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38219C" w14:textId="032D8090" w:rsidR="00FC6BD8" w:rsidRPr="00561BDD" w:rsidRDefault="00FC6BD8" w:rsidP="00FC6BD8">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 xml:space="preserve">3GPP </w:t>
      </w:r>
      <w:r w:rsidRPr="00561BDD">
        <w:rPr>
          <w:rFonts w:ascii="Arial" w:hAnsi="Arial" w:cs="Arial"/>
          <w:b/>
          <w:sz w:val="24"/>
          <w:lang w:val="en-US" w:eastAsia="zh-CN"/>
        </w:rPr>
        <w:t>TSG-RAN WG4 Meeting #109</w:t>
      </w:r>
      <w:r w:rsidRPr="00561BDD">
        <w:rPr>
          <w:rFonts w:ascii="Arial" w:hAnsi="Arial"/>
          <w:b/>
          <w:i/>
          <w:noProof/>
          <w:sz w:val="28"/>
        </w:rPr>
        <w:tab/>
      </w:r>
      <w:r w:rsidR="00A16A06" w:rsidRPr="00A16A06">
        <w:rPr>
          <w:rFonts w:ascii="Arial" w:eastAsia="宋体" w:hAnsi="Arial" w:cs="Arial"/>
          <w:b/>
          <w:sz w:val="24"/>
          <w:lang w:val="en-US" w:eastAsia="zh-CN"/>
        </w:rPr>
        <w:t>R4-2319361</w:t>
      </w:r>
      <w:bookmarkStart w:id="2" w:name="_GoBack"/>
      <w:bookmarkEnd w:id="2"/>
    </w:p>
    <w:p w14:paraId="536E13D8" w14:textId="02A40AC9" w:rsidR="00FC6BD8" w:rsidRPr="00561BDD" w:rsidRDefault="00FC6BD8" w:rsidP="00FC6BD8">
      <w:pPr>
        <w:widowControl w:val="0"/>
        <w:tabs>
          <w:tab w:val="left" w:pos="2160"/>
        </w:tabs>
        <w:spacing w:after="0"/>
        <w:ind w:left="2127" w:hanging="2127"/>
        <w:jc w:val="both"/>
        <w:rPr>
          <w:rFonts w:ascii="Arial" w:eastAsia="宋体" w:hAnsi="Arial" w:cs="Arial"/>
          <w:b/>
          <w:sz w:val="24"/>
          <w:lang w:eastAsia="zh-CN"/>
        </w:rPr>
      </w:pPr>
      <w:r w:rsidRPr="00561BDD">
        <w:rPr>
          <w:rFonts w:ascii="Arial" w:hAnsi="Arial"/>
          <w:b/>
          <w:noProof/>
          <w:sz w:val="24"/>
          <w:lang w:val="en-US" w:eastAsia="zh-CN"/>
        </w:rPr>
        <w:t xml:space="preserve">Chicago, </w:t>
      </w:r>
      <w:r w:rsidRPr="00561BDD">
        <w:rPr>
          <w:rFonts w:ascii="Arial" w:hAnsi="Arial" w:hint="eastAsia"/>
          <w:b/>
          <w:noProof/>
          <w:sz w:val="24"/>
          <w:lang w:val="en-US" w:eastAsia="zh-CN"/>
        </w:rPr>
        <w:t>U</w:t>
      </w:r>
      <w:r w:rsidRPr="00561BDD">
        <w:rPr>
          <w:rFonts w:ascii="Arial" w:hAnsi="Arial" w:cs="Arial" w:hint="eastAsia"/>
          <w:b/>
          <w:sz w:val="24"/>
          <w:lang w:val="en-US" w:eastAsia="zh-CN"/>
        </w:rPr>
        <w:t>S</w:t>
      </w:r>
      <w:r w:rsidRPr="00561BDD">
        <w:rPr>
          <w:rFonts w:ascii="Arial" w:hAnsi="Arial" w:cs="Arial"/>
          <w:b/>
          <w:sz w:val="24"/>
          <w:lang w:val="en-US" w:eastAsia="zh-CN"/>
        </w:rPr>
        <w:t xml:space="preserve">, </w:t>
      </w:r>
      <w:r w:rsidRPr="00561BDD">
        <w:rPr>
          <w:rFonts w:ascii="Arial" w:hAnsi="Arial" w:cs="Arial" w:hint="eastAsia"/>
          <w:b/>
          <w:sz w:val="24"/>
          <w:lang w:val="en-US" w:eastAsia="zh-CN"/>
        </w:rPr>
        <w:t>November</w:t>
      </w:r>
      <w:r w:rsidRPr="00561BDD">
        <w:rPr>
          <w:rFonts w:ascii="Arial" w:hAnsi="Arial" w:cs="Arial"/>
          <w:b/>
          <w:sz w:val="24"/>
          <w:lang w:val="en-US" w:eastAsia="zh-CN"/>
        </w:rPr>
        <w:t xml:space="preserve"> 13 </w:t>
      </w:r>
      <w:r w:rsidRPr="00561BDD">
        <w:rPr>
          <w:rFonts w:ascii="Arial" w:hAnsi="Arial"/>
          <w:b/>
          <w:noProof/>
          <w:sz w:val="24"/>
          <w:lang w:val="en-US" w:eastAsia="zh-CN"/>
        </w:rPr>
        <w:t>–</w:t>
      </w:r>
      <w:r w:rsidRPr="00561BDD">
        <w:rPr>
          <w:rFonts w:ascii="Arial" w:hAnsi="Arial" w:cs="Arial"/>
          <w:b/>
          <w:sz w:val="24"/>
          <w:lang w:val="en-US" w:eastAsia="zh-CN"/>
        </w:rPr>
        <w:t xml:space="preserve"> </w:t>
      </w:r>
      <w:r w:rsidRPr="00561BDD">
        <w:rPr>
          <w:rFonts w:ascii="Arial" w:hAnsi="Arial"/>
          <w:b/>
          <w:noProof/>
          <w:sz w:val="24"/>
          <w:lang w:val="en-US" w:eastAsia="zh-CN"/>
        </w:rPr>
        <w:t>17, 2023</w:t>
      </w:r>
    </w:p>
    <w:bookmarkEnd w:id="0"/>
    <w:bookmarkEnd w:id="1"/>
    <w:p w14:paraId="05625486" w14:textId="77777777" w:rsidR="00070561" w:rsidRPr="00561BDD" w:rsidRDefault="00070561" w:rsidP="00F90E24">
      <w:pPr>
        <w:pStyle w:val="Footer"/>
        <w:jc w:val="both"/>
        <w:rPr>
          <w:noProof w:val="0"/>
          <w:lang w:val="en-GB"/>
        </w:rPr>
      </w:pPr>
    </w:p>
    <w:p w14:paraId="28513F45" w14:textId="7F99A7A0" w:rsidR="00AD7AC5" w:rsidRPr="00561BDD" w:rsidRDefault="00AD7AC5" w:rsidP="005C3A02">
      <w:pPr>
        <w:tabs>
          <w:tab w:val="left" w:pos="1985"/>
        </w:tabs>
        <w:ind w:left="1980" w:hanging="1980"/>
        <w:rPr>
          <w:rFonts w:ascii="Arial" w:eastAsia="宋体" w:hAnsi="Arial"/>
          <w:sz w:val="24"/>
          <w:lang w:val="en-US" w:eastAsia="zh-CN"/>
        </w:rPr>
      </w:pPr>
      <w:r w:rsidRPr="00561BDD">
        <w:rPr>
          <w:rFonts w:ascii="Arial" w:hAnsi="Arial"/>
          <w:b/>
          <w:sz w:val="24"/>
          <w:lang w:val="en-US"/>
        </w:rPr>
        <w:t>Title:</w:t>
      </w:r>
      <w:r w:rsidRPr="00561BDD">
        <w:rPr>
          <w:rFonts w:ascii="Arial" w:hAnsi="Arial"/>
          <w:sz w:val="24"/>
          <w:lang w:val="en-US"/>
        </w:rPr>
        <w:t xml:space="preserve"> </w:t>
      </w:r>
      <w:r w:rsidRPr="00561BDD">
        <w:rPr>
          <w:rFonts w:ascii="Arial" w:hAnsi="Arial"/>
          <w:sz w:val="24"/>
          <w:lang w:val="en-US"/>
        </w:rPr>
        <w:tab/>
      </w:r>
      <w:r w:rsidR="00AF0870" w:rsidRPr="00561BDD">
        <w:rPr>
          <w:rFonts w:ascii="Arial" w:eastAsia="宋体" w:hAnsi="Arial"/>
          <w:b/>
          <w:sz w:val="24"/>
          <w:lang w:val="en-US" w:eastAsia="zh-CN"/>
        </w:rPr>
        <w:t xml:space="preserve">Discussion on RRM </w:t>
      </w:r>
      <w:r w:rsidR="00E106A3" w:rsidRPr="00561BDD">
        <w:rPr>
          <w:rFonts w:ascii="Arial" w:eastAsia="宋体" w:hAnsi="Arial"/>
          <w:b/>
          <w:sz w:val="24"/>
          <w:lang w:val="en-US" w:eastAsia="zh-CN"/>
        </w:rPr>
        <w:t>performance</w:t>
      </w:r>
      <w:r w:rsidR="00AF0870" w:rsidRPr="00561BDD">
        <w:rPr>
          <w:rFonts w:ascii="Arial" w:eastAsia="宋体" w:hAnsi="Arial"/>
          <w:b/>
          <w:sz w:val="24"/>
          <w:lang w:val="en-US" w:eastAsia="zh-CN"/>
        </w:rPr>
        <w:t xml:space="preserve"> for R18 FR2 multi-Rx chain DL reception</w:t>
      </w:r>
    </w:p>
    <w:p w14:paraId="4FF50272" w14:textId="77777777" w:rsidR="00070561" w:rsidRPr="00561BDD" w:rsidRDefault="00070561" w:rsidP="00F90E24">
      <w:pPr>
        <w:tabs>
          <w:tab w:val="left" w:pos="1985"/>
        </w:tabs>
        <w:jc w:val="both"/>
        <w:rPr>
          <w:rFonts w:ascii="Arial" w:eastAsia="宋体" w:hAnsi="Arial"/>
          <w:b/>
          <w:sz w:val="24"/>
          <w:lang w:val="en-US" w:eastAsia="zh-CN"/>
        </w:rPr>
      </w:pPr>
      <w:r w:rsidRPr="00561BDD">
        <w:rPr>
          <w:rFonts w:ascii="Arial" w:hAnsi="Arial"/>
          <w:b/>
          <w:sz w:val="24"/>
          <w:lang w:val="en-US"/>
        </w:rPr>
        <w:t xml:space="preserve">Source: </w:t>
      </w:r>
      <w:r w:rsidRPr="00561BDD">
        <w:rPr>
          <w:rFonts w:ascii="Arial" w:hAnsi="Arial"/>
          <w:b/>
          <w:sz w:val="24"/>
          <w:lang w:val="en-US"/>
        </w:rPr>
        <w:tab/>
      </w:r>
      <w:bookmarkStart w:id="3" w:name="OLE_LINK25"/>
      <w:r w:rsidR="00A510C0" w:rsidRPr="00561BDD">
        <w:rPr>
          <w:rFonts w:ascii="Arial" w:eastAsia="宋体" w:hAnsi="Arial" w:hint="eastAsia"/>
          <w:b/>
          <w:sz w:val="24"/>
          <w:lang w:val="en-US" w:eastAsia="zh-CN"/>
        </w:rPr>
        <w:t>Huawei, HiSilicon</w:t>
      </w:r>
      <w:bookmarkEnd w:id="3"/>
    </w:p>
    <w:p w14:paraId="056BBB17" w14:textId="5E38B8E2" w:rsidR="00AD7AC5" w:rsidRPr="00D372E9" w:rsidRDefault="00AD7AC5" w:rsidP="00AD7AC5">
      <w:pPr>
        <w:tabs>
          <w:tab w:val="left" w:pos="1985"/>
        </w:tabs>
        <w:jc w:val="both"/>
        <w:rPr>
          <w:rFonts w:ascii="Arial" w:eastAsia="宋体" w:hAnsi="Arial"/>
          <w:b/>
          <w:sz w:val="24"/>
          <w:lang w:val="en-US" w:eastAsia="zh-CN"/>
        </w:rPr>
      </w:pPr>
      <w:r w:rsidRPr="00561BDD">
        <w:rPr>
          <w:rFonts w:ascii="Arial" w:hAnsi="Arial"/>
          <w:b/>
          <w:sz w:val="24"/>
          <w:lang w:val="en-US"/>
        </w:rPr>
        <w:t>Agenda item:</w:t>
      </w:r>
      <w:r w:rsidRPr="00561BDD">
        <w:rPr>
          <w:rFonts w:ascii="Arial" w:hAnsi="Arial"/>
          <w:b/>
          <w:sz w:val="24"/>
          <w:lang w:val="en-US"/>
        </w:rPr>
        <w:tab/>
      </w:r>
      <w:r w:rsidR="00561BDD" w:rsidRPr="00561BDD">
        <w:rPr>
          <w:rFonts w:ascii="Arial" w:eastAsia="宋体" w:hAnsi="Arial"/>
          <w:b/>
          <w:sz w:val="24"/>
          <w:lang w:val="en-US" w:eastAsia="zh-CN"/>
        </w:rPr>
        <w:t>8.7.</w:t>
      </w:r>
      <w:r w:rsidR="00561BDD">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Heading1"/>
        <w:jc w:val="both"/>
        <w:rPr>
          <w:lang w:val="en-US"/>
        </w:rPr>
      </w:pPr>
      <w:r>
        <w:rPr>
          <w:lang w:val="en-US"/>
        </w:rPr>
        <w:t>Introduction</w:t>
      </w:r>
    </w:p>
    <w:p w14:paraId="7AEE2A3C" w14:textId="5037335D" w:rsidR="00AC4F01" w:rsidRPr="00755314" w:rsidRDefault="0008419D" w:rsidP="00182BC4">
      <w:pPr>
        <w:adjustRightInd w:val="0"/>
        <w:snapToGrid w:val="0"/>
        <w:spacing w:before="180" w:after="120"/>
        <w:rPr>
          <w:rFonts w:eastAsia="宋体"/>
          <w:lang w:eastAsia="zh-CN"/>
        </w:rPr>
      </w:pPr>
      <w:r>
        <w:rPr>
          <w:rFonts w:eastAsiaTheme="minorEastAsia"/>
          <w:lang w:val="en-US" w:eastAsia="zh-CN"/>
        </w:rPr>
        <w:t xml:space="preserve">In last RAN4 meeting, the RRM impacts of NR FR2 multi-Rx chain DL reception were further discussed, with agreement captured in [1][2]. </w:t>
      </w:r>
      <w:r>
        <w:rPr>
          <w:rFonts w:eastAsiaTheme="minorEastAsia" w:hint="eastAsia"/>
          <w:lang w:val="en-US" w:eastAsia="zh-CN"/>
        </w:rPr>
        <w:t>In</w:t>
      </w:r>
      <w:r>
        <w:rPr>
          <w:rFonts w:eastAsiaTheme="minorEastAsia"/>
          <w:lang w:val="en-US" w:eastAsia="zh-CN"/>
        </w:rPr>
        <w:t xml:space="preserve"> this paper, we provide our views on performance requirements for FR2 multi-Rx</w:t>
      </w:r>
      <w:r w:rsidR="009443B5" w:rsidRPr="00755314">
        <w:rPr>
          <w:rFonts w:eastAsia="宋体"/>
          <w:lang w:eastAsia="zh-CN"/>
        </w:rPr>
        <w:t xml:space="preserve"> DL receptions</w:t>
      </w:r>
      <w:r w:rsidR="00AC4F01" w:rsidRPr="00755314">
        <w:rPr>
          <w:rFonts w:eastAsia="宋体"/>
          <w:lang w:eastAsia="zh-CN"/>
        </w:rPr>
        <w:t>.</w:t>
      </w:r>
    </w:p>
    <w:p w14:paraId="687ADD95" w14:textId="77777777" w:rsidR="00754DE9" w:rsidRDefault="00C643FE" w:rsidP="00754DE9">
      <w:pPr>
        <w:pStyle w:val="Heading1"/>
        <w:jc w:val="both"/>
        <w:rPr>
          <w:lang w:val="en-US"/>
        </w:rPr>
      </w:pPr>
      <w:r w:rsidRPr="00C643FE">
        <w:rPr>
          <w:lang w:val="en-US"/>
        </w:rPr>
        <w:t>Discussion</w:t>
      </w:r>
    </w:p>
    <w:p w14:paraId="28A07521" w14:textId="39B6736C" w:rsidR="00457F85" w:rsidRPr="00755314" w:rsidRDefault="00457F85" w:rsidP="00457F85">
      <w:pPr>
        <w:widowControl w:val="0"/>
        <w:adjustRightInd w:val="0"/>
        <w:snapToGrid w:val="0"/>
        <w:spacing w:before="180"/>
        <w:rPr>
          <w:rFonts w:eastAsia="宋体"/>
          <w:lang w:eastAsia="zh-CN"/>
        </w:rPr>
      </w:pPr>
      <w:r w:rsidRPr="00755314">
        <w:rPr>
          <w:rFonts w:eastAsia="宋体"/>
          <w:lang w:eastAsia="zh-CN"/>
        </w:rPr>
        <w:t xml:space="preserve">The impacted RRM core requirements </w:t>
      </w:r>
      <w:r w:rsidR="009443B5" w:rsidRPr="00755314">
        <w:rPr>
          <w:rFonts w:eastAsia="宋体"/>
          <w:lang w:eastAsia="zh-CN"/>
        </w:rPr>
        <w:t>due to</w:t>
      </w:r>
      <w:r w:rsidRPr="00755314">
        <w:rPr>
          <w:rFonts w:eastAsia="宋体"/>
          <w:lang w:eastAsia="zh-CN"/>
        </w:rPr>
        <w:t xml:space="preserve"> </w:t>
      </w:r>
      <w:r w:rsidR="009443B5" w:rsidRPr="00755314">
        <w:rPr>
          <w:rFonts w:eastAsia="宋体"/>
          <w:lang w:eastAsia="zh-CN"/>
        </w:rPr>
        <w:t xml:space="preserve">supporting FR2 multi-Rx DL receptions </w:t>
      </w:r>
      <w:r w:rsidRPr="00755314">
        <w:rPr>
          <w:rFonts w:eastAsia="宋体"/>
          <w:lang w:eastAsia="zh-CN"/>
        </w:rPr>
        <w:t>can be summarized as follows:</w:t>
      </w:r>
    </w:p>
    <w:tbl>
      <w:tblPr>
        <w:tblStyle w:val="TableGrid"/>
        <w:tblW w:w="0" w:type="auto"/>
        <w:tblLook w:val="04A0" w:firstRow="1" w:lastRow="0" w:firstColumn="1" w:lastColumn="0" w:noHBand="0" w:noVBand="1"/>
      </w:tblPr>
      <w:tblGrid>
        <w:gridCol w:w="9621"/>
      </w:tblGrid>
      <w:tr w:rsidR="00457F85" w:rsidRPr="00755314" w14:paraId="1931C595" w14:textId="77777777" w:rsidTr="00457F85">
        <w:tc>
          <w:tcPr>
            <w:tcW w:w="9621" w:type="dxa"/>
            <w:tcBorders>
              <w:top w:val="single" w:sz="4" w:space="0" w:color="auto"/>
              <w:left w:val="single" w:sz="4" w:space="0" w:color="auto"/>
              <w:bottom w:val="single" w:sz="4" w:space="0" w:color="auto"/>
              <w:right w:val="single" w:sz="4" w:space="0" w:color="auto"/>
            </w:tcBorders>
            <w:hideMark/>
          </w:tcPr>
          <w:p w14:paraId="0766185C" w14:textId="7443823E" w:rsidR="009443B5" w:rsidRDefault="0073760B" w:rsidP="007D7C20">
            <w:pPr>
              <w:widowControl w:val="0"/>
              <w:numPr>
                <w:ilvl w:val="2"/>
                <w:numId w:val="11"/>
              </w:numPr>
              <w:adjustRightInd w:val="0"/>
              <w:snapToGrid w:val="0"/>
              <w:spacing w:afterLines="50" w:after="120"/>
              <w:ind w:leftChars="-8" w:left="344"/>
              <w:rPr>
                <w:rFonts w:eastAsia="宋体"/>
                <w:lang w:eastAsia="zh-CN"/>
              </w:rPr>
            </w:pPr>
            <w:bookmarkStart w:id="4" w:name="OLE_LINK2"/>
            <w:r>
              <w:rPr>
                <w:rFonts w:eastAsia="宋体"/>
                <w:lang w:eastAsia="zh-CN"/>
              </w:rPr>
              <w:t>M</w:t>
            </w:r>
            <w:r w:rsidR="009443B5" w:rsidRPr="00755314">
              <w:rPr>
                <w:rFonts w:eastAsia="宋体"/>
                <w:lang w:eastAsia="zh-CN"/>
              </w:rPr>
              <w:t>easurement</w:t>
            </w:r>
            <w:r>
              <w:rPr>
                <w:rFonts w:eastAsia="宋体"/>
                <w:lang w:eastAsia="zh-CN"/>
              </w:rPr>
              <w:t xml:space="preserve"> period for L1 measurements</w:t>
            </w:r>
          </w:p>
          <w:p w14:paraId="501FBC3C" w14:textId="171EF272" w:rsidR="0073760B" w:rsidRPr="00755314" w:rsidRDefault="0073760B" w:rsidP="007D7C20">
            <w:pPr>
              <w:widowControl w:val="0"/>
              <w:numPr>
                <w:ilvl w:val="2"/>
                <w:numId w:val="11"/>
              </w:numPr>
              <w:adjustRightInd w:val="0"/>
              <w:snapToGrid w:val="0"/>
              <w:spacing w:afterLines="50" w:after="120"/>
              <w:ind w:leftChars="-8" w:left="344"/>
              <w:rPr>
                <w:rFonts w:eastAsia="宋体"/>
                <w:lang w:eastAsia="zh-CN"/>
              </w:rPr>
            </w:pPr>
            <w:r>
              <w:rPr>
                <w:rFonts w:eastAsia="宋体"/>
                <w:lang w:eastAsia="zh-CN"/>
              </w:rPr>
              <w:t>Scheduling/measurement restrictions for L1 measurements</w:t>
            </w:r>
          </w:p>
          <w:p w14:paraId="588C4B4E" w14:textId="646BB3CD" w:rsidR="00457F85" w:rsidRPr="00755314" w:rsidRDefault="009443B5" w:rsidP="00B3390E">
            <w:pPr>
              <w:widowControl w:val="0"/>
              <w:numPr>
                <w:ilvl w:val="2"/>
                <w:numId w:val="11"/>
              </w:numPr>
              <w:adjustRightInd w:val="0"/>
              <w:snapToGrid w:val="0"/>
              <w:spacing w:afterLines="50" w:after="120"/>
              <w:ind w:leftChars="-8" w:left="344"/>
              <w:rPr>
                <w:rFonts w:eastAsia="宋体"/>
                <w:lang w:eastAsia="zh-CN"/>
              </w:rPr>
            </w:pPr>
            <w:r w:rsidRPr="00755314">
              <w:rPr>
                <w:rFonts w:eastAsia="宋体"/>
                <w:lang w:eastAsia="zh-CN"/>
              </w:rPr>
              <w:t>Active TCI state switching delay for UE configured with GBBR</w:t>
            </w:r>
          </w:p>
        </w:tc>
        <w:bookmarkEnd w:id="4"/>
      </w:tr>
    </w:tbl>
    <w:p w14:paraId="578CF6A2" w14:textId="41E6711C" w:rsidR="00755314" w:rsidRPr="00755314" w:rsidRDefault="00755314" w:rsidP="00AC4F01">
      <w:pPr>
        <w:widowControl w:val="0"/>
        <w:adjustRightInd w:val="0"/>
        <w:snapToGrid w:val="0"/>
        <w:spacing w:before="180"/>
        <w:rPr>
          <w:rFonts w:eastAsia="宋体"/>
          <w:lang w:eastAsia="zh-CN"/>
        </w:rPr>
      </w:pPr>
      <w:r w:rsidRPr="00755314">
        <w:rPr>
          <w:rFonts w:eastAsia="宋体"/>
          <w:lang w:eastAsia="zh-CN"/>
        </w:rPr>
        <w:t>Most of the issues for core requirements are concluded in last meeting, and the performance part is scheduled to be triggered in this meeting. In this contribution, we provide our views on test design and test set up for RRM requirements.</w:t>
      </w:r>
    </w:p>
    <w:p w14:paraId="23C616DA" w14:textId="77777777" w:rsidR="00755314" w:rsidRPr="006848F6" w:rsidRDefault="00755314" w:rsidP="00755314">
      <w:pPr>
        <w:jc w:val="both"/>
        <w:rPr>
          <w:b/>
          <w:sz w:val="22"/>
          <w:u w:val="single"/>
        </w:rPr>
      </w:pPr>
      <w:r w:rsidRPr="006848F6">
        <w:rPr>
          <w:b/>
          <w:sz w:val="22"/>
          <w:u w:val="single"/>
        </w:rPr>
        <w:t>4-layer DL MIMO</w:t>
      </w:r>
    </w:p>
    <w:p w14:paraId="62DD588F" w14:textId="2C26ED52" w:rsidR="00755314" w:rsidRDefault="003A0AFC" w:rsidP="00755314">
      <w:pPr>
        <w:jc w:val="both"/>
      </w:pPr>
      <w:r>
        <w:t>As elaborated in previous meeting for core requirements, companies commented that the features are mainly targeting 4 layers DL MIMO. However, from RRM perspective, whether 4 layers MIMO can be supported not only depend on beam management but also CQI status for the chosen beam pair, which will be further evaluated by Demod requirements. Based on RF agreements [3], total 2 layers are considered for RF requirements which shown as follows. Thus, it is straightforward to follow the same principle for RRM test.</w:t>
      </w:r>
    </w:p>
    <w:tbl>
      <w:tblPr>
        <w:tblStyle w:val="TableGrid"/>
        <w:tblW w:w="0" w:type="auto"/>
        <w:tblLook w:val="04A0" w:firstRow="1" w:lastRow="0" w:firstColumn="1" w:lastColumn="0" w:noHBand="0" w:noVBand="1"/>
      </w:tblPr>
      <w:tblGrid>
        <w:gridCol w:w="9562"/>
      </w:tblGrid>
      <w:tr w:rsidR="00755314" w14:paraId="0C60F17F" w14:textId="77777777" w:rsidTr="00360FC0">
        <w:tc>
          <w:tcPr>
            <w:tcW w:w="9562" w:type="dxa"/>
          </w:tcPr>
          <w:p w14:paraId="5562A632" w14:textId="77777777" w:rsidR="00755314" w:rsidRPr="003D179C" w:rsidRDefault="00755314" w:rsidP="00360FC0">
            <w:pPr>
              <w:keepNext/>
              <w:keepLines/>
              <w:numPr>
                <w:ilvl w:val="2"/>
                <w:numId w:val="0"/>
              </w:numPr>
              <w:tabs>
                <w:tab w:val="num" w:pos="720"/>
              </w:tabs>
              <w:spacing w:before="120"/>
              <w:ind w:left="578" w:hanging="578"/>
              <w:outlineLvl w:val="2"/>
              <w:rPr>
                <w:rFonts w:ascii="Arial" w:eastAsia="宋体" w:hAnsi="Arial"/>
                <w:szCs w:val="14"/>
                <w:lang w:eastAsia="zh-CN"/>
              </w:rPr>
            </w:pPr>
            <w:r w:rsidRPr="003D179C">
              <w:rPr>
                <w:rFonts w:ascii="Arial" w:eastAsia="宋体" w:hAnsi="Arial"/>
                <w:szCs w:val="14"/>
              </w:rPr>
              <w:t>Scope definition for UE RF requirements</w:t>
            </w:r>
          </w:p>
          <w:p w14:paraId="448EBD9B" w14:textId="77777777" w:rsidR="00755314" w:rsidRPr="003D179C" w:rsidRDefault="00755314" w:rsidP="00360FC0">
            <w:pPr>
              <w:rPr>
                <w:rFonts w:eastAsia="宋体"/>
                <w:b/>
                <w:bCs/>
                <w:lang w:eastAsia="zh-CN"/>
              </w:rPr>
            </w:pPr>
            <w:r w:rsidRPr="003D179C">
              <w:rPr>
                <w:rFonts w:eastAsia="宋体" w:hint="eastAsia"/>
                <w:b/>
                <w:bCs/>
                <w:lang w:eastAsia="zh-CN"/>
              </w:rPr>
              <w:t>Agreement:</w:t>
            </w:r>
          </w:p>
          <w:p w14:paraId="0AC6EC39" w14:textId="58C36465" w:rsidR="00755314" w:rsidRPr="00A138B9" w:rsidRDefault="00755314" w:rsidP="00DB47A5">
            <w:pPr>
              <w:numPr>
                <w:ilvl w:val="0"/>
                <w:numId w:val="13"/>
              </w:numPr>
              <w:spacing w:afterLines="50" w:after="120"/>
              <w:rPr>
                <w:rFonts w:eastAsia="宋体"/>
                <w:b/>
                <w:bCs/>
                <w:lang w:eastAsia="zh-CN"/>
              </w:rPr>
            </w:pPr>
            <w:r w:rsidRPr="003D179C">
              <w:rPr>
                <w:rFonts w:eastAsia="等线"/>
                <w:b/>
                <w:bCs/>
                <w:lang w:eastAsia="zh-CN"/>
              </w:rPr>
              <w:t xml:space="preserve">Proposal: </w:t>
            </w:r>
            <w:r w:rsidRPr="003D179C">
              <w:rPr>
                <w:rFonts w:eastAsia="宋体"/>
                <w:b/>
                <w:bCs/>
                <w:lang w:eastAsia="zh-CN"/>
              </w:rPr>
              <w:t>UE RF requirements for simultaneous reception from different directions shall be based on single-layer reception for each DL direction with dual TCI configuration, i.e., total 2 layers for both directions.</w:t>
            </w:r>
          </w:p>
        </w:tc>
      </w:tr>
    </w:tbl>
    <w:p w14:paraId="77A569C5" w14:textId="293C2B3A" w:rsidR="00755314" w:rsidRPr="00755314" w:rsidRDefault="00DB47A5" w:rsidP="00AC4F01">
      <w:pPr>
        <w:widowControl w:val="0"/>
        <w:adjustRightInd w:val="0"/>
        <w:snapToGrid w:val="0"/>
        <w:spacing w:before="180"/>
        <w:rPr>
          <w:rFonts w:eastAsia="宋体"/>
          <w:lang w:eastAsia="zh-CN"/>
        </w:rPr>
      </w:pPr>
      <w:r w:rsidRPr="003D179C">
        <w:rPr>
          <w:b/>
        </w:rPr>
        <w:t>Proposal 1: 4-layer MIMO is not considered in RRM test cases.</w:t>
      </w:r>
    </w:p>
    <w:p w14:paraId="302C5FF0" w14:textId="0453208C" w:rsidR="00755314" w:rsidRDefault="00755314" w:rsidP="00AC4F01">
      <w:pPr>
        <w:widowControl w:val="0"/>
        <w:adjustRightInd w:val="0"/>
        <w:snapToGrid w:val="0"/>
        <w:spacing w:before="180"/>
        <w:rPr>
          <w:rFonts w:eastAsia="宋体"/>
          <w:lang w:eastAsia="zh-CN"/>
        </w:rPr>
      </w:pPr>
    </w:p>
    <w:p w14:paraId="02EA9CC5" w14:textId="77777777" w:rsidR="00DB47A5" w:rsidRPr="006848F6" w:rsidRDefault="00DB47A5" w:rsidP="00DB47A5">
      <w:pPr>
        <w:jc w:val="both"/>
        <w:rPr>
          <w:b/>
          <w:sz w:val="22"/>
          <w:u w:val="single"/>
        </w:rPr>
      </w:pPr>
      <w:r w:rsidRPr="006848F6">
        <w:rPr>
          <w:b/>
          <w:sz w:val="22"/>
          <w:u w:val="single"/>
        </w:rPr>
        <w:t>AoA selection</w:t>
      </w:r>
    </w:p>
    <w:p w14:paraId="47792E61" w14:textId="77777777" w:rsidR="003A0AFC" w:rsidRDefault="003A0AFC" w:rsidP="003A0AFC">
      <w:r>
        <w:t>In last meeting, we brought up the issue about dual TCI state switching test case whether 4 active probes are needed. The status in RRM session is summarized as follows:</w:t>
      </w:r>
    </w:p>
    <w:tbl>
      <w:tblPr>
        <w:tblStyle w:val="TableGrid"/>
        <w:tblW w:w="0" w:type="auto"/>
        <w:tblLook w:val="04A0" w:firstRow="1" w:lastRow="0" w:firstColumn="1" w:lastColumn="0" w:noHBand="0" w:noVBand="1"/>
      </w:tblPr>
      <w:tblGrid>
        <w:gridCol w:w="9562"/>
      </w:tblGrid>
      <w:tr w:rsidR="003A0AFC" w:rsidRPr="003A0AFC" w14:paraId="3DFE68CE" w14:textId="77777777" w:rsidTr="006F71B0">
        <w:tc>
          <w:tcPr>
            <w:tcW w:w="9562" w:type="dxa"/>
          </w:tcPr>
          <w:p w14:paraId="0EF508E5" w14:textId="77777777" w:rsidR="003A0AFC" w:rsidRPr="003A0AFC" w:rsidRDefault="003A0AFC" w:rsidP="003A0AFC">
            <w:pPr>
              <w:adjustRightInd w:val="0"/>
              <w:snapToGrid w:val="0"/>
              <w:spacing w:afterLines="50" w:after="120"/>
              <w:outlineLvl w:val="3"/>
              <w:rPr>
                <w:b/>
                <w:color w:val="000000" w:themeColor="text1"/>
                <w:u w:val="single"/>
                <w:lang w:eastAsia="ko-KR"/>
              </w:rPr>
            </w:pPr>
            <w:r w:rsidRPr="003A0AFC">
              <w:rPr>
                <w:b/>
                <w:color w:val="000000" w:themeColor="text1"/>
                <w:u w:val="single"/>
                <w:lang w:eastAsia="ko-KR"/>
              </w:rPr>
              <w:t>Issue 4-2: AoA selection in RRM test cases</w:t>
            </w:r>
          </w:p>
          <w:p w14:paraId="696301DF" w14:textId="77777777" w:rsidR="003A0AFC" w:rsidRPr="003A0AFC" w:rsidRDefault="003A0AFC" w:rsidP="003A0AFC">
            <w:pPr>
              <w:adjustRightInd w:val="0"/>
              <w:snapToGrid w:val="0"/>
              <w:spacing w:afterLines="50" w:after="120"/>
              <w:rPr>
                <w:color w:val="000000" w:themeColor="text1"/>
                <w:lang w:eastAsia="zh-CN"/>
              </w:rPr>
            </w:pPr>
            <w:r w:rsidRPr="003A0AFC">
              <w:rPr>
                <w:color w:val="0070C0"/>
              </w:rPr>
              <w:t>&lt;Online agreement&gt;</w:t>
            </w:r>
          </w:p>
          <w:p w14:paraId="164BA932" w14:textId="77777777" w:rsidR="003A0AFC" w:rsidRPr="003A0AFC" w:rsidRDefault="003A0AFC" w:rsidP="003A0AFC">
            <w:pPr>
              <w:pStyle w:val="ListParagraph"/>
              <w:numPr>
                <w:ilvl w:val="0"/>
                <w:numId w:val="14"/>
              </w:numPr>
              <w:adjustRightInd w:val="0"/>
              <w:snapToGrid w:val="0"/>
              <w:spacing w:afterLines="50" w:after="120"/>
              <w:ind w:left="720"/>
              <w:contextualSpacing w:val="0"/>
              <w:rPr>
                <w:rFonts w:eastAsia="宋体"/>
                <w:color w:val="000000" w:themeColor="text1"/>
                <w:sz w:val="20"/>
                <w:szCs w:val="20"/>
                <w:lang w:eastAsia="zh-CN"/>
              </w:rPr>
            </w:pPr>
            <w:r w:rsidRPr="003A0AFC">
              <w:rPr>
                <w:rFonts w:eastAsia="宋体"/>
                <w:color w:val="000000" w:themeColor="text1"/>
                <w:sz w:val="20"/>
                <w:szCs w:val="20"/>
                <w:lang w:eastAsia="zh-CN"/>
              </w:rPr>
              <w:lastRenderedPageBreak/>
              <w:t>Companies to check the progress in FR2 OTA WI, and whether to define test cases for dual TCI state from dual TCI to dual TCI (e.g. [RS1, RS2] to [RS3, RS4]) is to be decided in RRM session.</w:t>
            </w:r>
          </w:p>
          <w:p w14:paraId="684F1C52" w14:textId="103CD2DE" w:rsidR="003A0AFC" w:rsidRPr="003A0AFC" w:rsidRDefault="003A0AFC" w:rsidP="003A0AFC">
            <w:pPr>
              <w:pStyle w:val="ListParagraph"/>
              <w:numPr>
                <w:ilvl w:val="0"/>
                <w:numId w:val="14"/>
              </w:numPr>
              <w:adjustRightInd w:val="0"/>
              <w:snapToGrid w:val="0"/>
              <w:spacing w:afterLines="50" w:after="120"/>
              <w:ind w:left="720"/>
              <w:contextualSpacing w:val="0"/>
              <w:rPr>
                <w:rFonts w:eastAsia="宋体"/>
                <w:color w:val="000000" w:themeColor="text1"/>
                <w:sz w:val="20"/>
                <w:szCs w:val="20"/>
                <w:lang w:eastAsia="zh-CN"/>
              </w:rPr>
            </w:pPr>
            <w:r w:rsidRPr="003A0AFC">
              <w:rPr>
                <w:rFonts w:eastAsia="宋体"/>
                <w:color w:val="000000" w:themeColor="text1"/>
                <w:sz w:val="20"/>
                <w:szCs w:val="20"/>
                <w:lang w:eastAsia="zh-CN"/>
              </w:rPr>
              <w:t>Note: The feasibility of the test with 4 active probles simulateously received by the same UE is pending on the discussion in FR2 OTA WI.</w:t>
            </w:r>
          </w:p>
        </w:tc>
      </w:tr>
    </w:tbl>
    <w:p w14:paraId="151B9655" w14:textId="2EF937E3" w:rsidR="003A0AFC" w:rsidRDefault="003A0AFC" w:rsidP="003A0AFC">
      <w:pPr>
        <w:widowControl w:val="0"/>
        <w:adjustRightInd w:val="0"/>
        <w:snapToGrid w:val="0"/>
        <w:spacing w:before="180"/>
      </w:pPr>
      <w:r w:rsidRPr="003A0AFC">
        <w:lastRenderedPageBreak/>
        <w:t>In following part, we will provide our views from two aspects: The necessity to have such test case and the feasibility of having the test cases.</w:t>
      </w:r>
    </w:p>
    <w:p w14:paraId="29E1C1A1" w14:textId="5F733F87" w:rsidR="003A0AFC" w:rsidRDefault="003A0AFC" w:rsidP="003A0AFC">
      <w:pPr>
        <w:jc w:val="both"/>
      </w:pPr>
      <w:r w:rsidRPr="003A0AFC">
        <w:t>Regarding the feasibility of having such test, though it is agreed that the it will be decided in FR2 OTA WI, we would like to provide related information from FR2 OTA and multi-RX RF to have a full picture of the issue.</w:t>
      </w:r>
    </w:p>
    <w:p w14:paraId="3B13ED96" w14:textId="39809687" w:rsidR="00DB47A5" w:rsidRDefault="00DB47A5" w:rsidP="00DB47A5">
      <w:pPr>
        <w:jc w:val="both"/>
      </w:pPr>
      <w:r>
        <w:t>In current FR2 test cases, the AoA selection are defined as follows:</w:t>
      </w:r>
    </w:p>
    <w:tbl>
      <w:tblPr>
        <w:tblStyle w:val="TableGrid"/>
        <w:tblW w:w="0" w:type="auto"/>
        <w:tblLook w:val="04A0" w:firstRow="1" w:lastRow="0" w:firstColumn="1" w:lastColumn="0" w:noHBand="0" w:noVBand="1"/>
      </w:tblPr>
      <w:tblGrid>
        <w:gridCol w:w="9562"/>
      </w:tblGrid>
      <w:tr w:rsidR="00DB47A5" w14:paraId="16F00B13" w14:textId="77777777" w:rsidTr="00360FC0">
        <w:tc>
          <w:tcPr>
            <w:tcW w:w="9562" w:type="dxa"/>
          </w:tcPr>
          <w:p w14:paraId="068E5D60" w14:textId="77777777" w:rsidR="00DB47A5" w:rsidRPr="009E70F5" w:rsidRDefault="00DB47A5" w:rsidP="00360FC0">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9E70F5">
              <w:rPr>
                <w:rFonts w:ascii="Arial" w:eastAsia="Times New Roman" w:hAnsi="Arial"/>
                <w:snapToGrid w:val="0"/>
                <w:sz w:val="28"/>
                <w:lang w:eastAsia="ko-KR"/>
              </w:rPr>
              <w:t>A.</w:t>
            </w:r>
            <w:r w:rsidRPr="009E70F5">
              <w:rPr>
                <w:rFonts w:ascii="Arial" w:eastAsia="Times New Roman" w:hAnsi="Arial"/>
                <w:snapToGrid w:val="0"/>
                <w:sz w:val="28"/>
                <w:lang w:eastAsia="zh-CN"/>
              </w:rPr>
              <w:t>3</w:t>
            </w:r>
            <w:r w:rsidRPr="009E70F5">
              <w:rPr>
                <w:rFonts w:ascii="Arial" w:eastAsia="Times New Roman" w:hAnsi="Arial"/>
                <w:snapToGrid w:val="0"/>
                <w:sz w:val="28"/>
                <w:lang w:eastAsia="ko-KR"/>
              </w:rPr>
              <w:t>.15.3</w:t>
            </w:r>
            <w:r w:rsidRPr="009E70F5">
              <w:rPr>
                <w:rFonts w:ascii="Arial" w:eastAsia="Times New Roman" w:hAnsi="Arial"/>
                <w:snapToGrid w:val="0"/>
                <w:sz w:val="28"/>
                <w:lang w:eastAsia="ko-KR"/>
              </w:rPr>
              <w:tab/>
              <w:t>Setup 3: 2 AoAs</w:t>
            </w:r>
          </w:p>
          <w:p w14:paraId="1EA0E319" w14:textId="77777777" w:rsidR="00DB47A5" w:rsidRPr="009E70F5" w:rsidRDefault="00DB47A5" w:rsidP="00360FC0">
            <w:pPr>
              <w:overflowPunct w:val="0"/>
              <w:autoSpaceDE w:val="0"/>
              <w:autoSpaceDN w:val="0"/>
              <w:adjustRightInd w:val="0"/>
              <w:textAlignment w:val="baseline"/>
              <w:rPr>
                <w:rFonts w:eastAsia="Times New Roman"/>
                <w:lang w:eastAsia="ko-KR"/>
              </w:rPr>
            </w:pPr>
            <w:r w:rsidRPr="009E70F5">
              <w:rPr>
                <w:rFonts w:eastAsia="Times New Roman"/>
                <w:lang w:eastAsia="ko-KR"/>
              </w:rPr>
              <w:t xml:space="preserve">There are 2 active probes in the test. The DL signals, and noise if applicable, transmitted from the two active probes, align to </w:t>
            </w:r>
            <w:r w:rsidRPr="009E70F5">
              <w:rPr>
                <w:rFonts w:eastAsia="Times New Roman"/>
                <w:lang w:eastAsia="ja-JP"/>
              </w:rPr>
              <w:t>directions (AoAs) which are from the set of directions corresponding to the EIS spherical coverage percentile of the DUT as defined in clause</w:t>
            </w:r>
            <w:r w:rsidRPr="009E70F5">
              <w:rPr>
                <w:rFonts w:eastAsia="Times New Roman"/>
                <w:lang w:val="en-US" w:eastAsia="ja-JP"/>
              </w:rPr>
              <w:t> </w:t>
            </w:r>
            <w:r w:rsidRPr="009E70F5">
              <w:rPr>
                <w:rFonts w:eastAsia="Times New Roman"/>
                <w:lang w:eastAsia="ja-JP"/>
              </w:rPr>
              <w:t>7.3.4 of TS</w:t>
            </w:r>
            <w:r w:rsidRPr="009E70F5">
              <w:rPr>
                <w:rFonts w:eastAsia="Times New Roman"/>
                <w:lang w:val="en-US" w:eastAsia="ja-JP"/>
              </w:rPr>
              <w:t> </w:t>
            </w:r>
            <w:r w:rsidRPr="009E70F5">
              <w:rPr>
                <w:rFonts w:eastAsia="Times New Roman"/>
                <w:lang w:eastAsia="ja-JP"/>
              </w:rPr>
              <w:t>38.101-2</w:t>
            </w:r>
            <w:r w:rsidRPr="009E70F5">
              <w:rPr>
                <w:rFonts w:eastAsia="Times New Roman"/>
                <w:lang w:val="en-US" w:eastAsia="ja-JP"/>
              </w:rPr>
              <w:t> </w:t>
            </w:r>
            <w:r w:rsidRPr="009E70F5">
              <w:rPr>
                <w:lang w:val="en-US" w:eastAsia="ja-JP"/>
              </w:rPr>
              <w:t>[19]</w:t>
            </w:r>
            <w:r w:rsidRPr="009E70F5">
              <w:rPr>
                <w:rFonts w:eastAsia="Times New Roman"/>
                <w:lang w:eastAsia="ja-JP"/>
              </w:rPr>
              <w:t xml:space="preserve"> for each UE power class.</w:t>
            </w:r>
            <w:r w:rsidRPr="009E70F5">
              <w:rPr>
                <w:rFonts w:eastAsia="Times New Roman"/>
                <w:lang w:eastAsia="ko-KR"/>
              </w:rPr>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1D350AE7" w14:textId="77777777" w:rsidR="00DB47A5" w:rsidRPr="009E70F5" w:rsidRDefault="00DB47A5" w:rsidP="00360FC0">
            <w:pPr>
              <w:overflowPunct w:val="0"/>
              <w:autoSpaceDE w:val="0"/>
              <w:autoSpaceDN w:val="0"/>
              <w:adjustRightInd w:val="0"/>
              <w:textAlignment w:val="baseline"/>
              <w:rPr>
                <w:rFonts w:eastAsia="Times New Roman"/>
                <w:lang w:eastAsia="ko-KR"/>
              </w:rPr>
            </w:pPr>
            <w:r w:rsidRPr="009E70F5">
              <w:rPr>
                <w:rFonts w:eastAsia="Times New Roman"/>
                <w:lang w:eastAsia="ko-KR"/>
              </w:rPr>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tc>
      </w:tr>
    </w:tbl>
    <w:p w14:paraId="140A78EA" w14:textId="29751FA8" w:rsidR="003A0AFC" w:rsidRDefault="003A0AFC" w:rsidP="00AC4F01">
      <w:pPr>
        <w:widowControl w:val="0"/>
        <w:adjustRightInd w:val="0"/>
        <w:snapToGrid w:val="0"/>
        <w:spacing w:before="180"/>
      </w:pPr>
      <w:r>
        <w:t>It could be observed that the selection of AoA in RRM test cases is based on set of directions which can satisfied RF requirements. It is because that most RRM requirements are evaluated implicitly by demodulation performance (e.g. ACK/NACK feedback), which the SINR conditions shall be guaranteed.</w:t>
      </w:r>
    </w:p>
    <w:p w14:paraId="1583A321" w14:textId="1240C180" w:rsidR="003A0AFC" w:rsidRDefault="003A0AFC" w:rsidP="00AC4F01">
      <w:pPr>
        <w:widowControl w:val="0"/>
        <w:adjustRightInd w:val="0"/>
        <w:snapToGrid w:val="0"/>
        <w:spacing w:before="180"/>
      </w:pPr>
      <w:r w:rsidRPr="00182F93">
        <w:rPr>
          <w:b/>
        </w:rPr>
        <w:t>Observation 1:  Most RRM requirements are evaluated implicitly by demodulation performance (e.g. ACK/NACK feedback), which the SINR conditions shall be guaranteed.</w:t>
      </w:r>
    </w:p>
    <w:p w14:paraId="5683EBD5" w14:textId="6AF0A560" w:rsidR="003A0AFC" w:rsidRDefault="003A0AFC" w:rsidP="00AC4F01">
      <w:pPr>
        <w:widowControl w:val="0"/>
        <w:adjustRightInd w:val="0"/>
        <w:snapToGrid w:val="0"/>
        <w:spacing w:before="180"/>
      </w:pPr>
      <w:r>
        <w:t>In RRM core requirements discussion, following agreement were reached for known conditions. However, as stated in the note, currently known conditions cannot guarantee performance of simultaneous reception, since the GBBR reporting is only about the beam management (e.g. RSRP level).</w:t>
      </w:r>
    </w:p>
    <w:tbl>
      <w:tblPr>
        <w:tblStyle w:val="TableGrid"/>
        <w:tblW w:w="0" w:type="auto"/>
        <w:tblLook w:val="04A0" w:firstRow="1" w:lastRow="0" w:firstColumn="1" w:lastColumn="0" w:noHBand="0" w:noVBand="1"/>
      </w:tblPr>
      <w:tblGrid>
        <w:gridCol w:w="9562"/>
      </w:tblGrid>
      <w:tr w:rsidR="003A0AFC" w:rsidRPr="003A0AFC" w14:paraId="5FBE380D" w14:textId="77777777" w:rsidTr="006F71B0">
        <w:tc>
          <w:tcPr>
            <w:tcW w:w="9562" w:type="dxa"/>
          </w:tcPr>
          <w:p w14:paraId="6669DE26" w14:textId="77777777" w:rsidR="003A0AFC" w:rsidRPr="003A0AFC" w:rsidRDefault="003A0AFC" w:rsidP="003A0AFC">
            <w:pPr>
              <w:keepNext/>
              <w:keepLines/>
              <w:snapToGrid w:val="0"/>
              <w:spacing w:afterLines="50" w:after="120"/>
              <w:outlineLvl w:val="2"/>
              <w:rPr>
                <w:rFonts w:ascii="Arial" w:eastAsia="宋体" w:hAnsi="Arial"/>
                <w:lang w:val="sv-SE" w:eastAsia="zh-CN"/>
              </w:rPr>
            </w:pPr>
            <w:r w:rsidRPr="003A0AFC">
              <w:rPr>
                <w:rFonts w:ascii="Arial" w:eastAsia="宋体" w:hAnsi="Arial"/>
                <w:lang w:val="sv-SE" w:eastAsia="zh-CN"/>
              </w:rPr>
              <w:t xml:space="preserve">Sub-topic 2-5: Known conditions </w:t>
            </w:r>
          </w:p>
          <w:p w14:paraId="067C46C7" w14:textId="77777777" w:rsidR="003A0AFC" w:rsidRPr="003A0AFC" w:rsidRDefault="003A0AFC" w:rsidP="003A0AFC">
            <w:pPr>
              <w:snapToGrid w:val="0"/>
              <w:spacing w:afterLines="50" w:after="120"/>
              <w:jc w:val="both"/>
              <w:rPr>
                <w:rFonts w:eastAsia="宋体"/>
              </w:rPr>
            </w:pPr>
            <w:r w:rsidRPr="003A0AFC">
              <w:rPr>
                <w:rFonts w:eastAsia="宋体" w:hint="eastAsia"/>
              </w:rPr>
              <w:t>A</w:t>
            </w:r>
            <w:r w:rsidRPr="003A0AFC">
              <w:rPr>
                <w:rFonts w:eastAsia="宋体"/>
              </w:rPr>
              <w:t>greements:</w:t>
            </w:r>
          </w:p>
          <w:p w14:paraId="68B3F424" w14:textId="77777777" w:rsidR="003A0AFC" w:rsidRPr="003A0AFC" w:rsidRDefault="003A0AFC" w:rsidP="003A0AFC">
            <w:pPr>
              <w:numPr>
                <w:ilvl w:val="0"/>
                <w:numId w:val="14"/>
              </w:numPr>
              <w:snapToGrid w:val="0"/>
              <w:spacing w:afterLines="50" w:after="120"/>
            </w:pPr>
            <w:r w:rsidRPr="003A0AFC">
              <w:t>Dual TCI states are known if the</w:t>
            </w:r>
          </w:p>
          <w:p w14:paraId="5AA9FD97" w14:textId="77777777" w:rsidR="003A0AFC" w:rsidRPr="003A0AFC" w:rsidRDefault="003A0AFC" w:rsidP="003A0AFC">
            <w:pPr>
              <w:numPr>
                <w:ilvl w:val="1"/>
                <w:numId w:val="14"/>
              </w:numPr>
              <w:snapToGrid w:val="0"/>
              <w:spacing w:afterLines="50" w:after="120"/>
            </w:pPr>
            <w:r w:rsidRPr="003A0AFC">
              <w:t>dual TCI states are QCL-ed to reported beam pair (i.e., RS resources pair) within one group</w:t>
            </w:r>
          </w:p>
          <w:p w14:paraId="46727501" w14:textId="77777777" w:rsidR="003A0AFC" w:rsidRPr="003A0AFC" w:rsidRDefault="003A0AFC" w:rsidP="003A0AFC">
            <w:pPr>
              <w:numPr>
                <w:ilvl w:val="2"/>
                <w:numId w:val="14"/>
              </w:numPr>
              <w:snapToGrid w:val="0"/>
              <w:spacing w:afterLines="50" w:after="120"/>
            </w:pPr>
            <w:r w:rsidRPr="003A0AFC">
              <w:t>All the RSs in the QCL chain remain detectable</w:t>
            </w:r>
          </w:p>
          <w:p w14:paraId="2FFF7777" w14:textId="77777777" w:rsidR="003A0AFC" w:rsidRPr="003A0AFC" w:rsidRDefault="003A0AFC" w:rsidP="003A0AFC">
            <w:pPr>
              <w:numPr>
                <w:ilvl w:val="1"/>
                <w:numId w:val="14"/>
              </w:numPr>
              <w:snapToGrid w:val="0"/>
              <w:spacing w:afterLines="50" w:after="120"/>
            </w:pPr>
            <w:r w:rsidRPr="003A0AFC">
              <w:t>The dual TCI states remains detectable during the TCI state switching period</w:t>
            </w:r>
          </w:p>
          <w:p w14:paraId="7696CA5F" w14:textId="77777777" w:rsidR="003A0AFC" w:rsidRPr="003A0AFC" w:rsidRDefault="003A0AFC" w:rsidP="003A0AFC">
            <w:pPr>
              <w:numPr>
                <w:ilvl w:val="1"/>
                <w:numId w:val="14"/>
              </w:numPr>
              <w:snapToGrid w:val="0"/>
              <w:spacing w:afterLines="50" w:after="120"/>
            </w:pPr>
            <w:r w:rsidRPr="003A0AFC">
              <w:t>RSs configured for dual TCI states are reported in last [1280]ms</w:t>
            </w:r>
          </w:p>
          <w:p w14:paraId="2436A755" w14:textId="204A3592" w:rsidR="003A0AFC" w:rsidRPr="003A0AFC" w:rsidRDefault="003A0AFC" w:rsidP="003A0AFC">
            <w:pPr>
              <w:snapToGrid w:val="0"/>
              <w:spacing w:afterLines="50" w:after="120"/>
              <w:ind w:left="1296"/>
              <w:rPr>
                <w:rFonts w:eastAsia="宋体"/>
              </w:rPr>
            </w:pPr>
            <w:r w:rsidRPr="003A0AFC">
              <w:rPr>
                <w:rFonts w:eastAsia="宋体"/>
              </w:rPr>
              <w:t>Note: FFS whether additional conditions are needed for tests.</w:t>
            </w:r>
          </w:p>
        </w:tc>
      </w:tr>
    </w:tbl>
    <w:p w14:paraId="2D05380E" w14:textId="487A0A33" w:rsidR="003A0AFC" w:rsidRPr="003A0AFC" w:rsidRDefault="003A0AFC" w:rsidP="00AC4F01">
      <w:pPr>
        <w:widowControl w:val="0"/>
        <w:adjustRightInd w:val="0"/>
        <w:snapToGrid w:val="0"/>
        <w:spacing w:before="180"/>
      </w:pPr>
      <w:r>
        <w:t>Thus, similar as legacy AoA selection, the AoA pair selected shall meet corresponding RF requirements, and UE only needs to be tested for 1 AoA offset. The selection of AoA offset shall wait for further RF conclusion.</w:t>
      </w:r>
    </w:p>
    <w:p w14:paraId="22268157" w14:textId="173A9354" w:rsidR="003A0AFC" w:rsidRDefault="003A0AFC" w:rsidP="00AC4F01">
      <w:pPr>
        <w:widowControl w:val="0"/>
        <w:adjustRightInd w:val="0"/>
        <w:snapToGrid w:val="0"/>
        <w:spacing w:before="180"/>
      </w:pPr>
      <w:r w:rsidRPr="00336775">
        <w:rPr>
          <w:b/>
        </w:rPr>
        <w:t>Proposal 2: The AoAs for test cases shall be selected from the set that meet corresponding RF requirements. The selection of AoA offset shall wait for further RF conclusion.</w:t>
      </w:r>
    </w:p>
    <w:p w14:paraId="0414517C" w14:textId="594C130E" w:rsidR="00DB47A5" w:rsidRDefault="00DB47A5" w:rsidP="00AC4F01">
      <w:pPr>
        <w:widowControl w:val="0"/>
        <w:adjustRightInd w:val="0"/>
        <w:snapToGrid w:val="0"/>
        <w:spacing w:before="180"/>
      </w:pPr>
      <w:r>
        <w:t>For Multi-Rx requirements, AoA separation is an essential condition to guarantee that UE can perform simultaneous reception with limited interference. Based on RF discussion, the status is summarized as follows [4][5]:</w:t>
      </w:r>
    </w:p>
    <w:tbl>
      <w:tblPr>
        <w:tblStyle w:val="TableGrid"/>
        <w:tblW w:w="0" w:type="auto"/>
        <w:tblLook w:val="04A0" w:firstRow="1" w:lastRow="0" w:firstColumn="1" w:lastColumn="0" w:noHBand="0" w:noVBand="1"/>
      </w:tblPr>
      <w:tblGrid>
        <w:gridCol w:w="9562"/>
      </w:tblGrid>
      <w:tr w:rsidR="00DB47A5" w:rsidRPr="00DB47A5" w14:paraId="348826EF" w14:textId="77777777" w:rsidTr="00360FC0">
        <w:tc>
          <w:tcPr>
            <w:tcW w:w="9562" w:type="dxa"/>
          </w:tcPr>
          <w:p w14:paraId="6E642DCE" w14:textId="77777777" w:rsidR="00DB47A5" w:rsidRPr="00DB47A5" w:rsidRDefault="00DB47A5" w:rsidP="00DB47A5">
            <w:pPr>
              <w:adjustRightInd w:val="0"/>
              <w:snapToGrid w:val="0"/>
              <w:spacing w:after="0"/>
              <w:rPr>
                <w:b/>
              </w:rPr>
            </w:pPr>
            <w:r w:rsidRPr="00DB47A5">
              <w:rPr>
                <w:b/>
              </w:rPr>
              <w:t>R4-2310491</w:t>
            </w:r>
          </w:p>
          <w:p w14:paraId="143E3798" w14:textId="77777777" w:rsidR="00DB47A5" w:rsidRPr="00DB47A5" w:rsidRDefault="00DB47A5" w:rsidP="00DB47A5">
            <w:pPr>
              <w:adjustRightInd w:val="0"/>
              <w:snapToGrid w:val="0"/>
              <w:spacing w:after="0"/>
              <w:rPr>
                <w:i/>
                <w:color w:val="0070C0"/>
              </w:rPr>
            </w:pPr>
            <w:r w:rsidRPr="00DB47A5">
              <w:rPr>
                <w:i/>
                <w:color w:val="0070C0"/>
              </w:rPr>
              <w:t>Proposals:</w:t>
            </w:r>
          </w:p>
          <w:p w14:paraId="31E775B2" w14:textId="77777777" w:rsidR="00DB47A5" w:rsidRPr="00DB47A5" w:rsidRDefault="00DB47A5" w:rsidP="00DB47A5">
            <w:pPr>
              <w:pStyle w:val="ListParagraph"/>
              <w:numPr>
                <w:ilvl w:val="0"/>
                <w:numId w:val="14"/>
              </w:numPr>
              <w:overflowPunct w:val="0"/>
              <w:autoSpaceDE w:val="0"/>
              <w:autoSpaceDN w:val="0"/>
              <w:adjustRightInd w:val="0"/>
              <w:snapToGrid w:val="0"/>
              <w:ind w:left="644"/>
              <w:contextualSpacing w:val="0"/>
              <w:textAlignment w:val="baseline"/>
              <w:rPr>
                <w:color w:val="0070C0"/>
                <w:sz w:val="20"/>
                <w:szCs w:val="20"/>
              </w:rPr>
            </w:pPr>
            <w:r w:rsidRPr="00DB47A5">
              <w:rPr>
                <w:color w:val="0070C0"/>
                <w:sz w:val="20"/>
                <w:szCs w:val="20"/>
              </w:rPr>
              <w:lastRenderedPageBreak/>
              <w:t xml:space="preserve">Option 1: </w:t>
            </w:r>
            <w:r w:rsidRPr="00DB47A5">
              <w:rPr>
                <w:sz w:val="20"/>
                <w:szCs w:val="20"/>
              </w:rPr>
              <w:t>UE vendors declare 2 AoA offsets for meeting requirement, one from {30⁰, 60⁰, 90⁰} and one from{120⁰, 150⁰} respectively</w:t>
            </w:r>
          </w:p>
          <w:p w14:paraId="179AFF57" w14:textId="77777777" w:rsidR="00DB47A5" w:rsidRPr="00DB47A5" w:rsidRDefault="00DB47A5" w:rsidP="00DB47A5">
            <w:pPr>
              <w:pStyle w:val="ListParagraph"/>
              <w:numPr>
                <w:ilvl w:val="0"/>
                <w:numId w:val="14"/>
              </w:numPr>
              <w:overflowPunct w:val="0"/>
              <w:autoSpaceDE w:val="0"/>
              <w:autoSpaceDN w:val="0"/>
              <w:adjustRightInd w:val="0"/>
              <w:snapToGrid w:val="0"/>
              <w:ind w:left="644"/>
              <w:contextualSpacing w:val="0"/>
              <w:textAlignment w:val="baseline"/>
              <w:rPr>
                <w:color w:val="0070C0"/>
                <w:sz w:val="20"/>
                <w:szCs w:val="20"/>
              </w:rPr>
            </w:pPr>
            <w:r w:rsidRPr="00DB47A5">
              <w:rPr>
                <w:color w:val="0070C0"/>
                <w:sz w:val="20"/>
                <w:szCs w:val="20"/>
              </w:rPr>
              <w:t xml:space="preserve">Option 2: </w:t>
            </w:r>
            <w:r w:rsidRPr="00DB47A5">
              <w:rPr>
                <w:sz w:val="20"/>
                <w:szCs w:val="20"/>
              </w:rPr>
              <w:t>2 AoA offsets are specified in the standard as test conditions, ex; 60⁰ and 150⁰ respectively</w:t>
            </w:r>
            <w:r w:rsidRPr="00DB47A5">
              <w:rPr>
                <w:color w:val="0070C0"/>
                <w:sz w:val="20"/>
                <w:szCs w:val="20"/>
              </w:rPr>
              <w:t xml:space="preserve">. </w:t>
            </w:r>
          </w:p>
          <w:p w14:paraId="30425FA2" w14:textId="77777777" w:rsidR="00DB47A5" w:rsidRPr="00DB47A5" w:rsidRDefault="00DB47A5" w:rsidP="00DB47A5">
            <w:pPr>
              <w:pStyle w:val="ListParagraph"/>
              <w:numPr>
                <w:ilvl w:val="0"/>
                <w:numId w:val="14"/>
              </w:numPr>
              <w:adjustRightInd w:val="0"/>
              <w:snapToGrid w:val="0"/>
              <w:ind w:left="644"/>
              <w:contextualSpacing w:val="0"/>
              <w:rPr>
                <w:color w:val="0070C0"/>
                <w:sz w:val="20"/>
                <w:szCs w:val="20"/>
              </w:rPr>
            </w:pPr>
            <w:r w:rsidRPr="00DB47A5">
              <w:rPr>
                <w:color w:val="0070C0"/>
                <w:sz w:val="20"/>
                <w:szCs w:val="20"/>
              </w:rPr>
              <w:t xml:space="preserve">Option </w:t>
            </w:r>
            <w:r w:rsidRPr="00DB47A5">
              <w:rPr>
                <w:bCs/>
                <w:color w:val="5B9BD5" w:themeColor="accent1"/>
                <w:sz w:val="20"/>
                <w:szCs w:val="20"/>
              </w:rPr>
              <w:t xml:space="preserve">3: </w:t>
            </w:r>
            <w:r w:rsidRPr="00DB47A5">
              <w:rPr>
                <w:sz w:val="20"/>
                <w:szCs w:val="20"/>
              </w:rPr>
              <w:t>UE vendors declare 1 AoA offset from {30⁰, 60⁰, 90⁰, 120⁰, 150⁰} for meeting requirement.</w:t>
            </w:r>
          </w:p>
          <w:p w14:paraId="7D5B9813" w14:textId="77777777" w:rsidR="00DB47A5" w:rsidRPr="00DB47A5" w:rsidRDefault="00DB47A5" w:rsidP="00DB47A5">
            <w:pPr>
              <w:pStyle w:val="ListParagraph"/>
              <w:numPr>
                <w:ilvl w:val="0"/>
                <w:numId w:val="14"/>
              </w:numPr>
              <w:adjustRightInd w:val="0"/>
              <w:snapToGrid w:val="0"/>
              <w:ind w:left="644"/>
              <w:contextualSpacing w:val="0"/>
              <w:rPr>
                <w:color w:val="0070C0"/>
                <w:sz w:val="20"/>
                <w:szCs w:val="20"/>
              </w:rPr>
            </w:pPr>
            <w:r w:rsidRPr="00DB47A5">
              <w:rPr>
                <w:sz w:val="20"/>
                <w:szCs w:val="20"/>
              </w:rPr>
              <w:t>Option 4: requirements for 2 AoA offsets are specified, e.g. 60⁰ and 150⁰. UE vendors can declare which offset to test for meeting the requirement.</w:t>
            </w:r>
          </w:p>
          <w:p w14:paraId="3DE60305" w14:textId="77777777" w:rsidR="00DB47A5" w:rsidRPr="00DB47A5" w:rsidRDefault="00DB47A5" w:rsidP="00DB47A5">
            <w:pPr>
              <w:pStyle w:val="ListParagraph"/>
              <w:numPr>
                <w:ilvl w:val="0"/>
                <w:numId w:val="14"/>
              </w:numPr>
              <w:adjustRightInd w:val="0"/>
              <w:snapToGrid w:val="0"/>
              <w:ind w:left="644"/>
              <w:contextualSpacing w:val="0"/>
              <w:rPr>
                <w:color w:val="0070C0"/>
                <w:sz w:val="20"/>
                <w:szCs w:val="20"/>
              </w:rPr>
            </w:pPr>
            <w:r w:rsidRPr="00DB47A5">
              <w:rPr>
                <w:sz w:val="20"/>
                <w:szCs w:val="20"/>
              </w:rPr>
              <w:t>Option 5: requirements for 2 AoA offset ranges are specified, one for {30⁰, 60⁰, 90⁰} and the other for {120⁰, 150⁰}. UE vendors can declare only one offset to test for meeting the requirement of the corresponding range.</w:t>
            </w:r>
          </w:p>
          <w:p w14:paraId="3C0EA2DF" w14:textId="77777777" w:rsidR="00DB47A5" w:rsidRPr="00DB47A5" w:rsidRDefault="00DB47A5" w:rsidP="00DB47A5">
            <w:pPr>
              <w:adjustRightInd w:val="0"/>
              <w:snapToGrid w:val="0"/>
              <w:spacing w:after="0"/>
              <w:jc w:val="both"/>
            </w:pPr>
          </w:p>
          <w:p w14:paraId="188B0680" w14:textId="77777777" w:rsidR="00DB47A5" w:rsidRPr="00DB47A5" w:rsidRDefault="00DB47A5" w:rsidP="00DB47A5">
            <w:pPr>
              <w:adjustRightInd w:val="0"/>
              <w:snapToGrid w:val="0"/>
              <w:spacing w:after="0"/>
              <w:jc w:val="both"/>
              <w:rPr>
                <w:b/>
              </w:rPr>
            </w:pPr>
            <w:r w:rsidRPr="00DB47A5">
              <w:rPr>
                <w:rFonts w:eastAsiaTheme="minorEastAsia"/>
                <w:b/>
                <w:lang w:eastAsia="zh-CN"/>
              </w:rPr>
              <w:t>R4-2314668</w:t>
            </w:r>
          </w:p>
          <w:p w14:paraId="28852CE6" w14:textId="77777777" w:rsidR="00DB47A5" w:rsidRPr="00DB47A5" w:rsidRDefault="00DB47A5" w:rsidP="00DB47A5">
            <w:pPr>
              <w:adjustRightInd w:val="0"/>
              <w:snapToGrid w:val="0"/>
              <w:spacing w:after="0"/>
              <w:rPr>
                <w:rFonts w:eastAsia="宋体"/>
                <w:highlight w:val="green"/>
                <w:lang w:eastAsia="zh-CN"/>
              </w:rPr>
            </w:pPr>
            <w:r w:rsidRPr="00DB47A5">
              <w:rPr>
                <w:rFonts w:eastAsia="宋体"/>
                <w:highlight w:val="green"/>
                <w:lang w:eastAsia="zh-CN"/>
              </w:rPr>
              <w:t xml:space="preserve">WF: </w:t>
            </w:r>
          </w:p>
          <w:p w14:paraId="18184993" w14:textId="77777777" w:rsidR="00DB47A5" w:rsidRPr="00DB47A5" w:rsidRDefault="00DB47A5" w:rsidP="00DB47A5">
            <w:pPr>
              <w:adjustRightInd w:val="0"/>
              <w:snapToGrid w:val="0"/>
              <w:spacing w:after="0"/>
              <w:rPr>
                <w:rFonts w:eastAsia="宋体"/>
                <w:highlight w:val="green"/>
                <w:lang w:eastAsia="zh-CN"/>
              </w:rPr>
            </w:pPr>
            <w:r w:rsidRPr="00DB47A5">
              <w:rPr>
                <w:rFonts w:eastAsia="宋体"/>
                <w:highlight w:val="green"/>
                <w:lang w:eastAsia="zh-CN"/>
              </w:rPr>
              <w:t xml:space="preserve">The UE only needs to meet the requirement for 1 AoA offset.  </w:t>
            </w:r>
          </w:p>
          <w:p w14:paraId="76CB53F5" w14:textId="77777777" w:rsidR="00DB47A5" w:rsidRPr="00DB47A5" w:rsidRDefault="00DB47A5" w:rsidP="00DB47A5">
            <w:pPr>
              <w:adjustRightInd w:val="0"/>
              <w:snapToGrid w:val="0"/>
              <w:spacing w:after="0"/>
              <w:rPr>
                <w:rFonts w:eastAsia="宋体"/>
                <w:highlight w:val="green"/>
                <w:lang w:eastAsia="zh-CN"/>
              </w:rPr>
            </w:pPr>
          </w:p>
          <w:p w14:paraId="7160C9C0" w14:textId="77777777" w:rsidR="00DB47A5" w:rsidRPr="00DB47A5" w:rsidRDefault="00DB47A5" w:rsidP="00DB47A5">
            <w:pPr>
              <w:adjustRightInd w:val="0"/>
              <w:snapToGrid w:val="0"/>
              <w:spacing w:after="0"/>
              <w:rPr>
                <w:rFonts w:eastAsia="宋体"/>
                <w:highlight w:val="green"/>
                <w:lang w:eastAsia="zh-CN"/>
              </w:rPr>
            </w:pPr>
            <w:r w:rsidRPr="00DB47A5">
              <w:rPr>
                <w:rFonts w:eastAsia="宋体"/>
                <w:highlight w:val="green"/>
                <w:lang w:eastAsia="zh-CN"/>
              </w:rPr>
              <w:t>Options:</w:t>
            </w:r>
          </w:p>
          <w:p w14:paraId="2928AC62" w14:textId="77777777" w:rsidR="00DB47A5" w:rsidRPr="00DB47A5" w:rsidRDefault="00DB47A5" w:rsidP="00DB47A5">
            <w:pPr>
              <w:numPr>
                <w:ilvl w:val="0"/>
                <w:numId w:val="15"/>
              </w:numPr>
              <w:overflowPunct w:val="0"/>
              <w:autoSpaceDE w:val="0"/>
              <w:autoSpaceDN w:val="0"/>
              <w:adjustRightInd w:val="0"/>
              <w:snapToGrid w:val="0"/>
              <w:spacing w:after="0"/>
              <w:textAlignment w:val="baseline"/>
              <w:rPr>
                <w:highlight w:val="green"/>
                <w:lang w:eastAsia="zh-CN"/>
              </w:rPr>
            </w:pPr>
            <w:r w:rsidRPr="00DB47A5">
              <w:rPr>
                <w:highlight w:val="green"/>
                <w:lang w:eastAsia="zh-CN"/>
              </w:rPr>
              <w:t xml:space="preserve">Define a requirement for each candidate AoA offset. </w:t>
            </w:r>
          </w:p>
          <w:p w14:paraId="1869F928" w14:textId="77777777" w:rsidR="00DB47A5" w:rsidRPr="00DB47A5" w:rsidRDefault="00DB47A5" w:rsidP="00DB47A5">
            <w:pPr>
              <w:numPr>
                <w:ilvl w:val="0"/>
                <w:numId w:val="15"/>
              </w:numPr>
              <w:overflowPunct w:val="0"/>
              <w:autoSpaceDE w:val="0"/>
              <w:autoSpaceDN w:val="0"/>
              <w:adjustRightInd w:val="0"/>
              <w:snapToGrid w:val="0"/>
              <w:spacing w:after="0"/>
              <w:textAlignment w:val="baseline"/>
              <w:rPr>
                <w:highlight w:val="green"/>
                <w:lang w:eastAsia="zh-CN"/>
              </w:rPr>
            </w:pPr>
            <w:r w:rsidRPr="00DB47A5">
              <w:rPr>
                <w:highlight w:val="green"/>
                <w:lang w:eastAsia="zh-CN"/>
              </w:rPr>
              <w:t>The requirement is defined for just 1 AoA offset.</w:t>
            </w:r>
          </w:p>
        </w:tc>
      </w:tr>
    </w:tbl>
    <w:p w14:paraId="2AD17FC2" w14:textId="264B5D77" w:rsidR="00DB47A5" w:rsidRPr="00DB47A5" w:rsidRDefault="00DB47A5" w:rsidP="00AC4F01">
      <w:pPr>
        <w:widowControl w:val="0"/>
        <w:adjustRightInd w:val="0"/>
        <w:snapToGrid w:val="0"/>
        <w:spacing w:before="180"/>
        <w:rPr>
          <w:rFonts w:eastAsia="宋体"/>
          <w:lang w:eastAsia="zh-CN"/>
        </w:rPr>
      </w:pPr>
      <w:r>
        <w:lastRenderedPageBreak/>
        <w:t>Based on RF agreements, it could be observed that:</w:t>
      </w:r>
    </w:p>
    <w:p w14:paraId="137142B3" w14:textId="77777777" w:rsidR="00DB47A5" w:rsidRPr="00DB47A5" w:rsidRDefault="00DB47A5" w:rsidP="00DB47A5">
      <w:pPr>
        <w:pStyle w:val="ListParagraph"/>
        <w:numPr>
          <w:ilvl w:val="0"/>
          <w:numId w:val="16"/>
        </w:numPr>
        <w:spacing w:after="180"/>
        <w:contextualSpacing w:val="0"/>
        <w:jc w:val="both"/>
        <w:rPr>
          <w:sz w:val="20"/>
        </w:rPr>
      </w:pPr>
      <w:r w:rsidRPr="00DB47A5">
        <w:rPr>
          <w:sz w:val="20"/>
        </w:rPr>
        <w:t>UE only needs to meet requirements for 1 AoA offset</w:t>
      </w:r>
    </w:p>
    <w:p w14:paraId="7B189AE0" w14:textId="77777777" w:rsidR="00DB47A5" w:rsidRPr="00DB47A5" w:rsidRDefault="00DB47A5" w:rsidP="00DB47A5">
      <w:pPr>
        <w:pStyle w:val="ListParagraph"/>
        <w:numPr>
          <w:ilvl w:val="0"/>
          <w:numId w:val="16"/>
        </w:numPr>
        <w:spacing w:after="180"/>
        <w:contextualSpacing w:val="0"/>
        <w:jc w:val="both"/>
        <w:rPr>
          <w:sz w:val="20"/>
        </w:rPr>
      </w:pPr>
      <w:r w:rsidRPr="00DB47A5">
        <w:rPr>
          <w:sz w:val="20"/>
        </w:rPr>
        <w:t>The AoA offset can be declared by UE or pre-defined in the specification</w:t>
      </w:r>
    </w:p>
    <w:p w14:paraId="701AD384" w14:textId="503169C3" w:rsidR="00230C60" w:rsidRDefault="00230C60" w:rsidP="00AC4F01">
      <w:pPr>
        <w:widowControl w:val="0"/>
        <w:adjustRightInd w:val="0"/>
        <w:snapToGrid w:val="0"/>
        <w:spacing w:before="180"/>
      </w:pPr>
      <w:r>
        <w:t xml:space="preserve">According to the approved TR 38.871, several test setups were evaluated during the SI and </w:t>
      </w:r>
      <w:r>
        <w:rPr>
          <w:iCs/>
        </w:rPr>
        <w:t>measurement setup</w:t>
      </w:r>
      <w:r w:rsidRPr="00DB2801">
        <w:rPr>
          <w:iCs/>
        </w:rPr>
        <w:t xml:space="preserve"> with </w:t>
      </w:r>
      <w:r>
        <w:rPr>
          <w:iCs/>
        </w:rPr>
        <w:t>f</w:t>
      </w:r>
      <w:r w:rsidRPr="00DB2801">
        <w:rPr>
          <w:iCs/>
        </w:rPr>
        <w:t xml:space="preserve">ull </w:t>
      </w:r>
      <w:r>
        <w:rPr>
          <w:iCs/>
        </w:rPr>
        <w:t>d</w:t>
      </w:r>
      <w:r w:rsidRPr="00DB2801">
        <w:rPr>
          <w:iCs/>
        </w:rPr>
        <w:t xml:space="preserve">egrees of </w:t>
      </w:r>
      <w:r>
        <w:rPr>
          <w:iCs/>
        </w:rPr>
        <w:t>f</w:t>
      </w:r>
      <w:r w:rsidRPr="00DB2801">
        <w:rPr>
          <w:iCs/>
        </w:rPr>
        <w:t xml:space="preserve">reedom for AoA1 with </w:t>
      </w:r>
      <w:r>
        <w:rPr>
          <w:iCs/>
        </w:rPr>
        <w:t>f</w:t>
      </w:r>
      <w:r w:rsidRPr="00DB2801">
        <w:rPr>
          <w:iCs/>
        </w:rPr>
        <w:t xml:space="preserve">ixed </w:t>
      </w:r>
      <w:r>
        <w:rPr>
          <w:iCs/>
        </w:rPr>
        <w:t>a</w:t>
      </w:r>
      <w:r w:rsidRPr="00DB2801">
        <w:rPr>
          <w:iCs/>
        </w:rPr>
        <w:t xml:space="preserve">ngular Offset(s) </w:t>
      </w:r>
      <w:r>
        <w:rPr>
          <w:iCs/>
        </w:rPr>
        <w:t>b</w:t>
      </w:r>
      <w:r w:rsidRPr="00DB2801">
        <w:rPr>
          <w:iCs/>
        </w:rPr>
        <w:t>etween AoA1 and AoA2</w:t>
      </w:r>
      <w:r>
        <w:rPr>
          <w:iCs/>
        </w:rPr>
        <w:t xml:space="preserve"> is selected as the baseline in Rel-18, as summarized below:</w:t>
      </w:r>
    </w:p>
    <w:tbl>
      <w:tblPr>
        <w:tblStyle w:val="TableGrid"/>
        <w:tblW w:w="0" w:type="auto"/>
        <w:tblLook w:val="04A0" w:firstRow="1" w:lastRow="0" w:firstColumn="1" w:lastColumn="0" w:noHBand="0" w:noVBand="1"/>
      </w:tblPr>
      <w:tblGrid>
        <w:gridCol w:w="9562"/>
      </w:tblGrid>
      <w:tr w:rsidR="00230C60" w14:paraId="4E19F71A" w14:textId="77777777" w:rsidTr="006F71B0">
        <w:tc>
          <w:tcPr>
            <w:tcW w:w="9562" w:type="dxa"/>
          </w:tcPr>
          <w:p w14:paraId="6FE78A2B" w14:textId="77777777" w:rsidR="00230C60" w:rsidRDefault="00230C60" w:rsidP="006F71B0">
            <w:pPr>
              <w:jc w:val="both"/>
              <w:rPr>
                <w:i/>
                <w:iCs/>
              </w:rPr>
            </w:pPr>
            <w:r w:rsidRPr="00127B24">
              <w:rPr>
                <w:iCs/>
              </w:rPr>
              <w:t xml:space="preserve">This clause describes the UE RF testing methodology for multi-Rx chain DL reception for FR2. The </w:t>
            </w:r>
            <w:r>
              <w:rPr>
                <w:iCs/>
              </w:rPr>
              <w:t xml:space="preserve">following </w:t>
            </w:r>
            <w:r w:rsidRPr="00127B24">
              <w:rPr>
                <w:iCs/>
              </w:rPr>
              <w:t>candidate measurement setup</w:t>
            </w:r>
            <w:r>
              <w:rPr>
                <w:iCs/>
              </w:rPr>
              <w:t>s are investigated:</w:t>
            </w:r>
          </w:p>
          <w:p w14:paraId="20AC8524" w14:textId="77777777" w:rsidR="00230C60" w:rsidRDefault="00230C60" w:rsidP="006F71B0">
            <w:pPr>
              <w:jc w:val="both"/>
              <w:rPr>
                <w:i/>
                <w:iCs/>
              </w:rPr>
            </w:pPr>
            <w:r>
              <w:rPr>
                <w:i/>
                <w:iCs/>
              </w:rPr>
              <w:tab/>
            </w:r>
            <w:r w:rsidRPr="00684CEA">
              <w:t>-</w:t>
            </w:r>
            <w:r w:rsidRPr="00684CEA">
              <w:tab/>
            </w:r>
            <w:r w:rsidRPr="00CA7389">
              <w:rPr>
                <w:iCs/>
              </w:rPr>
              <w:t>Measurement Setup with Full Degree of Rotation Freedom for Each AoA</w:t>
            </w:r>
            <w:bookmarkStart w:id="5" w:name="OLE_LINK1"/>
          </w:p>
          <w:p w14:paraId="157C70C0" w14:textId="77777777" w:rsidR="00230C60" w:rsidRDefault="00230C60" w:rsidP="006F71B0">
            <w:pPr>
              <w:jc w:val="both"/>
              <w:rPr>
                <w:i/>
                <w:iCs/>
              </w:rPr>
            </w:pPr>
            <w:r>
              <w:tab/>
            </w:r>
            <w:r w:rsidRPr="00684CEA">
              <w:t>-</w:t>
            </w:r>
            <w:r w:rsidRPr="00684CEA">
              <w:tab/>
            </w:r>
            <w:r w:rsidRPr="00677DA9">
              <w:rPr>
                <w:iCs/>
              </w:rPr>
              <w:t xml:space="preserve">Measurement Setup with Full Degrees of Freedom for AoA1 with Fixed Angular Offset(s) Between AoA1 and </w:t>
            </w:r>
            <w:r>
              <w:rPr>
                <w:iCs/>
              </w:rPr>
              <w:tab/>
            </w:r>
            <w:r>
              <w:rPr>
                <w:iCs/>
              </w:rPr>
              <w:tab/>
            </w:r>
            <w:r w:rsidRPr="00677DA9">
              <w:rPr>
                <w:iCs/>
              </w:rPr>
              <w:t>AoA2</w:t>
            </w:r>
            <w:bookmarkEnd w:id="5"/>
          </w:p>
          <w:p w14:paraId="61FE31D7" w14:textId="77777777" w:rsidR="00230C60" w:rsidRDefault="00230C60" w:rsidP="006F71B0">
            <w:pPr>
              <w:jc w:val="both"/>
              <w:rPr>
                <w:i/>
                <w:iCs/>
              </w:rPr>
            </w:pPr>
            <w:r>
              <w:tab/>
            </w:r>
            <w:r w:rsidRPr="00684CEA">
              <w:t>-</w:t>
            </w:r>
            <w:r w:rsidRPr="00684CEA">
              <w:tab/>
            </w:r>
            <w:r w:rsidRPr="00674DC3">
              <w:rPr>
                <w:iCs/>
              </w:rPr>
              <w:t xml:space="preserve">Measurement Setup with Full Degrees of Freedom for AoA1 with Variable Angular Offset(s) between AoA1 and </w:t>
            </w:r>
            <w:r>
              <w:rPr>
                <w:iCs/>
              </w:rPr>
              <w:tab/>
            </w:r>
            <w:r>
              <w:rPr>
                <w:iCs/>
              </w:rPr>
              <w:tab/>
            </w:r>
            <w:r w:rsidRPr="00674DC3">
              <w:rPr>
                <w:iCs/>
              </w:rPr>
              <w:t>AoA2</w:t>
            </w:r>
          </w:p>
          <w:p w14:paraId="6FCAF8DE" w14:textId="77777777" w:rsidR="00230C60" w:rsidRDefault="00230C60" w:rsidP="006F71B0">
            <w:pPr>
              <w:jc w:val="both"/>
              <w:rPr>
                <w:i/>
                <w:iCs/>
              </w:rPr>
            </w:pPr>
            <w:r>
              <w:tab/>
            </w:r>
            <w:r w:rsidRPr="00684CEA">
              <w:t>-</w:t>
            </w:r>
            <w:r w:rsidRPr="00684CEA">
              <w:tab/>
            </w:r>
            <w:r w:rsidRPr="008100B0">
              <w:rPr>
                <w:iCs/>
              </w:rPr>
              <w:t xml:space="preserve">Measurement Setup with Full Degrees of Freedom for AoA1 with Partial Freedom of Variable Angular Offset(s) </w:t>
            </w:r>
            <w:r>
              <w:rPr>
                <w:iCs/>
              </w:rPr>
              <w:tab/>
            </w:r>
            <w:r>
              <w:rPr>
                <w:iCs/>
              </w:rPr>
              <w:tab/>
            </w:r>
            <w:r w:rsidRPr="008100B0">
              <w:rPr>
                <w:iCs/>
              </w:rPr>
              <w:t>between AoA1 and AoA2</w:t>
            </w:r>
          </w:p>
          <w:p w14:paraId="58BA4ED7" w14:textId="77777777" w:rsidR="00230C60" w:rsidRDefault="00230C60" w:rsidP="006F71B0">
            <w:pPr>
              <w:jc w:val="both"/>
              <w:rPr>
                <w:i/>
                <w:iCs/>
              </w:rPr>
            </w:pPr>
            <w:r>
              <w:tab/>
            </w:r>
            <w:r w:rsidRPr="00684CEA">
              <w:t>-</w:t>
            </w:r>
            <w:r w:rsidRPr="00684CEA">
              <w:tab/>
            </w:r>
            <w:r w:rsidRPr="00607533">
              <w:rPr>
                <w:iCs/>
              </w:rPr>
              <w:t>Measurement Setup with Full Degrees of Freedom for AoA1 with Fixed AoA2/Anchor in NF</w:t>
            </w:r>
          </w:p>
          <w:p w14:paraId="7E6F610C" w14:textId="77777777" w:rsidR="00230C60" w:rsidRDefault="00230C60" w:rsidP="006F71B0">
            <w:pPr>
              <w:jc w:val="both"/>
              <w:rPr>
                <w:i/>
                <w:iCs/>
              </w:rPr>
            </w:pPr>
            <w:r>
              <w:tab/>
            </w:r>
            <w:r w:rsidRPr="00684CEA">
              <w:t>-</w:t>
            </w:r>
            <w:r w:rsidRPr="00684CEA">
              <w:tab/>
            </w:r>
            <w:r w:rsidRPr="003A3AF3">
              <w:rPr>
                <w:iCs/>
              </w:rPr>
              <w:t>Measurement Setup with Test Modes</w:t>
            </w:r>
          </w:p>
          <w:p w14:paraId="11EB0C7D" w14:textId="77777777" w:rsidR="00230C60" w:rsidRPr="009325CD" w:rsidRDefault="00230C60" w:rsidP="006F71B0">
            <w:pPr>
              <w:jc w:val="both"/>
              <w:rPr>
                <w:i/>
                <w:iCs/>
              </w:rPr>
            </w:pPr>
            <w:r>
              <w:tab/>
            </w:r>
            <w:r w:rsidRPr="00684CEA">
              <w:t>-</w:t>
            </w:r>
            <w:r w:rsidRPr="00684CEA">
              <w:tab/>
            </w:r>
            <w:r w:rsidRPr="001023A9">
              <w:rPr>
                <w:iCs/>
              </w:rPr>
              <w:t xml:space="preserve">Measurement Setup to reduce sensitivity to UE orientation in holder with full degrees of freedom for AoA1 with </w:t>
            </w:r>
            <w:r>
              <w:rPr>
                <w:iCs/>
              </w:rPr>
              <w:tab/>
            </w:r>
            <w:r>
              <w:rPr>
                <w:iCs/>
              </w:rPr>
              <w:tab/>
            </w:r>
            <w:r w:rsidRPr="001023A9">
              <w:rPr>
                <w:iCs/>
              </w:rPr>
              <w:t>fixed angular offset(s) between AoA1 and AoA2</w:t>
            </w:r>
          </w:p>
          <w:p w14:paraId="014AC618" w14:textId="77777777" w:rsidR="00230C60" w:rsidRPr="00042FAF" w:rsidRDefault="00230C60" w:rsidP="006F71B0">
            <w:pPr>
              <w:jc w:val="both"/>
              <w:rPr>
                <w:i/>
                <w:iCs/>
              </w:rPr>
            </w:pPr>
            <w:r>
              <w:rPr>
                <w:iCs/>
              </w:rPr>
              <w:t xml:space="preserve">Through the analysis of system complexity, chamber </w:t>
            </w:r>
            <w:r w:rsidRPr="00FC2266">
              <w:rPr>
                <w:iCs/>
              </w:rPr>
              <w:t>footprint, upgradeability of existing system, development lead time, measurement uncertainty</w:t>
            </w:r>
            <w:r>
              <w:rPr>
                <w:iCs/>
              </w:rPr>
              <w:t>,</w:t>
            </w:r>
            <w:r w:rsidRPr="00FC2266">
              <w:rPr>
                <w:iCs/>
              </w:rPr>
              <w:t xml:space="preserve"> and test time </w:t>
            </w:r>
            <w:r>
              <w:rPr>
                <w:iCs/>
              </w:rPr>
              <w:t xml:space="preserve">aspects, </w:t>
            </w:r>
            <w:r w:rsidRPr="00182F93">
              <w:rPr>
                <w:iCs/>
                <w:highlight w:val="yellow"/>
              </w:rPr>
              <w:t xml:space="preserve">the </w:t>
            </w:r>
            <w:bookmarkStart w:id="6" w:name="_Hlk149314480"/>
            <w:r w:rsidRPr="00182F93">
              <w:rPr>
                <w:iCs/>
                <w:highlight w:val="yellow"/>
              </w:rPr>
              <w:t>measurement setup with full degrees of freedom for AoA1 with fixed angular Offset(s) between AoA1 and AoA2 is selected as the baseline in Rel-18</w:t>
            </w:r>
            <w:bookmarkEnd w:id="6"/>
            <w:r w:rsidRPr="00182F93">
              <w:rPr>
                <w:iCs/>
                <w:highlight w:val="yellow"/>
              </w:rPr>
              <w:t>.,</w:t>
            </w:r>
            <w:r>
              <w:rPr>
                <w:iCs/>
              </w:rPr>
              <w:t xml:space="preserve"> </w:t>
            </w:r>
          </w:p>
          <w:p w14:paraId="2C9E406A" w14:textId="77777777" w:rsidR="00230C60" w:rsidRDefault="00230C60" w:rsidP="006F71B0">
            <w:pPr>
              <w:jc w:val="both"/>
            </w:pPr>
          </w:p>
        </w:tc>
      </w:tr>
    </w:tbl>
    <w:p w14:paraId="108F77D8" w14:textId="0B88D16E" w:rsidR="00230C60" w:rsidRPr="00230C60" w:rsidRDefault="00230C60" w:rsidP="00AC4F01">
      <w:pPr>
        <w:widowControl w:val="0"/>
        <w:adjustRightInd w:val="0"/>
        <w:snapToGrid w:val="0"/>
        <w:spacing w:before="180"/>
      </w:pPr>
      <w:r w:rsidRPr="003C0CEF">
        <w:rPr>
          <w:b/>
        </w:rPr>
        <w:t>Observation 2: RF testing for multi-RX is based on full degrees of freedom for AoA1 with fixed angular Offset(s) between AoA1 and AoA2.</w:t>
      </w:r>
    </w:p>
    <w:p w14:paraId="5DE3A51D" w14:textId="7FBE97FC" w:rsidR="00230C60" w:rsidRDefault="00230C60" w:rsidP="00AC4F01">
      <w:pPr>
        <w:widowControl w:val="0"/>
        <w:adjustRightInd w:val="0"/>
        <w:snapToGrid w:val="0"/>
        <w:spacing w:before="180"/>
      </w:pPr>
      <w:r>
        <w:t>For the testing methodology, more details can be found in TS 38.871 as follows:</w:t>
      </w:r>
    </w:p>
    <w:p w14:paraId="3D23C11C" w14:textId="77777777" w:rsidR="00230C60" w:rsidRDefault="00230C60" w:rsidP="00230C60">
      <w:r>
        <w:t>Due to the fixed offset between AoAs, the</w:t>
      </w:r>
      <w:r w:rsidRPr="00AC3295">
        <w:t xml:space="preserve"> AoA2 probe cannot track/follow a DUT’s reference direction, e.g., beam peak, during testing</w:t>
      </w:r>
      <w:r>
        <w:t xml:space="preserve"> as illustrated in Table 5.2.2-1 for two different DUT orientations/test points.</w:t>
      </w:r>
    </w:p>
    <w:p w14:paraId="1FB41C6D" w14:textId="77777777" w:rsidR="00230C60" w:rsidRPr="008B62DF" w:rsidRDefault="00230C60" w:rsidP="00230C60">
      <w:pPr>
        <w:pStyle w:val="TH"/>
      </w:pPr>
      <w:r>
        <w:lastRenderedPageBreak/>
        <w:t>Table 5.2.2-1</w:t>
      </w:r>
      <w:r w:rsidRPr="004229B0">
        <w:t xml:space="preserve">: </w:t>
      </w:r>
      <w:r>
        <w:t>Lack of ability of tracking a DUT reference direction</w:t>
      </w:r>
    </w:p>
    <w:tbl>
      <w:tblPr>
        <w:tblStyle w:val="TableGrid"/>
        <w:tblW w:w="6655" w:type="dxa"/>
        <w:jc w:val="center"/>
        <w:tblLook w:val="04A0" w:firstRow="1" w:lastRow="0" w:firstColumn="1" w:lastColumn="0" w:noHBand="0" w:noVBand="1"/>
      </w:tblPr>
      <w:tblGrid>
        <w:gridCol w:w="1255"/>
        <w:gridCol w:w="5400"/>
      </w:tblGrid>
      <w:tr w:rsidR="00230C60" w:rsidRPr="003A2848" w14:paraId="7C20BE97" w14:textId="77777777" w:rsidTr="006F71B0">
        <w:trPr>
          <w:jc w:val="center"/>
        </w:trPr>
        <w:tc>
          <w:tcPr>
            <w:tcW w:w="1255" w:type="dxa"/>
            <w:shd w:val="clear" w:color="auto" w:fill="9FDD95" w:themeFill="background1" w:themeFillShade="D9"/>
          </w:tcPr>
          <w:p w14:paraId="5BB33F7D" w14:textId="77777777" w:rsidR="00230C60" w:rsidRPr="003A2848" w:rsidRDefault="00230C60" w:rsidP="006F71B0">
            <w:pPr>
              <w:pStyle w:val="TAH"/>
            </w:pPr>
            <w:r w:rsidRPr="003A2848">
              <w:t xml:space="preserve">DUT Orientation </w:t>
            </w:r>
            <w:r>
              <w:br/>
            </w:r>
            <w:r w:rsidRPr="003A2848">
              <w:t>(</w:t>
            </w:r>
            <w:r w:rsidRPr="003A2848">
              <w:rPr>
                <w:rFonts w:ascii="Symbol" w:hAnsi="Symbol"/>
              </w:rPr>
              <w:t></w:t>
            </w:r>
            <w:r w:rsidRPr="003A2848">
              <w:t xml:space="preserve">, </w:t>
            </w:r>
            <w:r w:rsidRPr="003A2848">
              <w:rPr>
                <w:rFonts w:ascii="Symbol" w:hAnsi="Symbol"/>
              </w:rPr>
              <w:t></w:t>
            </w:r>
            <w:r w:rsidRPr="003A2848">
              <w:t>)</w:t>
            </w:r>
          </w:p>
        </w:tc>
        <w:tc>
          <w:tcPr>
            <w:tcW w:w="5400" w:type="dxa"/>
            <w:shd w:val="clear" w:color="auto" w:fill="9FDD95" w:themeFill="background1" w:themeFillShade="D9"/>
          </w:tcPr>
          <w:p w14:paraId="0697799A" w14:textId="77777777" w:rsidR="00230C60" w:rsidRPr="003A2848" w:rsidRDefault="00230C60" w:rsidP="006F71B0">
            <w:pPr>
              <w:pStyle w:val="TAH"/>
            </w:pPr>
            <w:r>
              <w:t xml:space="preserve">Offset </w:t>
            </w:r>
            <w:r w:rsidRPr="003A2848">
              <w:t>Option</w:t>
            </w:r>
            <w:r>
              <w:t>: fixed</w:t>
            </w:r>
            <w:r w:rsidRPr="00950A9E">
              <w:t xml:space="preserve"> </w:t>
            </w:r>
            <w:r>
              <w:t>a</w:t>
            </w:r>
            <w:r w:rsidRPr="00950A9E">
              <w:t xml:space="preserve">ngular </w:t>
            </w:r>
            <w:r>
              <w:t>o</w:t>
            </w:r>
            <w:r w:rsidRPr="00950A9E">
              <w:t>ffset(s) between AoA1 and AoA2</w:t>
            </w:r>
          </w:p>
        </w:tc>
      </w:tr>
      <w:tr w:rsidR="00230C60" w14:paraId="12B13F77" w14:textId="77777777" w:rsidTr="006F71B0">
        <w:trPr>
          <w:trHeight w:val="3614"/>
          <w:jc w:val="center"/>
        </w:trPr>
        <w:tc>
          <w:tcPr>
            <w:tcW w:w="1255" w:type="dxa"/>
          </w:tcPr>
          <w:p w14:paraId="0F3CA929" w14:textId="77777777" w:rsidR="00230C60" w:rsidRPr="008D26E0" w:rsidRDefault="00230C60" w:rsidP="006F71B0">
            <w:pPr>
              <w:pStyle w:val="TAL"/>
            </w:pPr>
            <w:r w:rsidRPr="008D26E0">
              <w:t>(0°, 0°)</w:t>
            </w:r>
          </w:p>
        </w:tc>
        <w:tc>
          <w:tcPr>
            <w:tcW w:w="5400" w:type="dxa"/>
            <w:vAlign w:val="bottom"/>
          </w:tcPr>
          <w:p w14:paraId="25323894" w14:textId="77777777" w:rsidR="00230C60" w:rsidRDefault="00230C60" w:rsidP="006F71B0">
            <w:pPr>
              <w:tabs>
                <w:tab w:val="left" w:pos="810"/>
              </w:tabs>
              <w:jc w:val="center"/>
            </w:pPr>
            <w:r>
              <w:rPr>
                <w:noProof/>
              </w:rPr>
              <w:drawing>
                <wp:inline distT="0" distB="0" distL="0" distR="0" wp14:anchorId="73AB5081" wp14:editId="0E3C6AFD">
                  <wp:extent cx="2743200" cy="2697171"/>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a:ext>
                            </a:extLst>
                          </a:blip>
                          <a:srcRect/>
                          <a:stretch>
                            <a:fillRect/>
                          </a:stretch>
                        </pic:blipFill>
                        <pic:spPr bwMode="auto">
                          <a:xfrm>
                            <a:off x="0" y="0"/>
                            <a:ext cx="2743200" cy="2697171"/>
                          </a:xfrm>
                          <a:prstGeom prst="rect">
                            <a:avLst/>
                          </a:prstGeom>
                          <a:noFill/>
                        </pic:spPr>
                      </pic:pic>
                    </a:graphicData>
                  </a:graphic>
                </wp:inline>
              </w:drawing>
            </w:r>
          </w:p>
        </w:tc>
      </w:tr>
      <w:tr w:rsidR="00230C60" w14:paraId="5033CAA4" w14:textId="77777777" w:rsidTr="006F71B0">
        <w:trPr>
          <w:jc w:val="center"/>
        </w:trPr>
        <w:tc>
          <w:tcPr>
            <w:tcW w:w="1255" w:type="dxa"/>
          </w:tcPr>
          <w:p w14:paraId="34DC6676" w14:textId="77777777" w:rsidR="00230C60" w:rsidRPr="008D26E0" w:rsidRDefault="00230C60" w:rsidP="006F71B0">
            <w:pPr>
              <w:pStyle w:val="TAL"/>
            </w:pPr>
            <w:r w:rsidRPr="008D26E0">
              <w:t>(45°, -45°)</w:t>
            </w:r>
          </w:p>
        </w:tc>
        <w:tc>
          <w:tcPr>
            <w:tcW w:w="5400" w:type="dxa"/>
            <w:vAlign w:val="bottom"/>
          </w:tcPr>
          <w:p w14:paraId="0653997B" w14:textId="77777777" w:rsidR="00230C60" w:rsidRDefault="00230C60" w:rsidP="006F71B0">
            <w:pPr>
              <w:tabs>
                <w:tab w:val="left" w:pos="810"/>
              </w:tabs>
              <w:jc w:val="center"/>
            </w:pPr>
            <w:r>
              <w:rPr>
                <w:noProof/>
              </w:rPr>
              <w:drawing>
                <wp:inline distT="0" distB="0" distL="0" distR="0" wp14:anchorId="3EE124C8" wp14:editId="5E4CE153">
                  <wp:extent cx="2743200" cy="263253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a:ext>
                            </a:extLst>
                          </a:blip>
                          <a:srcRect/>
                          <a:stretch>
                            <a:fillRect/>
                          </a:stretch>
                        </pic:blipFill>
                        <pic:spPr bwMode="auto">
                          <a:xfrm>
                            <a:off x="0" y="0"/>
                            <a:ext cx="2743200" cy="2632530"/>
                          </a:xfrm>
                          <a:prstGeom prst="rect">
                            <a:avLst/>
                          </a:prstGeom>
                          <a:noFill/>
                        </pic:spPr>
                      </pic:pic>
                    </a:graphicData>
                  </a:graphic>
                </wp:inline>
              </w:drawing>
            </w:r>
          </w:p>
        </w:tc>
      </w:tr>
    </w:tbl>
    <w:p w14:paraId="6DF1CFF0" w14:textId="77777777" w:rsidR="00230C60" w:rsidRDefault="00230C60" w:rsidP="00230C60"/>
    <w:p w14:paraId="70C32CA3" w14:textId="77777777" w:rsidR="00230C60" w:rsidRDefault="00230C60" w:rsidP="00230C60">
      <w:r>
        <w:t>This measurement setup has its pros/cons summarized in</w:t>
      </w:r>
      <w:r w:rsidRPr="0055113E">
        <w:t xml:space="preserve"> </w:t>
      </w:r>
      <w:r>
        <w:t xml:space="preserve">Table 5.2.2-2. </w:t>
      </w:r>
    </w:p>
    <w:p w14:paraId="0A944C33" w14:textId="77777777" w:rsidR="00230C60" w:rsidRDefault="00230C60" w:rsidP="00230C60">
      <w:pPr>
        <w:pStyle w:val="TH"/>
      </w:pPr>
      <w:r>
        <w:lastRenderedPageBreak/>
        <w:t>Table 5.2.2-2</w:t>
      </w:r>
      <w:r w:rsidRPr="004229B0">
        <w:t xml:space="preserve">: </w:t>
      </w:r>
      <w:r>
        <w:t>Overview of Measurement Setup</w:t>
      </w:r>
    </w:p>
    <w:tbl>
      <w:tblPr>
        <w:tblStyle w:val="TableGrid"/>
        <w:tblW w:w="9313" w:type="dxa"/>
        <w:jc w:val="center"/>
        <w:tblLook w:val="04A0" w:firstRow="1" w:lastRow="0" w:firstColumn="1" w:lastColumn="0" w:noHBand="0" w:noVBand="1"/>
      </w:tblPr>
      <w:tblGrid>
        <w:gridCol w:w="1710"/>
        <w:gridCol w:w="7603"/>
      </w:tblGrid>
      <w:tr w:rsidR="00230C60" w14:paraId="4CA41D80" w14:textId="77777777" w:rsidTr="006F71B0">
        <w:trPr>
          <w:jc w:val="center"/>
        </w:trPr>
        <w:tc>
          <w:tcPr>
            <w:tcW w:w="1710" w:type="dxa"/>
            <w:shd w:val="clear" w:color="auto" w:fill="9FDD95" w:themeFill="background1" w:themeFillShade="D9"/>
          </w:tcPr>
          <w:p w14:paraId="763BF20D" w14:textId="77777777" w:rsidR="00230C60" w:rsidRPr="005811B9" w:rsidRDefault="00230C60" w:rsidP="006F71B0">
            <w:pPr>
              <w:pStyle w:val="TAH"/>
            </w:pPr>
            <w:r w:rsidRPr="005811B9">
              <w:t>Description</w:t>
            </w:r>
          </w:p>
        </w:tc>
        <w:tc>
          <w:tcPr>
            <w:tcW w:w="7603" w:type="dxa"/>
            <w:shd w:val="clear" w:color="auto" w:fill="9FDD95" w:themeFill="background1" w:themeFillShade="D9"/>
          </w:tcPr>
          <w:p w14:paraId="74C1DF65" w14:textId="77777777" w:rsidR="00230C60" w:rsidRDefault="00230C60" w:rsidP="006F71B0">
            <w:pPr>
              <w:pStyle w:val="TAH"/>
            </w:pPr>
            <w:r w:rsidRPr="000C6EBD">
              <w:rPr>
                <w:lang w:eastAsia="zh-CN"/>
              </w:rPr>
              <w:t>Full degrees of freedom for AoA1 with fixed angular offset(s) between AoA1 and AoA2</w:t>
            </w:r>
          </w:p>
        </w:tc>
      </w:tr>
      <w:tr w:rsidR="00230C60" w14:paraId="079F3442" w14:textId="77777777" w:rsidTr="006F71B0">
        <w:trPr>
          <w:jc w:val="center"/>
        </w:trPr>
        <w:tc>
          <w:tcPr>
            <w:tcW w:w="1710" w:type="dxa"/>
          </w:tcPr>
          <w:p w14:paraId="4F0CA26C" w14:textId="77777777" w:rsidR="00230C60" w:rsidRPr="005811B9" w:rsidRDefault="00230C60" w:rsidP="006F71B0">
            <w:pPr>
              <w:pStyle w:val="TAL"/>
            </w:pPr>
            <w:r>
              <w:t xml:space="preserve">Probe </w:t>
            </w:r>
            <w:r w:rsidRPr="005811B9">
              <w:t>Offset Option</w:t>
            </w:r>
          </w:p>
        </w:tc>
        <w:tc>
          <w:tcPr>
            <w:tcW w:w="7603" w:type="dxa"/>
          </w:tcPr>
          <w:p w14:paraId="32BFEACB" w14:textId="77777777" w:rsidR="00230C60" w:rsidRDefault="00230C60" w:rsidP="006F71B0">
            <w:pPr>
              <w:pStyle w:val="TAL"/>
            </w:pPr>
            <w:r w:rsidRPr="003C0CEF">
              <w:rPr>
                <w:highlight w:val="yellow"/>
              </w:rPr>
              <w:t>Fixed Angular Offset(s) between AoA1 and AoA2 in the chamber</w:t>
            </w:r>
            <w:r w:rsidRPr="003C0CEF">
              <w:rPr>
                <w:rFonts w:asciiTheme="minorEastAsia" w:eastAsiaTheme="minorEastAsia" w:hAnsiTheme="minorEastAsia" w:hint="eastAsia"/>
                <w:highlight w:val="yellow"/>
              </w:rPr>
              <w:t>.</w:t>
            </w:r>
            <w:r w:rsidRPr="003C0CEF">
              <w:rPr>
                <w:highlight w:val="yellow"/>
              </w:rPr>
              <w:t xml:space="preserve"> The angular separation between AoA1 and AoA2 is NOT changing during the testing</w:t>
            </w:r>
          </w:p>
        </w:tc>
      </w:tr>
      <w:tr w:rsidR="00230C60" w14:paraId="342C8D7C" w14:textId="77777777" w:rsidTr="006F71B0">
        <w:trPr>
          <w:jc w:val="center"/>
        </w:trPr>
        <w:tc>
          <w:tcPr>
            <w:tcW w:w="1710" w:type="dxa"/>
          </w:tcPr>
          <w:p w14:paraId="01A47889" w14:textId="77777777" w:rsidR="00230C60" w:rsidRPr="005811B9" w:rsidRDefault="00230C60" w:rsidP="006F71B0">
            <w:pPr>
              <w:pStyle w:val="TAL"/>
            </w:pPr>
            <w:r>
              <w:t>Pros</w:t>
            </w:r>
          </w:p>
        </w:tc>
        <w:tc>
          <w:tcPr>
            <w:tcW w:w="7603" w:type="dxa"/>
          </w:tcPr>
          <w:p w14:paraId="1DB0C7DC" w14:textId="77777777" w:rsidR="00230C60" w:rsidRDefault="00230C60" w:rsidP="006F71B0">
            <w:pPr>
              <w:pStyle w:val="TAL"/>
            </w:pPr>
            <w:r>
              <w:t>-    System complexity is manageable</w:t>
            </w:r>
          </w:p>
          <w:p w14:paraId="21EFFD38" w14:textId="77777777" w:rsidR="00230C60" w:rsidRDefault="00230C60" w:rsidP="006F71B0">
            <w:pPr>
              <w:pStyle w:val="TAL"/>
            </w:pPr>
            <w:r>
              <w:t>-    Existing systems, e.g., 2 AoA FR2 RRM, can be re-used (as long as common AoA2 probe locations are defined)</w:t>
            </w:r>
          </w:p>
          <w:p w14:paraId="0ED21876" w14:textId="77777777" w:rsidR="00230C60" w:rsidRDefault="00230C60" w:rsidP="006F71B0">
            <w:pPr>
              <w:pStyle w:val="TAL"/>
            </w:pPr>
            <w:r>
              <w:t>-    Small chamber footprint/chamber heights</w:t>
            </w:r>
          </w:p>
          <w:p w14:paraId="2D013129" w14:textId="77777777" w:rsidR="00230C60" w:rsidRDefault="00230C60" w:rsidP="006F71B0">
            <w:pPr>
              <w:pStyle w:val="TAL"/>
            </w:pPr>
            <w:r>
              <w:t>-    Little to no development time/TTM</w:t>
            </w:r>
          </w:p>
          <w:p w14:paraId="21C7BC43" w14:textId="77777777" w:rsidR="00230C60" w:rsidRDefault="00230C60" w:rsidP="006F71B0">
            <w:pPr>
              <w:pStyle w:val="TAL"/>
            </w:pPr>
            <w:r>
              <w:t>-    Little to no impact in MU</w:t>
            </w:r>
          </w:p>
          <w:p w14:paraId="068E27AE" w14:textId="77777777" w:rsidR="00230C60" w:rsidRDefault="00230C60" w:rsidP="006F71B0">
            <w:pPr>
              <w:pStyle w:val="TAL"/>
            </w:pPr>
            <w:r>
              <w:t>-    Multiple AoA1/AoA2 combinations can be tested</w:t>
            </w:r>
          </w:p>
          <w:p w14:paraId="1694E510" w14:textId="77777777" w:rsidR="00230C60" w:rsidRDefault="00230C60" w:rsidP="006F71B0">
            <w:pPr>
              <w:pStyle w:val="TAL"/>
            </w:pPr>
            <w:r>
              <w:t>-    A wide range of angular difference between AoA1 and AoA2 can readily be tested</w:t>
            </w:r>
          </w:p>
          <w:p w14:paraId="69246466" w14:textId="77777777" w:rsidR="00230C60" w:rsidRDefault="00230C60" w:rsidP="006F71B0">
            <w:pPr>
              <w:pStyle w:val="TAL"/>
            </w:pPr>
            <w:r>
              <w:t>-    IFF methodology can be applied for each AoA probe for lowest MU and widest applicability.</w:t>
            </w:r>
          </w:p>
        </w:tc>
      </w:tr>
      <w:tr w:rsidR="00230C60" w14:paraId="2C312027" w14:textId="77777777" w:rsidTr="006F71B0">
        <w:trPr>
          <w:jc w:val="center"/>
        </w:trPr>
        <w:tc>
          <w:tcPr>
            <w:tcW w:w="1710" w:type="dxa"/>
          </w:tcPr>
          <w:p w14:paraId="2C3CA9E9" w14:textId="77777777" w:rsidR="00230C60" w:rsidRDefault="00230C60" w:rsidP="006F71B0">
            <w:pPr>
              <w:pStyle w:val="TAL"/>
            </w:pPr>
            <w:r>
              <w:t>Cons</w:t>
            </w:r>
          </w:p>
        </w:tc>
        <w:tc>
          <w:tcPr>
            <w:tcW w:w="7603" w:type="dxa"/>
          </w:tcPr>
          <w:p w14:paraId="2E4F1DA5" w14:textId="77777777" w:rsidR="00230C60" w:rsidRDefault="00230C60" w:rsidP="006F71B0">
            <w:pPr>
              <w:pStyle w:val="TAL"/>
            </w:pPr>
            <w:r>
              <w:t>-    AoA2 cannot follow/track a specific reference direction</w:t>
            </w:r>
          </w:p>
        </w:tc>
      </w:tr>
    </w:tbl>
    <w:p w14:paraId="4A0E9EFD" w14:textId="0994940A" w:rsidR="00230C60" w:rsidRDefault="00230C60" w:rsidP="00AC4F01">
      <w:pPr>
        <w:widowControl w:val="0"/>
        <w:adjustRightInd w:val="0"/>
        <w:snapToGrid w:val="0"/>
        <w:spacing w:before="180"/>
      </w:pPr>
      <w:r>
        <w:t>It could be observed that the offset between AoA1 and AoA2 is not changing during the test. For one test point, the result is “pass” or “not pass” for the selected AoA beam.</w:t>
      </w:r>
    </w:p>
    <w:p w14:paraId="23FFEFFE" w14:textId="10FFF240" w:rsidR="00230C60" w:rsidRDefault="00230C60" w:rsidP="00AC4F01">
      <w:pPr>
        <w:widowControl w:val="0"/>
        <w:adjustRightInd w:val="0"/>
        <w:snapToGrid w:val="0"/>
        <w:spacing w:before="180"/>
        <w:rPr>
          <w:b/>
        </w:rPr>
      </w:pPr>
      <w:r w:rsidRPr="003C0CEF">
        <w:rPr>
          <w:b/>
        </w:rPr>
        <w:t>Observation 3: Based on RF test methodology, for one test point, the result is “pass” or “not pass” for the selected AoA beam with fixed AoA offset.</w:t>
      </w:r>
    </w:p>
    <w:p w14:paraId="45FD2BE2" w14:textId="2D719B4F" w:rsidR="00230C60" w:rsidRPr="00230C60" w:rsidRDefault="00230C60" w:rsidP="00AC4F01">
      <w:pPr>
        <w:widowControl w:val="0"/>
        <w:adjustRightInd w:val="0"/>
        <w:snapToGrid w:val="0"/>
        <w:spacing w:before="180"/>
      </w:pPr>
      <w:r>
        <w:t>Then, after the scanning, we can have a set of test points where UE can pass the RF testing by fixed AoA offset.</w:t>
      </w:r>
    </w:p>
    <w:p w14:paraId="7D5AC4DA" w14:textId="77777777" w:rsidR="0008419D" w:rsidRDefault="0008419D" w:rsidP="00427E26">
      <w:pPr>
        <w:widowControl w:val="0"/>
        <w:adjustRightInd w:val="0"/>
        <w:snapToGrid w:val="0"/>
        <w:spacing w:before="180"/>
        <w:rPr>
          <w:b/>
          <w:sz w:val="22"/>
          <w:u w:val="single"/>
        </w:rPr>
      </w:pPr>
    </w:p>
    <w:p w14:paraId="01A8F7AF" w14:textId="1DB9D631" w:rsidR="00427E26" w:rsidRPr="006848F6" w:rsidRDefault="00427E26" w:rsidP="00427E26">
      <w:pPr>
        <w:widowControl w:val="0"/>
        <w:adjustRightInd w:val="0"/>
        <w:snapToGrid w:val="0"/>
        <w:spacing w:before="180"/>
        <w:rPr>
          <w:rFonts w:eastAsia="宋体"/>
          <w:sz w:val="22"/>
          <w:lang w:eastAsia="zh-CN"/>
        </w:rPr>
      </w:pPr>
      <w:r w:rsidRPr="006848F6">
        <w:rPr>
          <w:b/>
          <w:sz w:val="22"/>
          <w:u w:val="single"/>
        </w:rPr>
        <w:t>Number of active probes</w:t>
      </w:r>
    </w:p>
    <w:p w14:paraId="65022F21" w14:textId="18D63BFB" w:rsidR="002B3548" w:rsidRDefault="002B3548" w:rsidP="00AC4F01">
      <w:pPr>
        <w:widowControl w:val="0"/>
        <w:adjustRightInd w:val="0"/>
        <w:snapToGrid w:val="0"/>
        <w:spacing w:before="180"/>
      </w:pPr>
      <w:r>
        <w:t>For number of active probed needed in the test, there are relative discussion in FR2 OTA SI, with following conclusions [6].</w:t>
      </w:r>
    </w:p>
    <w:tbl>
      <w:tblPr>
        <w:tblStyle w:val="TableGrid"/>
        <w:tblW w:w="0" w:type="auto"/>
        <w:tblLook w:val="04A0" w:firstRow="1" w:lastRow="0" w:firstColumn="1" w:lastColumn="0" w:noHBand="0" w:noVBand="1"/>
      </w:tblPr>
      <w:tblGrid>
        <w:gridCol w:w="9562"/>
      </w:tblGrid>
      <w:tr w:rsidR="002B3548" w14:paraId="163D1AA2" w14:textId="77777777" w:rsidTr="00360FC0">
        <w:tc>
          <w:tcPr>
            <w:tcW w:w="9562" w:type="dxa"/>
          </w:tcPr>
          <w:p w14:paraId="22A50AD5" w14:textId="77777777" w:rsidR="002B3548" w:rsidRPr="002B3548" w:rsidRDefault="002B3548" w:rsidP="002B3548">
            <w:pPr>
              <w:pStyle w:val="ListParagraph"/>
              <w:numPr>
                <w:ilvl w:val="0"/>
                <w:numId w:val="14"/>
              </w:numPr>
              <w:spacing w:after="120"/>
              <w:contextualSpacing w:val="0"/>
              <w:rPr>
                <w:sz w:val="20"/>
                <w:szCs w:val="20"/>
              </w:rPr>
            </w:pPr>
            <w:r w:rsidRPr="002B3548">
              <w:rPr>
                <w:sz w:val="20"/>
                <w:szCs w:val="20"/>
              </w:rPr>
              <w:t>Option 1 (Qualcomm): Dual TCI switches simultaneously, probe number for multiple AoA test system is at least 4</w:t>
            </w:r>
          </w:p>
          <w:p w14:paraId="309D5F6D" w14:textId="77777777" w:rsidR="002B3548" w:rsidRPr="002B3548" w:rsidRDefault="002B3548" w:rsidP="00360FC0">
            <w:pPr>
              <w:jc w:val="center"/>
              <w:rPr>
                <w:rFonts w:eastAsia="等线"/>
                <w:lang w:val="en-US" w:eastAsia="zh-CN"/>
              </w:rPr>
            </w:pPr>
            <w:r w:rsidRPr="002B3548">
              <w:rPr>
                <w:rFonts w:eastAsia="等线"/>
                <w:lang w:val="en-US" w:eastAsia="zh-CN"/>
              </w:rPr>
              <w:object w:dxaOrig="12981" w:dyaOrig="6421" w14:anchorId="4001D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58.25pt" o:ole="">
                  <v:imagedata r:id="rId15" o:title=""/>
                </v:shape>
                <o:OLEObject Type="Embed" ProgID="Visio.Drawing.15" ShapeID="_x0000_i1025" DrawAspect="Content" ObjectID="_1760546396" r:id="rId16"/>
              </w:object>
            </w:r>
          </w:p>
          <w:p w14:paraId="2062AE78" w14:textId="77777777" w:rsidR="002B3548" w:rsidRPr="002B3548" w:rsidRDefault="002B3548" w:rsidP="00360FC0">
            <w:pPr>
              <w:jc w:val="center"/>
              <w:rPr>
                <w:lang w:eastAsia="zh-CN"/>
              </w:rPr>
            </w:pPr>
            <w:r w:rsidRPr="002B3548">
              <w:rPr>
                <w:lang w:eastAsia="zh-CN"/>
              </w:rPr>
              <w:t>Figure 5: Illustration of Dual TCI switches simultaneously with 4 probes</w:t>
            </w:r>
          </w:p>
          <w:p w14:paraId="04CBEB38" w14:textId="77777777" w:rsidR="002B3548" w:rsidRPr="002B3548" w:rsidRDefault="002B3548" w:rsidP="002B3548">
            <w:pPr>
              <w:pStyle w:val="ListParagraph"/>
              <w:spacing w:after="120"/>
              <w:ind w:left="1440"/>
              <w:rPr>
                <w:sz w:val="20"/>
                <w:szCs w:val="20"/>
              </w:rPr>
            </w:pPr>
            <w:r w:rsidRPr="002B3548">
              <w:rPr>
                <w:sz w:val="20"/>
                <w:szCs w:val="20"/>
              </w:rPr>
              <w:t>For option 1, in the period of T1, DUT connects TCI state 0 and TCI state 1 via probe#1 and probe#2 respectively. Then in the period of T2, TCI state 0 switches to TCI state 3 via switching between probe#1 and probe#4, and in the meanwhile, TCI state 1 switches to TCI state 2 via switching between probe#2 and probe#3.</w:t>
            </w:r>
          </w:p>
          <w:p w14:paraId="1E0B6A9C" w14:textId="77777777" w:rsidR="002B3548" w:rsidRPr="002B3548" w:rsidRDefault="002B3548" w:rsidP="00214976">
            <w:pPr>
              <w:pStyle w:val="ListParagraph"/>
              <w:numPr>
                <w:ilvl w:val="0"/>
                <w:numId w:val="14"/>
              </w:numPr>
              <w:spacing w:after="120"/>
              <w:contextualSpacing w:val="0"/>
              <w:rPr>
                <w:sz w:val="20"/>
                <w:szCs w:val="20"/>
              </w:rPr>
            </w:pPr>
            <w:r w:rsidRPr="002B3548">
              <w:rPr>
                <w:sz w:val="20"/>
                <w:szCs w:val="20"/>
              </w:rPr>
              <w:t xml:space="preserve">Option 2: Dual TCI switches sequentially, probe number for multiple AoA test system is at least </w:t>
            </w:r>
          </w:p>
          <w:p w14:paraId="37059D0B" w14:textId="77777777" w:rsidR="002B3548" w:rsidRPr="002B3548" w:rsidRDefault="002B3548" w:rsidP="00360FC0">
            <w:pPr>
              <w:pStyle w:val="ListParagraph"/>
              <w:ind w:firstLine="400"/>
              <w:jc w:val="center"/>
              <w:rPr>
                <w:sz w:val="20"/>
                <w:szCs w:val="20"/>
              </w:rPr>
            </w:pPr>
            <w:r w:rsidRPr="002B3548">
              <w:rPr>
                <w:noProof/>
                <w:sz w:val="20"/>
                <w:szCs w:val="20"/>
              </w:rPr>
              <w:lastRenderedPageBreak/>
              <w:drawing>
                <wp:inline distT="0" distB="0" distL="0" distR="0" wp14:anchorId="4133711F" wp14:editId="6D879BE8">
                  <wp:extent cx="3470196" cy="1953681"/>
                  <wp:effectExtent l="0" t="0" r="0" b="0"/>
                  <wp:docPr id="17" name="Picture 16">
                    <a:extLst xmlns:a="http://schemas.openxmlformats.org/drawingml/2006/main">
                      <a:ext uri="{FF2B5EF4-FFF2-40B4-BE49-F238E27FC236}">
                        <a16:creationId xmlns:a16="http://schemas.microsoft.com/office/drawing/2014/main" id="{59459316-0552-A509-2A22-674DA61D94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59459316-0552-A509-2A22-674DA61D94D3}"/>
                              </a:ext>
                            </a:extLst>
                          </pic:cNvPr>
                          <pic:cNvPicPr>
                            <a:picLocks noChangeAspect="1"/>
                          </pic:cNvPicPr>
                        </pic:nvPicPr>
                        <pic:blipFill>
                          <a:blip r:embed="rId17"/>
                          <a:stretch>
                            <a:fillRect/>
                          </a:stretch>
                        </pic:blipFill>
                        <pic:spPr>
                          <a:xfrm>
                            <a:off x="0" y="0"/>
                            <a:ext cx="3470196" cy="1953681"/>
                          </a:xfrm>
                          <a:prstGeom prst="rect">
                            <a:avLst/>
                          </a:prstGeom>
                        </pic:spPr>
                      </pic:pic>
                    </a:graphicData>
                  </a:graphic>
                </wp:inline>
              </w:drawing>
            </w:r>
          </w:p>
          <w:p w14:paraId="6D667593" w14:textId="77777777" w:rsidR="002B3548" w:rsidRPr="002B3548" w:rsidRDefault="002B3548" w:rsidP="00360FC0">
            <w:pPr>
              <w:jc w:val="center"/>
              <w:rPr>
                <w:lang w:eastAsia="zh-CN"/>
              </w:rPr>
            </w:pPr>
            <w:r w:rsidRPr="002B3548">
              <w:rPr>
                <w:lang w:eastAsia="zh-CN"/>
              </w:rPr>
              <w:t>Figure 6: Illustration of Dual TCI switches simultaneously with 3 probes</w:t>
            </w:r>
          </w:p>
          <w:p w14:paraId="0EB98CA7" w14:textId="77777777" w:rsidR="002B3548" w:rsidRPr="002B3548" w:rsidRDefault="002B3548" w:rsidP="002B3548">
            <w:pPr>
              <w:pStyle w:val="ListParagraph"/>
              <w:spacing w:after="120"/>
              <w:ind w:left="1440"/>
              <w:rPr>
                <w:sz w:val="20"/>
                <w:szCs w:val="20"/>
              </w:rPr>
            </w:pPr>
            <w:r w:rsidRPr="002B3548">
              <w:rPr>
                <w:sz w:val="20"/>
                <w:szCs w:val="20"/>
              </w:rPr>
              <w:t>For option 2, in the period of T1, DUT connects TCI state 0 via probe#1. In the period of T2, TCI state 0 (anchor TCI) firstly switches to TCI state 2 via switching between probe#1 and probe#3. Then the TCI state 1 is added via probe#2.</w:t>
            </w:r>
          </w:p>
          <w:p w14:paraId="7F55AD11" w14:textId="77777777" w:rsidR="002B3548" w:rsidRPr="002B3548" w:rsidRDefault="002B3548" w:rsidP="002B3548">
            <w:pPr>
              <w:pStyle w:val="ListParagraph"/>
              <w:numPr>
                <w:ilvl w:val="0"/>
                <w:numId w:val="14"/>
              </w:numPr>
              <w:spacing w:after="120"/>
              <w:contextualSpacing w:val="0"/>
              <w:rPr>
                <w:sz w:val="20"/>
                <w:szCs w:val="20"/>
              </w:rPr>
            </w:pPr>
            <w:r w:rsidRPr="002B3548">
              <w:rPr>
                <w:sz w:val="20"/>
                <w:szCs w:val="20"/>
              </w:rPr>
              <w:t>Option 3: Dual TCI switches simultaneously, but the beam directions are not changed, probe number for multiple AoA test system is at least 2</w:t>
            </w:r>
          </w:p>
          <w:p w14:paraId="14DD738B" w14:textId="77777777" w:rsidR="002B3548" w:rsidRPr="002B3548" w:rsidRDefault="002B3548" w:rsidP="00360FC0">
            <w:pPr>
              <w:jc w:val="center"/>
              <w:rPr>
                <w:rFonts w:eastAsia="等线"/>
                <w:lang w:val="en-US" w:eastAsia="zh-CN"/>
              </w:rPr>
            </w:pPr>
            <w:r w:rsidRPr="002B3548">
              <w:rPr>
                <w:rFonts w:eastAsia="等线"/>
                <w:lang w:val="en-US" w:eastAsia="zh-CN"/>
              </w:rPr>
              <w:t xml:space="preserve"> </w:t>
            </w:r>
            <w:r w:rsidRPr="002B3548">
              <w:rPr>
                <w:rFonts w:eastAsia="等线"/>
                <w:noProof/>
                <w:lang w:val="en-US" w:eastAsia="zh-CN"/>
              </w:rPr>
              <w:drawing>
                <wp:inline distT="0" distB="0" distL="0" distR="0" wp14:anchorId="067517D5" wp14:editId="5520064B">
                  <wp:extent cx="3420110" cy="192659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20110" cy="1926590"/>
                          </a:xfrm>
                          <a:prstGeom prst="rect">
                            <a:avLst/>
                          </a:prstGeom>
                          <a:noFill/>
                        </pic:spPr>
                      </pic:pic>
                    </a:graphicData>
                  </a:graphic>
                </wp:inline>
              </w:drawing>
            </w:r>
          </w:p>
          <w:p w14:paraId="0EA65379" w14:textId="77777777" w:rsidR="002B3548" w:rsidRPr="002B3548" w:rsidRDefault="002B3548" w:rsidP="00360FC0">
            <w:pPr>
              <w:jc w:val="center"/>
              <w:rPr>
                <w:lang w:eastAsia="zh-CN"/>
              </w:rPr>
            </w:pPr>
            <w:r w:rsidRPr="002B3548">
              <w:rPr>
                <w:lang w:eastAsia="zh-CN"/>
              </w:rPr>
              <w:t>Figure 7: Illustration of Dual TCI switches simultaneously with 2 probes</w:t>
            </w:r>
          </w:p>
          <w:p w14:paraId="3FFE34D1" w14:textId="3618AC3F" w:rsidR="002B3548" w:rsidRPr="002B3548" w:rsidRDefault="002B3548" w:rsidP="002B3548">
            <w:pPr>
              <w:pStyle w:val="ListParagraph"/>
              <w:spacing w:after="120"/>
              <w:ind w:left="1440"/>
              <w:rPr>
                <w:sz w:val="20"/>
                <w:szCs w:val="20"/>
              </w:rPr>
            </w:pPr>
            <w:r w:rsidRPr="002B3548">
              <w:rPr>
                <w:sz w:val="20"/>
                <w:szCs w:val="20"/>
              </w:rPr>
              <w:t xml:space="preserve">For option 3, in the period of T1, DUT connects TCI state 0 and TCI state 1 via Pol.H of probe#1 and Pol.H of probe#2, respectively. Then in the period of T2, TCI state 0 switches to TCI state 3 via switching between Pol.H and Pol.V of probe 1, and in the meanwhile, TCI state 1 switches to TCI state 2 via switching between Pol.H and Pol.V of probe 2. Note that in option 3, different SSB IDs are transmitted from two polarizations in T1 and T2.  </w:t>
            </w:r>
          </w:p>
        </w:tc>
      </w:tr>
    </w:tbl>
    <w:p w14:paraId="6DC7C1AE" w14:textId="45F54FBB" w:rsidR="002B3548" w:rsidRPr="002B3548" w:rsidRDefault="006848F6" w:rsidP="00AC4F01">
      <w:pPr>
        <w:widowControl w:val="0"/>
        <w:adjustRightInd w:val="0"/>
        <w:snapToGrid w:val="0"/>
        <w:spacing w:before="180"/>
        <w:rPr>
          <w:rFonts w:eastAsia="宋体"/>
          <w:lang w:eastAsia="zh-CN"/>
        </w:rPr>
      </w:pPr>
      <w:r>
        <w:lastRenderedPageBreak/>
        <w:t>The essential problem is how many active probes are needed for RRM test cases. It is identified that the most critical case is for dual TCI state switching from dual TCI to dual TCI. In general, there are following cases for TCI state switching requiring different number if active probes:</w:t>
      </w:r>
    </w:p>
    <w:p w14:paraId="097051E7" w14:textId="77777777" w:rsidR="006848F6" w:rsidRDefault="006848F6" w:rsidP="006848F6">
      <w:r>
        <w:t>Table I. Number of active probes needed for RRM test cases</w:t>
      </w:r>
    </w:p>
    <w:tbl>
      <w:tblPr>
        <w:tblStyle w:val="TableGrid"/>
        <w:tblW w:w="0" w:type="auto"/>
        <w:tblLook w:val="04A0" w:firstRow="1" w:lastRow="0" w:firstColumn="1" w:lastColumn="0" w:noHBand="0" w:noVBand="1"/>
      </w:tblPr>
      <w:tblGrid>
        <w:gridCol w:w="1255"/>
        <w:gridCol w:w="5119"/>
        <w:gridCol w:w="3188"/>
      </w:tblGrid>
      <w:tr w:rsidR="006848F6" w14:paraId="5B3A05BF" w14:textId="77777777" w:rsidTr="00360FC0">
        <w:tc>
          <w:tcPr>
            <w:tcW w:w="1255" w:type="dxa"/>
          </w:tcPr>
          <w:p w14:paraId="3502CDFB" w14:textId="77777777" w:rsidR="006848F6" w:rsidRPr="00B47486" w:rsidRDefault="006848F6" w:rsidP="00360FC0">
            <w:pPr>
              <w:rPr>
                <w:b/>
              </w:rPr>
            </w:pPr>
            <w:r w:rsidRPr="00B47486">
              <w:rPr>
                <w:b/>
              </w:rPr>
              <w:t>Case</w:t>
            </w:r>
          </w:p>
        </w:tc>
        <w:tc>
          <w:tcPr>
            <w:tcW w:w="5119" w:type="dxa"/>
          </w:tcPr>
          <w:p w14:paraId="47A4DF77" w14:textId="77777777" w:rsidR="006848F6" w:rsidRPr="00B47486" w:rsidRDefault="006848F6" w:rsidP="00360FC0">
            <w:pPr>
              <w:rPr>
                <w:b/>
              </w:rPr>
            </w:pPr>
            <w:r w:rsidRPr="00B47486">
              <w:rPr>
                <w:b/>
              </w:rPr>
              <w:t xml:space="preserve">TCI state switching </w:t>
            </w:r>
          </w:p>
        </w:tc>
        <w:tc>
          <w:tcPr>
            <w:tcW w:w="3188" w:type="dxa"/>
          </w:tcPr>
          <w:p w14:paraId="1B1DA46F" w14:textId="77777777" w:rsidR="006848F6" w:rsidRPr="00B47486" w:rsidRDefault="006848F6" w:rsidP="00360FC0">
            <w:pPr>
              <w:rPr>
                <w:b/>
              </w:rPr>
            </w:pPr>
            <w:r w:rsidRPr="00B47486">
              <w:rPr>
                <w:b/>
              </w:rPr>
              <w:t>Number of active probes</w:t>
            </w:r>
          </w:p>
        </w:tc>
      </w:tr>
      <w:tr w:rsidR="006848F6" w14:paraId="682776B2" w14:textId="77777777" w:rsidTr="00360FC0">
        <w:tc>
          <w:tcPr>
            <w:tcW w:w="1255" w:type="dxa"/>
          </w:tcPr>
          <w:p w14:paraId="5BFB5EE8" w14:textId="77777777" w:rsidR="006848F6" w:rsidRDefault="006848F6" w:rsidP="00360FC0">
            <w:r>
              <w:t>Case 1</w:t>
            </w:r>
          </w:p>
        </w:tc>
        <w:tc>
          <w:tcPr>
            <w:tcW w:w="5119" w:type="dxa"/>
          </w:tcPr>
          <w:p w14:paraId="5574C10C" w14:textId="77777777" w:rsidR="006848F6" w:rsidRDefault="006848F6" w:rsidP="00360FC0">
            <w:r>
              <w:t>Single TCI to dual TCI [RS1] to [RS1, RS2]</w:t>
            </w:r>
          </w:p>
        </w:tc>
        <w:tc>
          <w:tcPr>
            <w:tcW w:w="3188" w:type="dxa"/>
          </w:tcPr>
          <w:p w14:paraId="7B1ED03C" w14:textId="77777777" w:rsidR="006848F6" w:rsidRDefault="006848F6" w:rsidP="00360FC0">
            <w:r>
              <w:t>2</w:t>
            </w:r>
          </w:p>
        </w:tc>
      </w:tr>
      <w:tr w:rsidR="006848F6" w14:paraId="455B98F1" w14:textId="77777777" w:rsidTr="00360FC0">
        <w:tc>
          <w:tcPr>
            <w:tcW w:w="1255" w:type="dxa"/>
          </w:tcPr>
          <w:p w14:paraId="4D016FE4" w14:textId="77777777" w:rsidR="006848F6" w:rsidRDefault="006848F6" w:rsidP="00360FC0">
            <w:r>
              <w:t>Case 2</w:t>
            </w:r>
          </w:p>
        </w:tc>
        <w:tc>
          <w:tcPr>
            <w:tcW w:w="5119" w:type="dxa"/>
          </w:tcPr>
          <w:p w14:paraId="4B2E66E1" w14:textId="77777777" w:rsidR="006848F6" w:rsidRDefault="006848F6" w:rsidP="00360FC0">
            <w:r>
              <w:t>Single TCI to dual TCI [RS1] to [RS2, RS3]</w:t>
            </w:r>
          </w:p>
        </w:tc>
        <w:tc>
          <w:tcPr>
            <w:tcW w:w="3188" w:type="dxa"/>
          </w:tcPr>
          <w:p w14:paraId="4E2D928A" w14:textId="77777777" w:rsidR="006848F6" w:rsidRDefault="006848F6" w:rsidP="00360FC0">
            <w:r>
              <w:t>3</w:t>
            </w:r>
          </w:p>
        </w:tc>
      </w:tr>
      <w:tr w:rsidR="006848F6" w14:paraId="13DFE74D" w14:textId="77777777" w:rsidTr="00360FC0">
        <w:tc>
          <w:tcPr>
            <w:tcW w:w="1255" w:type="dxa"/>
          </w:tcPr>
          <w:p w14:paraId="66072319" w14:textId="77777777" w:rsidR="006848F6" w:rsidRDefault="006848F6" w:rsidP="00360FC0">
            <w:r>
              <w:t>Case 3</w:t>
            </w:r>
          </w:p>
        </w:tc>
        <w:tc>
          <w:tcPr>
            <w:tcW w:w="5119" w:type="dxa"/>
          </w:tcPr>
          <w:p w14:paraId="3ADA7636" w14:textId="77777777" w:rsidR="006848F6" w:rsidRDefault="006848F6" w:rsidP="00360FC0">
            <w:r>
              <w:t>Dual TCI to single TCI [RS1, RS2] to [RS1]</w:t>
            </w:r>
          </w:p>
        </w:tc>
        <w:tc>
          <w:tcPr>
            <w:tcW w:w="3188" w:type="dxa"/>
          </w:tcPr>
          <w:p w14:paraId="69F5C052" w14:textId="77777777" w:rsidR="006848F6" w:rsidRDefault="006848F6" w:rsidP="00360FC0">
            <w:r>
              <w:t>2</w:t>
            </w:r>
          </w:p>
        </w:tc>
      </w:tr>
      <w:tr w:rsidR="006848F6" w14:paraId="101C2539" w14:textId="77777777" w:rsidTr="00360FC0">
        <w:tc>
          <w:tcPr>
            <w:tcW w:w="1255" w:type="dxa"/>
          </w:tcPr>
          <w:p w14:paraId="0FB942D4" w14:textId="77777777" w:rsidR="006848F6" w:rsidRDefault="006848F6" w:rsidP="00360FC0">
            <w:r>
              <w:t>Case 4</w:t>
            </w:r>
          </w:p>
        </w:tc>
        <w:tc>
          <w:tcPr>
            <w:tcW w:w="5119" w:type="dxa"/>
          </w:tcPr>
          <w:p w14:paraId="514567ED" w14:textId="77777777" w:rsidR="006848F6" w:rsidRDefault="006848F6" w:rsidP="00360FC0">
            <w:r>
              <w:t>Dual TCI to single TCI [RS1, RS2] to [RS3]</w:t>
            </w:r>
          </w:p>
        </w:tc>
        <w:tc>
          <w:tcPr>
            <w:tcW w:w="3188" w:type="dxa"/>
          </w:tcPr>
          <w:p w14:paraId="6EB0CFAD" w14:textId="77777777" w:rsidR="006848F6" w:rsidRDefault="006848F6" w:rsidP="00360FC0">
            <w:r>
              <w:t>3</w:t>
            </w:r>
          </w:p>
        </w:tc>
      </w:tr>
      <w:tr w:rsidR="006848F6" w14:paraId="21A9C0C6" w14:textId="77777777" w:rsidTr="00360FC0">
        <w:tc>
          <w:tcPr>
            <w:tcW w:w="1255" w:type="dxa"/>
          </w:tcPr>
          <w:p w14:paraId="22CCBB79" w14:textId="77777777" w:rsidR="006848F6" w:rsidRDefault="006848F6" w:rsidP="00360FC0">
            <w:r>
              <w:t>Case 5</w:t>
            </w:r>
          </w:p>
        </w:tc>
        <w:tc>
          <w:tcPr>
            <w:tcW w:w="5119" w:type="dxa"/>
          </w:tcPr>
          <w:p w14:paraId="2340DA8A" w14:textId="77777777" w:rsidR="006848F6" w:rsidRDefault="006848F6" w:rsidP="00360FC0">
            <w:r>
              <w:t>Dual TCI to dual TCI [RS1, RS2] to [RS1, RS3]</w:t>
            </w:r>
          </w:p>
        </w:tc>
        <w:tc>
          <w:tcPr>
            <w:tcW w:w="3188" w:type="dxa"/>
          </w:tcPr>
          <w:p w14:paraId="0A0CA1D9" w14:textId="77777777" w:rsidR="006848F6" w:rsidRDefault="006848F6" w:rsidP="00360FC0">
            <w:r>
              <w:t>3</w:t>
            </w:r>
          </w:p>
        </w:tc>
      </w:tr>
      <w:tr w:rsidR="006848F6" w14:paraId="1354D4A7" w14:textId="77777777" w:rsidTr="00360FC0">
        <w:tc>
          <w:tcPr>
            <w:tcW w:w="1255" w:type="dxa"/>
          </w:tcPr>
          <w:p w14:paraId="08553597" w14:textId="77777777" w:rsidR="006848F6" w:rsidRDefault="006848F6" w:rsidP="00360FC0">
            <w:r>
              <w:t>Case 6</w:t>
            </w:r>
          </w:p>
        </w:tc>
        <w:tc>
          <w:tcPr>
            <w:tcW w:w="5119" w:type="dxa"/>
          </w:tcPr>
          <w:p w14:paraId="47F5842C" w14:textId="77777777" w:rsidR="006848F6" w:rsidRDefault="006848F6" w:rsidP="00360FC0">
            <w:r>
              <w:t>Dual TCI to dual TCI [RS1, RS2] to [RS3, RS4]</w:t>
            </w:r>
          </w:p>
        </w:tc>
        <w:tc>
          <w:tcPr>
            <w:tcW w:w="3188" w:type="dxa"/>
          </w:tcPr>
          <w:p w14:paraId="30DC6D2B" w14:textId="77777777" w:rsidR="006848F6" w:rsidRDefault="006848F6" w:rsidP="00360FC0">
            <w:r w:rsidRPr="006702CD">
              <w:rPr>
                <w:highlight w:val="yellow"/>
              </w:rPr>
              <w:t>4</w:t>
            </w:r>
          </w:p>
        </w:tc>
      </w:tr>
    </w:tbl>
    <w:p w14:paraId="2524F82B" w14:textId="79E9B502" w:rsidR="00230C60" w:rsidRDefault="00230C60" w:rsidP="00AC4F01">
      <w:pPr>
        <w:widowControl w:val="0"/>
        <w:adjustRightInd w:val="0"/>
        <w:snapToGrid w:val="0"/>
        <w:spacing w:before="180"/>
      </w:pPr>
      <w:r>
        <w:t>Based on above table, Case 6 is the only case where 4 active probes are needed. For case 6, it means the test case can only be conducted if there exists two AoA pairs from which UE can perform simultaneous reception for a single test point (assuming that the position of the DUT will not be changed during one test). In details, for the example in the figure in option 1, for a single test point, {probe#1, probe#2} and {probe#3, probe#4} should all be the AoA pairs that UE can perform simultaneous reception. In other words, for each point, there should be two AoA pairs can meet corresponding RF requirements. However, the above condition is very difficult to be met. Based on the progress on test set up, there is only limited probes in the test environment (e.g. 5 or 6), which means it is very likely that at most 1 qualified AoA pairs can be found for each test point.</w:t>
      </w:r>
    </w:p>
    <w:p w14:paraId="45CFB7AF" w14:textId="6D38FFFC" w:rsidR="00230C60" w:rsidRDefault="00230C60" w:rsidP="00AC4F01">
      <w:pPr>
        <w:widowControl w:val="0"/>
        <w:adjustRightInd w:val="0"/>
        <w:snapToGrid w:val="0"/>
        <w:spacing w:before="180"/>
      </w:pPr>
      <w:r w:rsidRPr="0090148C">
        <w:rPr>
          <w:b/>
        </w:rPr>
        <w:t xml:space="preserve">Observation </w:t>
      </w:r>
      <w:r>
        <w:rPr>
          <w:b/>
        </w:rPr>
        <w:t>4</w:t>
      </w:r>
      <w:r w:rsidRPr="0090148C">
        <w:rPr>
          <w:b/>
        </w:rPr>
        <w:t xml:space="preserve">: </w:t>
      </w:r>
      <w:r>
        <w:rPr>
          <w:b/>
        </w:rPr>
        <w:t>Based on current RF test methodology, for one test point, one qualified AoA pair with fixed offset can be found. However, for case 6, it requires two qualified AoA pairs for one test point, which cannot be supported.</w:t>
      </w:r>
    </w:p>
    <w:p w14:paraId="79DEF854" w14:textId="4785464B" w:rsidR="00230C60" w:rsidRDefault="00230C60" w:rsidP="00AC4F01">
      <w:pPr>
        <w:widowControl w:val="0"/>
        <w:adjustRightInd w:val="0"/>
        <w:snapToGrid w:val="0"/>
        <w:spacing w:before="180"/>
      </w:pPr>
      <w:r w:rsidRPr="008D5F7F">
        <w:t>From necessity of having the test case,</w:t>
      </w:r>
      <w:r>
        <w:t xml:space="preserve"> the purpose to verify that UE can have two panel/Rx ready for simultaneous data reception as required by the TCI switching delay. Thus, for case#2 and case#6, the requirements are the same where UE shall be ready for simultaneous data reception with different QCL typed with two new TCI states.</w:t>
      </w:r>
    </w:p>
    <w:p w14:paraId="1DEC74FF" w14:textId="48712F8D" w:rsidR="00230C60" w:rsidRDefault="00230C60" w:rsidP="00AC4F01">
      <w:pPr>
        <w:widowControl w:val="0"/>
        <w:adjustRightInd w:val="0"/>
        <w:snapToGrid w:val="0"/>
        <w:spacing w:before="180"/>
      </w:pPr>
      <w:r w:rsidRPr="00A562F8">
        <w:rPr>
          <w:b/>
        </w:rPr>
        <w:t>Observation 5: The purpose of have dual TCI state switching test case is to verify that UE can have two panel/Rx ready for simultaneous data reception as required by the TCI switching delay.</w:t>
      </w:r>
    </w:p>
    <w:p w14:paraId="270A668C" w14:textId="54AB926E" w:rsidR="00230C60" w:rsidRDefault="00230C60" w:rsidP="00AC4F01">
      <w:pPr>
        <w:widowControl w:val="0"/>
        <w:adjustRightInd w:val="0"/>
        <w:snapToGrid w:val="0"/>
        <w:spacing w:before="180"/>
      </w:pPr>
      <w:r w:rsidRPr="00A562F8">
        <w:rPr>
          <w:b/>
        </w:rPr>
        <w:t>Observation 6: Case#2 ([RS1] to [RS2, RS3]) and case#6 [RS1, RS2] to [RS3, RS4] can serve the same purpose that UE shall be ready for simultaneous data reception with different QCL typed with two new TCI states.</w:t>
      </w:r>
    </w:p>
    <w:p w14:paraId="6614D03B" w14:textId="50A7628F" w:rsidR="00230C60" w:rsidRDefault="00230C60" w:rsidP="00AC4F01">
      <w:pPr>
        <w:widowControl w:val="0"/>
        <w:adjustRightInd w:val="0"/>
        <w:snapToGrid w:val="0"/>
        <w:spacing w:before="180"/>
      </w:pPr>
      <w:r>
        <w:t>Thus, from the necessity perspective, we fail to see the need to have the test case which cannot be supported by current test methodology.</w:t>
      </w:r>
    </w:p>
    <w:p w14:paraId="3D40CDF6" w14:textId="29942ECE" w:rsidR="00230C60" w:rsidRDefault="00230C60" w:rsidP="00AC4F01">
      <w:pPr>
        <w:widowControl w:val="0"/>
        <w:adjustRightInd w:val="0"/>
        <w:snapToGrid w:val="0"/>
        <w:spacing w:before="180"/>
      </w:pPr>
      <w:r w:rsidRPr="0090148C">
        <w:rPr>
          <w:b/>
        </w:rPr>
        <w:t>Proposal 3: RAN4 don't define test cases for dual TCI state from dual TCI to dual TCI ( [RS1, RS2] to [RS3, RS4]) where 4 active probes are needed</w:t>
      </w:r>
      <w:r>
        <w:rPr>
          <w:b/>
        </w:rPr>
        <w:t xml:space="preserve">, since the performance can be verified by </w:t>
      </w:r>
      <w:r w:rsidRPr="00A562F8">
        <w:rPr>
          <w:b/>
        </w:rPr>
        <w:t>Single TCI to dual TCI</w:t>
      </w:r>
      <w:r>
        <w:rPr>
          <w:b/>
        </w:rPr>
        <w:t>(</w:t>
      </w:r>
      <w:r w:rsidRPr="00A562F8">
        <w:rPr>
          <w:b/>
        </w:rPr>
        <w:t xml:space="preserve"> [RS1] to [RS2, RS3]</w:t>
      </w:r>
      <w:r>
        <w:rPr>
          <w:b/>
        </w:rPr>
        <w:t>).</w:t>
      </w:r>
    </w:p>
    <w:p w14:paraId="0F073434" w14:textId="77777777" w:rsidR="0008419D" w:rsidRDefault="0008419D" w:rsidP="006848F6">
      <w:pPr>
        <w:widowControl w:val="0"/>
        <w:adjustRightInd w:val="0"/>
        <w:snapToGrid w:val="0"/>
        <w:spacing w:before="180"/>
        <w:rPr>
          <w:b/>
          <w:sz w:val="22"/>
          <w:u w:val="single"/>
        </w:rPr>
      </w:pPr>
    </w:p>
    <w:p w14:paraId="60BD1FD4" w14:textId="77DA5BF8" w:rsidR="006848F6" w:rsidRPr="006848F6" w:rsidRDefault="00230C60" w:rsidP="006848F6">
      <w:pPr>
        <w:widowControl w:val="0"/>
        <w:adjustRightInd w:val="0"/>
        <w:snapToGrid w:val="0"/>
        <w:spacing w:before="180"/>
        <w:rPr>
          <w:rFonts w:eastAsia="宋体"/>
          <w:sz w:val="22"/>
          <w:lang w:eastAsia="zh-CN"/>
        </w:rPr>
      </w:pPr>
      <w:r>
        <w:rPr>
          <w:b/>
          <w:sz w:val="22"/>
          <w:u w:val="single"/>
        </w:rPr>
        <w:t xml:space="preserve">Fast beam sweeping for </w:t>
      </w:r>
      <w:r w:rsidR="006848F6" w:rsidRPr="006848F6">
        <w:rPr>
          <w:b/>
          <w:sz w:val="22"/>
          <w:u w:val="single"/>
        </w:rPr>
        <w:t>L1 measurements</w:t>
      </w:r>
    </w:p>
    <w:p w14:paraId="57D5D9A2" w14:textId="415DCAFC" w:rsidR="00213DB3" w:rsidRPr="00757FEB" w:rsidRDefault="00B40258" w:rsidP="00757FEB">
      <w:pPr>
        <w:widowControl w:val="0"/>
        <w:adjustRightInd w:val="0"/>
        <w:snapToGrid w:val="0"/>
        <w:spacing w:before="180"/>
      </w:pPr>
      <w:r w:rsidRPr="00757FEB">
        <w:t xml:space="preserve">For SSB based </w:t>
      </w:r>
      <w:r w:rsidR="008F3F74" w:rsidRPr="00757FEB">
        <w:t>L1</w:t>
      </w:r>
      <w:r w:rsidR="00CE4539" w:rsidRPr="00757FEB">
        <w:t xml:space="preserve"> measurements, the enhancement of faster beam sweeping is introduced and the reduced beam sweeping factor is applied to SSB based L1 measurements according to UE capability. </w:t>
      </w:r>
      <w:r w:rsidR="00851638" w:rsidRPr="00757FEB">
        <w:t>L1 measurements include</w:t>
      </w:r>
      <w:r w:rsidR="00880953" w:rsidRPr="00757FEB">
        <w:t>s RLM, BFD/CBD and L1-RSRP measurements</w:t>
      </w:r>
      <w:r w:rsidR="00EB66F4" w:rsidRPr="00757FEB">
        <w:t xml:space="preserve">. </w:t>
      </w:r>
      <w:r w:rsidR="00213DB3" w:rsidRPr="00757FEB">
        <w:t>In FR2</w:t>
      </w:r>
      <w:r w:rsidR="00EB66F4" w:rsidRPr="00757FEB">
        <w:t xml:space="preserve">, </w:t>
      </w:r>
      <w:r w:rsidR="00877FD0" w:rsidRPr="00757FEB">
        <w:t xml:space="preserve">there are a lot of test cases </w:t>
      </w:r>
      <w:r w:rsidR="00EB66F4" w:rsidRPr="00757FEB">
        <w:t xml:space="preserve">defined </w:t>
      </w:r>
      <w:r w:rsidR="00877FD0" w:rsidRPr="00757FEB">
        <w:t>for</w:t>
      </w:r>
      <w:r w:rsidR="00EB66F4" w:rsidRPr="00757FEB">
        <w:t xml:space="preserve"> SSB based</w:t>
      </w:r>
      <w:r w:rsidR="00877FD0" w:rsidRPr="00757FEB">
        <w:t xml:space="preserve"> L1 measurements</w:t>
      </w:r>
      <w:r w:rsidR="00880953" w:rsidRPr="00757FEB">
        <w:t>.</w:t>
      </w:r>
    </w:p>
    <w:p w14:paraId="4640FF03" w14:textId="2A74EAF0" w:rsidR="002E64E4" w:rsidRPr="00757FEB" w:rsidRDefault="002E64E4" w:rsidP="002E64E4">
      <w:r>
        <w:t xml:space="preserve">Table II. Test </w:t>
      </w:r>
      <w:r w:rsidR="00757FEB">
        <w:t xml:space="preserve">cases </w:t>
      </w:r>
      <w:r>
        <w:t xml:space="preserve">of </w:t>
      </w:r>
      <w:r w:rsidR="00757FEB">
        <w:t>legacy SSB based L1 measurements</w:t>
      </w:r>
    </w:p>
    <w:tbl>
      <w:tblPr>
        <w:tblStyle w:val="TableGrid"/>
        <w:tblW w:w="0" w:type="auto"/>
        <w:jc w:val="center"/>
        <w:tblLook w:val="04A0" w:firstRow="1" w:lastRow="0" w:firstColumn="1" w:lastColumn="0" w:noHBand="0" w:noVBand="1"/>
      </w:tblPr>
      <w:tblGrid>
        <w:gridCol w:w="2263"/>
        <w:gridCol w:w="6810"/>
      </w:tblGrid>
      <w:tr w:rsidR="00213DB3" w14:paraId="2E32D5E9" w14:textId="77777777" w:rsidTr="00213DB3">
        <w:trPr>
          <w:jc w:val="center"/>
        </w:trPr>
        <w:tc>
          <w:tcPr>
            <w:tcW w:w="2263" w:type="dxa"/>
          </w:tcPr>
          <w:p w14:paraId="5AC161DC" w14:textId="285D7F56" w:rsidR="00213DB3" w:rsidRPr="00213DB3" w:rsidRDefault="00213DB3" w:rsidP="00213DB3">
            <w:pPr>
              <w:widowControl w:val="0"/>
              <w:adjustRightInd w:val="0"/>
              <w:snapToGrid w:val="0"/>
              <w:spacing w:after="0"/>
              <w:rPr>
                <w:rFonts w:eastAsia="宋体"/>
                <w:b/>
                <w:lang w:eastAsia="zh-CN"/>
              </w:rPr>
            </w:pPr>
            <w:r w:rsidRPr="00213DB3">
              <w:rPr>
                <w:rFonts w:eastAsia="宋体" w:hint="eastAsia"/>
                <w:b/>
                <w:lang w:eastAsia="zh-CN"/>
              </w:rPr>
              <w:t>L</w:t>
            </w:r>
            <w:r w:rsidRPr="00213DB3">
              <w:rPr>
                <w:rFonts w:eastAsia="宋体"/>
                <w:b/>
                <w:lang w:eastAsia="zh-CN"/>
              </w:rPr>
              <w:t>1 Measurement</w:t>
            </w:r>
          </w:p>
        </w:tc>
        <w:tc>
          <w:tcPr>
            <w:tcW w:w="6810" w:type="dxa"/>
          </w:tcPr>
          <w:p w14:paraId="47D414E8" w14:textId="5B5A0D84" w:rsidR="00213DB3" w:rsidRPr="00213DB3" w:rsidRDefault="00213DB3" w:rsidP="00213DB3">
            <w:pPr>
              <w:widowControl w:val="0"/>
              <w:adjustRightInd w:val="0"/>
              <w:snapToGrid w:val="0"/>
              <w:spacing w:after="0"/>
              <w:rPr>
                <w:rFonts w:eastAsia="宋体"/>
                <w:b/>
                <w:lang w:eastAsia="zh-CN"/>
              </w:rPr>
            </w:pPr>
            <w:r w:rsidRPr="00213DB3">
              <w:rPr>
                <w:rFonts w:eastAsia="宋体" w:hint="eastAsia"/>
                <w:b/>
                <w:lang w:eastAsia="zh-CN"/>
              </w:rPr>
              <w:t>T</w:t>
            </w:r>
            <w:r w:rsidRPr="00213DB3">
              <w:rPr>
                <w:rFonts w:eastAsia="宋体"/>
                <w:b/>
                <w:lang w:eastAsia="zh-CN"/>
              </w:rPr>
              <w:t>est Case</w:t>
            </w:r>
            <w:r w:rsidR="002E64E4">
              <w:rPr>
                <w:rFonts w:eastAsia="宋体"/>
                <w:b/>
                <w:lang w:eastAsia="zh-CN"/>
              </w:rPr>
              <w:t>s</w:t>
            </w:r>
          </w:p>
        </w:tc>
      </w:tr>
      <w:tr w:rsidR="00213DB3" w14:paraId="17F65476" w14:textId="77777777" w:rsidTr="00213DB3">
        <w:trPr>
          <w:jc w:val="center"/>
        </w:trPr>
        <w:tc>
          <w:tcPr>
            <w:tcW w:w="2263" w:type="dxa"/>
            <w:vMerge w:val="restart"/>
          </w:tcPr>
          <w:p w14:paraId="55DCE3AD" w14:textId="5484FFC3" w:rsidR="00213DB3" w:rsidRDefault="00213DB3" w:rsidP="00213DB3">
            <w:pPr>
              <w:widowControl w:val="0"/>
              <w:adjustRightInd w:val="0"/>
              <w:snapToGrid w:val="0"/>
              <w:spacing w:after="0"/>
              <w:rPr>
                <w:rFonts w:eastAsia="宋体"/>
                <w:lang w:eastAsia="zh-CN"/>
              </w:rPr>
            </w:pPr>
            <w:r>
              <w:rPr>
                <w:rFonts w:eastAsia="宋体" w:hint="eastAsia"/>
                <w:lang w:eastAsia="zh-CN"/>
              </w:rPr>
              <w:t>R</w:t>
            </w:r>
            <w:r>
              <w:rPr>
                <w:rFonts w:eastAsia="宋体"/>
                <w:lang w:eastAsia="zh-CN"/>
              </w:rPr>
              <w:t>LM</w:t>
            </w:r>
          </w:p>
        </w:tc>
        <w:tc>
          <w:tcPr>
            <w:tcW w:w="6810" w:type="dxa"/>
          </w:tcPr>
          <w:p w14:paraId="161753CB" w14:textId="0A4E8975" w:rsidR="00213DB3" w:rsidRDefault="00213DB3" w:rsidP="00213DB3">
            <w:pPr>
              <w:widowControl w:val="0"/>
              <w:adjustRightInd w:val="0"/>
              <w:snapToGrid w:val="0"/>
              <w:spacing w:after="0"/>
              <w:rPr>
                <w:rFonts w:eastAsia="宋体"/>
                <w:lang w:eastAsia="zh-CN"/>
              </w:rPr>
            </w:pPr>
            <w:r w:rsidRPr="00213DB3">
              <w:rPr>
                <w:rFonts w:eastAsia="宋体"/>
                <w:lang w:eastAsia="zh-CN"/>
              </w:rPr>
              <w:t>Radio Link Monitoring Out-of-sync Test for FR2 PCell configured with SSB-based RLM RS in non-DRX mode</w:t>
            </w:r>
          </w:p>
        </w:tc>
      </w:tr>
      <w:tr w:rsidR="00213DB3" w14:paraId="6DCD6D01" w14:textId="77777777" w:rsidTr="00213DB3">
        <w:trPr>
          <w:jc w:val="center"/>
        </w:trPr>
        <w:tc>
          <w:tcPr>
            <w:tcW w:w="2263" w:type="dxa"/>
            <w:vMerge/>
          </w:tcPr>
          <w:p w14:paraId="63DF6797" w14:textId="77777777" w:rsidR="00213DB3" w:rsidRDefault="00213DB3" w:rsidP="00213DB3">
            <w:pPr>
              <w:widowControl w:val="0"/>
              <w:adjustRightInd w:val="0"/>
              <w:snapToGrid w:val="0"/>
              <w:spacing w:after="0"/>
              <w:rPr>
                <w:rFonts w:eastAsia="宋体"/>
                <w:lang w:eastAsia="zh-CN"/>
              </w:rPr>
            </w:pPr>
          </w:p>
        </w:tc>
        <w:tc>
          <w:tcPr>
            <w:tcW w:w="6810" w:type="dxa"/>
          </w:tcPr>
          <w:p w14:paraId="0C95E70C" w14:textId="01FBF90B" w:rsidR="00213DB3" w:rsidRDefault="00213DB3" w:rsidP="00213DB3">
            <w:pPr>
              <w:widowControl w:val="0"/>
              <w:adjustRightInd w:val="0"/>
              <w:snapToGrid w:val="0"/>
              <w:spacing w:after="0"/>
              <w:rPr>
                <w:rFonts w:eastAsia="宋体"/>
                <w:lang w:eastAsia="zh-CN"/>
              </w:rPr>
            </w:pPr>
            <w:r w:rsidRPr="00213DB3">
              <w:rPr>
                <w:rFonts w:eastAsia="宋体"/>
                <w:lang w:eastAsia="zh-CN"/>
              </w:rPr>
              <w:t>Radio Link Monitoring In-sync Test for FR2 PCell configured with SSB-based RLM RS in non-DRX mode</w:t>
            </w:r>
          </w:p>
        </w:tc>
      </w:tr>
      <w:tr w:rsidR="00213DB3" w14:paraId="779953A6" w14:textId="77777777" w:rsidTr="00213DB3">
        <w:trPr>
          <w:jc w:val="center"/>
        </w:trPr>
        <w:tc>
          <w:tcPr>
            <w:tcW w:w="2263" w:type="dxa"/>
            <w:vMerge/>
          </w:tcPr>
          <w:p w14:paraId="6CB1779A" w14:textId="77777777" w:rsidR="00213DB3" w:rsidRDefault="00213DB3" w:rsidP="00213DB3">
            <w:pPr>
              <w:widowControl w:val="0"/>
              <w:adjustRightInd w:val="0"/>
              <w:snapToGrid w:val="0"/>
              <w:spacing w:after="0"/>
              <w:rPr>
                <w:rFonts w:eastAsia="宋体"/>
                <w:lang w:eastAsia="zh-CN"/>
              </w:rPr>
            </w:pPr>
          </w:p>
        </w:tc>
        <w:tc>
          <w:tcPr>
            <w:tcW w:w="6810" w:type="dxa"/>
          </w:tcPr>
          <w:p w14:paraId="6F4650DE" w14:textId="2F6E4178" w:rsidR="00213DB3" w:rsidRDefault="00213DB3" w:rsidP="00213DB3">
            <w:pPr>
              <w:widowControl w:val="0"/>
              <w:adjustRightInd w:val="0"/>
              <w:snapToGrid w:val="0"/>
              <w:spacing w:after="0"/>
              <w:rPr>
                <w:rFonts w:eastAsia="宋体"/>
                <w:lang w:eastAsia="zh-CN"/>
              </w:rPr>
            </w:pPr>
            <w:r w:rsidRPr="00213DB3">
              <w:rPr>
                <w:rFonts w:eastAsia="宋体"/>
                <w:lang w:eastAsia="zh-CN"/>
              </w:rPr>
              <w:t>Radio Link Monitoring Out-of-sync Test for FR2 PCell configured with SSB-based RLM RS in DRX mode</w:t>
            </w:r>
          </w:p>
        </w:tc>
      </w:tr>
      <w:tr w:rsidR="00213DB3" w14:paraId="3A5493E5" w14:textId="77777777" w:rsidTr="00213DB3">
        <w:trPr>
          <w:jc w:val="center"/>
        </w:trPr>
        <w:tc>
          <w:tcPr>
            <w:tcW w:w="2263" w:type="dxa"/>
            <w:vMerge/>
          </w:tcPr>
          <w:p w14:paraId="57A87A60" w14:textId="77777777" w:rsidR="00213DB3" w:rsidRDefault="00213DB3" w:rsidP="00213DB3">
            <w:pPr>
              <w:widowControl w:val="0"/>
              <w:adjustRightInd w:val="0"/>
              <w:snapToGrid w:val="0"/>
              <w:spacing w:after="0"/>
              <w:rPr>
                <w:rFonts w:eastAsia="宋体"/>
                <w:lang w:eastAsia="zh-CN"/>
              </w:rPr>
            </w:pPr>
          </w:p>
        </w:tc>
        <w:tc>
          <w:tcPr>
            <w:tcW w:w="6810" w:type="dxa"/>
          </w:tcPr>
          <w:p w14:paraId="756B8EDC" w14:textId="5B2A6F3B" w:rsidR="00213DB3" w:rsidRDefault="00213DB3" w:rsidP="00213DB3">
            <w:pPr>
              <w:widowControl w:val="0"/>
              <w:adjustRightInd w:val="0"/>
              <w:snapToGrid w:val="0"/>
              <w:spacing w:after="0"/>
              <w:rPr>
                <w:rFonts w:eastAsia="宋体"/>
                <w:lang w:eastAsia="zh-CN"/>
              </w:rPr>
            </w:pPr>
            <w:r w:rsidRPr="00213DB3">
              <w:rPr>
                <w:rFonts w:eastAsia="宋体"/>
                <w:lang w:eastAsia="zh-CN"/>
              </w:rPr>
              <w:t>Radio Link Monitoring In-sync Test for FR2 PCell configured with SSB-based RLM RS in DRX mode</w:t>
            </w:r>
          </w:p>
        </w:tc>
      </w:tr>
      <w:tr w:rsidR="002E64E4" w14:paraId="37C9CD4E" w14:textId="77777777" w:rsidTr="00213DB3">
        <w:trPr>
          <w:jc w:val="center"/>
        </w:trPr>
        <w:tc>
          <w:tcPr>
            <w:tcW w:w="2263" w:type="dxa"/>
            <w:vMerge w:val="restart"/>
          </w:tcPr>
          <w:p w14:paraId="6F450603" w14:textId="364E3D2F" w:rsidR="002E64E4" w:rsidRDefault="002E64E4" w:rsidP="00213DB3">
            <w:pPr>
              <w:widowControl w:val="0"/>
              <w:adjustRightInd w:val="0"/>
              <w:snapToGrid w:val="0"/>
              <w:spacing w:after="0"/>
              <w:rPr>
                <w:rFonts w:eastAsia="宋体"/>
                <w:lang w:eastAsia="zh-CN"/>
              </w:rPr>
            </w:pPr>
            <w:r>
              <w:rPr>
                <w:rFonts w:eastAsia="宋体" w:hint="eastAsia"/>
                <w:lang w:eastAsia="zh-CN"/>
              </w:rPr>
              <w:t>B</w:t>
            </w:r>
            <w:r>
              <w:rPr>
                <w:rFonts w:eastAsia="宋体"/>
                <w:lang w:eastAsia="zh-CN"/>
              </w:rPr>
              <w:t>FD and Link Recovery</w:t>
            </w:r>
          </w:p>
        </w:tc>
        <w:tc>
          <w:tcPr>
            <w:tcW w:w="6810" w:type="dxa"/>
          </w:tcPr>
          <w:p w14:paraId="46048E09" w14:textId="708332B7" w:rsidR="002E64E4" w:rsidRDefault="002E64E4" w:rsidP="00213DB3">
            <w:pPr>
              <w:widowControl w:val="0"/>
              <w:adjustRightInd w:val="0"/>
              <w:snapToGrid w:val="0"/>
              <w:spacing w:after="0"/>
              <w:rPr>
                <w:rFonts w:eastAsia="宋体"/>
                <w:lang w:eastAsia="zh-CN"/>
              </w:rPr>
            </w:pPr>
            <w:r w:rsidRPr="00213DB3">
              <w:rPr>
                <w:rFonts w:eastAsia="宋体"/>
                <w:lang w:eastAsia="zh-CN"/>
              </w:rPr>
              <w:t>Beam Failure Detection and Link Recovery Test for FR2 PCell configured with SSB-based BFD and LR in non-DRX mode</w:t>
            </w:r>
          </w:p>
        </w:tc>
      </w:tr>
      <w:tr w:rsidR="002E64E4" w14:paraId="1D86D72C" w14:textId="77777777" w:rsidTr="00213DB3">
        <w:trPr>
          <w:jc w:val="center"/>
        </w:trPr>
        <w:tc>
          <w:tcPr>
            <w:tcW w:w="2263" w:type="dxa"/>
            <w:vMerge/>
          </w:tcPr>
          <w:p w14:paraId="1017AE26" w14:textId="77777777" w:rsidR="002E64E4" w:rsidRDefault="002E64E4" w:rsidP="00213DB3">
            <w:pPr>
              <w:widowControl w:val="0"/>
              <w:adjustRightInd w:val="0"/>
              <w:snapToGrid w:val="0"/>
              <w:spacing w:after="0"/>
              <w:rPr>
                <w:rFonts w:eastAsia="宋体"/>
                <w:lang w:eastAsia="zh-CN"/>
              </w:rPr>
            </w:pPr>
          </w:p>
        </w:tc>
        <w:tc>
          <w:tcPr>
            <w:tcW w:w="6810" w:type="dxa"/>
          </w:tcPr>
          <w:p w14:paraId="7780A6AB" w14:textId="07D9C05A" w:rsidR="002E64E4" w:rsidRPr="00213DB3" w:rsidRDefault="002E64E4" w:rsidP="00213DB3">
            <w:pPr>
              <w:widowControl w:val="0"/>
              <w:adjustRightInd w:val="0"/>
              <w:snapToGrid w:val="0"/>
              <w:spacing w:after="0"/>
              <w:rPr>
                <w:rFonts w:eastAsia="宋体"/>
                <w:lang w:eastAsia="zh-CN"/>
              </w:rPr>
            </w:pPr>
            <w:r w:rsidRPr="001C0E1B">
              <w:t>Beam Failure Detection and Link Recovery Test for FR2 PCell configured with SSB-based BFD and LR in DRX mode</w:t>
            </w:r>
          </w:p>
        </w:tc>
      </w:tr>
      <w:tr w:rsidR="002E64E4" w14:paraId="035BD3D7" w14:textId="77777777" w:rsidTr="00213DB3">
        <w:trPr>
          <w:jc w:val="center"/>
        </w:trPr>
        <w:tc>
          <w:tcPr>
            <w:tcW w:w="2263" w:type="dxa"/>
            <w:vMerge/>
          </w:tcPr>
          <w:p w14:paraId="06ABF11F" w14:textId="77777777" w:rsidR="002E64E4" w:rsidRDefault="002E64E4" w:rsidP="00213DB3">
            <w:pPr>
              <w:widowControl w:val="0"/>
              <w:adjustRightInd w:val="0"/>
              <w:snapToGrid w:val="0"/>
              <w:spacing w:after="0"/>
              <w:rPr>
                <w:rFonts w:eastAsia="宋体"/>
                <w:lang w:eastAsia="zh-CN"/>
              </w:rPr>
            </w:pPr>
          </w:p>
        </w:tc>
        <w:tc>
          <w:tcPr>
            <w:tcW w:w="6810" w:type="dxa"/>
          </w:tcPr>
          <w:p w14:paraId="0D4DF926" w14:textId="74DA98F2" w:rsidR="002E64E4" w:rsidRPr="001C0E1B" w:rsidRDefault="002E64E4" w:rsidP="00213DB3">
            <w:pPr>
              <w:widowControl w:val="0"/>
              <w:adjustRightInd w:val="0"/>
              <w:snapToGrid w:val="0"/>
              <w:spacing w:after="0"/>
            </w:pPr>
            <w:r>
              <w:t xml:space="preserve">TRP specific </w:t>
            </w:r>
            <w:r w:rsidRPr="001C0E1B">
              <w:t>Beam Failure Detection and Link Recovery Test for FR2 PCell configured with SSB-based BFD and LR in non-DRX mode</w:t>
            </w:r>
          </w:p>
        </w:tc>
      </w:tr>
      <w:tr w:rsidR="002E64E4" w14:paraId="5D019480" w14:textId="77777777" w:rsidTr="00213DB3">
        <w:trPr>
          <w:jc w:val="center"/>
        </w:trPr>
        <w:tc>
          <w:tcPr>
            <w:tcW w:w="2263" w:type="dxa"/>
            <w:vMerge w:val="restart"/>
          </w:tcPr>
          <w:p w14:paraId="53D6019A" w14:textId="090C2227" w:rsidR="002E64E4" w:rsidRDefault="002E64E4" w:rsidP="00213DB3">
            <w:pPr>
              <w:widowControl w:val="0"/>
              <w:adjustRightInd w:val="0"/>
              <w:snapToGrid w:val="0"/>
              <w:spacing w:after="0"/>
              <w:rPr>
                <w:rFonts w:eastAsia="宋体"/>
                <w:lang w:eastAsia="zh-CN"/>
              </w:rPr>
            </w:pPr>
            <w:r>
              <w:rPr>
                <w:rFonts w:eastAsia="宋体" w:hint="eastAsia"/>
                <w:lang w:eastAsia="zh-CN"/>
              </w:rPr>
              <w:t>L</w:t>
            </w:r>
            <w:r>
              <w:rPr>
                <w:rFonts w:eastAsia="宋体"/>
                <w:lang w:eastAsia="zh-CN"/>
              </w:rPr>
              <w:t>1-RSRP</w:t>
            </w:r>
          </w:p>
        </w:tc>
        <w:tc>
          <w:tcPr>
            <w:tcW w:w="6810" w:type="dxa"/>
          </w:tcPr>
          <w:p w14:paraId="540849BC" w14:textId="2F70C8DC" w:rsidR="002E64E4" w:rsidRDefault="002E64E4" w:rsidP="00213DB3">
            <w:pPr>
              <w:widowControl w:val="0"/>
              <w:adjustRightInd w:val="0"/>
              <w:snapToGrid w:val="0"/>
              <w:spacing w:after="0"/>
              <w:rPr>
                <w:rFonts w:eastAsia="宋体"/>
                <w:lang w:eastAsia="zh-CN"/>
              </w:rPr>
            </w:pPr>
            <w:r w:rsidRPr="001C0E1B">
              <w:rPr>
                <w:snapToGrid w:val="0"/>
              </w:rPr>
              <w:t>SSB based L1-RSRP measurement when DRX is not used</w:t>
            </w:r>
          </w:p>
        </w:tc>
      </w:tr>
      <w:tr w:rsidR="002E64E4" w14:paraId="4B2B57E9" w14:textId="77777777" w:rsidTr="00213DB3">
        <w:trPr>
          <w:jc w:val="center"/>
        </w:trPr>
        <w:tc>
          <w:tcPr>
            <w:tcW w:w="2263" w:type="dxa"/>
            <w:vMerge/>
          </w:tcPr>
          <w:p w14:paraId="7D2A0A4A" w14:textId="77777777" w:rsidR="002E64E4" w:rsidRDefault="002E64E4" w:rsidP="00213DB3">
            <w:pPr>
              <w:widowControl w:val="0"/>
              <w:adjustRightInd w:val="0"/>
              <w:snapToGrid w:val="0"/>
              <w:spacing w:after="0"/>
              <w:rPr>
                <w:rFonts w:eastAsia="宋体"/>
                <w:lang w:eastAsia="zh-CN"/>
              </w:rPr>
            </w:pPr>
          </w:p>
        </w:tc>
        <w:tc>
          <w:tcPr>
            <w:tcW w:w="6810" w:type="dxa"/>
          </w:tcPr>
          <w:p w14:paraId="50D9B616" w14:textId="7376ED19" w:rsidR="002E64E4" w:rsidRPr="001C0E1B" w:rsidRDefault="002E64E4" w:rsidP="00213DB3">
            <w:pPr>
              <w:widowControl w:val="0"/>
              <w:adjustRightInd w:val="0"/>
              <w:snapToGrid w:val="0"/>
              <w:spacing w:after="0"/>
              <w:rPr>
                <w:snapToGrid w:val="0"/>
              </w:rPr>
            </w:pPr>
            <w:r w:rsidRPr="001C0E1B">
              <w:rPr>
                <w:snapToGrid w:val="0"/>
              </w:rPr>
              <w:t>SSB based L1-RSRP measurement when DRX is used</w:t>
            </w:r>
          </w:p>
        </w:tc>
      </w:tr>
    </w:tbl>
    <w:p w14:paraId="66CBD2E4" w14:textId="70C9E698" w:rsidR="00877FD0" w:rsidRPr="00755314" w:rsidRDefault="00877FD0" w:rsidP="00AC4F01">
      <w:pPr>
        <w:widowControl w:val="0"/>
        <w:adjustRightInd w:val="0"/>
        <w:snapToGrid w:val="0"/>
        <w:spacing w:before="180"/>
        <w:rPr>
          <w:rFonts w:eastAsia="宋体"/>
          <w:lang w:eastAsia="zh-CN"/>
        </w:rPr>
      </w:pPr>
      <w:r w:rsidRPr="00755314">
        <w:rPr>
          <w:rFonts w:eastAsia="宋体"/>
          <w:lang w:eastAsia="zh-CN"/>
        </w:rPr>
        <w:t>However, t</w:t>
      </w:r>
      <w:r w:rsidR="00880953" w:rsidRPr="00755314">
        <w:rPr>
          <w:rFonts w:eastAsia="宋体"/>
          <w:lang w:eastAsia="zh-CN"/>
        </w:rPr>
        <w:t>here is no need to verify the faster beam sweeping for each type of L1 measurements.</w:t>
      </w:r>
      <w:r w:rsidR="0089505C">
        <w:rPr>
          <w:rFonts w:eastAsia="宋体"/>
          <w:lang w:eastAsia="zh-CN"/>
        </w:rPr>
        <w:t xml:space="preserve"> </w:t>
      </w:r>
      <w:r w:rsidR="00880953" w:rsidRPr="00755314">
        <w:rPr>
          <w:rFonts w:eastAsia="宋体"/>
          <w:lang w:eastAsia="zh-CN"/>
        </w:rPr>
        <w:t>We suggest to</w:t>
      </w:r>
      <w:r w:rsidR="00EB66F4" w:rsidRPr="00755314">
        <w:rPr>
          <w:rFonts w:eastAsia="宋体"/>
          <w:lang w:eastAsia="zh-CN"/>
        </w:rPr>
        <w:t xml:space="preserve"> </w:t>
      </w:r>
      <w:r w:rsidRPr="00755314">
        <w:rPr>
          <w:rFonts w:eastAsia="宋体"/>
          <w:lang w:eastAsia="zh-CN"/>
        </w:rPr>
        <w:t>verify the capability of faster beam sweeping on one type of L1 measurements.</w:t>
      </w:r>
      <w:r w:rsidR="002A0CE0">
        <w:rPr>
          <w:rFonts w:eastAsia="宋体"/>
          <w:lang w:eastAsia="zh-CN"/>
        </w:rPr>
        <w:t xml:space="preserve"> </w:t>
      </w:r>
      <w:r w:rsidR="007C6E5B">
        <w:rPr>
          <w:rFonts w:eastAsia="宋体" w:hint="eastAsia"/>
          <w:lang w:eastAsia="zh-CN"/>
        </w:rPr>
        <w:t>For</w:t>
      </w:r>
      <w:r w:rsidR="007C6E5B">
        <w:rPr>
          <w:rFonts w:eastAsia="宋体"/>
          <w:lang w:eastAsia="zh-CN"/>
        </w:rPr>
        <w:t xml:space="preserve"> example, SSB based o</w:t>
      </w:r>
      <w:r w:rsidR="007C6E5B" w:rsidRPr="00213DB3">
        <w:rPr>
          <w:rFonts w:eastAsia="宋体"/>
          <w:lang w:eastAsia="zh-CN"/>
        </w:rPr>
        <w:t>ut-of-sync</w:t>
      </w:r>
      <w:r w:rsidR="007C6E5B">
        <w:rPr>
          <w:rFonts w:eastAsia="宋体"/>
          <w:lang w:eastAsia="zh-CN"/>
        </w:rPr>
        <w:t>/BFD/L1-RSRP</w:t>
      </w:r>
      <w:r w:rsidR="007C6E5B" w:rsidRPr="00213DB3">
        <w:rPr>
          <w:rFonts w:eastAsia="宋体"/>
          <w:lang w:eastAsia="zh-CN"/>
        </w:rPr>
        <w:t xml:space="preserve"> </w:t>
      </w:r>
      <w:r w:rsidR="007C6E5B">
        <w:rPr>
          <w:rFonts w:eastAsia="宋体"/>
          <w:lang w:eastAsia="zh-CN"/>
        </w:rPr>
        <w:t>t</w:t>
      </w:r>
      <w:r w:rsidR="007C6E5B" w:rsidRPr="00213DB3">
        <w:rPr>
          <w:rFonts w:eastAsia="宋体"/>
          <w:lang w:eastAsia="zh-CN"/>
        </w:rPr>
        <w:t>est</w:t>
      </w:r>
      <w:r w:rsidR="007C6E5B" w:rsidRPr="00755314">
        <w:rPr>
          <w:rFonts w:eastAsia="宋体"/>
          <w:lang w:eastAsia="zh-CN"/>
        </w:rPr>
        <w:t xml:space="preserve"> </w:t>
      </w:r>
      <w:r w:rsidR="007C6E5B">
        <w:rPr>
          <w:rFonts w:eastAsia="宋体"/>
          <w:lang w:eastAsia="zh-CN"/>
        </w:rPr>
        <w:t xml:space="preserve">in non-DRX mode can be used to </w:t>
      </w:r>
      <w:r w:rsidR="007C6E5B" w:rsidRPr="00755314">
        <w:rPr>
          <w:rFonts w:eastAsia="宋体"/>
          <w:lang w:eastAsia="zh-CN"/>
        </w:rPr>
        <w:t xml:space="preserve">verify faster beam sweeping </w:t>
      </w:r>
      <w:r w:rsidR="007C6E5B">
        <w:rPr>
          <w:rFonts w:eastAsia="宋体"/>
          <w:lang w:eastAsia="zh-CN"/>
        </w:rPr>
        <w:t>on RLM/BFD/L1-RSRP measurements respectively.</w:t>
      </w:r>
    </w:p>
    <w:p w14:paraId="148D4D07" w14:textId="57D3D4A6" w:rsidR="00877FD0" w:rsidRPr="006848F6" w:rsidRDefault="006848F6" w:rsidP="00AC4F01">
      <w:pPr>
        <w:widowControl w:val="0"/>
        <w:adjustRightInd w:val="0"/>
        <w:snapToGrid w:val="0"/>
        <w:spacing w:before="180"/>
        <w:rPr>
          <w:b/>
        </w:rPr>
      </w:pPr>
      <w:r w:rsidRPr="0090148C">
        <w:rPr>
          <w:b/>
        </w:rPr>
        <w:t xml:space="preserve">Proposal </w:t>
      </w:r>
      <w:r>
        <w:rPr>
          <w:b/>
        </w:rPr>
        <w:t>4</w:t>
      </w:r>
      <w:r w:rsidR="00877FD0" w:rsidRPr="006848F6">
        <w:rPr>
          <w:b/>
        </w:rPr>
        <w:t xml:space="preserve">: </w:t>
      </w:r>
      <w:r w:rsidR="00052F56" w:rsidRPr="006848F6">
        <w:rPr>
          <w:b/>
        </w:rPr>
        <w:t>For R18 multi-Rx reception, i</w:t>
      </w:r>
      <w:r w:rsidR="00877FD0" w:rsidRPr="006848F6">
        <w:rPr>
          <w:b/>
        </w:rPr>
        <w:t xml:space="preserve">t is suggested to introduce one test case </w:t>
      </w:r>
      <w:r w:rsidR="002532F1" w:rsidRPr="006848F6">
        <w:rPr>
          <w:b/>
        </w:rPr>
        <w:t>to verify the enhancement of faster beam sweeping</w:t>
      </w:r>
      <w:r w:rsidR="00877FD0" w:rsidRPr="006848F6">
        <w:rPr>
          <w:b/>
        </w:rPr>
        <w:t xml:space="preserve"> </w:t>
      </w:r>
      <w:r w:rsidR="002532F1" w:rsidRPr="006848F6">
        <w:rPr>
          <w:b/>
        </w:rPr>
        <w:t xml:space="preserve">on </w:t>
      </w:r>
      <w:r w:rsidR="002A0CE0">
        <w:rPr>
          <w:b/>
        </w:rPr>
        <w:t xml:space="preserve">each type of </w:t>
      </w:r>
      <w:r w:rsidR="00877FD0" w:rsidRPr="006848F6">
        <w:rPr>
          <w:b/>
        </w:rPr>
        <w:t>SSB based L1 measurements</w:t>
      </w:r>
      <w:r w:rsidR="00EB66F4" w:rsidRPr="006848F6">
        <w:rPr>
          <w:b/>
        </w:rPr>
        <w:t>.</w:t>
      </w:r>
    </w:p>
    <w:p w14:paraId="68D064D9" w14:textId="77777777" w:rsidR="0008419D" w:rsidRDefault="0008419D" w:rsidP="00427E26">
      <w:pPr>
        <w:widowControl w:val="0"/>
        <w:adjustRightInd w:val="0"/>
        <w:snapToGrid w:val="0"/>
        <w:spacing w:before="180"/>
        <w:rPr>
          <w:b/>
          <w:sz w:val="22"/>
          <w:u w:val="single"/>
        </w:rPr>
      </w:pPr>
    </w:p>
    <w:p w14:paraId="51AAFEE6" w14:textId="226A7327" w:rsidR="00427E26" w:rsidRPr="006848F6" w:rsidRDefault="00427E26" w:rsidP="00427E26">
      <w:pPr>
        <w:widowControl w:val="0"/>
        <w:adjustRightInd w:val="0"/>
        <w:snapToGrid w:val="0"/>
        <w:spacing w:before="180"/>
        <w:rPr>
          <w:rFonts w:eastAsia="宋体"/>
          <w:sz w:val="22"/>
          <w:lang w:eastAsia="zh-CN"/>
        </w:rPr>
      </w:pPr>
      <w:r>
        <w:rPr>
          <w:b/>
          <w:sz w:val="22"/>
          <w:u w:val="single"/>
        </w:rPr>
        <w:t xml:space="preserve">Scheduling/measurement restrictions for </w:t>
      </w:r>
      <w:r w:rsidRPr="006848F6">
        <w:rPr>
          <w:b/>
          <w:sz w:val="22"/>
          <w:u w:val="single"/>
        </w:rPr>
        <w:t>L1 measurements</w:t>
      </w:r>
    </w:p>
    <w:p w14:paraId="06FE1C24" w14:textId="6EBFBC8C" w:rsidR="00EB66F4" w:rsidRPr="00755314" w:rsidRDefault="00EB66F4" w:rsidP="00AC4F01">
      <w:pPr>
        <w:widowControl w:val="0"/>
        <w:adjustRightInd w:val="0"/>
        <w:snapToGrid w:val="0"/>
        <w:spacing w:before="180"/>
        <w:rPr>
          <w:rFonts w:eastAsia="宋体"/>
          <w:lang w:eastAsia="zh-CN"/>
        </w:rPr>
      </w:pPr>
      <w:r w:rsidRPr="00755314">
        <w:rPr>
          <w:rFonts w:eastAsia="宋体"/>
          <w:lang w:eastAsia="zh-CN"/>
        </w:rPr>
        <w:t>For CSI-RS based L1 measurements, the enhancement of relaxed measurement/scheduling restrictions is considered when some conditions are met. In</w:t>
      </w:r>
      <w:r w:rsidR="002532F1" w:rsidRPr="00755314">
        <w:rPr>
          <w:rFonts w:eastAsia="宋体"/>
          <w:lang w:eastAsia="zh-CN"/>
        </w:rPr>
        <w:t xml:space="preserve"> </w:t>
      </w:r>
      <w:r w:rsidR="002532F1" w:rsidRPr="00755314">
        <w:rPr>
          <w:rFonts w:eastAsia="宋体" w:hint="eastAsia"/>
          <w:lang w:eastAsia="zh-CN"/>
        </w:rPr>
        <w:t>TS38.133</w:t>
      </w:r>
      <w:r w:rsidR="002532F1" w:rsidRPr="00755314">
        <w:rPr>
          <w:rFonts w:eastAsia="宋体"/>
          <w:lang w:eastAsia="zh-CN"/>
        </w:rPr>
        <w:t>, only two test cases of verifying scheduling restrictions requirements for SSB based L1 measurements have been defined for FR2-1</w:t>
      </w:r>
      <w:r w:rsidR="00DD6A77" w:rsidRPr="00755314">
        <w:rPr>
          <w:rFonts w:eastAsia="宋体"/>
          <w:lang w:eastAsia="zh-CN"/>
        </w:rPr>
        <w:t>,</w:t>
      </w:r>
      <w:r w:rsidR="002532F1" w:rsidRPr="00755314">
        <w:rPr>
          <w:rFonts w:eastAsia="宋体"/>
          <w:lang w:eastAsia="zh-CN"/>
        </w:rPr>
        <w:t xml:space="preserve"> and there is no test case to verify measurement restrictions requirements.</w:t>
      </w:r>
      <w:r w:rsidR="00DD6A77" w:rsidRPr="00755314">
        <w:rPr>
          <w:rFonts w:eastAsia="宋体"/>
          <w:lang w:eastAsia="zh-CN"/>
        </w:rPr>
        <w:t xml:space="preserve"> Based on RAN4 discussion, the </w:t>
      </w:r>
      <w:r w:rsidR="009F55FB" w:rsidRPr="00755314">
        <w:rPr>
          <w:rFonts w:eastAsia="宋体"/>
          <w:lang w:eastAsia="zh-CN"/>
        </w:rPr>
        <w:t xml:space="preserve">conditions for measurement restrictions relaxation are quite similar with the conditions for scheduling restrictions relaxation, which means that the test </w:t>
      </w:r>
      <w:r w:rsidR="00184BD4" w:rsidRPr="00755314">
        <w:rPr>
          <w:rFonts w:eastAsia="宋体"/>
          <w:lang w:eastAsia="zh-CN"/>
        </w:rPr>
        <w:t>environment</w:t>
      </w:r>
      <w:r w:rsidR="00D22ED0" w:rsidRPr="00755314">
        <w:rPr>
          <w:rFonts w:eastAsia="宋体"/>
          <w:lang w:eastAsia="zh-CN"/>
        </w:rPr>
        <w:t>s for measurement restrictions relaxation and scheduling restrictions relaxation will be almost the same. So, we suggest to introduce one test case to verify the scheduling restrictions relaxation</w:t>
      </w:r>
      <w:r w:rsidR="00154CDC" w:rsidRPr="00755314">
        <w:rPr>
          <w:rFonts w:eastAsia="宋体"/>
          <w:lang w:eastAsia="zh-CN"/>
        </w:rPr>
        <w:t xml:space="preserve"> on CSI-RS based L1 measurements</w:t>
      </w:r>
      <w:r w:rsidR="00D22ED0" w:rsidRPr="00755314">
        <w:rPr>
          <w:rFonts w:eastAsia="宋体"/>
          <w:lang w:eastAsia="zh-CN"/>
        </w:rPr>
        <w:t>.</w:t>
      </w:r>
    </w:p>
    <w:p w14:paraId="4E6BC01C" w14:textId="0286669D" w:rsidR="002532F1" w:rsidRPr="006848F6" w:rsidRDefault="006848F6" w:rsidP="002532F1">
      <w:pPr>
        <w:widowControl w:val="0"/>
        <w:adjustRightInd w:val="0"/>
        <w:snapToGrid w:val="0"/>
        <w:spacing w:before="180"/>
        <w:rPr>
          <w:b/>
        </w:rPr>
      </w:pPr>
      <w:r w:rsidRPr="0090148C">
        <w:rPr>
          <w:b/>
        </w:rPr>
        <w:t xml:space="preserve">Proposal </w:t>
      </w:r>
      <w:r>
        <w:rPr>
          <w:b/>
        </w:rPr>
        <w:t>5</w:t>
      </w:r>
      <w:r w:rsidR="002532F1" w:rsidRPr="006848F6">
        <w:rPr>
          <w:b/>
        </w:rPr>
        <w:t xml:space="preserve">: </w:t>
      </w:r>
      <w:r w:rsidR="00052F56" w:rsidRPr="006848F6">
        <w:rPr>
          <w:b/>
        </w:rPr>
        <w:t xml:space="preserve">For R18 multi-Rx reception, it </w:t>
      </w:r>
      <w:r w:rsidR="002532F1" w:rsidRPr="006848F6">
        <w:rPr>
          <w:b/>
        </w:rPr>
        <w:t>is suggested to introduce one test case to verify the enhancement of scheduling restriction relaxation on CSI-RS based L1 measurements.</w:t>
      </w:r>
    </w:p>
    <w:p w14:paraId="0C3F8523" w14:textId="77777777" w:rsidR="001B0BA7" w:rsidRDefault="001B0BA7" w:rsidP="001B0BA7">
      <w:pPr>
        <w:pStyle w:val="Heading1"/>
        <w:jc w:val="both"/>
        <w:rPr>
          <w:lang w:val="en-US"/>
        </w:rPr>
      </w:pPr>
      <w:r>
        <w:rPr>
          <w:lang w:val="en-US"/>
        </w:rPr>
        <w:t>Conclusions</w:t>
      </w:r>
    </w:p>
    <w:p w14:paraId="7BE33DCB" w14:textId="68DA7C05" w:rsidR="00105C3C" w:rsidRPr="00BF5C15" w:rsidRDefault="00291382" w:rsidP="00105C3C">
      <w:pPr>
        <w:adjustRightInd w:val="0"/>
        <w:snapToGrid w:val="0"/>
        <w:rPr>
          <w:rFonts w:eastAsia="宋体"/>
          <w:lang w:eastAsia="zh-CN"/>
        </w:rPr>
      </w:pPr>
      <w:r w:rsidRPr="00BF5C15">
        <w:rPr>
          <w:rFonts w:eastAsia="宋体"/>
          <w:lang w:eastAsia="zh-CN"/>
        </w:rPr>
        <w:t xml:space="preserve">In this paper we provided our analysis on </w:t>
      </w:r>
      <w:r w:rsidR="004E71A9" w:rsidRPr="00BF5C15">
        <w:rPr>
          <w:rFonts w:eastAsia="宋体"/>
          <w:lang w:eastAsia="zh-CN"/>
        </w:rPr>
        <w:t xml:space="preserve">the impacts on </w:t>
      </w:r>
      <w:r w:rsidRPr="00BF5C15">
        <w:rPr>
          <w:rFonts w:eastAsia="宋体"/>
          <w:lang w:eastAsia="zh-CN"/>
        </w:rPr>
        <w:t xml:space="preserve">RRM </w:t>
      </w:r>
      <w:r w:rsidR="00BF5C15">
        <w:rPr>
          <w:rFonts w:eastAsia="宋体"/>
          <w:lang w:eastAsia="zh-CN"/>
        </w:rPr>
        <w:t>performance</w:t>
      </w:r>
      <w:r w:rsidR="004C1E59" w:rsidRPr="00BF5C15">
        <w:rPr>
          <w:rFonts w:eastAsia="宋体"/>
          <w:lang w:eastAsia="zh-CN"/>
        </w:rPr>
        <w:t xml:space="preserve"> for </w:t>
      </w:r>
      <w:r w:rsidR="00052F56" w:rsidRPr="00BF5C15">
        <w:rPr>
          <w:rFonts w:eastAsia="宋体"/>
          <w:lang w:eastAsia="zh-CN"/>
        </w:rPr>
        <w:t>FR2 multi-Rx DL receptions</w:t>
      </w:r>
      <w:r w:rsidRPr="00BF5C15">
        <w:rPr>
          <w:rFonts w:eastAsia="宋体"/>
          <w:lang w:eastAsia="zh-CN"/>
        </w:rPr>
        <w:t>.</w:t>
      </w:r>
      <w:r w:rsidR="004C1E59" w:rsidRPr="00BF5C15">
        <w:rPr>
          <w:rFonts w:eastAsia="宋体"/>
          <w:lang w:eastAsia="zh-CN"/>
        </w:rPr>
        <w:t xml:space="preserve"> The followings are provided.</w:t>
      </w:r>
    </w:p>
    <w:p w14:paraId="11664EEE" w14:textId="77777777" w:rsidR="00427E26" w:rsidRPr="003D179C" w:rsidRDefault="00427E26" w:rsidP="00427E26">
      <w:pPr>
        <w:jc w:val="both"/>
        <w:rPr>
          <w:b/>
        </w:rPr>
      </w:pPr>
      <w:r w:rsidRPr="003D179C">
        <w:rPr>
          <w:b/>
        </w:rPr>
        <w:t>Proposal 1: 4-layer MIMO is not considered in RRM test cases.</w:t>
      </w:r>
    </w:p>
    <w:p w14:paraId="0C4BD1EF" w14:textId="77777777" w:rsidR="00427E26" w:rsidRPr="00182F93" w:rsidRDefault="00427E26" w:rsidP="00427E26">
      <w:pPr>
        <w:jc w:val="both"/>
        <w:rPr>
          <w:b/>
        </w:rPr>
      </w:pPr>
      <w:r w:rsidRPr="00182F93">
        <w:rPr>
          <w:b/>
        </w:rPr>
        <w:t>Observation 1:  Most RRM requirements are evaluated implicitly by demodulation performance (e.g. ACK/NACK feedback), which the SINR conditions shall be guaranteed.</w:t>
      </w:r>
    </w:p>
    <w:p w14:paraId="3D753C0B" w14:textId="77777777" w:rsidR="00427E26" w:rsidRDefault="00427E26" w:rsidP="00427E26">
      <w:pPr>
        <w:rPr>
          <w:b/>
        </w:rPr>
      </w:pPr>
      <w:r w:rsidRPr="00336775">
        <w:rPr>
          <w:b/>
        </w:rPr>
        <w:t>Proposal 2: The AoAs for test cases shall be selected from the set that meet corresponding RF requirements. The selection of AoA offset shall wait for further RF conclusion.</w:t>
      </w:r>
    </w:p>
    <w:p w14:paraId="29389BB1" w14:textId="77777777" w:rsidR="00427E26" w:rsidRPr="003C0CEF" w:rsidRDefault="00427E26" w:rsidP="00427E26">
      <w:pPr>
        <w:jc w:val="both"/>
        <w:rPr>
          <w:b/>
        </w:rPr>
      </w:pPr>
      <w:r w:rsidRPr="003C0CEF">
        <w:rPr>
          <w:b/>
        </w:rPr>
        <w:t>Observation 2: RF testing for multi-RX is based on full degrees of freedom for AoA1 with fixed angular Offset(s) between AoA1 and AoA2.</w:t>
      </w:r>
    </w:p>
    <w:p w14:paraId="1A113154" w14:textId="77777777" w:rsidR="00427E26" w:rsidRPr="003C0CEF" w:rsidRDefault="00427E26" w:rsidP="00427E26">
      <w:pPr>
        <w:jc w:val="both"/>
        <w:rPr>
          <w:b/>
        </w:rPr>
      </w:pPr>
      <w:r w:rsidRPr="003C0CEF">
        <w:rPr>
          <w:b/>
        </w:rPr>
        <w:t>Observation 3: Based on RF test methodology, for one test point, the result is “pass” or “not pass” for the selected AoA beam with fixed AoA offset.</w:t>
      </w:r>
    </w:p>
    <w:p w14:paraId="6B15E941" w14:textId="77777777" w:rsidR="00427E26" w:rsidRDefault="00427E26" w:rsidP="00427E26">
      <w:pPr>
        <w:jc w:val="both"/>
        <w:rPr>
          <w:b/>
        </w:rPr>
      </w:pPr>
      <w:r w:rsidRPr="0090148C">
        <w:rPr>
          <w:b/>
        </w:rPr>
        <w:t xml:space="preserve">Observation </w:t>
      </w:r>
      <w:r>
        <w:rPr>
          <w:b/>
        </w:rPr>
        <w:t>4</w:t>
      </w:r>
      <w:r w:rsidRPr="0090148C">
        <w:rPr>
          <w:b/>
        </w:rPr>
        <w:t xml:space="preserve">: </w:t>
      </w:r>
      <w:r>
        <w:rPr>
          <w:b/>
        </w:rPr>
        <w:t>Based on current RF test methodology, for one test point, one qualified AoA pair with fixed offset can be found. However, for case 6, it requires two qualified AoA pairs for one test point, which cannot be supported.</w:t>
      </w:r>
    </w:p>
    <w:p w14:paraId="2E2B935F" w14:textId="77777777" w:rsidR="00427E26" w:rsidRPr="00A562F8" w:rsidRDefault="00427E26" w:rsidP="00427E26">
      <w:pPr>
        <w:jc w:val="both"/>
        <w:rPr>
          <w:b/>
        </w:rPr>
      </w:pPr>
      <w:r w:rsidRPr="00A562F8">
        <w:rPr>
          <w:b/>
        </w:rPr>
        <w:t>Observation 5: The purpose of have dual TCI state switching test case is to verify that UE can have two panel/Rx ready for simultaneous data reception as required by the TCI switching delay.</w:t>
      </w:r>
    </w:p>
    <w:p w14:paraId="58C15EC7" w14:textId="77777777" w:rsidR="00427E26" w:rsidRPr="00A562F8" w:rsidRDefault="00427E26" w:rsidP="00427E26">
      <w:pPr>
        <w:jc w:val="both"/>
        <w:rPr>
          <w:b/>
        </w:rPr>
      </w:pPr>
      <w:r w:rsidRPr="00A562F8">
        <w:rPr>
          <w:b/>
        </w:rPr>
        <w:t>Observation 6: Case#2 ([RS1] to [RS2, RS3]) and case#6 [RS1, RS2] to [RS3, RS4] can serve the same purpose that UE shall be ready for simultaneous data reception with different QCL typed with two new TCI states.</w:t>
      </w:r>
    </w:p>
    <w:p w14:paraId="6738A725" w14:textId="77777777" w:rsidR="00427E26" w:rsidRPr="0090148C" w:rsidRDefault="00427E26" w:rsidP="00427E26">
      <w:pPr>
        <w:jc w:val="both"/>
        <w:rPr>
          <w:b/>
        </w:rPr>
      </w:pPr>
      <w:r w:rsidRPr="0090148C">
        <w:rPr>
          <w:b/>
        </w:rPr>
        <w:t>Proposal 3: RAN4 don't define test cases for dual TCI state from dual TCI to dual TCI ( [RS1, RS2] to [RS3, RS4]) where 4 active probes are needed</w:t>
      </w:r>
      <w:r>
        <w:rPr>
          <w:b/>
        </w:rPr>
        <w:t xml:space="preserve">, since the performance can be verified by </w:t>
      </w:r>
      <w:r w:rsidRPr="00A562F8">
        <w:rPr>
          <w:b/>
        </w:rPr>
        <w:t>Single TCI to dual TCI</w:t>
      </w:r>
      <w:r>
        <w:rPr>
          <w:b/>
        </w:rPr>
        <w:t>(</w:t>
      </w:r>
      <w:r w:rsidRPr="00A562F8">
        <w:rPr>
          <w:b/>
        </w:rPr>
        <w:t xml:space="preserve"> [RS1] to [RS2, RS3]</w:t>
      </w:r>
      <w:r>
        <w:rPr>
          <w:b/>
        </w:rPr>
        <w:t>).</w:t>
      </w:r>
    </w:p>
    <w:p w14:paraId="15388EA0" w14:textId="77777777" w:rsidR="002A0CE0" w:rsidRPr="006848F6" w:rsidRDefault="002A0CE0" w:rsidP="002A0CE0">
      <w:pPr>
        <w:widowControl w:val="0"/>
        <w:adjustRightInd w:val="0"/>
        <w:snapToGrid w:val="0"/>
        <w:spacing w:before="180"/>
        <w:rPr>
          <w:b/>
        </w:rPr>
      </w:pPr>
      <w:r w:rsidRPr="0090148C">
        <w:rPr>
          <w:b/>
        </w:rPr>
        <w:t xml:space="preserve">Proposal </w:t>
      </w:r>
      <w:r>
        <w:rPr>
          <w:b/>
        </w:rPr>
        <w:t>4</w:t>
      </w:r>
      <w:r w:rsidRPr="006848F6">
        <w:rPr>
          <w:b/>
        </w:rPr>
        <w:t xml:space="preserve">: For R18 multi-Rx reception, it is suggested to introduce one test case to verify the enhancement of faster beam sweeping on </w:t>
      </w:r>
      <w:r>
        <w:rPr>
          <w:b/>
        </w:rPr>
        <w:t xml:space="preserve">each type of </w:t>
      </w:r>
      <w:r w:rsidRPr="006848F6">
        <w:rPr>
          <w:b/>
        </w:rPr>
        <w:t>SSB based L1 measurements.</w:t>
      </w:r>
    </w:p>
    <w:p w14:paraId="6295551E" w14:textId="77777777" w:rsidR="006848F6" w:rsidRPr="006848F6" w:rsidRDefault="006848F6" w:rsidP="006848F6">
      <w:pPr>
        <w:widowControl w:val="0"/>
        <w:adjustRightInd w:val="0"/>
        <w:snapToGrid w:val="0"/>
        <w:spacing w:before="180"/>
        <w:rPr>
          <w:b/>
        </w:rPr>
      </w:pPr>
      <w:r w:rsidRPr="0090148C">
        <w:rPr>
          <w:b/>
        </w:rPr>
        <w:t xml:space="preserve">Proposal </w:t>
      </w:r>
      <w:r>
        <w:rPr>
          <w:b/>
        </w:rPr>
        <w:t>5</w:t>
      </w:r>
      <w:r w:rsidRPr="006848F6">
        <w:rPr>
          <w:b/>
        </w:rPr>
        <w:t>: For R18 multi-Rx reception, it is suggested to introduce one test case to verify the enhancement of scheduling restriction relaxation on CSI-RS based L1 measurements.</w:t>
      </w:r>
    </w:p>
    <w:p w14:paraId="79FA4A5C" w14:textId="3058B26F" w:rsidR="00AB037F" w:rsidRPr="004E71A9" w:rsidRDefault="00AB037F" w:rsidP="00EA6E51">
      <w:pPr>
        <w:widowControl w:val="0"/>
        <w:adjustRightInd w:val="0"/>
        <w:snapToGrid w:val="0"/>
        <w:spacing w:before="180"/>
        <w:rPr>
          <w:rFonts w:eastAsia="宋体"/>
          <w:sz w:val="22"/>
          <w:szCs w:val="22"/>
          <w:lang w:val="x-none" w:eastAsia="zh-CN"/>
        </w:rPr>
      </w:pPr>
    </w:p>
    <w:p w14:paraId="722BA065" w14:textId="77777777" w:rsidR="00C0754F" w:rsidRDefault="00C0754F" w:rsidP="00C0754F">
      <w:pPr>
        <w:pStyle w:val="Heading1"/>
        <w:jc w:val="both"/>
        <w:rPr>
          <w:lang w:val="en-US"/>
        </w:rPr>
      </w:pPr>
      <w:r w:rsidRPr="00C0754F">
        <w:rPr>
          <w:lang w:val="en-US"/>
        </w:rPr>
        <w:t>Reference</w:t>
      </w:r>
    </w:p>
    <w:p w14:paraId="2ED1200A" w14:textId="38F9A982" w:rsidR="003A0AFC" w:rsidRPr="003A0AFC" w:rsidRDefault="003A0AFC" w:rsidP="003A0AFC">
      <w:pPr>
        <w:widowControl w:val="0"/>
        <w:numPr>
          <w:ilvl w:val="0"/>
          <w:numId w:val="5"/>
        </w:numPr>
        <w:tabs>
          <w:tab w:val="left" w:pos="426"/>
        </w:tabs>
        <w:rPr>
          <w:rFonts w:eastAsia="宋体"/>
          <w:szCs w:val="22"/>
          <w:lang w:eastAsia="zh-CN"/>
        </w:rPr>
      </w:pPr>
      <w:r w:rsidRPr="003A0AFC">
        <w:rPr>
          <w:rFonts w:eastAsia="宋体"/>
          <w:szCs w:val="22"/>
          <w:lang w:eastAsia="zh-CN"/>
        </w:rPr>
        <w:t>R4-2317332 WF on NR FR2 multi-Rx chain DL reception RRM requirements (part 1)</w:t>
      </w:r>
    </w:p>
    <w:p w14:paraId="6781AC7C" w14:textId="77777777" w:rsidR="003A0AFC" w:rsidRDefault="003A0AFC" w:rsidP="003A0AFC">
      <w:pPr>
        <w:widowControl w:val="0"/>
        <w:numPr>
          <w:ilvl w:val="0"/>
          <w:numId w:val="5"/>
        </w:numPr>
        <w:tabs>
          <w:tab w:val="left" w:pos="426"/>
        </w:tabs>
        <w:rPr>
          <w:rFonts w:eastAsia="宋体"/>
          <w:szCs w:val="22"/>
          <w:lang w:eastAsia="zh-CN"/>
        </w:rPr>
      </w:pPr>
      <w:r w:rsidRPr="003A0AFC">
        <w:rPr>
          <w:rFonts w:eastAsia="宋体"/>
          <w:szCs w:val="22"/>
          <w:lang w:eastAsia="zh-CN"/>
        </w:rPr>
        <w:t>R4-2317427 WF on NR FR2 multi-Rx chain DL reception RRM requirements (part 2)</w:t>
      </w:r>
    </w:p>
    <w:p w14:paraId="1F157603" w14:textId="5CE8BC03" w:rsidR="00755314" w:rsidRPr="00755314" w:rsidRDefault="00755314" w:rsidP="003A0AFC">
      <w:pPr>
        <w:widowControl w:val="0"/>
        <w:numPr>
          <w:ilvl w:val="0"/>
          <w:numId w:val="5"/>
        </w:numPr>
        <w:tabs>
          <w:tab w:val="left" w:pos="426"/>
        </w:tabs>
        <w:rPr>
          <w:rFonts w:eastAsia="宋体"/>
          <w:szCs w:val="22"/>
          <w:lang w:eastAsia="zh-CN"/>
        </w:rPr>
      </w:pPr>
      <w:r w:rsidRPr="00755314">
        <w:rPr>
          <w:rFonts w:eastAsia="宋体"/>
          <w:szCs w:val="22"/>
          <w:lang w:eastAsia="zh-CN"/>
        </w:rPr>
        <w:t>R4-2214457 WF on FR2 multi-Rx chain DL reception</w:t>
      </w:r>
    </w:p>
    <w:p w14:paraId="155D1068" w14:textId="0823CFAD" w:rsidR="00755314" w:rsidRPr="00755314" w:rsidRDefault="00755314" w:rsidP="00755314">
      <w:pPr>
        <w:widowControl w:val="0"/>
        <w:numPr>
          <w:ilvl w:val="0"/>
          <w:numId w:val="5"/>
        </w:numPr>
        <w:tabs>
          <w:tab w:val="left" w:pos="426"/>
        </w:tabs>
        <w:rPr>
          <w:rFonts w:eastAsia="宋体"/>
          <w:szCs w:val="22"/>
          <w:lang w:eastAsia="zh-CN"/>
        </w:rPr>
      </w:pPr>
      <w:r w:rsidRPr="00755314">
        <w:rPr>
          <w:rFonts w:eastAsia="宋体"/>
          <w:szCs w:val="22"/>
          <w:lang w:eastAsia="zh-CN"/>
        </w:rPr>
        <w:t>R4-2310491 WF on UE RF requirements for FR2_multiRx_UERF</w:t>
      </w:r>
    </w:p>
    <w:p w14:paraId="2E4B2BEA" w14:textId="60E2DA97" w:rsidR="00755314" w:rsidRPr="00755314" w:rsidRDefault="00755314" w:rsidP="00755314">
      <w:pPr>
        <w:widowControl w:val="0"/>
        <w:numPr>
          <w:ilvl w:val="0"/>
          <w:numId w:val="5"/>
        </w:numPr>
        <w:tabs>
          <w:tab w:val="left" w:pos="426"/>
        </w:tabs>
        <w:rPr>
          <w:rFonts w:eastAsia="宋体"/>
          <w:szCs w:val="22"/>
          <w:lang w:eastAsia="zh-CN"/>
        </w:rPr>
      </w:pPr>
      <w:r w:rsidRPr="00755314">
        <w:rPr>
          <w:rFonts w:eastAsia="宋体"/>
          <w:szCs w:val="22"/>
          <w:lang w:eastAsia="zh-CN"/>
        </w:rPr>
        <w:t>R4-2314668 WF on FR2_multiRx_UERF</w:t>
      </w:r>
    </w:p>
    <w:p w14:paraId="14E08A73" w14:textId="79E8BC47" w:rsidR="00755314" w:rsidRPr="00755314" w:rsidRDefault="00755314" w:rsidP="00755314">
      <w:pPr>
        <w:widowControl w:val="0"/>
        <w:numPr>
          <w:ilvl w:val="0"/>
          <w:numId w:val="5"/>
        </w:numPr>
        <w:tabs>
          <w:tab w:val="left" w:pos="426"/>
        </w:tabs>
        <w:rPr>
          <w:rFonts w:eastAsia="宋体"/>
          <w:szCs w:val="22"/>
          <w:lang w:eastAsia="zh-CN"/>
        </w:rPr>
      </w:pPr>
      <w:r w:rsidRPr="00755314">
        <w:rPr>
          <w:rFonts w:eastAsia="宋体"/>
          <w:szCs w:val="22"/>
          <w:lang w:eastAsia="zh-CN"/>
        </w:rPr>
        <w:t>R4-2313888 WF for FR2 OTA test SI</w:t>
      </w:r>
    </w:p>
    <w:sectPr w:rsidR="00755314" w:rsidRPr="00755314" w:rsidSect="00CD43C3">
      <w:footerReference w:type="even" r:id="rId19"/>
      <w:footerReference w:type="default" r:id="rId20"/>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9E021" w14:textId="77777777" w:rsidR="00841A99" w:rsidRDefault="00841A99">
      <w:r>
        <w:separator/>
      </w:r>
    </w:p>
  </w:endnote>
  <w:endnote w:type="continuationSeparator" w:id="0">
    <w:p w14:paraId="2F0AA5A7" w14:textId="77777777" w:rsidR="00841A99" w:rsidRDefault="00841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45901" w:rsidRDefault="00C459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B7D4F9C" w14:textId="77777777" w:rsidR="00C45901" w:rsidRDefault="00C459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45901" w:rsidRDefault="00C459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3820B6B" w14:textId="77777777" w:rsidR="00C45901" w:rsidRDefault="00C4590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AA2E6" w14:textId="77777777" w:rsidR="00841A99" w:rsidRDefault="00841A99">
      <w:r>
        <w:separator/>
      </w:r>
    </w:p>
  </w:footnote>
  <w:footnote w:type="continuationSeparator" w:id="0">
    <w:p w14:paraId="3E69E41F" w14:textId="77777777" w:rsidR="00841A99" w:rsidRDefault="00841A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70341D"/>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F4564"/>
    <w:multiLevelType w:val="hybridMultilevel"/>
    <w:tmpl w:val="B8D2C32C"/>
    <w:lvl w:ilvl="0" w:tplc="0DA4AA5C">
      <w:start w:val="1"/>
      <w:numFmt w:val="bullet"/>
      <w:lvlText w:val="•"/>
      <w:lvlJc w:val="left"/>
      <w:pPr>
        <w:tabs>
          <w:tab w:val="num" w:pos="720"/>
        </w:tabs>
        <w:ind w:left="720" w:hanging="360"/>
      </w:pPr>
      <w:rPr>
        <w:rFonts w:ascii="Arial" w:hAnsi="Arial"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3" w15:restartNumberingAfterBreak="0">
    <w:nsid w:val="700E17FC"/>
    <w:multiLevelType w:val="hybridMultilevel"/>
    <w:tmpl w:val="ADD08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6"/>
  </w:num>
  <w:num w:numId="4">
    <w:abstractNumId w:val="3"/>
  </w:num>
  <w:num w:numId="5">
    <w:abstractNumId w:val="5"/>
  </w:num>
  <w:num w:numId="6">
    <w:abstractNumId w:val="0"/>
  </w:num>
  <w:num w:numId="7">
    <w:abstractNumId w:val="10"/>
  </w:num>
  <w:num w:numId="8">
    <w:abstractNumId w:val="6"/>
  </w:num>
  <w:num w:numId="9">
    <w:abstractNumId w:val="8"/>
  </w:num>
  <w:num w:numId="10">
    <w:abstractNumId w:val="14"/>
  </w:num>
  <w:num w:numId="11">
    <w:abstractNumId w:val="11"/>
  </w:num>
  <w:num w:numId="12">
    <w:abstractNumId w:val="4"/>
  </w:num>
  <w:num w:numId="13">
    <w:abstractNumId w:val="2"/>
  </w:num>
  <w:num w:numId="14">
    <w:abstractNumId w:val="9"/>
  </w:num>
  <w:num w:numId="15">
    <w:abstractNumId w:val="1"/>
  </w:num>
  <w:num w:numId="16">
    <w:abstractNumId w:val="13"/>
  </w:num>
  <w:num w:numId="1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EE"/>
    <w:rsid w:val="00052118"/>
    <w:rsid w:val="00052417"/>
    <w:rsid w:val="0005258F"/>
    <w:rsid w:val="00052731"/>
    <w:rsid w:val="00052AF4"/>
    <w:rsid w:val="00052B5E"/>
    <w:rsid w:val="00052ED4"/>
    <w:rsid w:val="00052F56"/>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905"/>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008"/>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9D"/>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231"/>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79E"/>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72"/>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6A0"/>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327"/>
    <w:rsid w:val="00132B99"/>
    <w:rsid w:val="00132DB2"/>
    <w:rsid w:val="00133103"/>
    <w:rsid w:val="0013328B"/>
    <w:rsid w:val="00133532"/>
    <w:rsid w:val="001337E7"/>
    <w:rsid w:val="001338E6"/>
    <w:rsid w:val="001342C8"/>
    <w:rsid w:val="0013441D"/>
    <w:rsid w:val="00134714"/>
    <w:rsid w:val="00134C6F"/>
    <w:rsid w:val="001352DA"/>
    <w:rsid w:val="00135E13"/>
    <w:rsid w:val="001362DA"/>
    <w:rsid w:val="00136B55"/>
    <w:rsid w:val="00136BDF"/>
    <w:rsid w:val="001372B1"/>
    <w:rsid w:val="00137423"/>
    <w:rsid w:val="0013763B"/>
    <w:rsid w:val="00137F1D"/>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CDC"/>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CF4"/>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4BD4"/>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33"/>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0B9"/>
    <w:rsid w:val="0021329C"/>
    <w:rsid w:val="00213766"/>
    <w:rsid w:val="00213958"/>
    <w:rsid w:val="00213D73"/>
    <w:rsid w:val="00213DB3"/>
    <w:rsid w:val="00213DE6"/>
    <w:rsid w:val="00213EFC"/>
    <w:rsid w:val="002142D2"/>
    <w:rsid w:val="0021443F"/>
    <w:rsid w:val="00214976"/>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60"/>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2F1"/>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55F"/>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2F5"/>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0CE0"/>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548"/>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014"/>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2F5"/>
    <w:rsid w:val="002E53A4"/>
    <w:rsid w:val="002E55A2"/>
    <w:rsid w:val="002E5832"/>
    <w:rsid w:val="002E5B49"/>
    <w:rsid w:val="002E5E7D"/>
    <w:rsid w:val="002E6314"/>
    <w:rsid w:val="002E64E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B58"/>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83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31B"/>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AFC"/>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9FB"/>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1D1"/>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E26"/>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D07"/>
    <w:rsid w:val="00435452"/>
    <w:rsid w:val="00435632"/>
    <w:rsid w:val="00435CD3"/>
    <w:rsid w:val="00435F15"/>
    <w:rsid w:val="00436263"/>
    <w:rsid w:val="00436B40"/>
    <w:rsid w:val="00437606"/>
    <w:rsid w:val="00437759"/>
    <w:rsid w:val="00437CE5"/>
    <w:rsid w:val="00440052"/>
    <w:rsid w:val="004400E6"/>
    <w:rsid w:val="004400EF"/>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57F85"/>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C79"/>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75E"/>
    <w:rsid w:val="004928E2"/>
    <w:rsid w:val="00492B57"/>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239"/>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8D8"/>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1A9"/>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27D9B"/>
    <w:rsid w:val="0053011F"/>
    <w:rsid w:val="00531295"/>
    <w:rsid w:val="00531788"/>
    <w:rsid w:val="00531845"/>
    <w:rsid w:val="00531C8D"/>
    <w:rsid w:val="0053208A"/>
    <w:rsid w:val="0053232B"/>
    <w:rsid w:val="0053232C"/>
    <w:rsid w:val="005325B7"/>
    <w:rsid w:val="0053279B"/>
    <w:rsid w:val="005327B6"/>
    <w:rsid w:val="00532855"/>
    <w:rsid w:val="005328EA"/>
    <w:rsid w:val="00532912"/>
    <w:rsid w:val="00532DBC"/>
    <w:rsid w:val="00532EE5"/>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BD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0A8F"/>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6D8"/>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884"/>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0DA"/>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0F33"/>
    <w:rsid w:val="00601E48"/>
    <w:rsid w:val="0060220F"/>
    <w:rsid w:val="006023A0"/>
    <w:rsid w:val="00603222"/>
    <w:rsid w:val="00603617"/>
    <w:rsid w:val="00603D2B"/>
    <w:rsid w:val="00604099"/>
    <w:rsid w:val="00604573"/>
    <w:rsid w:val="0060462D"/>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7F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32"/>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5B"/>
    <w:rsid w:val="00682C79"/>
    <w:rsid w:val="00682D86"/>
    <w:rsid w:val="00682E09"/>
    <w:rsid w:val="00682EC2"/>
    <w:rsid w:val="0068341A"/>
    <w:rsid w:val="00683F7E"/>
    <w:rsid w:val="006843AF"/>
    <w:rsid w:val="00684471"/>
    <w:rsid w:val="006847EE"/>
    <w:rsid w:val="006848F6"/>
    <w:rsid w:val="00684CED"/>
    <w:rsid w:val="00684EB8"/>
    <w:rsid w:val="006860DF"/>
    <w:rsid w:val="0068621C"/>
    <w:rsid w:val="00686273"/>
    <w:rsid w:val="006866C0"/>
    <w:rsid w:val="006866EF"/>
    <w:rsid w:val="00687024"/>
    <w:rsid w:val="00687092"/>
    <w:rsid w:val="006870D0"/>
    <w:rsid w:val="00687243"/>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72F"/>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00E"/>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68D"/>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1E72"/>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C52"/>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718"/>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A64"/>
    <w:rsid w:val="00703B69"/>
    <w:rsid w:val="00703C76"/>
    <w:rsid w:val="00703D0C"/>
    <w:rsid w:val="00703E42"/>
    <w:rsid w:val="00704120"/>
    <w:rsid w:val="007041ED"/>
    <w:rsid w:val="007043FF"/>
    <w:rsid w:val="00704757"/>
    <w:rsid w:val="007047D6"/>
    <w:rsid w:val="0070482E"/>
    <w:rsid w:val="00704847"/>
    <w:rsid w:val="00704C1F"/>
    <w:rsid w:val="00704C63"/>
    <w:rsid w:val="00705161"/>
    <w:rsid w:val="00705BEC"/>
    <w:rsid w:val="00705C3E"/>
    <w:rsid w:val="00705EB8"/>
    <w:rsid w:val="00706009"/>
    <w:rsid w:val="00706076"/>
    <w:rsid w:val="00706435"/>
    <w:rsid w:val="00706633"/>
    <w:rsid w:val="00706B8C"/>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087"/>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4E4"/>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60B"/>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3D6"/>
    <w:rsid w:val="00747649"/>
    <w:rsid w:val="00750205"/>
    <w:rsid w:val="00750207"/>
    <w:rsid w:val="00750852"/>
    <w:rsid w:val="00750C3A"/>
    <w:rsid w:val="00750C61"/>
    <w:rsid w:val="00751024"/>
    <w:rsid w:val="00751067"/>
    <w:rsid w:val="007513FF"/>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14"/>
    <w:rsid w:val="00755327"/>
    <w:rsid w:val="00755446"/>
    <w:rsid w:val="007555B3"/>
    <w:rsid w:val="00755BF9"/>
    <w:rsid w:val="00756052"/>
    <w:rsid w:val="00756289"/>
    <w:rsid w:val="00756BAF"/>
    <w:rsid w:val="00756E8E"/>
    <w:rsid w:val="00757096"/>
    <w:rsid w:val="007573CD"/>
    <w:rsid w:val="00757686"/>
    <w:rsid w:val="00757F25"/>
    <w:rsid w:val="00757FEB"/>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79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24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656"/>
    <w:rsid w:val="007C4A05"/>
    <w:rsid w:val="007C4CFB"/>
    <w:rsid w:val="007C4E56"/>
    <w:rsid w:val="007C54FC"/>
    <w:rsid w:val="007C599A"/>
    <w:rsid w:val="007C5CEF"/>
    <w:rsid w:val="007C5D8E"/>
    <w:rsid w:val="007C5E19"/>
    <w:rsid w:val="007C6688"/>
    <w:rsid w:val="007C6E5B"/>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D7C20"/>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90B"/>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567"/>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1A99"/>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7FD"/>
    <w:rsid w:val="00846A26"/>
    <w:rsid w:val="00846BEB"/>
    <w:rsid w:val="00846FFB"/>
    <w:rsid w:val="00847141"/>
    <w:rsid w:val="008476A7"/>
    <w:rsid w:val="008479C2"/>
    <w:rsid w:val="00847A3A"/>
    <w:rsid w:val="00847B61"/>
    <w:rsid w:val="00847BC0"/>
    <w:rsid w:val="00847D73"/>
    <w:rsid w:val="00847DF4"/>
    <w:rsid w:val="00847EB6"/>
    <w:rsid w:val="008501B6"/>
    <w:rsid w:val="00850288"/>
    <w:rsid w:val="008505D7"/>
    <w:rsid w:val="00851041"/>
    <w:rsid w:val="008515FC"/>
    <w:rsid w:val="0085161D"/>
    <w:rsid w:val="00851638"/>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77FD0"/>
    <w:rsid w:val="00880642"/>
    <w:rsid w:val="00880953"/>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567"/>
    <w:rsid w:val="00890712"/>
    <w:rsid w:val="00890848"/>
    <w:rsid w:val="00890BBD"/>
    <w:rsid w:val="00890E41"/>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05C"/>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2EB"/>
    <w:rsid w:val="008A6752"/>
    <w:rsid w:val="008A6E06"/>
    <w:rsid w:val="008A7086"/>
    <w:rsid w:val="008A713E"/>
    <w:rsid w:val="008A7726"/>
    <w:rsid w:val="008A77AA"/>
    <w:rsid w:val="008A7873"/>
    <w:rsid w:val="008A79AD"/>
    <w:rsid w:val="008B0371"/>
    <w:rsid w:val="008B0535"/>
    <w:rsid w:val="008B081D"/>
    <w:rsid w:val="008B092F"/>
    <w:rsid w:val="008B0F95"/>
    <w:rsid w:val="008B112C"/>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11"/>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3F74"/>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76"/>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76F"/>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C21"/>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3B5"/>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0E71"/>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7DC"/>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A7A"/>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C55"/>
    <w:rsid w:val="009D6D79"/>
    <w:rsid w:val="009D71B1"/>
    <w:rsid w:val="009D7246"/>
    <w:rsid w:val="009D7624"/>
    <w:rsid w:val="009D7654"/>
    <w:rsid w:val="009D7942"/>
    <w:rsid w:val="009D7B16"/>
    <w:rsid w:val="009E0413"/>
    <w:rsid w:val="009E04D3"/>
    <w:rsid w:val="009E04F6"/>
    <w:rsid w:val="009E064F"/>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B"/>
    <w:rsid w:val="009F55FC"/>
    <w:rsid w:val="009F591C"/>
    <w:rsid w:val="009F59E9"/>
    <w:rsid w:val="009F5D6D"/>
    <w:rsid w:val="009F603A"/>
    <w:rsid w:val="009F6331"/>
    <w:rsid w:val="009F6523"/>
    <w:rsid w:val="009F6649"/>
    <w:rsid w:val="009F6932"/>
    <w:rsid w:val="009F69ED"/>
    <w:rsid w:val="009F6A5E"/>
    <w:rsid w:val="009F7076"/>
    <w:rsid w:val="009F70B4"/>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99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06"/>
    <w:rsid w:val="00A16AE1"/>
    <w:rsid w:val="00A16B4C"/>
    <w:rsid w:val="00A17080"/>
    <w:rsid w:val="00A1737D"/>
    <w:rsid w:val="00A179C1"/>
    <w:rsid w:val="00A2040E"/>
    <w:rsid w:val="00A20AFA"/>
    <w:rsid w:val="00A20E7E"/>
    <w:rsid w:val="00A214A2"/>
    <w:rsid w:val="00A21A34"/>
    <w:rsid w:val="00A21BE5"/>
    <w:rsid w:val="00A21EEF"/>
    <w:rsid w:val="00A2240D"/>
    <w:rsid w:val="00A2268C"/>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152"/>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7DF"/>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16A"/>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4C30"/>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B5"/>
    <w:rsid w:val="00AA47E2"/>
    <w:rsid w:val="00AA490F"/>
    <w:rsid w:val="00AA5251"/>
    <w:rsid w:val="00AA539D"/>
    <w:rsid w:val="00AA5B15"/>
    <w:rsid w:val="00AA5D64"/>
    <w:rsid w:val="00AA5EC6"/>
    <w:rsid w:val="00AA63AC"/>
    <w:rsid w:val="00AA643B"/>
    <w:rsid w:val="00AA648F"/>
    <w:rsid w:val="00AA64CA"/>
    <w:rsid w:val="00AA6672"/>
    <w:rsid w:val="00AA6A1C"/>
    <w:rsid w:val="00AA6B5D"/>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3A46"/>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01"/>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E6C"/>
    <w:rsid w:val="00AD204D"/>
    <w:rsid w:val="00AD2599"/>
    <w:rsid w:val="00AD2659"/>
    <w:rsid w:val="00AD292A"/>
    <w:rsid w:val="00AD2C3C"/>
    <w:rsid w:val="00AD2DF4"/>
    <w:rsid w:val="00AD3125"/>
    <w:rsid w:val="00AD3535"/>
    <w:rsid w:val="00AD35E6"/>
    <w:rsid w:val="00AD35EB"/>
    <w:rsid w:val="00AD376C"/>
    <w:rsid w:val="00AD3963"/>
    <w:rsid w:val="00AD3FBC"/>
    <w:rsid w:val="00AD4085"/>
    <w:rsid w:val="00AD4345"/>
    <w:rsid w:val="00AD4398"/>
    <w:rsid w:val="00AD4427"/>
    <w:rsid w:val="00AD496A"/>
    <w:rsid w:val="00AD4B00"/>
    <w:rsid w:val="00AD4BB3"/>
    <w:rsid w:val="00AD4F75"/>
    <w:rsid w:val="00AD52B7"/>
    <w:rsid w:val="00AD52DA"/>
    <w:rsid w:val="00AD5362"/>
    <w:rsid w:val="00AD555B"/>
    <w:rsid w:val="00AD5B15"/>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870"/>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C45"/>
    <w:rsid w:val="00AF5F80"/>
    <w:rsid w:val="00AF6107"/>
    <w:rsid w:val="00AF6164"/>
    <w:rsid w:val="00AF61A6"/>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86D"/>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88"/>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758"/>
    <w:rsid w:val="00B319F4"/>
    <w:rsid w:val="00B31F99"/>
    <w:rsid w:val="00B32284"/>
    <w:rsid w:val="00B32292"/>
    <w:rsid w:val="00B32368"/>
    <w:rsid w:val="00B326DC"/>
    <w:rsid w:val="00B32778"/>
    <w:rsid w:val="00B33511"/>
    <w:rsid w:val="00B338BB"/>
    <w:rsid w:val="00B3390E"/>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258"/>
    <w:rsid w:val="00B4040C"/>
    <w:rsid w:val="00B40881"/>
    <w:rsid w:val="00B409AF"/>
    <w:rsid w:val="00B40BA3"/>
    <w:rsid w:val="00B40C54"/>
    <w:rsid w:val="00B41392"/>
    <w:rsid w:val="00B4192F"/>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14D"/>
    <w:rsid w:val="00B7170C"/>
    <w:rsid w:val="00B71C94"/>
    <w:rsid w:val="00B7200F"/>
    <w:rsid w:val="00B72124"/>
    <w:rsid w:val="00B72AB2"/>
    <w:rsid w:val="00B72D7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5225"/>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7B0"/>
    <w:rsid w:val="00BF4B25"/>
    <w:rsid w:val="00BF50C5"/>
    <w:rsid w:val="00BF5A49"/>
    <w:rsid w:val="00BF5C15"/>
    <w:rsid w:val="00BF60A0"/>
    <w:rsid w:val="00BF611D"/>
    <w:rsid w:val="00BF69EA"/>
    <w:rsid w:val="00BF6D1B"/>
    <w:rsid w:val="00BF6DCD"/>
    <w:rsid w:val="00BF70A0"/>
    <w:rsid w:val="00BF713A"/>
    <w:rsid w:val="00BF7B5D"/>
    <w:rsid w:val="00C000E4"/>
    <w:rsid w:val="00C006D5"/>
    <w:rsid w:val="00C00F79"/>
    <w:rsid w:val="00C014BF"/>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5F0B"/>
    <w:rsid w:val="00C16491"/>
    <w:rsid w:val="00C165C8"/>
    <w:rsid w:val="00C16F03"/>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F5C"/>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901"/>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2A5"/>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39"/>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2ED0"/>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ADA"/>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98A"/>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86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7A5"/>
    <w:rsid w:val="00DB49D7"/>
    <w:rsid w:val="00DB4D13"/>
    <w:rsid w:val="00DB4F83"/>
    <w:rsid w:val="00DB50B1"/>
    <w:rsid w:val="00DB5DEC"/>
    <w:rsid w:val="00DB61E2"/>
    <w:rsid w:val="00DB6647"/>
    <w:rsid w:val="00DB66CE"/>
    <w:rsid w:val="00DB670A"/>
    <w:rsid w:val="00DB6E6F"/>
    <w:rsid w:val="00DB704D"/>
    <w:rsid w:val="00DB741D"/>
    <w:rsid w:val="00DB784C"/>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A77"/>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1F52"/>
    <w:rsid w:val="00DE22C6"/>
    <w:rsid w:val="00DE25C9"/>
    <w:rsid w:val="00DE2A5B"/>
    <w:rsid w:val="00DE2E27"/>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2F48"/>
    <w:rsid w:val="00E031FD"/>
    <w:rsid w:val="00E035A8"/>
    <w:rsid w:val="00E036FC"/>
    <w:rsid w:val="00E03A70"/>
    <w:rsid w:val="00E03CCB"/>
    <w:rsid w:val="00E03E6C"/>
    <w:rsid w:val="00E04180"/>
    <w:rsid w:val="00E041CE"/>
    <w:rsid w:val="00E04977"/>
    <w:rsid w:val="00E04AA5"/>
    <w:rsid w:val="00E04B9F"/>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6A3"/>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5EA"/>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0EB"/>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6F4"/>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3D"/>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5C0E"/>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30B"/>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3F22"/>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C75"/>
    <w:rsid w:val="00F81D31"/>
    <w:rsid w:val="00F82438"/>
    <w:rsid w:val="00F8245B"/>
    <w:rsid w:val="00F82DE8"/>
    <w:rsid w:val="00F83227"/>
    <w:rsid w:val="00F8374B"/>
    <w:rsid w:val="00F83762"/>
    <w:rsid w:val="00F83B72"/>
    <w:rsid w:val="00F83C0E"/>
    <w:rsid w:val="00F83D50"/>
    <w:rsid w:val="00F83DA4"/>
    <w:rsid w:val="00F83DDB"/>
    <w:rsid w:val="00F84863"/>
    <w:rsid w:val="00F85537"/>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7CF"/>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BD8"/>
    <w:rsid w:val="00FC6C72"/>
    <w:rsid w:val="00FC73D0"/>
    <w:rsid w:val="00FD0497"/>
    <w:rsid w:val="00FD069D"/>
    <w:rsid w:val="00FD0796"/>
    <w:rsid w:val="00FD0937"/>
    <w:rsid w:val="00FD0AAD"/>
    <w:rsid w:val="00FD0AAF"/>
    <w:rsid w:val="00FD0E6A"/>
    <w:rsid w:val="00FD1551"/>
    <w:rsid w:val="00FD1EF7"/>
    <w:rsid w:val="00FD1F73"/>
    <w:rsid w:val="00FD246A"/>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E1376483-3471-44FF-B59E-03F0BF37F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1150"/>
    <w:pPr>
      <w:spacing w:after="180"/>
    </w:pPr>
    <w:rPr>
      <w:rFonts w:ascii="Times New Roman" w:hAnsi="Times New Roman"/>
      <w:lang w:val="en-GB"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tabs>
        <w:tab w:val="clear" w:pos="720"/>
        <w:tab w:val="num" w:pos="360"/>
      </w:tabs>
      <w:spacing w:before="120"/>
      <w:ind w:left="576" w:hanging="576"/>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tabs>
        <w:tab w:val="clear" w:pos="864"/>
        <w:tab w:val="num" w:pos="360"/>
      </w:tabs>
      <w:ind w:left="576" w:hanging="576"/>
      <w:outlineLvl w:val="3"/>
    </w:pPr>
    <w:rPr>
      <w:sz w:val="24"/>
    </w:rPr>
  </w:style>
  <w:style w:type="paragraph" w:styleId="Heading5">
    <w:name w:val="heading 5"/>
    <w:aliases w:val="h5,Heading5"/>
    <w:basedOn w:val="Heading4"/>
    <w:next w:val="Normal"/>
    <w:qFormat/>
    <w:pPr>
      <w:numPr>
        <w:ilvl w:val="5"/>
      </w:numPr>
      <w:tabs>
        <w:tab w:val="clear" w:pos="1152"/>
        <w:tab w:val="num" w:pos="360"/>
      </w:tabs>
      <w:ind w:left="576" w:hanging="576"/>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SGS Table Basic 1,Table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ommentTextChar">
    <w:name w:val="Comment Text Char"/>
    <w:basedOn w:val="DefaultParagraphFont"/>
    <w:link w:val="CommentText"/>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Normal"/>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Normal"/>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Normal"/>
    <w:next w:val="Normal"/>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
    <w:name w:val="网格型1"/>
    <w:basedOn w:val="TableNormal"/>
    <w:next w:val="TableGrid"/>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E2E27"/>
    <w:rPr>
      <w:lang w:val="en-GB" w:eastAsia="en-US"/>
    </w:rPr>
  </w:style>
  <w:style w:type="character" w:customStyle="1" w:styleId="B3Char">
    <w:name w:val="B3 Char"/>
    <w:link w:val="B3"/>
    <w:qFormat/>
    <w:locked/>
    <w:rsid w:val="00DE2E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56799720">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313672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0067058">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EA601120-2983-424A-84EA-06D4B7911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TotalTime>
  <Pages>6</Pages>
  <Words>2990</Words>
  <Characters>17044</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cp:revision>
  <cp:lastPrinted>2009-04-22T06:01:00Z</cp:lastPrinted>
  <dcterms:created xsi:type="dcterms:W3CDTF">2023-11-01T08:19:00Z</dcterms:created>
  <dcterms:modified xsi:type="dcterms:W3CDTF">2023-11-03T07:56:00Z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(3)JDs0YPAaSgPjcK1GokGFctVFUREAqTnx3I+lIADmiRgO3I/Y+WogYqhnhiohyjfzIWK9AaGp
kQHQ8Qyg+gyrn9c/L3mMpQ6DmluK/lFZZ8c/xljhYECC6mh3x+mw+xQSJDFaV4DPgbj+GTXf
9+S7ee/H4QkPjDHJSKqnr3wDbB0pCklgD9vi4T3ByB1OypcMdtazNev5qfVItn3+4piiDc3o
6TlNrHPvgn+J0QceDc</vt:lpwstr>
  </property>
  <property fmtid="{D5CDD505-2E9C-101B-9397-08002B2CF9AE}" pid="17" name="_2015_ms_pID_725343_00">
    <vt:lpwstr>_2015_ms_pID_725343</vt:lpwstr>
  </property>
  <property fmtid="{D5CDD505-2E9C-101B-9397-08002B2CF9AE}" pid="18" name="_2015_ms_pID_7253431">
    <vt:lpwstr>feQz56Jda21FJAkxZNQ01oysHHb8i4bbdzEOeAz8laL//g8q3pldjU
EoFfur1iWqsoFT4ARGhGVK1Pf9FYsK7QATnC9J+z4tSq2KysU3ZsKPeeXMGIzIDvTxCogyeN
sW50AGRFeMKDVJQfW0bj/yzE6bn5PdIPyc0Kqy9+SRDdLMpsNEyshmVpBMzlZ8pa/MnwyudK
jHb+SxO3DQEkJqlBRhvOjsq9tRR6An13K483</vt:lpwstr>
  </property>
  <property fmtid="{D5CDD505-2E9C-101B-9397-08002B2CF9AE}" pid="19" name="_2015_ms_pID_7253431_00">
    <vt:lpwstr>_2015_ms_pID_7253431</vt:lpwstr>
  </property>
  <property fmtid="{D5CDD505-2E9C-101B-9397-08002B2CF9AE}" pid="20" name="_2015_ms_pID_7253432">
    <vt:lpwstr>sHrhzMVdJhEnDZZfzCaV6KTiOVp5D5jzEDYE
+vS++ZyEQ+8AOlrRDybbaDUa/I9nxvFX6KnXhnY9D3eNvNaT7wE=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