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4A029C" w:rsidRDefault="006103C0" w:rsidP="006103C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974A31">
        <w:rPr>
          <w:rFonts w:cs="Arial"/>
          <w:sz w:val="24"/>
          <w:szCs w:val="24"/>
        </w:rPr>
        <w:t>9</w:t>
      </w:r>
      <w:r w:rsidRPr="004A029C">
        <w:rPr>
          <w:rFonts w:cs="Arial"/>
          <w:sz w:val="24"/>
          <w:szCs w:val="24"/>
        </w:rPr>
        <w:tab/>
      </w:r>
      <w:r w:rsidR="00C01FB8" w:rsidRPr="00C01FB8">
        <w:rPr>
          <w:rFonts w:cs="Arial"/>
          <w:sz w:val="24"/>
          <w:szCs w:val="24"/>
        </w:rPr>
        <w:t>R4-2319359</w:t>
      </w:r>
      <w:bookmarkStart w:id="0" w:name="_GoBack"/>
      <w:bookmarkEnd w:id="0"/>
    </w:p>
    <w:p w:rsidR="00974A31" w:rsidRPr="00036508" w:rsidRDefault="00974A31" w:rsidP="00974A31">
      <w:pPr>
        <w:pStyle w:val="Header"/>
        <w:tabs>
          <w:tab w:val="right" w:pos="9781"/>
          <w:tab w:val="right" w:pos="13323"/>
        </w:tabs>
        <w:spacing w:before="60" w:after="60"/>
        <w:outlineLvl w:val="0"/>
        <w:rPr>
          <w:rFonts w:eastAsia="宋体" w:cs="Arial"/>
          <w:b w:val="0"/>
          <w:sz w:val="24"/>
          <w:szCs w:val="24"/>
          <w:lang w:eastAsia="zh-CN"/>
        </w:rPr>
      </w:pPr>
      <w:bookmarkStart w:id="1" w:name="_Hlk149214128"/>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bookmarkEnd w:id="1"/>
    <w:p w:rsidR="009B2AEA" w:rsidRPr="002D2977" w:rsidRDefault="009B2AE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74A31">
        <w:rPr>
          <w:rFonts w:ascii="Arial" w:hAnsi="Arial"/>
          <w:sz w:val="24"/>
          <w:lang w:val="en-US"/>
        </w:rPr>
        <w:t>8</w:t>
      </w:r>
      <w:r w:rsidR="00AB319F" w:rsidRPr="00AB319F">
        <w:rPr>
          <w:rFonts w:ascii="Arial" w:hAnsi="Arial"/>
          <w:sz w:val="24"/>
          <w:lang w:val="en-US"/>
        </w:rPr>
        <w:t>.</w:t>
      </w:r>
      <w:r w:rsidR="00444A05">
        <w:rPr>
          <w:rFonts w:ascii="Arial" w:hAnsi="Arial"/>
          <w:sz w:val="24"/>
          <w:lang w:val="en-US"/>
        </w:rPr>
        <w:t>7</w:t>
      </w:r>
      <w:r w:rsidR="00AB319F" w:rsidRPr="00AB319F">
        <w:rPr>
          <w:rFonts w:ascii="Arial" w:hAnsi="Arial"/>
          <w:sz w:val="24"/>
          <w:lang w:val="en-US"/>
        </w:rPr>
        <w:t>.</w:t>
      </w:r>
      <w:r w:rsidR="009B2AEA">
        <w:rPr>
          <w:rFonts w:ascii="Arial" w:hAnsi="Arial"/>
          <w:sz w:val="24"/>
          <w:lang w:val="en-US"/>
        </w:rPr>
        <w:t>2</w:t>
      </w:r>
      <w:r w:rsidR="00AB319F" w:rsidRPr="00AB319F">
        <w:rPr>
          <w:rFonts w:ascii="Arial" w:hAnsi="Arial"/>
          <w:sz w:val="24"/>
          <w:lang w:val="en-US"/>
        </w:rPr>
        <w:t>.</w:t>
      </w:r>
      <w:r w:rsidR="000A6976">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A6976">
        <w:rPr>
          <w:rFonts w:ascii="Arial" w:hAnsi="Arial"/>
          <w:sz w:val="24"/>
          <w:lang w:val="en-US"/>
        </w:rPr>
        <w:t xml:space="preserve">Discussion on </w:t>
      </w:r>
      <w:r w:rsidR="000A6976" w:rsidRPr="000A6976">
        <w:rPr>
          <w:rFonts w:ascii="Arial" w:hAnsi="Arial"/>
          <w:sz w:val="24"/>
          <w:lang w:val="en-US"/>
        </w:rPr>
        <w:t>TCI state switching delay with dual TCI</w:t>
      </w:r>
      <w:r w:rsidR="008B367C">
        <w:rPr>
          <w:rFonts w:ascii="Arial" w:hAnsi="Arial"/>
          <w:sz w:val="24"/>
          <w:lang w:val="en-US"/>
        </w:rPr>
        <w:t xml:space="preserve"> </w:t>
      </w:r>
      <w:r w:rsidR="000A6976">
        <w:rPr>
          <w:rFonts w:ascii="Arial" w:hAnsi="Arial"/>
          <w:sz w:val="24"/>
          <w:lang w:val="en-US"/>
        </w:rPr>
        <w:t>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 xml:space="preserve">. </w:t>
      </w:r>
      <w:r>
        <w:rPr>
          <w:rFonts w:eastAsiaTheme="minorEastAsia"/>
          <w:lang w:val="en-US" w:eastAsia="zh-CN"/>
        </w:rPr>
        <w:t xml:space="preserve">In this paper, we further provide our views on the scope and RRM impacts </w:t>
      </w:r>
      <w:r w:rsidR="00F610B6">
        <w:rPr>
          <w:rFonts w:eastAsiaTheme="minorEastAsia"/>
          <w:lang w:val="en-US" w:eastAsia="zh-CN"/>
        </w:rPr>
        <w:t>of dual TCI switching.</w:t>
      </w:r>
    </w:p>
    <w:p w:rsidR="00A26C29" w:rsidRDefault="00DF0231" w:rsidP="00A26C29">
      <w:pPr>
        <w:pStyle w:val="Heading1"/>
        <w:numPr>
          <w:ilvl w:val="0"/>
          <w:numId w:val="1"/>
        </w:numPr>
        <w:rPr>
          <w:lang w:val="en-US"/>
        </w:rPr>
      </w:pPr>
      <w:r w:rsidRPr="002D2977">
        <w:rPr>
          <w:lang w:val="en-US"/>
        </w:rPr>
        <w:t>Discussion</w:t>
      </w:r>
    </w:p>
    <w:p w:rsidR="0053784F" w:rsidRDefault="0053784F" w:rsidP="00F7352F">
      <w:pPr>
        <w:pStyle w:val="Heading2"/>
      </w:pPr>
      <w:bookmarkStart w:id="2" w:name="_Hlk129698183"/>
      <w:r w:rsidRPr="00E875BB">
        <w:t>2.</w:t>
      </w:r>
      <w:r w:rsidR="00EA6EC3">
        <w:t>1</w:t>
      </w:r>
      <w:r w:rsidRPr="00E875BB">
        <w:t xml:space="preserve"> </w:t>
      </w:r>
      <w:bookmarkEnd w:id="2"/>
      <w:r>
        <w:t>DCI based TCI switching</w:t>
      </w:r>
      <w:r w:rsidR="00974A31">
        <w:t xml:space="preserve"> for </w:t>
      </w:r>
      <w:proofErr w:type="spellStart"/>
      <w:r w:rsidR="00974A31">
        <w:t>mDCI</w:t>
      </w:r>
      <w:proofErr w:type="spellEnd"/>
    </w:p>
    <w:p w:rsidR="00F7352F" w:rsidRDefault="00EA6EC3" w:rsidP="0053784F">
      <w:pPr>
        <w:jc w:val="both"/>
      </w:pPr>
      <w:r>
        <w:t xml:space="preserve">For dual TCI state switching for </w:t>
      </w:r>
      <w:proofErr w:type="spellStart"/>
      <w:r>
        <w:t>mDCI</w:t>
      </w:r>
      <w:proofErr w:type="spellEnd"/>
      <w:r>
        <w:t xml:space="preserve">, RAN4 sent an LS [3] to RAN1 to clarify the applicability for cross TRP time restriction. For the case when the time span between DCI scheduling the TCI state switching and PDSCH from different TRPs is less than </w:t>
      </w:r>
      <w:proofErr w:type="spellStart"/>
      <w:r>
        <w:t>timeDurationforQcl</w:t>
      </w:r>
      <w:proofErr w:type="spellEnd"/>
      <w:r>
        <w:t xml:space="preserve">, whether it is feasible </w:t>
      </w:r>
      <w:r w:rsidR="00911508">
        <w:t xml:space="preserve">will be discussed in RAN1. </w:t>
      </w:r>
      <w:r w:rsidR="00974A31">
        <w:t>RAN1 reply the LS in [4] with following reply.</w:t>
      </w:r>
    </w:p>
    <w:tbl>
      <w:tblPr>
        <w:tblStyle w:val="TableGrid"/>
        <w:tblW w:w="0" w:type="auto"/>
        <w:tblLook w:val="04A0" w:firstRow="1" w:lastRow="0" w:firstColumn="1" w:lastColumn="0" w:noHBand="0" w:noVBand="1"/>
      </w:tblPr>
      <w:tblGrid>
        <w:gridCol w:w="9562"/>
      </w:tblGrid>
      <w:tr w:rsidR="00974A31" w:rsidTr="00974A31">
        <w:tc>
          <w:tcPr>
            <w:tcW w:w="9562" w:type="dxa"/>
          </w:tcPr>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 xml:space="preserve">Question1-1: </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 xml:space="preserve">For the scenario depicted in </w:t>
            </w:r>
            <w:r w:rsidRPr="00974A31">
              <w:rPr>
                <w:rFonts w:ascii="Arial" w:eastAsia="Times New Roman" w:hAnsi="Arial" w:cs="Arial"/>
              </w:rPr>
              <w:fldChar w:fldCharType="begin"/>
            </w:r>
            <w:r w:rsidRPr="00974A31">
              <w:rPr>
                <w:rFonts w:ascii="Arial" w:eastAsia="Times New Roman" w:hAnsi="Arial" w:cs="Arial"/>
              </w:rPr>
              <w:instrText xml:space="preserve"> REF _Ref146789651 \h </w:instrText>
            </w:r>
            <w:r w:rsidRPr="00974A31">
              <w:rPr>
                <w:rFonts w:ascii="Arial" w:eastAsia="Times New Roman" w:hAnsi="Arial" w:cs="Arial"/>
              </w:rPr>
            </w:r>
            <w:r w:rsidRPr="00974A31">
              <w:rPr>
                <w:rFonts w:ascii="Arial" w:eastAsia="Times New Roman" w:hAnsi="Arial" w:cs="Arial"/>
              </w:rPr>
              <w:fldChar w:fldCharType="separate"/>
            </w:r>
            <w:r w:rsidRPr="00974A31">
              <w:rPr>
                <w:rFonts w:ascii="Arial" w:eastAsia="Times New Roman" w:hAnsi="Arial" w:cs="Arial"/>
              </w:rPr>
              <w:t xml:space="preserve">Figure </w:t>
            </w:r>
            <w:r w:rsidRPr="00974A31">
              <w:rPr>
                <w:rFonts w:ascii="Arial" w:eastAsia="Times New Roman" w:hAnsi="Arial" w:cs="Arial"/>
                <w:noProof/>
              </w:rPr>
              <w:t>1</w:t>
            </w:r>
            <w:r w:rsidRPr="00974A31">
              <w:rPr>
                <w:rFonts w:ascii="Arial" w:eastAsia="Times New Roman" w:hAnsi="Arial" w:cs="Arial"/>
              </w:rPr>
              <w:fldChar w:fldCharType="end"/>
            </w:r>
            <w:r w:rsidRPr="00974A31">
              <w:rPr>
                <w:rFonts w:ascii="Arial" w:eastAsia="Times New Roman" w:hAnsi="Arial" w:cs="Arial"/>
              </w:rPr>
              <w:t>, is there any minimum duration defined in RAN1 specifications between point B and point C?</w:t>
            </w:r>
          </w:p>
          <w:p w:rsidR="00974A31" w:rsidRPr="00974A31" w:rsidRDefault="00974A31" w:rsidP="00974A31">
            <w:pPr>
              <w:spacing w:after="0"/>
              <w:rPr>
                <w:rFonts w:ascii="Arial" w:eastAsia="Times New Roman" w:hAnsi="Arial" w:cs="Arial"/>
              </w:rPr>
            </w:pPr>
          </w:p>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 xml:space="preserve">Answer: </w:t>
            </w:r>
          </w:p>
          <w:p w:rsidR="00974A31" w:rsidRPr="00974A31" w:rsidRDefault="00974A31" w:rsidP="00974A31">
            <w:pPr>
              <w:spacing w:after="120" w:line="259" w:lineRule="auto"/>
              <w:jc w:val="both"/>
              <w:rPr>
                <w:rFonts w:ascii="Arial" w:eastAsia="Calibri" w:hAnsi="Arial"/>
                <w:szCs w:val="22"/>
                <w:lang w:val="en-US" w:eastAsia="ja-JP"/>
              </w:rPr>
            </w:pPr>
            <w:r w:rsidRPr="00974A31">
              <w:rPr>
                <w:rFonts w:ascii="Arial" w:eastAsia="Calibri" w:hAnsi="Arial"/>
                <w:szCs w:val="22"/>
                <w:lang w:val="en-US" w:eastAsia="ja-JP"/>
              </w:rPr>
              <w:t>There is no restriction on the duration between point B and C.</w:t>
            </w:r>
          </w:p>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Question 1-2:</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What is the expected UE behaviour after point C?</w:t>
            </w:r>
          </w:p>
          <w:p w:rsidR="00974A31" w:rsidRPr="00974A31" w:rsidRDefault="00974A31" w:rsidP="00974A31">
            <w:pPr>
              <w:spacing w:after="0"/>
              <w:rPr>
                <w:rFonts w:ascii="Arial" w:eastAsia="Times New Roman" w:hAnsi="Arial" w:cs="Arial"/>
              </w:rPr>
            </w:pPr>
          </w:p>
          <w:p w:rsidR="00974A31" w:rsidRPr="00974A31" w:rsidRDefault="00974A31" w:rsidP="00974A31">
            <w:pPr>
              <w:spacing w:after="0"/>
              <w:rPr>
                <w:rFonts w:ascii="Arial" w:eastAsia="Times New Roman" w:hAnsi="Arial" w:cs="Arial"/>
              </w:rPr>
            </w:pPr>
            <w:r w:rsidRPr="00974A31">
              <w:rPr>
                <w:rFonts w:ascii="Arial" w:eastAsia="Times New Roman" w:hAnsi="Arial" w:cs="Arial"/>
                <w:b/>
                <w:bCs/>
              </w:rPr>
              <w:t>Answer:</w:t>
            </w:r>
            <w:r w:rsidRPr="00974A31">
              <w:rPr>
                <w:rFonts w:ascii="Arial" w:eastAsia="Times New Roman" w:hAnsi="Arial" w:cs="Arial"/>
              </w:rPr>
              <w:t xml:space="preserve"> </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After point C, the UE would receive PDSCH0 using the TCI state conveyed in DCI0. At point D, the UE would receive PDSCH1 using the TCI state conveyed in DCI1.</w:t>
            </w:r>
          </w:p>
          <w:p w:rsidR="00974A31" w:rsidRPr="00974A31" w:rsidRDefault="00974A31" w:rsidP="00974A31">
            <w:pPr>
              <w:spacing w:after="0"/>
              <w:rPr>
                <w:rFonts w:ascii="Arial" w:eastAsia="Times New Roman" w:hAnsi="Arial" w:cs="Arial"/>
              </w:rPr>
            </w:pPr>
          </w:p>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Question 1-3:</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Does RAN1 sees the need to define such minimum duration between B and C to address potential UE implementation complexity for some UE implementations?</w:t>
            </w:r>
          </w:p>
          <w:p w:rsidR="00974A31" w:rsidRPr="00974A31" w:rsidRDefault="00974A31" w:rsidP="00974A31">
            <w:pPr>
              <w:spacing w:after="0"/>
              <w:rPr>
                <w:rFonts w:ascii="Arial" w:eastAsia="Times New Roman" w:hAnsi="Arial" w:cs="Arial"/>
              </w:rPr>
            </w:pPr>
          </w:p>
          <w:p w:rsidR="00974A31" w:rsidRPr="00974A31" w:rsidRDefault="00974A31" w:rsidP="00974A31">
            <w:pPr>
              <w:spacing w:after="0"/>
              <w:rPr>
                <w:rFonts w:ascii="Arial" w:eastAsia="Times New Roman" w:hAnsi="Arial" w:cs="Arial"/>
              </w:rPr>
            </w:pPr>
            <w:r w:rsidRPr="00974A31">
              <w:rPr>
                <w:rFonts w:ascii="Arial" w:eastAsia="Times New Roman" w:hAnsi="Arial" w:cs="Arial"/>
                <w:b/>
                <w:bCs/>
              </w:rPr>
              <w:t>Answer:</w:t>
            </w:r>
            <w:r w:rsidRPr="00974A31">
              <w:rPr>
                <w:rFonts w:ascii="Arial" w:eastAsia="Times New Roman" w:hAnsi="Arial" w:cs="Arial"/>
              </w:rPr>
              <w:t xml:space="preserve"> </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No, RAN1 did not have a discussion on whether such restriction is necessary when the feature was specified in Rel-16.</w:t>
            </w:r>
          </w:p>
          <w:p w:rsidR="00974A31" w:rsidRPr="00974A31" w:rsidRDefault="00974A31" w:rsidP="00974A31">
            <w:pPr>
              <w:spacing w:after="0"/>
              <w:rPr>
                <w:rFonts w:ascii="Arial" w:eastAsia="Times New Roman" w:hAnsi="Arial" w:cs="Arial"/>
              </w:rPr>
            </w:pPr>
          </w:p>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Question 2:</w:t>
            </w:r>
          </w:p>
          <w:p w:rsidR="00974A31" w:rsidRPr="00974A31" w:rsidRDefault="00974A31" w:rsidP="00974A31">
            <w:pPr>
              <w:spacing w:after="0"/>
              <w:rPr>
                <w:rFonts w:ascii="Arial" w:eastAsia="Times New Roman" w:hAnsi="Arial" w:cs="Arial"/>
                <w:lang w:eastAsia="zh-CN"/>
              </w:rPr>
            </w:pPr>
            <w:r w:rsidRPr="00974A31">
              <w:rPr>
                <w:rFonts w:ascii="Arial" w:eastAsia="Times New Roman" w:hAnsi="Arial" w:cs="Arial"/>
              </w:rPr>
              <w:t xml:space="preserve">In </w:t>
            </w:r>
            <w:proofErr w:type="spellStart"/>
            <w:r w:rsidRPr="00974A31">
              <w:rPr>
                <w:rFonts w:ascii="Arial" w:eastAsia="Times New Roman" w:hAnsi="Arial" w:cs="Arial"/>
              </w:rPr>
              <w:t>mDCI</w:t>
            </w:r>
            <w:proofErr w:type="spellEnd"/>
            <w:r w:rsidRPr="00974A31">
              <w:rPr>
                <w:rFonts w:ascii="Arial" w:eastAsia="Times New Roman" w:hAnsi="Arial" w:cs="Arial"/>
              </w:rPr>
              <w:t xml:space="preserve"> scenario, </w:t>
            </w:r>
            <w:r w:rsidRPr="00974A31">
              <w:rPr>
                <w:rFonts w:ascii="Arial" w:eastAsia="Times New Roman" w:hAnsi="Arial" w:cs="Arial"/>
                <w:lang w:eastAsia="zh-CN"/>
              </w:rPr>
              <w:t xml:space="preserve">can </w:t>
            </w:r>
            <w:bookmarkStart w:id="3" w:name="_Hlk146787398"/>
            <w:r w:rsidRPr="00974A31">
              <w:rPr>
                <w:rFonts w:ascii="Arial" w:eastAsia="Times New Roman" w:hAnsi="Arial" w:cs="Arial"/>
                <w:lang w:eastAsia="zh-CN"/>
              </w:rPr>
              <w:t xml:space="preserve">network configure two PDCCH transmission </w:t>
            </w:r>
            <w:r w:rsidRPr="00974A31">
              <w:rPr>
                <w:rFonts w:ascii="Arial" w:eastAsia="Times New Roman" w:hAnsi="Arial" w:cs="Arial"/>
              </w:rPr>
              <w:t xml:space="preserve">simultaneously </w:t>
            </w:r>
            <w:bookmarkStart w:id="4" w:name="_Hlk146787358"/>
            <w:r w:rsidRPr="00974A31">
              <w:rPr>
                <w:rFonts w:ascii="Arial" w:eastAsia="Times New Roman" w:hAnsi="Arial" w:cs="Arial"/>
              </w:rPr>
              <w:t>with different QCL type D</w:t>
            </w:r>
            <w:bookmarkEnd w:id="4"/>
            <w:r w:rsidRPr="00974A31" w:rsidDel="00E27B61">
              <w:rPr>
                <w:rFonts w:ascii="Arial" w:eastAsia="Times New Roman" w:hAnsi="Arial" w:cs="Arial"/>
              </w:rPr>
              <w:t xml:space="preserve"> </w:t>
            </w:r>
            <w:r w:rsidRPr="00974A31">
              <w:rPr>
                <w:rFonts w:ascii="Arial" w:eastAsia="Times New Roman" w:hAnsi="Arial" w:cs="Arial"/>
              </w:rPr>
              <w:t xml:space="preserve">which are associated with different </w:t>
            </w:r>
            <w:proofErr w:type="spellStart"/>
            <w:r w:rsidRPr="00974A31">
              <w:rPr>
                <w:rFonts w:ascii="Arial" w:eastAsia="Times New Roman" w:hAnsi="Arial" w:cs="Arial"/>
              </w:rPr>
              <w:t>CoresetPoolIndex</w:t>
            </w:r>
            <w:proofErr w:type="spellEnd"/>
            <w:r w:rsidRPr="00974A31">
              <w:rPr>
                <w:rFonts w:ascii="Arial" w:eastAsia="Times New Roman" w:hAnsi="Arial" w:cs="Arial"/>
              </w:rPr>
              <w:t xml:space="preserve"> </w:t>
            </w:r>
            <w:bookmarkEnd w:id="3"/>
            <w:r w:rsidRPr="00974A31">
              <w:rPr>
                <w:rFonts w:ascii="Arial" w:eastAsia="Times New Roman" w:hAnsi="Arial" w:cs="Arial"/>
              </w:rPr>
              <w:t>to UE?</w:t>
            </w:r>
            <w:r w:rsidRPr="00974A31">
              <w:rPr>
                <w:rFonts w:ascii="Arial" w:eastAsia="Times New Roman" w:hAnsi="Arial" w:cs="Arial"/>
                <w:lang w:eastAsia="zh-CN"/>
              </w:rPr>
              <w:t xml:space="preserve"> </w:t>
            </w:r>
          </w:p>
          <w:p w:rsidR="00974A31" w:rsidRPr="00974A31" w:rsidRDefault="00974A31" w:rsidP="00974A31">
            <w:pPr>
              <w:numPr>
                <w:ilvl w:val="0"/>
                <w:numId w:val="32"/>
              </w:numPr>
              <w:overflowPunct w:val="0"/>
              <w:autoSpaceDE w:val="0"/>
              <w:autoSpaceDN w:val="0"/>
              <w:adjustRightInd w:val="0"/>
              <w:spacing w:after="0"/>
              <w:contextualSpacing/>
              <w:textAlignment w:val="baseline"/>
              <w:rPr>
                <w:rFonts w:ascii="Arial" w:eastAsia="Calibri" w:hAnsi="Arial" w:cs="Arial"/>
                <w:lang w:val="en-US" w:eastAsia="zh-CN"/>
              </w:rPr>
            </w:pPr>
            <w:r w:rsidRPr="00974A31">
              <w:rPr>
                <w:rFonts w:ascii="Arial" w:eastAsia="Calibri" w:hAnsi="Arial" w:cs="Arial"/>
                <w:lang w:val="en-US" w:eastAsia="zh-CN"/>
              </w:rPr>
              <w:t>If yes, c</w:t>
            </w:r>
            <w:r w:rsidRPr="00974A31">
              <w:rPr>
                <w:rFonts w:ascii="Arial" w:eastAsia="Calibri" w:hAnsi="Arial" w:cs="Arial"/>
                <w:lang w:val="en-US" w:eastAsia="en-GB"/>
              </w:rPr>
              <w:t>an UE receive two PDCCHs simultaneously with different QCL type D</w:t>
            </w:r>
            <w:r w:rsidRPr="00974A31" w:rsidDel="00E27B61">
              <w:rPr>
                <w:rFonts w:ascii="Arial" w:eastAsia="Calibri" w:hAnsi="Arial" w:cs="Arial"/>
                <w:lang w:val="en-US" w:eastAsia="en-GB"/>
              </w:rPr>
              <w:t xml:space="preserve"> </w:t>
            </w:r>
            <w:r w:rsidRPr="00974A31">
              <w:rPr>
                <w:rFonts w:ascii="Arial" w:eastAsia="Calibri" w:hAnsi="Arial" w:cs="Arial"/>
                <w:lang w:val="en-US" w:eastAsia="en-GB"/>
              </w:rPr>
              <w:t xml:space="preserve">which are associated with different </w:t>
            </w:r>
            <w:proofErr w:type="spellStart"/>
            <w:r w:rsidRPr="00974A31">
              <w:rPr>
                <w:rFonts w:ascii="Arial" w:eastAsia="Calibri" w:hAnsi="Arial" w:cs="Arial"/>
                <w:lang w:val="en-US" w:eastAsia="en-GB"/>
              </w:rPr>
              <w:t>CoresetPoolIndex</w:t>
            </w:r>
            <w:proofErr w:type="spellEnd"/>
            <w:r w:rsidRPr="00974A31">
              <w:rPr>
                <w:rFonts w:ascii="Arial" w:eastAsia="Calibri" w:hAnsi="Arial" w:cs="Arial"/>
                <w:lang w:val="en-US" w:eastAsia="en-GB"/>
              </w:rPr>
              <w:t>?</w:t>
            </w:r>
          </w:p>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 xml:space="preserve">Answer: </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 xml:space="preserve">In Rel-18, UE can receive two PDCCHs simultaneously with different QCL </w:t>
            </w:r>
            <w:proofErr w:type="spellStart"/>
            <w:r w:rsidRPr="00974A31">
              <w:rPr>
                <w:rFonts w:ascii="Arial" w:eastAsia="Times New Roman" w:hAnsi="Arial" w:cs="Arial"/>
              </w:rPr>
              <w:t>typeD</w:t>
            </w:r>
            <w:proofErr w:type="spellEnd"/>
            <w:r w:rsidRPr="00974A31">
              <w:rPr>
                <w:rFonts w:ascii="Arial" w:eastAsia="Times New Roman" w:hAnsi="Arial" w:cs="Arial"/>
              </w:rPr>
              <w:t xml:space="preserve"> which are associated with different </w:t>
            </w:r>
            <w:proofErr w:type="spellStart"/>
            <w:r w:rsidRPr="00974A31">
              <w:rPr>
                <w:rFonts w:ascii="Arial" w:eastAsia="Times New Roman" w:hAnsi="Arial" w:cs="Arial"/>
              </w:rPr>
              <w:t>CoresetPoolIndex</w:t>
            </w:r>
            <w:proofErr w:type="spellEnd"/>
            <w:r w:rsidRPr="00974A31">
              <w:rPr>
                <w:rFonts w:ascii="Arial" w:eastAsia="Times New Roman" w:hAnsi="Arial" w:cs="Arial"/>
              </w:rPr>
              <w:t>, subject to UE capability. This is not possible for a UE before Rel-18.</w:t>
            </w:r>
          </w:p>
          <w:p w:rsidR="00974A31" w:rsidRPr="00974A31" w:rsidRDefault="00974A31" w:rsidP="00974A31">
            <w:pPr>
              <w:spacing w:after="0"/>
              <w:rPr>
                <w:rFonts w:ascii="Arial" w:eastAsia="Times New Roman" w:hAnsi="Arial" w:cs="Arial"/>
                <w:b/>
                <w:bCs/>
              </w:rPr>
            </w:pPr>
          </w:p>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 xml:space="preserve">Question 3:  </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lastRenderedPageBreak/>
              <w:t>Can RAN1 and RAN2 confirm if the RRC based TCI state switch (without MAC CE) is supported for the following scenario.</w:t>
            </w:r>
          </w:p>
          <w:p w:rsidR="00974A31" w:rsidRPr="00974A31" w:rsidRDefault="00974A31" w:rsidP="00974A31">
            <w:pPr>
              <w:numPr>
                <w:ilvl w:val="0"/>
                <w:numId w:val="33"/>
              </w:numPr>
              <w:overflowPunct w:val="0"/>
              <w:autoSpaceDE w:val="0"/>
              <w:autoSpaceDN w:val="0"/>
              <w:adjustRightInd w:val="0"/>
              <w:spacing w:after="0"/>
              <w:contextualSpacing/>
              <w:textAlignment w:val="baseline"/>
              <w:rPr>
                <w:rFonts w:ascii="Arial" w:eastAsia="Calibri" w:hAnsi="Arial" w:cs="Arial"/>
                <w:lang w:val="en-US" w:eastAsia="en-GB"/>
              </w:rPr>
            </w:pPr>
            <w:r w:rsidRPr="00974A31">
              <w:rPr>
                <w:rFonts w:ascii="Arial" w:eastAsia="Calibri" w:hAnsi="Arial" w:cs="Arial"/>
                <w:lang w:val="en-US" w:eastAsia="en-GB"/>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974A31">
              <w:rPr>
                <w:rFonts w:ascii="Arial" w:eastAsia="Calibri" w:hAnsi="Arial" w:cs="Arial"/>
                <w:lang w:val="en-US" w:eastAsia="en-GB"/>
              </w:rPr>
              <w:t>mDCI</w:t>
            </w:r>
            <w:proofErr w:type="spellEnd"/>
            <w:r w:rsidRPr="00974A31">
              <w:rPr>
                <w:rFonts w:ascii="Arial" w:eastAsia="Calibri" w:hAnsi="Arial" w:cs="Arial"/>
                <w:lang w:val="en-US" w:eastAsia="en-GB"/>
              </w:rPr>
              <w:t xml:space="preserve">). </w:t>
            </w:r>
          </w:p>
          <w:p w:rsidR="00974A31" w:rsidRPr="00974A31" w:rsidRDefault="00974A31" w:rsidP="00974A31">
            <w:pPr>
              <w:spacing w:after="0"/>
              <w:rPr>
                <w:rFonts w:ascii="Arial" w:eastAsia="Times New Roman" w:hAnsi="Arial" w:cs="Arial"/>
                <w:b/>
                <w:bCs/>
              </w:rPr>
            </w:pPr>
            <w:r w:rsidRPr="00974A31">
              <w:rPr>
                <w:rFonts w:ascii="Arial" w:eastAsia="Times New Roman" w:hAnsi="Arial" w:cs="Arial"/>
                <w:b/>
                <w:bCs/>
              </w:rPr>
              <w:t xml:space="preserve">Answer: </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 xml:space="preserve">RRC based TCI state switching is possible using the following procedure: </w:t>
            </w:r>
          </w:p>
          <w:p w:rsidR="00974A31" w:rsidRPr="00974A31" w:rsidRDefault="00974A31" w:rsidP="00974A31">
            <w:pPr>
              <w:tabs>
                <w:tab w:val="num" w:pos="720"/>
              </w:tabs>
              <w:spacing w:after="120" w:line="259" w:lineRule="auto"/>
              <w:ind w:left="720" w:hanging="360"/>
              <w:jc w:val="both"/>
              <w:rPr>
                <w:rFonts w:ascii="Arial" w:eastAsia="Calibri" w:hAnsi="Arial"/>
                <w:szCs w:val="22"/>
                <w:lang w:val="en-US" w:eastAsia="ja-JP"/>
              </w:rPr>
            </w:pPr>
            <w:r w:rsidRPr="00974A31">
              <w:rPr>
                <w:rFonts w:ascii="Arial" w:eastAsia="Calibri" w:hAnsi="Arial"/>
                <w:szCs w:val="22"/>
                <w:lang w:val="en-US" w:eastAsia="ja-JP"/>
              </w:rPr>
              <w:t xml:space="preserve">the NW configures multiple TCI states using the field </w:t>
            </w:r>
            <w:proofErr w:type="spellStart"/>
            <w:r w:rsidRPr="00974A31">
              <w:rPr>
                <w:rFonts w:ascii="Arial" w:eastAsia="Calibri" w:hAnsi="Arial"/>
                <w:i/>
                <w:iCs/>
                <w:szCs w:val="22"/>
                <w:lang w:val="en-US" w:eastAsia="ja-JP"/>
              </w:rPr>
              <w:t>tci-StatesToAddModList</w:t>
            </w:r>
            <w:proofErr w:type="spellEnd"/>
            <w:r w:rsidRPr="00974A31">
              <w:rPr>
                <w:rFonts w:ascii="Arial" w:eastAsia="Calibri" w:hAnsi="Arial"/>
                <w:szCs w:val="22"/>
                <w:lang w:val="en-US" w:eastAsia="ja-JP"/>
              </w:rPr>
              <w:t xml:space="preserve"> in the RRC IE </w:t>
            </w:r>
            <w:r w:rsidRPr="00974A31">
              <w:rPr>
                <w:rFonts w:ascii="Arial" w:eastAsia="Calibri" w:hAnsi="Arial"/>
                <w:i/>
                <w:iCs/>
                <w:szCs w:val="22"/>
                <w:lang w:val="en-US" w:eastAsia="ja-JP"/>
              </w:rPr>
              <w:t xml:space="preserve">PDSCH-Config. </w:t>
            </w:r>
          </w:p>
          <w:p w:rsidR="00974A31" w:rsidRPr="00974A31" w:rsidRDefault="00974A31" w:rsidP="00974A31">
            <w:pPr>
              <w:tabs>
                <w:tab w:val="num" w:pos="720"/>
              </w:tabs>
              <w:spacing w:after="120" w:line="259" w:lineRule="auto"/>
              <w:ind w:left="720" w:hanging="360"/>
              <w:jc w:val="both"/>
              <w:rPr>
                <w:rFonts w:ascii="Arial" w:eastAsia="Calibri" w:hAnsi="Arial"/>
                <w:szCs w:val="22"/>
                <w:lang w:val="en-US" w:eastAsia="ja-JP"/>
              </w:rPr>
            </w:pPr>
            <w:r w:rsidRPr="00974A31">
              <w:rPr>
                <w:rFonts w:ascii="Arial" w:eastAsia="Calibri" w:hAnsi="Arial"/>
                <w:szCs w:val="22"/>
                <w:lang w:val="en-US" w:eastAsia="ja-JP"/>
              </w:rPr>
              <w:t xml:space="preserve">The NW configures one TCI state in a first CORESET, and a second TCI state in a second CORESET, using the field </w:t>
            </w:r>
            <w:bookmarkStart w:id="5" w:name="_Hlk147864891"/>
            <w:proofErr w:type="spellStart"/>
            <w:r w:rsidRPr="00974A31">
              <w:rPr>
                <w:rFonts w:ascii="Arial" w:eastAsia="Calibri" w:hAnsi="Arial"/>
                <w:i/>
                <w:iCs/>
                <w:szCs w:val="22"/>
                <w:lang w:val="en-US" w:eastAsia="ja-JP"/>
              </w:rPr>
              <w:t>tci-StatesPDCCH-ToAddList</w:t>
            </w:r>
            <w:proofErr w:type="spellEnd"/>
            <w:r w:rsidRPr="00974A31">
              <w:rPr>
                <w:rFonts w:ascii="Arial" w:eastAsia="Calibri" w:hAnsi="Arial"/>
                <w:szCs w:val="22"/>
                <w:lang w:val="en-US" w:eastAsia="ja-JP"/>
              </w:rPr>
              <w:t xml:space="preserve"> </w:t>
            </w:r>
            <w:bookmarkEnd w:id="5"/>
            <w:r w:rsidRPr="00974A31">
              <w:rPr>
                <w:rFonts w:ascii="Arial" w:eastAsia="Calibri" w:hAnsi="Arial"/>
                <w:szCs w:val="22"/>
                <w:lang w:val="en-US" w:eastAsia="ja-JP"/>
              </w:rPr>
              <w:t xml:space="preserve">in the RRC IE </w:t>
            </w:r>
            <w:proofErr w:type="spellStart"/>
            <w:r w:rsidRPr="00974A31">
              <w:rPr>
                <w:rFonts w:ascii="Arial" w:eastAsia="Calibri" w:hAnsi="Arial"/>
                <w:i/>
                <w:iCs/>
                <w:szCs w:val="22"/>
                <w:lang w:val="en-US" w:eastAsia="ja-JP"/>
              </w:rPr>
              <w:t>ControlResourceSet</w:t>
            </w:r>
            <w:proofErr w:type="spellEnd"/>
            <w:r w:rsidRPr="00974A31">
              <w:rPr>
                <w:rFonts w:ascii="Arial" w:eastAsia="Calibri" w:hAnsi="Arial"/>
                <w:i/>
                <w:iCs/>
                <w:szCs w:val="22"/>
                <w:lang w:val="en-US" w:eastAsia="ja-JP"/>
              </w:rPr>
              <w:t xml:space="preserve">. </w:t>
            </w:r>
            <w:r w:rsidRPr="00974A31">
              <w:rPr>
                <w:rFonts w:ascii="Arial" w:eastAsia="Calibri" w:hAnsi="Arial"/>
                <w:szCs w:val="22"/>
                <w:lang w:val="en-US" w:eastAsia="ja-JP"/>
              </w:rPr>
              <w:t xml:space="preserve">Each CORESET is associated with a different value of </w:t>
            </w:r>
            <w:proofErr w:type="spellStart"/>
            <w:r w:rsidRPr="00974A31">
              <w:rPr>
                <w:rFonts w:ascii="Arial" w:eastAsia="Calibri" w:hAnsi="Arial"/>
                <w:i/>
                <w:iCs/>
                <w:szCs w:val="22"/>
                <w:lang w:val="en-US" w:eastAsia="ja-JP"/>
              </w:rPr>
              <w:t>coresetPoolIndex</w:t>
            </w:r>
            <w:proofErr w:type="spellEnd"/>
            <w:r w:rsidRPr="00974A31">
              <w:rPr>
                <w:rFonts w:ascii="Arial" w:eastAsia="Calibri" w:hAnsi="Arial"/>
                <w:i/>
                <w:iCs/>
                <w:szCs w:val="22"/>
                <w:lang w:val="en-US" w:eastAsia="ja-JP"/>
              </w:rPr>
              <w:t xml:space="preserve">. </w:t>
            </w:r>
          </w:p>
          <w:p w:rsidR="00974A31" w:rsidRPr="00974A31" w:rsidRDefault="00974A31" w:rsidP="00974A31">
            <w:pPr>
              <w:spacing w:after="0"/>
              <w:rPr>
                <w:rFonts w:ascii="Arial" w:eastAsia="Times New Roman" w:hAnsi="Arial" w:cs="Arial"/>
              </w:rPr>
            </w:pPr>
            <w:r w:rsidRPr="00974A31">
              <w:rPr>
                <w:rFonts w:ascii="Arial" w:eastAsia="Times New Roman" w:hAnsi="Arial" w:cs="Arial"/>
              </w:rPr>
              <w:t xml:space="preserve">The NW may subsequently update the field </w:t>
            </w:r>
            <w:proofErr w:type="spellStart"/>
            <w:r w:rsidRPr="00974A31">
              <w:rPr>
                <w:rFonts w:ascii="Arial" w:eastAsia="Times New Roman" w:hAnsi="Arial" w:cs="Arial"/>
                <w:i/>
                <w:iCs/>
              </w:rPr>
              <w:t>tci-StatesPDCCH-ToAddList</w:t>
            </w:r>
            <w:proofErr w:type="spellEnd"/>
            <w:r w:rsidRPr="00974A31">
              <w:rPr>
                <w:rFonts w:ascii="Arial" w:eastAsia="Times New Roman" w:hAnsi="Arial" w:cs="Arial"/>
                <w:i/>
                <w:iCs/>
              </w:rPr>
              <w:t xml:space="preserve"> </w:t>
            </w:r>
            <w:r w:rsidRPr="00974A31">
              <w:rPr>
                <w:rFonts w:ascii="Arial" w:eastAsia="Times New Roman" w:hAnsi="Arial" w:cs="Arial"/>
              </w:rPr>
              <w:t>using RRC to accomplish RRC based TCI state switching.</w:t>
            </w:r>
          </w:p>
          <w:p w:rsidR="00974A31" w:rsidRDefault="00974A31" w:rsidP="0053784F">
            <w:pPr>
              <w:jc w:val="both"/>
            </w:pPr>
          </w:p>
        </w:tc>
      </w:tr>
    </w:tbl>
    <w:p w:rsidR="00974A31" w:rsidRDefault="00974A31" w:rsidP="0053784F">
      <w:pPr>
        <w:jc w:val="both"/>
      </w:pPr>
    </w:p>
    <w:p w:rsidR="00974A31" w:rsidRDefault="00502780" w:rsidP="0053784F">
      <w:pPr>
        <w:jc w:val="both"/>
      </w:pPr>
      <w:r>
        <w:t xml:space="preserve">Based on the reply above, RAN1 has not discussed this issue when the feature was specified in Rel-16 and will not introduce restriction in RAN1 spec. </w:t>
      </w:r>
    </w:p>
    <w:p w:rsidR="00502780" w:rsidRPr="00502780" w:rsidRDefault="00502780" w:rsidP="0053784F">
      <w:pPr>
        <w:jc w:val="both"/>
        <w:rPr>
          <w:b/>
        </w:rPr>
      </w:pPr>
      <w:r w:rsidRPr="00502780">
        <w:rPr>
          <w:b/>
        </w:rPr>
        <w:t xml:space="preserve">Observation 1: The relation between </w:t>
      </w:r>
      <w:proofErr w:type="spellStart"/>
      <w:r w:rsidRPr="00502780">
        <w:rPr>
          <w:b/>
          <w:i/>
        </w:rPr>
        <w:t>timeDurationForQcl</w:t>
      </w:r>
      <w:proofErr w:type="spellEnd"/>
      <w:r w:rsidRPr="00502780">
        <w:rPr>
          <w:b/>
        </w:rPr>
        <w:t xml:space="preserve"> and the time span between PDCCH and PDSCH cross TRPs has not been discussed in RAN1 and RAN1 will not introduce the restriction in RAN1 spec.</w:t>
      </w:r>
    </w:p>
    <w:p w:rsidR="00502780" w:rsidRDefault="007E7BDC" w:rsidP="0053784F">
      <w:pPr>
        <w:jc w:val="both"/>
      </w:pPr>
      <w:r>
        <w:t xml:space="preserve">Based on RAN4 discussion, based on the same principle for measurement restriction relaxation and scheduling restriction relaxation, we shall not assume that UE will always using beam pair all the time, especial for the dual TCI state switching case. Thus, from requirements and implementation perspective, it is proposed that no requirements for dual TCI state switching for </w:t>
      </w:r>
      <w:proofErr w:type="spellStart"/>
      <w:r>
        <w:t>mDCI</w:t>
      </w:r>
      <w:proofErr w:type="spellEnd"/>
      <w:r>
        <w:t xml:space="preserve"> when the time span between PDCCHs and scheduled PDSCHs cross TRPs are smaller than </w:t>
      </w:r>
      <w:proofErr w:type="spellStart"/>
      <w:r>
        <w:t>timeDurationForQCL</w:t>
      </w:r>
      <w:proofErr w:type="spellEnd"/>
      <w:r>
        <w:t xml:space="preserve">. And UE is not expected to be scheduled simultaneous PDSCH reception with different QCL type-D when the time span between PDCCHs and scheduled PDSCHs cross TRPs are smaller than </w:t>
      </w:r>
      <w:proofErr w:type="spellStart"/>
      <w:r>
        <w:t>timeDurationForQCL</w:t>
      </w:r>
      <w:proofErr w:type="spellEnd"/>
      <w:r>
        <w:t>.</w:t>
      </w:r>
    </w:p>
    <w:p w:rsidR="007E7BDC" w:rsidRPr="008D011D" w:rsidRDefault="007E7BDC" w:rsidP="0053784F">
      <w:pPr>
        <w:jc w:val="both"/>
        <w:rPr>
          <w:b/>
        </w:rPr>
      </w:pPr>
      <w:r w:rsidRPr="008D011D">
        <w:rPr>
          <w:b/>
        </w:rPr>
        <w:t xml:space="preserve">Proposal 1: No requirements for dual TCI state switching for </w:t>
      </w:r>
      <w:proofErr w:type="spellStart"/>
      <w:r w:rsidRPr="008D011D">
        <w:rPr>
          <w:b/>
        </w:rPr>
        <w:t>mDCI</w:t>
      </w:r>
      <w:proofErr w:type="spellEnd"/>
      <w:r w:rsidRPr="008D011D">
        <w:rPr>
          <w:b/>
        </w:rPr>
        <w:t xml:space="preserve"> when the time span between PDCCHs and scheduled PDSCHs cross TRPs are smaller than </w:t>
      </w:r>
      <w:proofErr w:type="spellStart"/>
      <w:r w:rsidRPr="00A02CCD">
        <w:rPr>
          <w:b/>
          <w:i/>
        </w:rPr>
        <w:t>timeDurationForQCL</w:t>
      </w:r>
      <w:proofErr w:type="spellEnd"/>
      <w:r w:rsidRPr="008D011D">
        <w:rPr>
          <w:b/>
        </w:rPr>
        <w:t>.</w:t>
      </w:r>
    </w:p>
    <w:p w:rsidR="00974A31" w:rsidRPr="00A02CCD" w:rsidRDefault="007E7BDC" w:rsidP="00AB71D9">
      <w:pPr>
        <w:jc w:val="both"/>
        <w:rPr>
          <w:b/>
        </w:rPr>
      </w:pPr>
      <w:r w:rsidRPr="008D011D">
        <w:rPr>
          <w:b/>
        </w:rPr>
        <w:t>Proposal 2:</w:t>
      </w:r>
      <w:r w:rsidR="008D011D" w:rsidRPr="008D011D">
        <w:rPr>
          <w:b/>
        </w:rPr>
        <w:t xml:space="preserve"> UE is not expected to be scheduled simultaneous PDSCH reception with different QCL type-D when the time span between PDCCHs and scheduled PDSCHs cross TRPs are smaller than </w:t>
      </w:r>
      <w:proofErr w:type="spellStart"/>
      <w:r w:rsidR="008D011D" w:rsidRPr="00A02CCD">
        <w:rPr>
          <w:b/>
          <w:i/>
        </w:rPr>
        <w:t>timeDurationForQCL</w:t>
      </w:r>
      <w:proofErr w:type="spellEnd"/>
      <w:r w:rsidR="008D011D" w:rsidRPr="008D011D">
        <w:rPr>
          <w:b/>
        </w:rPr>
        <w:t>.</w:t>
      </w:r>
    </w:p>
    <w:p w:rsidR="00DF0231" w:rsidRDefault="00DF0231" w:rsidP="00DF0231">
      <w:pPr>
        <w:pStyle w:val="Heading1"/>
        <w:numPr>
          <w:ilvl w:val="0"/>
          <w:numId w:val="1"/>
        </w:numPr>
        <w:rPr>
          <w:lang w:val="en-US"/>
        </w:rPr>
      </w:pPr>
      <w:r w:rsidRPr="002D2977">
        <w:rPr>
          <w:lang w:val="en-US"/>
        </w:rPr>
        <w:t>Conclusions</w:t>
      </w:r>
    </w:p>
    <w:p w:rsidR="008D011D" w:rsidRPr="00502780" w:rsidRDefault="008D011D" w:rsidP="008D011D">
      <w:pPr>
        <w:jc w:val="both"/>
        <w:rPr>
          <w:b/>
        </w:rPr>
      </w:pPr>
      <w:r w:rsidRPr="00502780">
        <w:rPr>
          <w:b/>
        </w:rPr>
        <w:t xml:space="preserve">Observation 1: The relation between </w:t>
      </w:r>
      <w:proofErr w:type="spellStart"/>
      <w:r w:rsidRPr="00502780">
        <w:rPr>
          <w:b/>
          <w:i/>
        </w:rPr>
        <w:t>timeDurationForQcl</w:t>
      </w:r>
      <w:proofErr w:type="spellEnd"/>
      <w:r w:rsidRPr="00502780">
        <w:rPr>
          <w:b/>
        </w:rPr>
        <w:t xml:space="preserve"> and the time span between PDCCH and PDSCH cross TRPs has not been discussed in RAN1 and RAN1 will not introduce the restriction in RAN1 spec.</w:t>
      </w:r>
    </w:p>
    <w:p w:rsidR="008D011D" w:rsidRPr="008D011D" w:rsidRDefault="008D011D" w:rsidP="008D011D">
      <w:pPr>
        <w:jc w:val="both"/>
        <w:rPr>
          <w:b/>
        </w:rPr>
      </w:pPr>
      <w:r w:rsidRPr="008D011D">
        <w:rPr>
          <w:b/>
        </w:rPr>
        <w:t xml:space="preserve">Proposal 1: No requirements for dual TCI state switching for </w:t>
      </w:r>
      <w:proofErr w:type="spellStart"/>
      <w:r w:rsidRPr="008D011D">
        <w:rPr>
          <w:b/>
        </w:rPr>
        <w:t>mDCI</w:t>
      </w:r>
      <w:proofErr w:type="spellEnd"/>
      <w:r w:rsidRPr="008D011D">
        <w:rPr>
          <w:b/>
        </w:rPr>
        <w:t xml:space="preserve"> when the time span between PDCCHs and scheduled PDSCHs cross TRPs are smaller than </w:t>
      </w:r>
      <w:proofErr w:type="spellStart"/>
      <w:r w:rsidRPr="00A02CCD">
        <w:rPr>
          <w:b/>
          <w:i/>
        </w:rPr>
        <w:t>timeDurationForQCL</w:t>
      </w:r>
      <w:proofErr w:type="spellEnd"/>
      <w:r w:rsidRPr="008D011D">
        <w:rPr>
          <w:b/>
        </w:rPr>
        <w:t>.</w:t>
      </w:r>
    </w:p>
    <w:p w:rsidR="00AB71D9" w:rsidRPr="00911508" w:rsidRDefault="008D011D" w:rsidP="00A02CCD">
      <w:pPr>
        <w:jc w:val="both"/>
        <w:rPr>
          <w:b/>
        </w:rPr>
      </w:pPr>
      <w:r w:rsidRPr="008D011D">
        <w:rPr>
          <w:b/>
        </w:rPr>
        <w:t xml:space="preserve">Proposal 2: UE is not expected to be scheduled simultaneous PDSCH reception with different QCL type-D when the time span between PDCCHs and scheduled PDSCHs cross TRPs are smaller than </w:t>
      </w:r>
      <w:proofErr w:type="spellStart"/>
      <w:r w:rsidRPr="00A02CCD">
        <w:rPr>
          <w:b/>
          <w:i/>
        </w:rPr>
        <w:t>timeDurationForQCL</w:t>
      </w:r>
      <w:proofErr w:type="spellEnd"/>
      <w:r w:rsidRPr="008D011D">
        <w:rPr>
          <w:b/>
        </w:rPr>
        <w:t>.</w:t>
      </w:r>
    </w:p>
    <w:p w:rsidR="00DF0231" w:rsidRPr="002D2977" w:rsidRDefault="00DF0231" w:rsidP="00DF0231">
      <w:pPr>
        <w:pStyle w:val="Heading1"/>
        <w:tabs>
          <w:tab w:val="clear" w:pos="432"/>
        </w:tabs>
        <w:ind w:left="0" w:firstLine="0"/>
        <w:rPr>
          <w:lang w:val="en-US"/>
        </w:rPr>
      </w:pPr>
      <w:r w:rsidRPr="002D2977">
        <w:rPr>
          <w:lang w:val="en-US"/>
        </w:rPr>
        <w:t>References</w:t>
      </w:r>
    </w:p>
    <w:p w:rsidR="006103C0" w:rsidRPr="000A18E6" w:rsidRDefault="006103C0" w:rsidP="006103C0">
      <w:pPr>
        <w:rPr>
          <w:rFonts w:eastAsiaTheme="minorEastAsia"/>
          <w:lang w:eastAsia="zh-CN"/>
        </w:rPr>
      </w:pPr>
      <w:r>
        <w:rPr>
          <w:rFonts w:eastAsiaTheme="minorEastAsia"/>
          <w:lang w:eastAsia="zh-CN"/>
        </w:rPr>
        <w:t xml:space="preserve">[1] </w:t>
      </w:r>
      <w:r w:rsidR="00974A31" w:rsidRPr="00974A31">
        <w:rPr>
          <w:rFonts w:eastAsiaTheme="minorEastAsia"/>
          <w:lang w:eastAsia="zh-CN"/>
        </w:rPr>
        <w:t>R4-2317332</w:t>
      </w:r>
      <w:r w:rsidR="00974A31">
        <w:rPr>
          <w:rFonts w:eastAsiaTheme="minorEastAsia"/>
          <w:lang w:eastAsia="zh-CN"/>
        </w:rPr>
        <w:t xml:space="preserve"> </w:t>
      </w:r>
      <w:r w:rsidRPr="005A33C9">
        <w:rPr>
          <w:rFonts w:eastAsiaTheme="minorEastAsia"/>
          <w:lang w:eastAsia="zh-CN"/>
        </w:rPr>
        <w:t>WF on NR FR2 multi-Rx chain DL reception RRM requirements (part 1)</w:t>
      </w:r>
    </w:p>
    <w:p w:rsidR="006103C0" w:rsidRDefault="006103C0" w:rsidP="006103C0">
      <w:pPr>
        <w:rPr>
          <w:rFonts w:eastAsiaTheme="minorEastAsia"/>
          <w:lang w:eastAsia="zh-CN"/>
        </w:rPr>
      </w:pPr>
      <w:r>
        <w:rPr>
          <w:rFonts w:eastAsiaTheme="minorEastAsia"/>
          <w:lang w:eastAsia="zh-CN"/>
        </w:rPr>
        <w:t xml:space="preserve">[2] </w:t>
      </w:r>
      <w:r w:rsidR="00974A31" w:rsidRPr="00974A31">
        <w:rPr>
          <w:rFonts w:eastAsiaTheme="minorEastAsia"/>
          <w:lang w:eastAsia="zh-CN"/>
        </w:rPr>
        <w:t>R4-2317427</w:t>
      </w:r>
      <w:r w:rsidR="00974A31">
        <w:rPr>
          <w:rFonts w:eastAsiaTheme="minorEastAsia"/>
          <w:lang w:eastAsia="zh-CN"/>
        </w:rPr>
        <w:t xml:space="preserve"> </w:t>
      </w:r>
      <w:r w:rsidRPr="005A33C9">
        <w:rPr>
          <w:rFonts w:eastAsiaTheme="minorEastAsia"/>
          <w:lang w:eastAsia="zh-CN"/>
        </w:rPr>
        <w:t>WF on NR FR2 multi-Rx chain DL reception RRM requirements (part 2)</w:t>
      </w:r>
    </w:p>
    <w:p w:rsidR="00EA6EC3" w:rsidRDefault="00EA6EC3" w:rsidP="006103C0">
      <w:pPr>
        <w:rPr>
          <w:rFonts w:eastAsiaTheme="minorEastAsia"/>
          <w:lang w:eastAsia="zh-CN"/>
        </w:rPr>
      </w:pPr>
      <w:r>
        <w:rPr>
          <w:rFonts w:eastAsiaTheme="minorEastAsia"/>
          <w:lang w:eastAsia="zh-CN"/>
        </w:rPr>
        <w:t xml:space="preserve">[3] </w:t>
      </w:r>
      <w:r w:rsidRPr="00EA6EC3">
        <w:rPr>
          <w:rFonts w:eastAsiaTheme="minorEastAsia"/>
          <w:lang w:eastAsia="zh-CN"/>
        </w:rPr>
        <w:t>R4-2314479</w:t>
      </w:r>
      <w:r>
        <w:rPr>
          <w:rFonts w:eastAsiaTheme="minorEastAsia"/>
          <w:lang w:eastAsia="zh-CN"/>
        </w:rPr>
        <w:t xml:space="preserve"> </w:t>
      </w:r>
      <w:r w:rsidRPr="00EA6EC3">
        <w:rPr>
          <w:rFonts w:eastAsiaTheme="minorEastAsia"/>
          <w:lang w:eastAsia="zh-CN"/>
        </w:rPr>
        <w:t xml:space="preserve">LS on Dual TCI state switching in </w:t>
      </w:r>
      <w:proofErr w:type="spellStart"/>
      <w:r w:rsidRPr="00EA6EC3">
        <w:rPr>
          <w:rFonts w:eastAsiaTheme="minorEastAsia"/>
          <w:lang w:eastAsia="zh-CN"/>
        </w:rPr>
        <w:t>mDCI</w:t>
      </w:r>
      <w:proofErr w:type="spellEnd"/>
    </w:p>
    <w:p w:rsidR="00974A31" w:rsidRPr="00974A31" w:rsidRDefault="00974A31" w:rsidP="00974A31">
      <w:pPr>
        <w:rPr>
          <w:rFonts w:eastAsiaTheme="minorEastAsia"/>
          <w:lang w:eastAsia="zh-CN"/>
        </w:rPr>
      </w:pPr>
      <w:r>
        <w:rPr>
          <w:rFonts w:eastAsiaTheme="minorEastAsia"/>
          <w:lang w:eastAsia="zh-CN"/>
        </w:rPr>
        <w:t xml:space="preserve">[4] </w:t>
      </w:r>
      <w:r w:rsidRPr="00974A31">
        <w:rPr>
          <w:rFonts w:eastAsiaTheme="minorEastAsia"/>
          <w:lang w:eastAsia="zh-CN"/>
        </w:rPr>
        <w:t>R1-2310581</w:t>
      </w:r>
      <w:r>
        <w:rPr>
          <w:rFonts w:eastAsiaTheme="minorEastAsia"/>
          <w:lang w:eastAsia="zh-CN"/>
        </w:rPr>
        <w:t xml:space="preserve"> </w:t>
      </w:r>
      <w:r w:rsidRPr="00974A31">
        <w:rPr>
          <w:rFonts w:eastAsiaTheme="minorEastAsia"/>
          <w:lang w:eastAsia="zh-CN"/>
        </w:rPr>
        <w:t xml:space="preserve">LS on Dual TCI state switching in </w:t>
      </w:r>
      <w:proofErr w:type="spellStart"/>
      <w:r w:rsidRPr="00974A31">
        <w:rPr>
          <w:rFonts w:eastAsiaTheme="minorEastAsia"/>
          <w:lang w:eastAsia="zh-CN"/>
        </w:rPr>
        <w:t>mDCI</w:t>
      </w:r>
      <w:proofErr w:type="spellEnd"/>
      <w:r w:rsidRPr="00974A31">
        <w:rPr>
          <w:rFonts w:eastAsiaTheme="minorEastAsia"/>
          <w:lang w:eastAsia="zh-CN"/>
        </w:rPr>
        <w:t xml:space="preserve"> </w:t>
      </w:r>
    </w:p>
    <w:p w:rsidR="007E6234" w:rsidRPr="000A18E6" w:rsidRDefault="007E6234" w:rsidP="000A18E6">
      <w:pPr>
        <w:rPr>
          <w:rFonts w:eastAsiaTheme="minorEastAsia"/>
          <w:lang w:eastAsia="zh-CN"/>
        </w:rPr>
      </w:pPr>
    </w:p>
    <w:sectPr w:rsidR="007E6234" w:rsidRPr="000A18E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F2D" w:rsidRDefault="00CD5F2D">
      <w:pPr>
        <w:spacing w:after="0"/>
      </w:pPr>
      <w:r>
        <w:separator/>
      </w:r>
    </w:p>
  </w:endnote>
  <w:endnote w:type="continuationSeparator" w:id="0">
    <w:p w:rsidR="00CD5F2D" w:rsidRDefault="00CD5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F2D" w:rsidRDefault="00CD5F2D">
      <w:pPr>
        <w:spacing w:after="0"/>
      </w:pPr>
      <w:r>
        <w:separator/>
      </w:r>
    </w:p>
  </w:footnote>
  <w:footnote w:type="continuationSeparator" w:id="0">
    <w:p w:rsidR="00CD5F2D" w:rsidRDefault="00CD5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8"/>
  </w:num>
  <w:num w:numId="2">
    <w:abstractNumId w:val="28"/>
  </w:num>
  <w:num w:numId="3">
    <w:abstractNumId w:val="15"/>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16"/>
  </w:num>
  <w:num w:numId="7">
    <w:abstractNumId w:val="4"/>
  </w:num>
  <w:num w:numId="8">
    <w:abstractNumId w:val="7"/>
  </w:num>
  <w:num w:numId="9">
    <w:abstractNumId w:val="22"/>
  </w:num>
  <w:num w:numId="10">
    <w:abstractNumId w:val="2"/>
  </w:num>
  <w:num w:numId="11">
    <w:abstractNumId w:val="0"/>
  </w:num>
  <w:num w:numId="12">
    <w:abstractNumId w:val="12"/>
  </w:num>
  <w:num w:numId="13">
    <w:abstractNumId w:val="14"/>
  </w:num>
  <w:num w:numId="14">
    <w:abstractNumId w:val="19"/>
  </w:num>
  <w:num w:numId="15">
    <w:abstractNumId w:val="20"/>
  </w:num>
  <w:num w:numId="16">
    <w:abstractNumId w:val="15"/>
  </w:num>
  <w:num w:numId="17">
    <w:abstractNumId w:val="24"/>
  </w:num>
  <w:num w:numId="18">
    <w:abstractNumId w:val="10"/>
  </w:num>
  <w:num w:numId="19">
    <w:abstractNumId w:val="1"/>
  </w:num>
  <w:num w:numId="20">
    <w:abstractNumId w:val="27"/>
  </w:num>
  <w:num w:numId="21">
    <w:abstractNumId w:val="9"/>
  </w:num>
  <w:num w:numId="22">
    <w:abstractNumId w:val="11"/>
  </w:num>
  <w:num w:numId="23">
    <w:abstractNumId w:val="26"/>
  </w:num>
  <w:num w:numId="24">
    <w:abstractNumId w:val="29"/>
  </w:num>
  <w:num w:numId="25">
    <w:abstractNumId w:val="6"/>
  </w:num>
  <w:num w:numId="26">
    <w:abstractNumId w:val="23"/>
  </w:num>
  <w:num w:numId="27">
    <w:abstractNumId w:val="13"/>
  </w:num>
  <w:num w:numId="28">
    <w:abstractNumId w:val="25"/>
  </w:num>
  <w:num w:numId="29">
    <w:abstractNumId w:val="18"/>
  </w:num>
  <w:num w:numId="30">
    <w:abstractNumId w:val="17"/>
  </w:num>
  <w:num w:numId="31">
    <w:abstractNumId w:val="3"/>
  </w:num>
  <w:num w:numId="32">
    <w:abstractNumId w:val="21"/>
  </w:num>
  <w:num w:numId="3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69DA"/>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501A1D"/>
    <w:rsid w:val="005025E0"/>
    <w:rsid w:val="0050278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E7BD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011D"/>
    <w:rsid w:val="008D2D3D"/>
    <w:rsid w:val="008D55C5"/>
    <w:rsid w:val="008E02C8"/>
    <w:rsid w:val="008E0E4D"/>
    <w:rsid w:val="008E1CAE"/>
    <w:rsid w:val="008E2591"/>
    <w:rsid w:val="008E446A"/>
    <w:rsid w:val="008E5C09"/>
    <w:rsid w:val="008E611B"/>
    <w:rsid w:val="008E79C6"/>
    <w:rsid w:val="008F37CA"/>
    <w:rsid w:val="008F4CD0"/>
    <w:rsid w:val="008F67CF"/>
    <w:rsid w:val="008F6FDB"/>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4B9"/>
    <w:rsid w:val="009424DF"/>
    <w:rsid w:val="009450D8"/>
    <w:rsid w:val="009524AD"/>
    <w:rsid w:val="009549C4"/>
    <w:rsid w:val="00957098"/>
    <w:rsid w:val="009660E3"/>
    <w:rsid w:val="00970502"/>
    <w:rsid w:val="009708D0"/>
    <w:rsid w:val="00970D17"/>
    <w:rsid w:val="00972D26"/>
    <w:rsid w:val="00973C4C"/>
    <w:rsid w:val="00974A31"/>
    <w:rsid w:val="00974A3B"/>
    <w:rsid w:val="00976156"/>
    <w:rsid w:val="009814D6"/>
    <w:rsid w:val="0099102E"/>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02CCD"/>
    <w:rsid w:val="00A04097"/>
    <w:rsid w:val="00A12052"/>
    <w:rsid w:val="00A1597D"/>
    <w:rsid w:val="00A22790"/>
    <w:rsid w:val="00A25160"/>
    <w:rsid w:val="00A26AB0"/>
    <w:rsid w:val="00A26C29"/>
    <w:rsid w:val="00A33A5B"/>
    <w:rsid w:val="00A34913"/>
    <w:rsid w:val="00A35F07"/>
    <w:rsid w:val="00A36D03"/>
    <w:rsid w:val="00A42E3A"/>
    <w:rsid w:val="00A43D0D"/>
    <w:rsid w:val="00A558AB"/>
    <w:rsid w:val="00A622F7"/>
    <w:rsid w:val="00A63AF5"/>
    <w:rsid w:val="00A645AF"/>
    <w:rsid w:val="00A645FB"/>
    <w:rsid w:val="00A657C7"/>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B71D9"/>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00E7"/>
    <w:rsid w:val="00B22016"/>
    <w:rsid w:val="00B23292"/>
    <w:rsid w:val="00B26D02"/>
    <w:rsid w:val="00B277D5"/>
    <w:rsid w:val="00B343A3"/>
    <w:rsid w:val="00B419DE"/>
    <w:rsid w:val="00B41E6D"/>
    <w:rsid w:val="00B450D5"/>
    <w:rsid w:val="00B46C73"/>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B6D7D"/>
    <w:rsid w:val="00BC24F8"/>
    <w:rsid w:val="00BC3920"/>
    <w:rsid w:val="00BC47AB"/>
    <w:rsid w:val="00BD0D7C"/>
    <w:rsid w:val="00BD2AB1"/>
    <w:rsid w:val="00BD3A7F"/>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1FB8"/>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6778D"/>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D5F2D"/>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442D"/>
    <w:rsid w:val="00D34F1B"/>
    <w:rsid w:val="00D35ED3"/>
    <w:rsid w:val="00D41D2D"/>
    <w:rsid w:val="00D463A3"/>
    <w:rsid w:val="00D46D47"/>
    <w:rsid w:val="00D47C8D"/>
    <w:rsid w:val="00D51833"/>
    <w:rsid w:val="00D55894"/>
    <w:rsid w:val="00D57BE5"/>
    <w:rsid w:val="00D67ABE"/>
    <w:rsid w:val="00D73373"/>
    <w:rsid w:val="00D73F23"/>
    <w:rsid w:val="00D74CA3"/>
    <w:rsid w:val="00D76666"/>
    <w:rsid w:val="00D828E1"/>
    <w:rsid w:val="00D8441F"/>
    <w:rsid w:val="00D84A46"/>
    <w:rsid w:val="00D850B9"/>
    <w:rsid w:val="00D8753F"/>
    <w:rsid w:val="00D90807"/>
    <w:rsid w:val="00D9196F"/>
    <w:rsid w:val="00D9498D"/>
    <w:rsid w:val="00D94E39"/>
    <w:rsid w:val="00D9789C"/>
    <w:rsid w:val="00DA7827"/>
    <w:rsid w:val="00DB10D2"/>
    <w:rsid w:val="00DB1DD4"/>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275EB"/>
    <w:rsid w:val="00E31284"/>
    <w:rsid w:val="00E32D68"/>
    <w:rsid w:val="00E34071"/>
    <w:rsid w:val="00E3534D"/>
    <w:rsid w:val="00E406F2"/>
    <w:rsid w:val="00E41266"/>
    <w:rsid w:val="00E415BA"/>
    <w:rsid w:val="00E42C77"/>
    <w:rsid w:val="00E470EC"/>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A180D"/>
    <w:rsid w:val="00EA2254"/>
    <w:rsid w:val="00EA49BA"/>
    <w:rsid w:val="00EA4E79"/>
    <w:rsid w:val="00EA5149"/>
    <w:rsid w:val="00EA6EC3"/>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2699"/>
    <w:rsid w:val="00F64948"/>
    <w:rsid w:val="00F66108"/>
    <w:rsid w:val="00F72D98"/>
    <w:rsid w:val="00F7352F"/>
    <w:rsid w:val="00F76B81"/>
    <w:rsid w:val="00F778F3"/>
    <w:rsid w:val="00F83F8A"/>
    <w:rsid w:val="00F863C0"/>
    <w:rsid w:val="00F87DA1"/>
    <w:rsid w:val="00F941E7"/>
    <w:rsid w:val="00F9700D"/>
    <w:rsid w:val="00FA3BFA"/>
    <w:rsid w:val="00FA4943"/>
    <w:rsid w:val="00FA4CFA"/>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8BB87-CEFD-41C0-952A-B62610E7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17125</TotalTime>
  <Pages>2</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393</cp:revision>
  <dcterms:created xsi:type="dcterms:W3CDTF">2019-09-18T02:52:00Z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(3)a8tQf13bYkmOGoFhlQboWnRPm+J8cG5j6XV4KBajXzl236QIPLKV0mL0CuUCQsP660t/oBvz
5NlcbgZEkDh/Qx/f20R56Vop4Jt86V36ubfT7Wj2ay0gk/Vzwm05Us+wmq1JytA7/oyD2cKd
oDQ8JDc4GFemRjZv+yGPyO51Py6DGp7RWshjf7XL1mh2dX6mbK+GTsPW5ChuHKzKaUbnYrzr
LeWmRQRnjH4n58R7ZM</vt:lpwstr>
  </property>
  <property fmtid="{D5CDD505-2E9C-101B-9397-08002B2CF9AE}" pid="3" name="_2015_ms_pID_7253431">
    <vt:lpwstr>0dNjSiBjfrWvGW+ox0sFIj4QkLQkhnazoZk9G5ijmxx4TpSVZfSyPZ
p3EV90t38prg/MYD2VCAKkuWAVb6Y80Ub4zaOBbJGH5+RdixsiQZZuedVRpbzWiyyCmUog6n
5VV1Yh4+oi1TjSRCxZgyI6zWno8c5wX15Z8e10Pjeyzp+xDtf3V/4l3K1CNmgYGE7aYMaZz3
FrmDAeR8Wqk42tbAolWwYS3gQl3ruRax0qdv</vt:lpwstr>
  </property>
  <property fmtid="{D5CDD505-2E9C-101B-9397-08002B2CF9AE}" pid="4" name="_2015_ms_pID_7253432">
    <vt:lpwstr>+PQeLG9yRaSJLv2NksBgpS8=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