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3GPP TSG-RAN WG4 Meeting # 109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     </w:t>
      </w:r>
      <w:bookmarkStart w:id="7" w:name="_GoBack"/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19304</w:t>
      </w:r>
      <w:bookmarkEnd w:id="7"/>
    </w:p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tabs>
          <w:tab w:val="left" w:pos="1985"/>
        </w:tabs>
        <w:spacing w:before="0" w:beforeLines="0" w:after="0" w:afterLines="0" w:line="240" w:lineRule="auto"/>
        <w:ind w:left="1980" w:hanging="1980"/>
        <w:outlineLvl w:val="9"/>
        <w:rPr>
          <w:rFonts w:hint="eastAsia" w:ascii="Arial" w:hAnsi="Arial" w:eastAsia="宋体" w:cs="Arial"/>
          <w:b/>
          <w:sz w:val="24"/>
          <w:szCs w:val="24"/>
          <w:lang w:eastAsia="zh-CN"/>
        </w:rPr>
      </w:pP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24.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2.4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val="en-US" w:eastAsia="en-US"/>
        </w:rPr>
        <w:t>Discussion on Enhanced CHO configurations</w:t>
      </w:r>
      <w:r>
        <w:rPr>
          <w:rFonts w:hint="eastAsia" w:ascii="Times New Roman" w:eastAsia="宋体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outlineLvl w:val="9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7" w:beforeLines="50"/>
        <w:jc w:val="left"/>
        <w:rPr>
          <w:rFonts w:hint="eastAsia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</w:pPr>
      <w:r>
        <w:rPr>
          <w:rFonts w:hint="eastAsia"/>
          <w:lang w:val="en-US" w:eastAsia="zh-CN"/>
        </w:rPr>
        <w:t>For the enhanced CHO configuration, both scenarios in obj. 3 and obj. 4 are considered in RAN4 requirements and both FR1+FR2 and FR1+FR1 NR-DC are in scope of RRM requirements for enhanced CHO configurations. Based on this</w:t>
      </w:r>
      <w:r>
        <w:rPr>
          <w:rFonts w:hint="default" w:ascii="Arial" w:hAnsi="Arial" w:eastAsia="宋体" w:cs="Arial"/>
          <w:i w:val="0"/>
          <w:iCs w:val="0"/>
          <w:caps w:val="0"/>
          <w:color w:val="666666"/>
          <w:spacing w:val="0"/>
          <w:kern w:val="0"/>
          <w:sz w:val="18"/>
          <w:szCs w:val="18"/>
          <w:u w:val="none"/>
          <w:shd w:val="clear" w:fill="FFFFFF"/>
          <w:lang w:val="en-US" w:eastAsia="zh-CN" w:bidi="ar"/>
        </w:rPr>
        <w:t xml:space="preserve">,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 xml:space="preserve">we have reached </w:t>
      </w:r>
      <w:r>
        <w:rPr>
          <w:rFonts w:hint="eastAsia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some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 xml:space="preserve"> agreement</w:t>
      </w:r>
      <w:r>
        <w:rPr>
          <w:rFonts w:hint="eastAsia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 xml:space="preserve"> on the relevant issues of</w:t>
      </w:r>
      <w:r>
        <w:rPr>
          <w:rFonts w:hint="eastAsia"/>
          <w:lang w:val="en-US" w:eastAsia="zh-CN"/>
        </w:rPr>
        <w:t xml:space="preserve"> enhanced CHO configuration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 xml:space="preserve"> at the previous meeting</w:t>
      </w:r>
      <w:r>
        <w:rPr>
          <w:rFonts w:hint="eastAsia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 xml:space="preserve">, providing the definition of PCell and PSCell handover delay. </w:t>
      </w:r>
      <w:r>
        <w:rPr>
          <w:rFonts w:hint="eastAsia" w:cs="Times New Roman"/>
          <w:i w:val="0"/>
          <w:iC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H</w:t>
      </w:r>
      <w:r>
        <w:rPr>
          <w:rFonts w:hint="eastAsia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owever, there is a remain issue about obj. 4 need to be further discussion.</w:t>
      </w:r>
    </w:p>
    <w:p>
      <w:pPr>
        <w:spacing w:before="157" w:beforeLines="50"/>
        <w:rPr>
          <w:lang w:val="en-US"/>
        </w:rPr>
      </w:pPr>
      <w:r>
        <w:rPr>
          <w:rFonts w:hint="eastAsia"/>
          <w:lang w:val="en-US"/>
        </w:rPr>
        <w:t>In this contribution, we will discuss and express our views on the unresolved issue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 xml:space="preserve"> of </w:t>
      </w:r>
      <w:r>
        <w:rPr>
          <w:rFonts w:hint="eastAsia"/>
          <w:lang w:val="en-US" w:eastAsia="zh-CN"/>
        </w:rPr>
        <w:t>CHO including target MCG and candidate SCG for CPC/CPA in NR-DC (obj. 4)</w:t>
      </w:r>
      <w:r>
        <w:rPr>
          <w:rFonts w:hint="eastAsia"/>
          <w:lang w:val="en-US"/>
        </w:rPr>
        <w:t>.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>Discussion</w:t>
      </w:r>
    </w:p>
    <w:p>
      <w:pPr>
        <w:spacing w:before="157" w:beforeLines="50"/>
        <w:rPr>
          <w:rFonts w:hint="eastAsia"/>
          <w:sz w:val="21"/>
          <w:szCs w:val="21"/>
          <w:lang w:val="en-CA" w:eastAsia="zh-CN"/>
        </w:rPr>
      </w:pPr>
      <w:r>
        <w:rPr>
          <w:rFonts w:hint="eastAsia"/>
          <w:sz w:val="21"/>
          <w:szCs w:val="21"/>
          <w:lang w:val="en-CA"/>
        </w:rPr>
        <w:t>According to the agreement</w:t>
      </w:r>
      <w:r>
        <w:rPr>
          <w:rFonts w:hint="eastAsia"/>
          <w:sz w:val="21"/>
          <w:szCs w:val="21"/>
          <w:lang w:val="en-CA" w:eastAsia="zh-CN"/>
        </w:rPr>
        <w:t>s</w:t>
      </w:r>
      <w:r>
        <w:rPr>
          <w:rFonts w:hint="eastAsia"/>
          <w:sz w:val="21"/>
          <w:szCs w:val="21"/>
          <w:lang w:val="en-CA"/>
        </w:rPr>
        <w:t xml:space="preserve"> from RAN2, RAN4 can discuss </w:t>
      </w:r>
      <w:r>
        <w:rPr>
          <w:sz w:val="21"/>
          <w:szCs w:val="21"/>
          <w:lang w:val="en-CA" w:eastAsia="zh-CN"/>
        </w:rPr>
        <w:t>objective 3 and objective 4</w:t>
      </w:r>
      <w:r>
        <w:rPr>
          <w:rFonts w:hint="eastAsia"/>
          <w:sz w:val="21"/>
          <w:szCs w:val="21"/>
          <w:lang w:val="en-CA"/>
        </w:rPr>
        <w:t xml:space="preserve">. For </w:t>
      </w:r>
      <w:r>
        <w:rPr>
          <w:sz w:val="21"/>
          <w:szCs w:val="21"/>
          <w:lang w:val="en-CA" w:eastAsia="zh-CN"/>
        </w:rPr>
        <w:t>objective</w:t>
      </w:r>
      <w:r>
        <w:rPr>
          <w:rFonts w:hint="eastAsia"/>
          <w:sz w:val="21"/>
          <w:szCs w:val="21"/>
          <w:lang w:val="en-CA"/>
        </w:rPr>
        <w:t xml:space="preserve"> 3, RAN2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CA"/>
        </w:rPr>
        <w:t>supports CHO</w:t>
      </w:r>
      <w:r>
        <w:rPr>
          <w:rFonts w:hint="eastAsia"/>
          <w:sz w:val="21"/>
          <w:szCs w:val="21"/>
          <w:lang w:val="en-CA" w:eastAsia="zh-CN"/>
        </w:rPr>
        <w:t xml:space="preserve"> </w:t>
      </w:r>
      <w:r>
        <w:rPr>
          <w:rFonts w:hint="eastAsia"/>
          <w:sz w:val="21"/>
          <w:szCs w:val="21"/>
          <w:lang w:val="en-CA"/>
        </w:rPr>
        <w:t>including target MCG and target SCG in Rel-17.</w:t>
      </w:r>
      <w:r>
        <w:rPr>
          <w:rFonts w:hint="eastAsia"/>
          <w:sz w:val="21"/>
          <w:szCs w:val="21"/>
          <w:lang w:val="en-CA" w:eastAsia="zh-CN"/>
        </w:rPr>
        <w:t xml:space="preserve"> However,</w:t>
      </w:r>
      <w:r>
        <w:rPr>
          <w:rFonts w:hint="eastAsia"/>
          <w:sz w:val="21"/>
          <w:szCs w:val="21"/>
          <w:lang w:val="en-CA"/>
        </w:rPr>
        <w:t xml:space="preserve"> </w:t>
      </w:r>
      <w:r>
        <w:rPr>
          <w:rFonts w:hint="eastAsia"/>
          <w:sz w:val="21"/>
          <w:szCs w:val="21"/>
          <w:lang w:val="en-CA" w:eastAsia="zh-CN"/>
        </w:rPr>
        <w:t>t</w:t>
      </w:r>
      <w:r>
        <w:rPr>
          <w:sz w:val="21"/>
          <w:szCs w:val="21"/>
          <w:lang w:val="en-CA" w:eastAsia="zh-CN"/>
        </w:rPr>
        <w:t>he corresponding RRM requirement has never been defined in RAN4.</w:t>
      </w:r>
      <w:r>
        <w:rPr>
          <w:rFonts w:hint="eastAsia"/>
          <w:sz w:val="21"/>
          <w:szCs w:val="21"/>
          <w:lang w:val="en-CA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Therefore, we reached an agreement in RAN4#106bis that </w:t>
      </w:r>
      <w:r>
        <w:rPr>
          <w:rFonts w:hint="eastAsia"/>
          <w:sz w:val="21"/>
          <w:szCs w:val="21"/>
          <w:lang w:val="en-CA" w:eastAsia="zh-CN"/>
        </w:rPr>
        <w:t xml:space="preserve">the requirements for </w:t>
      </w:r>
      <w:r>
        <w:rPr>
          <w:sz w:val="21"/>
          <w:szCs w:val="21"/>
          <w:lang w:val="en-CA" w:eastAsia="zh-CN"/>
        </w:rPr>
        <w:t xml:space="preserve">CHO </w:t>
      </w:r>
      <w:r>
        <w:rPr>
          <w:rFonts w:hint="eastAsia"/>
          <w:sz w:val="21"/>
          <w:szCs w:val="21"/>
          <w:lang w:val="en-CA" w:eastAsia="zh-CN"/>
        </w:rPr>
        <w:t>including target MCG and target SCG (objective 3)</w:t>
      </w:r>
      <w:r>
        <w:rPr>
          <w:sz w:val="21"/>
          <w:szCs w:val="21"/>
          <w:lang w:val="en-CA"/>
        </w:rPr>
        <w:t xml:space="preserve"> </w:t>
      </w:r>
      <w:r>
        <w:rPr>
          <w:rFonts w:hint="eastAsia"/>
          <w:sz w:val="21"/>
          <w:szCs w:val="21"/>
          <w:lang w:val="en-CA" w:eastAsia="zh-CN"/>
        </w:rPr>
        <w:t>also need to be defined</w:t>
      </w:r>
      <w:r>
        <w:rPr>
          <w:sz w:val="21"/>
          <w:szCs w:val="21"/>
          <w:lang w:val="en-CA" w:eastAsia="zh-CN"/>
        </w:rPr>
        <w:t xml:space="preserve">. </w:t>
      </w:r>
      <w:r>
        <w:rPr>
          <w:rFonts w:hint="eastAsia"/>
          <w:sz w:val="21"/>
          <w:szCs w:val="21"/>
          <w:lang w:val="en-CA" w:eastAsia="zh-CN"/>
        </w:rPr>
        <w:t xml:space="preserve">Meanwhile, </w:t>
      </w:r>
      <w:r>
        <w:rPr>
          <w:rFonts w:hint="eastAsia"/>
          <w:sz w:val="21"/>
          <w:szCs w:val="21"/>
          <w:lang w:val="en-US" w:eastAsia="zh-CN"/>
        </w:rPr>
        <w:t>w</w:t>
      </w:r>
      <w:r>
        <w:rPr>
          <w:rFonts w:hint="eastAsia"/>
          <w:sz w:val="21"/>
          <w:szCs w:val="21"/>
          <w:lang w:val="en-CA" w:eastAsia="zh-CN"/>
        </w:rPr>
        <w:t xml:space="preserve">e have completed the requirement definition for obj3 at the RAN4 </w:t>
      </w:r>
      <w:r>
        <w:rPr>
          <w:rFonts w:hint="eastAsia"/>
          <w:sz w:val="21"/>
          <w:szCs w:val="21"/>
          <w:lang w:val="en-US" w:eastAsia="zh-CN"/>
        </w:rPr>
        <w:t>#</w:t>
      </w:r>
      <w:r>
        <w:rPr>
          <w:rFonts w:hint="eastAsia"/>
          <w:sz w:val="21"/>
          <w:szCs w:val="21"/>
          <w:lang w:val="en-CA" w:eastAsia="zh-CN"/>
        </w:rPr>
        <w:t>10</w:t>
      </w:r>
      <w:r>
        <w:rPr>
          <w:rFonts w:hint="eastAsia"/>
          <w:sz w:val="21"/>
          <w:szCs w:val="21"/>
          <w:lang w:val="en-US" w:eastAsia="zh-CN"/>
        </w:rPr>
        <w:t xml:space="preserve">8 </w:t>
      </w:r>
      <w:r>
        <w:rPr>
          <w:rFonts w:hint="eastAsia"/>
          <w:sz w:val="21"/>
          <w:szCs w:val="21"/>
          <w:lang w:val="en-CA" w:eastAsia="zh-CN"/>
        </w:rPr>
        <w:t>meeting.</w:t>
      </w:r>
    </w:p>
    <w:p>
      <w:pPr>
        <w:pStyle w:val="49"/>
        <w:ind w:left="0" w:leftChars="0" w:firstLine="0" w:firstLineChars="0"/>
        <w:jc w:val="left"/>
        <w:rPr>
          <w:rFonts w:hint="eastAsia" w:eastAsia="宋体"/>
          <w:color w:val="auto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</w:t>
      </w:r>
      <w:r>
        <w:rPr>
          <w:rFonts w:hint="eastAsia"/>
          <w:sz w:val="21"/>
          <w:szCs w:val="21"/>
          <w:lang w:val="en-CA"/>
        </w:rPr>
        <w:t xml:space="preserve">or </w:t>
      </w:r>
      <w:r>
        <w:rPr>
          <w:rFonts w:hint="eastAsia"/>
          <w:sz w:val="21"/>
          <w:szCs w:val="21"/>
          <w:lang w:val="en-CA" w:eastAsia="zh-CN"/>
        </w:rPr>
        <w:t>objective</w:t>
      </w:r>
      <w:r>
        <w:rPr>
          <w:rFonts w:hint="eastAsia"/>
          <w:sz w:val="21"/>
          <w:szCs w:val="21"/>
          <w:lang w:val="en-CA"/>
        </w:rPr>
        <w:t xml:space="preserve"> 4, RAN2 is discussing the order of CHO evaluation and CPC/CPA evaluation, that is, whether they are </w:t>
      </w:r>
      <w:r>
        <w:t>parallel</w:t>
      </w:r>
      <w:r>
        <w:rPr>
          <w:rFonts w:hint="eastAsia"/>
          <w:sz w:val="21"/>
          <w:szCs w:val="21"/>
          <w:lang w:val="en-CA"/>
        </w:rPr>
        <w:t xml:space="preserve"> or sequential. Based on our understanding</w:t>
      </w:r>
      <w:r>
        <w:rPr>
          <w:rFonts w:hint="eastAsia"/>
          <w:sz w:val="21"/>
          <w:szCs w:val="21"/>
          <w:lang w:val="en-US" w:eastAsia="zh-CN"/>
        </w:rPr>
        <w:t xml:space="preserve">, RAN2 has agreed to support </w:t>
      </w:r>
      <w:r>
        <w:rPr>
          <w:rFonts w:hint="eastAsia"/>
          <w:sz w:val="21"/>
          <w:szCs w:val="21"/>
          <w:lang w:val="en-CA" w:eastAsia="zh-CN"/>
        </w:rPr>
        <w:t>the simultaneous evaluation of CHO and CPC in Rel-18.</w:t>
      </w:r>
      <w:r>
        <w:rPr>
          <w:rFonts w:hint="eastAsia"/>
          <w:sz w:val="21"/>
          <w:szCs w:val="21"/>
          <w:lang w:val="en-US" w:eastAsia="zh-CN"/>
        </w:rPr>
        <w:t xml:space="preserve"> And</w:t>
      </w:r>
      <w:r>
        <w:rPr>
          <w:rFonts w:hint="eastAsia"/>
          <w:sz w:val="21"/>
          <w:szCs w:val="21"/>
          <w:lang w:val="en-CA" w:eastAsia="zh-CN"/>
        </w:rPr>
        <w:t xml:space="preserve"> we discuss</w:t>
      </w:r>
      <w:r>
        <w:rPr>
          <w:rFonts w:hint="eastAsia"/>
          <w:sz w:val="21"/>
          <w:szCs w:val="21"/>
          <w:lang w:val="en-US" w:eastAsia="zh-CN"/>
        </w:rPr>
        <w:t>ed</w:t>
      </w:r>
      <w:r>
        <w:rPr>
          <w:rFonts w:hint="eastAsia"/>
          <w:sz w:val="21"/>
          <w:szCs w:val="21"/>
          <w:lang w:val="en-CA" w:eastAsia="zh-CN"/>
        </w:rPr>
        <w:t xml:space="preserve"> PCell handover delay and PSCell handover delay for objective 4</w:t>
      </w:r>
      <w:r>
        <w:rPr>
          <w:rFonts w:hint="eastAsia"/>
          <w:sz w:val="21"/>
          <w:szCs w:val="21"/>
          <w:lang w:val="en-US" w:eastAsia="zh-CN"/>
        </w:rPr>
        <w:t xml:space="preserve"> when the UE is not provided with CHO-only configuration. Meanwhile,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color w:val="auto"/>
          <w:sz w:val="21"/>
          <w:szCs w:val="21"/>
          <w:lang w:val="en-US"/>
        </w:rPr>
        <w:t xml:space="preserve">the delay requirements for CHO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can be reused if the UE </w:t>
      </w:r>
      <w:r>
        <w:rPr>
          <w:color w:val="auto"/>
          <w:sz w:val="21"/>
          <w:szCs w:val="21"/>
          <w:lang w:val="en-US"/>
        </w:rPr>
        <w:t>executes CHO without CPC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. In last meeting, a company proposed different understanding on PSCell delay for CHO including target MCG and candidate SCG, Copy as follows [1]: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9629" w:type="dxa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US" w:eastAsia="ko-KR"/>
              </w:rPr>
            </w:pPr>
            <w:bookmarkStart w:id="2" w:name="OLE_LINK20"/>
            <w:bookmarkStart w:id="3" w:name="OLE_LINK10"/>
            <w:bookmarkStart w:id="4" w:name="OLE_LINK14"/>
            <w:bookmarkStart w:id="5" w:name="OLE_LINK13"/>
            <w:r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US" w:eastAsia="ko-KR"/>
              </w:rPr>
              <w:t xml:space="preserve">Issue 3-2-2: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US"/>
              </w:rPr>
              <w:t xml:space="preserve">PSCell delay </w:t>
            </w:r>
          </w:p>
          <w:p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570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u w:val="singl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u w:val="single"/>
                <w:lang w:val="en-US" w:eastAsia="zh-CN" w:bidi="ar-SA"/>
              </w:rPr>
              <w:t>Candidate solutions:</w:t>
            </w:r>
          </w:p>
          <w:p>
            <w:pPr>
              <w:numPr>
                <w:ilvl w:val="3"/>
                <w:numId w:val="5"/>
              </w:numPr>
              <w:overflowPunct/>
              <w:autoSpaceDE/>
              <w:autoSpaceDN/>
              <w:adjustRightInd/>
              <w:spacing w:after="120"/>
              <w:ind w:left="1050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  <w:t xml:space="preserve">Option 1: 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>HW</w:t>
            </w:r>
          </w:p>
          <w:p>
            <w:pPr>
              <w:numPr>
                <w:ilvl w:val="4"/>
                <w:numId w:val="5"/>
              </w:numPr>
              <w:overflowPunct/>
              <w:autoSpaceDE/>
              <w:autoSpaceDN/>
              <w:adjustRightInd/>
              <w:spacing w:after="120"/>
              <w:ind w:left="1554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>D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sv-SE" w:eastAsia="zh-CN" w:bidi="ar-SA"/>
              </w:rPr>
              <w:t>CHOwithPSCell_P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en-US" w:eastAsia="zh-CN" w:bidi="ar-SA"/>
              </w:rPr>
              <w:t>S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sv-SE" w:eastAsia="zh-CN" w:bidi="ar-SA"/>
              </w:rPr>
              <w:t>Cell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 xml:space="preserve"> = T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sv-SE" w:eastAsia="zh-CN" w:bidi="ar-SA"/>
              </w:rPr>
              <w:t>RRC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 xml:space="preserve"> + T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sv-SE" w:eastAsia="zh-CN" w:bidi="ar-SA"/>
              </w:rPr>
              <w:t>Event_DU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 xml:space="preserve"> + max(T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sv-SE" w:eastAsia="zh-CN" w:bidi="ar-SA"/>
              </w:rPr>
              <w:t>measure_CHO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 xml:space="preserve">, 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highlight w:val="yellow"/>
                <w:lang w:val="en-US" w:eastAsia="zh-CN" w:bidi="ar-SA"/>
              </w:rPr>
              <w:t>T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highlight w:val="yellow"/>
                <w:vertAlign w:val="subscript"/>
                <w:lang w:val="en-US" w:eastAsia="zh-CN" w:bidi="ar-SA"/>
              </w:rPr>
              <w:t>measure_CHOwithCPAC_PSCell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>) + T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sv-SE" w:eastAsia="zh-CN" w:bidi="ar-SA"/>
              </w:rPr>
              <w:t>CHO_execution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 xml:space="preserve"> + T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sv-SE" w:eastAsia="zh-CN" w:bidi="ar-SA"/>
              </w:rPr>
              <w:t>processing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 xml:space="preserve"> + T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sv-SE" w:eastAsia="zh-CN" w:bidi="ar-SA"/>
              </w:rPr>
              <w:t>∆_PSCell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 xml:space="preserve"> + T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vertAlign w:val="subscript"/>
                <w:lang w:val="sv-SE" w:eastAsia="zh-CN" w:bidi="ar-SA"/>
              </w:rPr>
              <w:t>PSCell_ DU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zh-CN" w:bidi="ar-SA"/>
              </w:rPr>
              <w:t xml:space="preserve"> + 2 ms, </w:t>
            </w:r>
          </w:p>
          <w:p>
            <w:pPr>
              <w:numPr>
                <w:ilvl w:val="4"/>
                <w:numId w:val="5"/>
              </w:numPr>
              <w:overflowPunct/>
              <w:autoSpaceDE/>
              <w:autoSpaceDN/>
              <w:adjustRightInd/>
              <w:spacing w:after="120"/>
              <w:ind w:left="1554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iCs/>
                <w:color w:val="000000"/>
                <w:sz w:val="20"/>
                <w:szCs w:val="20"/>
                <w:lang w:val="en-US" w:eastAsia="zh-CN" w:bidi="ar-SA"/>
              </w:rPr>
              <w:t xml:space="preserve">where </w:t>
            </w:r>
          </w:p>
          <w:p>
            <w:pPr>
              <w:numPr>
                <w:ilvl w:val="5"/>
                <w:numId w:val="5"/>
              </w:numPr>
              <w:overflowPunct/>
              <w:autoSpaceDE/>
              <w:autoSpaceDN/>
              <w:adjustRightInd/>
              <w:spacing w:after="120"/>
              <w:ind w:left="2880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highlight w:val="yellow"/>
                <w:lang w:val="en-US" w:eastAsia="zh-CN" w:bidi="ar-SA"/>
              </w:rPr>
              <w:t>T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highlight w:val="yellow"/>
                <w:vertAlign w:val="subscript"/>
                <w:lang w:val="en-US" w:eastAsia="zh-CN" w:bidi="ar-SA"/>
              </w:rPr>
              <w:t>measure_CHOwithCPAC_PSCell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 xml:space="preserve"> =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highlight w:val="cyan"/>
                <w:lang w:val="sv-SE" w:eastAsia="zh-CN" w:bidi="ar-SA"/>
              </w:rPr>
              <w:t>T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highlight w:val="cyan"/>
                <w:vertAlign w:val="subscript"/>
                <w:lang w:val="sv-SE" w:eastAsia="zh-CN" w:bidi="ar-SA"/>
              </w:rPr>
              <w:t>search_PCell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>+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en-US" w:eastAsia="zh-CN" w:bidi="ar-SA"/>
              </w:rPr>
              <w:t xml:space="preserve"> T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vertAlign w:val="subscript"/>
                <w:lang w:val="en-US" w:eastAsia="zh-CN" w:bidi="ar-SA"/>
              </w:rPr>
              <w:t>measure_PSCell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  <w:t xml:space="preserve">, 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 xml:space="preserve">if SMTC of the target unknown PSCell is configured in </w:t>
            </w:r>
            <w:r>
              <w:rPr>
                <w:rFonts w:ascii="Times New Roman" w:hAnsi="Times New Roman" w:eastAsia="MS Mincho" w:cs="Times New Roman"/>
                <w:i/>
                <w:iCs/>
                <w:sz w:val="20"/>
                <w:szCs w:val="20"/>
                <w:lang w:val="sv-SE" w:eastAsia="zh-CN" w:bidi="ar-SA"/>
              </w:rPr>
              <w:t>targetcellSMTC-SCG-r16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 xml:space="preserve"> but not configured in </w:t>
            </w:r>
            <w:r>
              <w:rPr>
                <w:rFonts w:ascii="Times New Roman" w:hAnsi="Times New Roman" w:eastAsia="MS Mincho" w:cs="Times New Roman"/>
                <w:i/>
                <w:iCs/>
                <w:sz w:val="20"/>
                <w:szCs w:val="20"/>
                <w:lang w:val="sv-SE" w:eastAsia="zh-CN" w:bidi="ar-SA"/>
              </w:rPr>
              <w:t>reconfigurationWithSync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>, T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vertAlign w:val="subscript"/>
                <w:lang w:val="sv-SE" w:eastAsia="zh-CN" w:bidi="ar-SA"/>
              </w:rPr>
              <w:t>search_PCell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 xml:space="preserve"> = T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vertAlign w:val="subscript"/>
                <w:lang w:val="sv-SE" w:eastAsia="zh-CN" w:bidi="ar-SA"/>
              </w:rPr>
              <w:t>search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 xml:space="preserve"> + T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vertAlign w:val="subscript"/>
                <w:lang w:val="sv-SE" w:eastAsia="zh-CN" w:bidi="ar-SA"/>
              </w:rPr>
              <w:t>Δ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 xml:space="preserve"> + T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vertAlign w:val="subscript"/>
                <w:lang w:val="sv-SE" w:eastAsia="zh-CN" w:bidi="ar-SA"/>
              </w:rPr>
              <w:t xml:space="preserve">margin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  <w:t>,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  <w:t xml:space="preserve"> otherwise 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>T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vertAlign w:val="subscript"/>
                <w:lang w:val="sv-SE" w:eastAsia="zh-CN" w:bidi="ar-SA"/>
              </w:rPr>
              <w:t xml:space="preserve">search_PCell </w:t>
            </w:r>
            <w:r>
              <w:rPr>
                <w:rFonts w:ascii="Times New Roman" w:hAnsi="Times New Roman" w:eastAsia="MS Mincho" w:cs="Times New Roman"/>
                <w:sz w:val="20"/>
                <w:szCs w:val="20"/>
                <w:lang w:val="sv-SE" w:eastAsia="zh-CN" w:bidi="ar-SA"/>
              </w:rPr>
              <w:t>=0ms.</w:t>
            </w:r>
          </w:p>
          <w:p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/>
              <w:ind w:left="1410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zh-CN" w:bidi="ar-SA"/>
              </w:rPr>
              <w:t>Recommended WF</w:t>
            </w:r>
          </w:p>
          <w:p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120"/>
              <w:ind w:left="630" w:hanging="360" w:firstLineChars="0"/>
              <w:textAlignment w:val="auto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highlight w:val="green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highlight w:val="green"/>
                <w:lang w:val="en-US" w:eastAsia="zh-CN" w:bidi="ar-SA"/>
              </w:rPr>
              <w:t>Postpone the discussion.</w:t>
            </w:r>
          </w:p>
          <w:p>
            <w:pPr>
              <w:numPr>
                <w:ilvl w:val="-1"/>
                <w:numId w:val="0"/>
              </w:numPr>
              <w:spacing w:after="0"/>
              <w:ind w:left="0" w:firstLine="0"/>
              <w:jc w:val="both"/>
              <w:rPr>
                <w:bCs/>
                <w:lang w:val="en-US"/>
              </w:rPr>
            </w:pPr>
          </w:p>
        </w:tc>
      </w:tr>
    </w:tbl>
    <w:p>
      <w:pPr>
        <w:numPr>
          <w:ilvl w:val="0"/>
          <w:numId w:val="0"/>
        </w:numPr>
        <w:spacing w:before="157" w:beforeLines="50" w:after="157" w:afterLines="50"/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/>
          <w:sz w:val="21"/>
          <w:szCs w:val="21"/>
          <w:lang w:val="en-US" w:eastAsia="zh-CN"/>
        </w:rPr>
        <w:t>When the UE is not provided with CHO-only configuration,</w:t>
      </w:r>
      <w:r>
        <w:t xml:space="preserve"> UE doesn’t execute unless</w:t>
      </w:r>
      <w:r>
        <w:rPr>
          <w:rFonts w:hint="eastAsia"/>
          <w:lang w:val="en-US" w:eastAsia="zh-CN"/>
        </w:rPr>
        <w:t xml:space="preserve"> both </w:t>
      </w:r>
      <w:r>
        <w:t>CPC</w:t>
      </w:r>
      <w:r>
        <w:rPr>
          <w:rFonts w:hint="eastAsia"/>
          <w:lang w:val="en-US" w:eastAsia="zh-CN"/>
        </w:rPr>
        <w:t xml:space="preserve"> and</w:t>
      </w:r>
      <w:r>
        <w:t xml:space="preserve"> CHO condition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rFonts w:hint="eastAsia"/>
          <w:lang w:val="en-US" w:eastAsia="zh-CN"/>
        </w:rPr>
        <w:t>are</w:t>
      </w:r>
      <w:r>
        <w:t xml:space="preserve"> fulfilled</w:t>
      </w:r>
      <w:r>
        <w:rPr>
          <w:rFonts w:hint="eastAsia"/>
          <w:lang w:val="en-US" w:eastAsia="zh-CN"/>
        </w:rPr>
        <w:t xml:space="preserve"> a</w:t>
      </w:r>
      <w:r>
        <w:rPr>
          <w:rFonts w:hint="default"/>
          <w:lang w:val="en-US" w:eastAsia="zh-CN"/>
        </w:rPr>
        <w:t xml:space="preserve">ccording to RAN2 </w:t>
      </w:r>
      <w:r>
        <w:rPr>
          <w:lang w:eastAsia="zh-CN"/>
        </w:rPr>
        <w:t>agreement in RAN2#121</w:t>
      </w:r>
      <w:r>
        <w:rPr>
          <w:rFonts w:hint="eastAsia"/>
          <w:lang w:val="en-US" w:eastAsia="zh-CN"/>
        </w:rPr>
        <w:t xml:space="preserve">bis. 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I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f the CP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condition is 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met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first, the CP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could not be executed and 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need to wait until the CHO condition is 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met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.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Meanwhile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, if the CHO condition is 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met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first, the C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HO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could not be executed and 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need to wait until the C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PC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condition is 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met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.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 xml:space="preserve"> For this case, UE continues to evaluate CHO and CPA/CPC conditions until they are both met. Therefore, the duration of T</w:t>
      </w:r>
      <w:r>
        <w:rPr>
          <w:rFonts w:hint="eastAsia" w:cs="Times New Roman"/>
          <w:bCs/>
          <w:color w:val="000000"/>
          <w:sz w:val="21"/>
          <w:szCs w:val="21"/>
          <w:vertAlign w:val="subscript"/>
          <w:lang w:val="en-US" w:eastAsia="zh-CN" w:bidi="ar-SA"/>
        </w:rPr>
        <w:t>measure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= max(T</w:t>
      </w:r>
      <w:r>
        <w:rPr>
          <w:rFonts w:hint="eastAsia" w:cs="Times New Roman"/>
          <w:bCs/>
          <w:color w:val="000000"/>
          <w:sz w:val="21"/>
          <w:szCs w:val="21"/>
          <w:vertAlign w:val="subscript"/>
          <w:lang w:val="en-US" w:eastAsia="zh-CN" w:bidi="ar-SA"/>
        </w:rPr>
        <w:t>measure_CHO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, T</w:t>
      </w:r>
      <w:r>
        <w:rPr>
          <w:rFonts w:hint="eastAsia" w:cs="Times New Roman"/>
          <w:bCs/>
          <w:color w:val="000000"/>
          <w:sz w:val="21"/>
          <w:szCs w:val="21"/>
          <w:vertAlign w:val="subscript"/>
          <w:lang w:val="en-US" w:eastAsia="zh-CN" w:bidi="ar-SA"/>
        </w:rPr>
        <w:t>measure_CPAC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).</w:t>
      </w:r>
    </w:p>
    <w:p>
      <w:pPr>
        <w:numPr>
          <w:ilvl w:val="0"/>
          <w:numId w:val="0"/>
        </w:numPr>
        <w:spacing w:before="157" w:beforeLines="50" w:after="157" w:afterLines="5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>In our understanding, T</w:t>
      </w:r>
      <w:r>
        <w:rPr>
          <w:rFonts w:hint="eastAsia" w:cs="Times New Roman"/>
          <w:bCs/>
          <w:color w:val="000000"/>
          <w:sz w:val="21"/>
          <w:szCs w:val="21"/>
          <w:vertAlign w:val="subscript"/>
          <w:lang w:val="en-US" w:eastAsia="zh-CN" w:bidi="ar-SA"/>
        </w:rPr>
        <w:t>measure_CHOwithCPAC_PSCell</w:t>
      </w:r>
      <w:r>
        <w:rPr>
          <w:rFonts w:hint="eastAsia" w:cs="Times New Roman"/>
          <w:bCs/>
          <w:color w:val="000000"/>
          <w:sz w:val="21"/>
          <w:szCs w:val="21"/>
          <w:lang w:val="en-US" w:eastAsia="zh-CN" w:bidi="ar-SA"/>
        </w:rPr>
        <w:t xml:space="preserve"> in </w:t>
      </w:r>
      <w:r>
        <w:rPr>
          <w:lang w:val="en-US"/>
        </w:rPr>
        <w:t>CHO including target MCG and candidate SCG for CPC/CPA</w:t>
      </w:r>
      <w:r>
        <w:rPr>
          <w:rFonts w:hint="eastAsia"/>
          <w:lang w:val="en-US" w:eastAsia="zh-CN"/>
        </w:rPr>
        <w:t xml:space="preserve"> is different from obj.3. In obj.3, </w:t>
      </w:r>
      <w:r>
        <w:rPr>
          <w:rFonts w:hint="eastAsia"/>
          <w:color w:val="auto"/>
          <w:highlight w:val="none"/>
          <w:lang w:val="en-US" w:eastAsia="zh-CN"/>
        </w:rPr>
        <w:t>T</w:t>
      </w:r>
      <w:r>
        <w:rPr>
          <w:rFonts w:hint="eastAsia"/>
          <w:color w:val="auto"/>
          <w:highlight w:val="none"/>
          <w:vertAlign w:val="subscript"/>
          <w:lang w:val="en-US" w:eastAsia="zh-CN"/>
        </w:rPr>
        <w:t>search_PCell_Conditional</w:t>
      </w:r>
      <w:r>
        <w:rPr>
          <w:rFonts w:hint="eastAsia"/>
          <w:color w:val="auto"/>
          <w:highlight w:val="none"/>
          <w:lang w:val="en-US" w:eastAsia="zh-CN"/>
        </w:rPr>
        <w:t xml:space="preserve"> is the time for obtaining the timing reference of target PCell. If SMTC of the target unknown PSCell is configured in </w:t>
      </w:r>
      <w:r>
        <w:rPr>
          <w:rFonts w:hint="eastAsia"/>
          <w:i/>
          <w:iCs/>
          <w:color w:val="auto"/>
          <w:highlight w:val="none"/>
          <w:lang w:val="en-US" w:eastAsia="zh-CN"/>
        </w:rPr>
        <w:t>targetcellSMTC-SCG-r16</w:t>
      </w:r>
      <w:r>
        <w:rPr>
          <w:rFonts w:hint="eastAsia"/>
          <w:color w:val="auto"/>
          <w:highlight w:val="none"/>
          <w:lang w:val="en-US" w:eastAsia="zh-CN"/>
        </w:rPr>
        <w:t xml:space="preserve"> but not configured in </w:t>
      </w:r>
      <w:r>
        <w:rPr>
          <w:rFonts w:hint="eastAsia"/>
          <w:i/>
          <w:iCs/>
          <w:color w:val="auto"/>
          <w:highlight w:val="none"/>
          <w:lang w:val="en-US" w:eastAsia="zh-CN"/>
        </w:rPr>
        <w:t>reconfigurationWithSync</w:t>
      </w:r>
      <w:r>
        <w:rPr>
          <w:rFonts w:hint="eastAsia"/>
          <w:color w:val="auto"/>
          <w:highlight w:val="none"/>
          <w:lang w:val="en-US" w:eastAsia="zh-CN"/>
        </w:rPr>
        <w:t xml:space="preserve">, </w:t>
      </w:r>
      <w:r>
        <w:rPr>
          <w:rFonts w:eastAsiaTheme="minorEastAsia"/>
          <w:color w:val="auto"/>
          <w:highlight w:val="none"/>
          <w:lang w:val="en-US"/>
        </w:rPr>
        <w:t>UE needs to know PCell’s SFN and then determine PSCell’s SMTC occasion.</w:t>
      </w:r>
      <w:r>
        <w:rPr>
          <w:rFonts w:hint="eastAsia"/>
          <w:color w:val="auto"/>
          <w:highlight w:val="none"/>
          <w:lang w:val="en-US" w:eastAsia="zh-CN"/>
        </w:rPr>
        <w:t xml:space="preserve"> T</w:t>
      </w:r>
      <w:r>
        <w:rPr>
          <w:rFonts w:hint="eastAsia"/>
          <w:color w:val="auto"/>
          <w:highlight w:val="none"/>
          <w:vertAlign w:val="subscript"/>
          <w:lang w:val="en-US" w:eastAsia="zh-CN"/>
        </w:rPr>
        <w:t>search_PCell</w:t>
      </w:r>
      <w:r>
        <w:rPr>
          <w:rFonts w:hint="eastAsia"/>
          <w:color w:val="auto"/>
          <w:highlight w:val="none"/>
          <w:lang w:val="en-US" w:eastAsia="zh-CN"/>
        </w:rPr>
        <w:t xml:space="preserve"> = </w:t>
      </w:r>
      <w:r>
        <w:rPr>
          <w:color w:val="auto"/>
          <w:highlight w:val="none"/>
          <w:lang w:val="en-US"/>
        </w:rPr>
        <w:t>T</w:t>
      </w:r>
      <w:r>
        <w:rPr>
          <w:color w:val="auto"/>
          <w:highlight w:val="none"/>
          <w:vertAlign w:val="subscript"/>
          <w:lang w:val="en-US"/>
        </w:rPr>
        <w:t>Δ</w:t>
      </w:r>
      <w:r>
        <w:rPr>
          <w:rFonts w:hint="eastAsia"/>
          <w:color w:val="auto"/>
          <w:highlight w:val="none"/>
          <w:lang w:val="en-US" w:eastAsia="zh-CN"/>
        </w:rPr>
        <w:t xml:space="preserve"> + T</w:t>
      </w:r>
      <w:r>
        <w:rPr>
          <w:rFonts w:hint="eastAsia"/>
          <w:color w:val="auto"/>
          <w:highlight w:val="none"/>
          <w:vertAlign w:val="subscript"/>
          <w:lang w:val="en-US" w:eastAsia="zh-CN"/>
        </w:rPr>
        <w:t>margin</w:t>
      </w:r>
      <w:r>
        <w:rPr>
          <w:rFonts w:hint="eastAsia"/>
          <w:color w:val="auto"/>
          <w:highlight w:val="none"/>
          <w:lang w:val="en-US" w:eastAsia="zh-CN"/>
        </w:rPr>
        <w:t xml:space="preserve">, where </w:t>
      </w:r>
      <w:r>
        <w:rPr>
          <w:color w:val="auto"/>
          <w:highlight w:val="none"/>
          <w:lang w:val="en-US"/>
        </w:rPr>
        <w:t>T</w:t>
      </w:r>
      <w:r>
        <w:rPr>
          <w:color w:val="auto"/>
          <w:highlight w:val="none"/>
          <w:vertAlign w:val="subscript"/>
          <w:lang w:val="en-US"/>
        </w:rPr>
        <w:t>Δ</w:t>
      </w:r>
      <w:r>
        <w:rPr>
          <w:color w:val="auto"/>
          <w:highlight w:val="none"/>
          <w:lang w:val="en-US"/>
        </w:rPr>
        <w:t xml:space="preserve"> is the timing to acquire PCell’s SFN besides fine tracking on PCell.</w:t>
      </w:r>
      <w:r>
        <w:rPr>
          <w:rFonts w:hint="eastAsia"/>
          <w:color w:val="auto"/>
          <w:highlight w:val="none"/>
          <w:lang w:val="en-US" w:eastAsia="zh-CN"/>
        </w:rPr>
        <w:t>has the same definition in the delay requirements for PCell and T</w:t>
      </w:r>
      <w:r>
        <w:rPr>
          <w:rFonts w:hint="eastAsia"/>
          <w:color w:val="auto"/>
          <w:highlight w:val="none"/>
          <w:vertAlign w:val="subscript"/>
          <w:lang w:val="en-US" w:eastAsia="zh-CN"/>
        </w:rPr>
        <w:t>margin</w:t>
      </w:r>
      <w:r>
        <w:rPr>
          <w:rFonts w:hint="eastAsia"/>
          <w:color w:val="auto"/>
          <w:highlight w:val="none"/>
          <w:lang w:val="en-US" w:eastAsia="zh-CN"/>
        </w:rPr>
        <w:t xml:space="preserve"> =2ms. Otherwise, Tsearch_PCell_Conditional = 0 ms.</w:t>
      </w:r>
    </w:p>
    <w:p>
      <w:pPr>
        <w:numPr>
          <w:ilvl w:val="0"/>
          <w:numId w:val="0"/>
        </w:numPr>
        <w:spacing w:before="157" w:beforeLines="50" w:after="157" w:afterLines="50"/>
        <w:rPr>
          <w:rFonts w:hint="default" w:cs="Times New Roman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For obj.4, different from </w:t>
      </w:r>
      <w:r>
        <w:rPr>
          <w:color w:val="auto"/>
          <w:sz w:val="21"/>
          <w:szCs w:val="21"/>
          <w:highlight w:val="none"/>
          <w:lang w:val="en-US"/>
        </w:rPr>
        <w:t>[Rel-17 CHO with SCG configuration]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 xml:space="preserve">, </w:t>
      </w:r>
      <w:r>
        <w:rPr>
          <w:rFonts w:hint="eastAsia"/>
          <w:color w:val="auto"/>
          <w:highlight w:val="none"/>
          <w:lang w:val="en-US" w:eastAsia="zh-CN"/>
        </w:rPr>
        <w:t>i</w:t>
      </w:r>
      <w:r>
        <w:rPr>
          <w:rFonts w:hint="eastAsia"/>
          <w:lang w:val="en-US" w:eastAsia="zh-CN"/>
        </w:rPr>
        <w:t>t is not need additional time to acquire PCell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SFN because of </w:t>
      </w:r>
      <w:r>
        <w:t>parallel evaluation</w:t>
      </w:r>
      <w:r>
        <w:rPr>
          <w:rFonts w:hint="eastAsia"/>
          <w:lang w:val="en-US" w:eastAsia="zh-CN"/>
        </w:rPr>
        <w:t>. Therefore, we support the agreement which recahed in RAN4#108 meeting [2].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RAN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 xml:space="preserve"> agreement in RAN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#1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lang w:eastAsia="zh-CN"/>
              </w:rPr>
              <w:t>:</w:t>
            </w:r>
          </w:p>
          <w:p>
            <w:pPr>
              <w:rPr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 xml:space="preserve">Issue 3-2-2: </w:t>
            </w:r>
            <w:r>
              <w:rPr>
                <w:b/>
                <w:color w:val="000000" w:themeColor="text1"/>
                <w:sz w:val="20"/>
                <w:szCs w:val="20"/>
                <w:highlight w:val="cyan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PSCell</w:t>
            </w:r>
            <w:r>
              <w:rPr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 xml:space="preserve"> handover delay in </w:t>
            </w:r>
            <w:r>
              <w:rPr>
                <w:b/>
                <w:bCs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CHO including target MCG and candidate SCG for CPC/CPA in FR1+FR2 NR-DC (obj. 4)</w:t>
            </w:r>
          </w:p>
          <w:p>
            <w:pPr>
              <w:pStyle w:val="33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u w:val="single"/>
                <w:lang w:val="en-US"/>
                <w14:textFill>
                  <w14:solidFill>
                    <w14:schemeClr w14:val="tx1"/>
                  </w14:solidFill>
                </w14:textFill>
              </w:rPr>
              <w:t>Agreement:</w:t>
            </w:r>
          </w:p>
          <w:p>
            <w:pPr>
              <w:pStyle w:val="33"/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>When the UE is NOT provided with CHO-only configuration</w:t>
            </w:r>
          </w:p>
          <w:p>
            <w:pPr>
              <w:pStyle w:val="33"/>
              <w:numPr>
                <w:ilvl w:val="2"/>
                <w:numId w:val="5"/>
              </w:numPr>
              <w:ind w:firstLineChars="0"/>
              <w:rPr>
                <w:rFonts w:eastAsia="宋体"/>
                <w:bCs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CHOwithPSCell_P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US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Cell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 = 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RRC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 + 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Event_DU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 + max(T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measure_CHO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highlight w:val="green"/>
                <w:lang w:val="en-GB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highlight w:val="green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measure_CPA/CPC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) + 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CHO_execution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 + 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processing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 + 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∆_PSCell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 + 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PSCell_ DU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 xml:space="preserve"> + 2 ms,</w:t>
            </w:r>
          </w:p>
          <w:p>
            <w:pPr>
              <w:pStyle w:val="33"/>
              <w:numPr>
                <w:ilvl w:val="3"/>
                <w:numId w:val="5"/>
              </w:numPr>
              <w:ind w:firstLineChars="0"/>
              <w:rPr>
                <w:rFonts w:eastAsia="宋体"/>
                <w:bCs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measure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for CHO is used as baseline for 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lang w:val="en-GB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measure_CHO</w:t>
            </w:r>
          </w:p>
          <w:p>
            <w:pPr>
              <w:pStyle w:val="33"/>
              <w:numPr>
                <w:ilvl w:val="3"/>
                <w:numId w:val="5"/>
              </w:numPr>
              <w:ind w:firstLineChars="0"/>
              <w:rPr>
                <w:rFonts w:eastAsia="宋体"/>
                <w:bCs/>
                <w:color w:val="000000" w:themeColor="text1"/>
                <w:sz w:val="20"/>
                <w:szCs w:val="20"/>
                <w:highlight w:val="green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bCs/>
                <w:color w:val="000000" w:themeColor="text1"/>
                <w:sz w:val="20"/>
                <w:szCs w:val="20"/>
                <w:highlight w:val="green"/>
                <w:lang w:val="en-GB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highlight w:val="green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measure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highlight w:val="green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for CPA/CPC is used as baseline for 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highlight w:val="green"/>
                <w:lang w:val="en-GB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eastAsia="宋体"/>
                <w:bCs/>
                <w:color w:val="000000" w:themeColor="text1"/>
                <w:sz w:val="20"/>
                <w:szCs w:val="20"/>
                <w:highlight w:val="green"/>
                <w:vertAlign w:val="subscript"/>
                <w:lang w:val="en-GB"/>
                <w14:textFill>
                  <w14:solidFill>
                    <w14:schemeClr w14:val="tx1"/>
                  </w14:solidFill>
                </w14:textFill>
              </w:rPr>
              <w:t>measure_CPA/CPC</w:t>
            </w:r>
          </w:p>
          <w:p>
            <w:pPr>
              <w:rPr>
                <w:lang w:eastAsia="zh-CN"/>
              </w:rPr>
            </w:pPr>
          </w:p>
        </w:tc>
      </w:tr>
    </w:tbl>
    <w:p>
      <w:pPr>
        <w:pStyle w:val="33"/>
        <w:numPr>
          <w:ilvl w:val="0"/>
          <w:numId w:val="0"/>
        </w:numPr>
        <w:ind w:left="840" w:leftChars="0"/>
        <w:jc w:val="both"/>
        <w:rPr>
          <w:rFonts w:hint="eastAsia" w:eastAsiaTheme="minorEastAsia"/>
          <w:b/>
          <w:bCs/>
          <w:i/>
          <w:lang w:val="en-US" w:eastAsia="zh-CN"/>
        </w:rPr>
      </w:pPr>
    </w:p>
    <w:p>
      <w:pPr>
        <w:pStyle w:val="97"/>
        <w:rPr>
          <w:rFonts w:hint="eastAsia" w:eastAsia="宋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6" w:name="_Toc142664852"/>
      <w:r>
        <w:rPr>
          <w:lang w:val="en-GB"/>
        </w:rPr>
        <w:t>T</w:t>
      </w:r>
      <w:r>
        <w:rPr>
          <w:vertAlign w:val="subscript"/>
          <w:lang w:val="en-GB"/>
        </w:rPr>
        <w:t>measure</w:t>
      </w:r>
      <w:r>
        <w:rPr>
          <w:lang w:val="en-GB"/>
        </w:rPr>
        <w:t xml:space="preserve"> for CPA/CPC is used as baseline for T</w:t>
      </w:r>
      <w:r>
        <w:rPr>
          <w:vertAlign w:val="subscript"/>
          <w:lang w:val="en-GB"/>
        </w:rPr>
        <w:t>measure_CPA/CPC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vertAlign w:val="baseline"/>
          <w:lang w:val="en-US" w:eastAsia="zh-CN"/>
        </w:rPr>
        <w:t>and T</w:t>
      </w:r>
      <w:r>
        <w:rPr>
          <w:rFonts w:hint="eastAsia"/>
          <w:vertAlign w:val="subscript"/>
          <w:lang w:val="en-US" w:eastAsia="zh-CN"/>
        </w:rPr>
        <w:t>search_PCell</w:t>
      </w:r>
      <w:r>
        <w:rPr>
          <w:rFonts w:hint="eastAsia"/>
          <w:vertAlign w:val="baseline"/>
          <w:lang w:val="en-US" w:eastAsia="zh-CN"/>
        </w:rPr>
        <w:t xml:space="preserve"> is no needed in </w:t>
      </w:r>
      <w:r>
        <w:rPr>
          <w:rFonts w:eastAsia="宋体"/>
          <w:bCs/>
          <w:color w:val="000000" w:themeColor="text1"/>
          <w:sz w:val="20"/>
          <w:szCs w:val="20"/>
          <w:highlight w:val="none"/>
          <w:lang w:val="en-GB"/>
          <w14:textFill>
            <w14:solidFill>
              <w14:schemeClr w14:val="tx1"/>
            </w14:solidFill>
          </w14:textFill>
        </w:rPr>
        <w:t>T</w:t>
      </w:r>
      <w:r>
        <w:rPr>
          <w:rFonts w:eastAsia="宋体"/>
          <w:bCs/>
          <w:color w:val="000000" w:themeColor="text1"/>
          <w:sz w:val="20"/>
          <w:szCs w:val="20"/>
          <w:highlight w:val="none"/>
          <w:vertAlign w:val="subscript"/>
          <w:lang w:val="en-GB"/>
          <w14:textFill>
            <w14:solidFill>
              <w14:schemeClr w14:val="tx1"/>
            </w14:solidFill>
          </w14:textFill>
        </w:rPr>
        <w:t>measure_CPA/CPC</w:t>
      </w:r>
      <w:r>
        <w:rPr>
          <w:rFonts w:hint="eastAsia" w:eastAsia="宋体"/>
          <w:bCs/>
          <w:color w:val="000000" w:themeColor="text1"/>
          <w:sz w:val="20"/>
          <w:szCs w:val="2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vertAlign w:val="baseline"/>
          <w:lang w:val="en-US" w:eastAsia="zh-CN"/>
        </w:rPr>
        <w:t xml:space="preserve">for </w:t>
      </w:r>
      <w:r>
        <w:rPr>
          <w:b/>
          <w:bCs w:val="0"/>
          <w:color w:val="000000" w:themeColor="text1"/>
          <w:sz w:val="20"/>
          <w:szCs w:val="20"/>
          <w:highlight w:val="none"/>
          <w:u w:val="none"/>
          <w:lang w:val="en-US" w:eastAsia="ko-KR"/>
          <w14:textFill>
            <w14:solidFill>
              <w14:schemeClr w14:val="tx1"/>
            </w14:solidFill>
          </w14:textFill>
        </w:rPr>
        <w:t>PSCell</w:t>
      </w:r>
      <w:r>
        <w:rPr>
          <w:b/>
          <w:bCs w:val="0"/>
          <w:color w:val="000000" w:themeColor="text1"/>
          <w:sz w:val="20"/>
          <w:szCs w:val="20"/>
          <w:u w:val="none"/>
          <w:lang w:val="en-US" w:eastAsia="ko-KR"/>
          <w14:textFill>
            <w14:solidFill>
              <w14:schemeClr w14:val="tx1"/>
            </w14:solidFill>
          </w14:textFill>
        </w:rPr>
        <w:t xml:space="preserve"> handover delay in CHO including target MCG and candidate SCG</w:t>
      </w:r>
      <w:r>
        <w:rPr>
          <w:rFonts w:hint="eastAsia"/>
          <w:b/>
          <w:b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bookmarkEnd w:id="6"/>
    </w:p>
    <w:bookmarkEnd w:id="2"/>
    <w:bookmarkEnd w:id="3"/>
    <w:bookmarkEnd w:id="4"/>
    <w:bookmarkEnd w:id="5"/>
    <w:p>
      <w:pPr>
        <w:pStyle w:val="54"/>
        <w:tabs>
          <w:tab w:val="left" w:pos="323"/>
          <w:tab w:val="left" w:pos="567"/>
          <w:tab w:val="clear" w:pos="1985"/>
        </w:tabs>
        <w:adjustRightInd w:val="0"/>
        <w:ind w:left="510" w:hanging="510"/>
      </w:pPr>
      <w:r>
        <w:rPr>
          <w:rFonts w:hint="eastAsia"/>
          <w:lang w:eastAsia="zh-CN"/>
        </w:rPr>
        <w:tab/>
      </w:r>
      <w:r>
        <w:t>Conclusions</w:t>
      </w:r>
    </w:p>
    <w:p>
      <w:pP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 xml:space="preserve">we put forward the following proposal on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en-US"/>
        </w:rPr>
        <w:t>Enhanced CHO configurations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>:</w:t>
      </w:r>
    </w:p>
    <w:p>
      <w:pPr>
        <w:pStyle w:val="97"/>
        <w:numPr>
          <w:ilvl w:val="-1"/>
          <w:numId w:val="0"/>
        </w:numPr>
        <w:rPr>
          <w:lang w:val="en-GB"/>
        </w:rPr>
      </w:pPr>
      <w:r>
        <w:rPr>
          <w:rFonts w:hint="eastAsia"/>
          <w:lang w:val="en-US" w:eastAsia="zh-CN"/>
        </w:rPr>
        <w:t xml:space="preserve">Proposal 1: </w:t>
      </w:r>
      <w:r>
        <w:rPr>
          <w:lang w:val="en-GB"/>
        </w:rPr>
        <w:t>T</w:t>
      </w:r>
      <w:r>
        <w:rPr>
          <w:vertAlign w:val="subscript"/>
          <w:lang w:val="en-GB"/>
        </w:rPr>
        <w:t>measure</w:t>
      </w:r>
      <w:r>
        <w:rPr>
          <w:lang w:val="en-GB"/>
        </w:rPr>
        <w:t xml:space="preserve"> for CPA/CPC is used as baseline for T</w:t>
      </w:r>
      <w:r>
        <w:rPr>
          <w:vertAlign w:val="subscript"/>
          <w:lang w:val="en-GB"/>
        </w:rPr>
        <w:t>measure_CPA/CPC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vertAlign w:val="baseline"/>
          <w:lang w:val="en-US" w:eastAsia="zh-CN"/>
        </w:rPr>
        <w:t>and T</w:t>
      </w:r>
      <w:r>
        <w:rPr>
          <w:rFonts w:hint="eastAsia"/>
          <w:vertAlign w:val="subscript"/>
          <w:lang w:val="en-US" w:eastAsia="zh-CN"/>
        </w:rPr>
        <w:t>search_PCell</w:t>
      </w:r>
      <w:r>
        <w:rPr>
          <w:rFonts w:hint="eastAsia"/>
          <w:vertAlign w:val="baseline"/>
          <w:lang w:val="en-US" w:eastAsia="zh-CN"/>
        </w:rPr>
        <w:t xml:space="preserve"> is no needed in </w:t>
      </w:r>
      <w:r>
        <w:rPr>
          <w:rFonts w:eastAsia="宋体"/>
          <w:bCs/>
          <w:color w:val="000000" w:themeColor="text1"/>
          <w:sz w:val="20"/>
          <w:szCs w:val="20"/>
          <w:highlight w:val="none"/>
          <w:lang w:val="en-GB"/>
          <w14:textFill>
            <w14:solidFill>
              <w14:schemeClr w14:val="tx1"/>
            </w14:solidFill>
          </w14:textFill>
        </w:rPr>
        <w:t>T</w:t>
      </w:r>
      <w:r>
        <w:rPr>
          <w:rFonts w:eastAsia="宋体"/>
          <w:bCs/>
          <w:color w:val="000000" w:themeColor="text1"/>
          <w:sz w:val="20"/>
          <w:szCs w:val="20"/>
          <w:highlight w:val="none"/>
          <w:vertAlign w:val="subscript"/>
          <w:lang w:val="en-GB"/>
          <w14:textFill>
            <w14:solidFill>
              <w14:schemeClr w14:val="tx1"/>
            </w14:solidFill>
          </w14:textFill>
        </w:rPr>
        <w:t>measure_CPA/CPC</w:t>
      </w:r>
      <w:r>
        <w:rPr>
          <w:rFonts w:hint="eastAsia" w:eastAsia="宋体"/>
          <w:bCs/>
          <w:color w:val="000000" w:themeColor="text1"/>
          <w:sz w:val="20"/>
          <w:szCs w:val="2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vertAlign w:val="baseline"/>
          <w:lang w:val="en-US" w:eastAsia="zh-CN"/>
        </w:rPr>
        <w:t>for</w:t>
      </w:r>
      <w:r>
        <w:rPr>
          <w:rFonts w:hint="eastAsia"/>
          <w:u w:val="none"/>
          <w:vertAlign w:val="baseline"/>
          <w:lang w:val="en-US" w:eastAsia="zh-CN"/>
        </w:rPr>
        <w:t xml:space="preserve"> </w:t>
      </w:r>
      <w:r>
        <w:rPr>
          <w:b/>
          <w:color w:val="000000" w:themeColor="text1"/>
          <w:sz w:val="20"/>
          <w:szCs w:val="20"/>
          <w:highlight w:val="none"/>
          <w:u w:val="none"/>
          <w:lang w:val="en-US" w:eastAsia="ko-KR"/>
          <w14:textFill>
            <w14:solidFill>
              <w14:schemeClr w14:val="tx1"/>
            </w14:solidFill>
          </w14:textFill>
        </w:rPr>
        <w:t>PSCell</w:t>
      </w:r>
      <w:r>
        <w:rPr>
          <w:b/>
          <w:color w:val="000000" w:themeColor="text1"/>
          <w:sz w:val="20"/>
          <w:szCs w:val="20"/>
          <w:u w:val="none"/>
          <w:lang w:val="en-US" w:eastAsia="ko-KR"/>
          <w14:textFill>
            <w14:solidFill>
              <w14:schemeClr w14:val="tx1"/>
            </w14:solidFill>
          </w14:textFill>
        </w:rPr>
        <w:t xml:space="preserve"> handover delay in </w:t>
      </w:r>
      <w:r>
        <w:rPr>
          <w:b/>
          <w:bCs/>
          <w:color w:val="000000" w:themeColor="text1"/>
          <w:sz w:val="20"/>
          <w:szCs w:val="20"/>
          <w:u w:val="none"/>
          <w:lang w:val="en-US" w:eastAsia="ko-KR"/>
          <w14:textFill>
            <w14:solidFill>
              <w14:schemeClr w14:val="tx1"/>
            </w14:solidFill>
          </w14:textFill>
        </w:rPr>
        <w:t>CHO including target MCG and candidate SCG</w:t>
      </w:r>
      <w:r>
        <w:rPr>
          <w:rFonts w:hint="eastAsia"/>
          <w:b/>
          <w:bCs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2"/>
        <w:numPr>
          <w:ilvl w:val="0"/>
          <w:numId w:val="6"/>
        </w:numPr>
        <w:spacing w:before="157" w:beforeLines="5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R4-231</w:t>
      </w:r>
      <w:r>
        <w:rPr>
          <w:rFonts w:hint="eastAsia"/>
          <w:color w:val="auto"/>
          <w:lang w:val="en-US" w:eastAsia="zh-CN"/>
        </w:rPr>
        <w:t>7328</w:t>
      </w:r>
      <w:r>
        <w:rPr>
          <w:rFonts w:hint="default"/>
          <w:color w:val="auto"/>
          <w:lang w:val="en-US" w:eastAsia="zh-CN"/>
        </w:rPr>
        <w:t>,</w:t>
      </w:r>
      <w:r>
        <w:rPr>
          <w:rFonts w:hint="eastAsia"/>
          <w:color w:val="auto"/>
          <w:lang w:val="en-US" w:eastAsia="zh-CN"/>
        </w:rPr>
        <w:t xml:space="preserve"> WF on R18 Further NR mobility enhancement - Improvement on SCell/SCG setup delay and Enhanced CHO, </w:t>
      </w:r>
      <w:r>
        <w:rPr>
          <w:rFonts w:hint="default"/>
          <w:color w:val="auto"/>
          <w:lang w:val="en-US" w:eastAsia="zh-CN"/>
        </w:rPr>
        <w:t>Apple</w:t>
      </w:r>
    </w:p>
    <w:p>
      <w:pPr>
        <w:numPr>
          <w:ilvl w:val="0"/>
          <w:numId w:val="6"/>
        </w:numPr>
      </w:pPr>
      <w:r>
        <w:rPr>
          <w:rFonts w:hint="eastAsia"/>
          <w:lang w:val="en-US" w:eastAsia="zh-CN"/>
        </w:rPr>
        <w:t>R4-2314332, WF on NR Mobility Enhancements (Part 2), Apple</w:t>
      </w:r>
    </w:p>
    <w:p>
      <w:pPr>
        <w:numPr>
          <w:ilvl w:val="-1"/>
          <w:numId w:val="0"/>
        </w:num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6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96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97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  <w:color w:val="000000" w:themeColor="text1"/>
        <w14:textFill>
          <w14:solidFill>
            <w14:schemeClr w14:val="tx1"/>
          </w14:solidFill>
        </w14:textFill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9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16E9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44A2F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573CE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33387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015BD"/>
    <w:rsid w:val="0D21615D"/>
    <w:rsid w:val="0D2454BF"/>
    <w:rsid w:val="0D2765E4"/>
    <w:rsid w:val="0D2767B5"/>
    <w:rsid w:val="0D3E327E"/>
    <w:rsid w:val="0D432A3E"/>
    <w:rsid w:val="0D480AA9"/>
    <w:rsid w:val="0D5800C7"/>
    <w:rsid w:val="0D591BF3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1FE2252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229EC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0FCC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54DE0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1005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427A8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B16B9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66979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E9744E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D2257C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81B41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C7291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7D4E7F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728E0"/>
    <w:rsid w:val="5F99467F"/>
    <w:rsid w:val="5FA00A10"/>
    <w:rsid w:val="5FA4374A"/>
    <w:rsid w:val="5FA4380A"/>
    <w:rsid w:val="5FAB674F"/>
    <w:rsid w:val="5FB25387"/>
    <w:rsid w:val="5FC53509"/>
    <w:rsid w:val="5FD20829"/>
    <w:rsid w:val="5FD775DC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DF2E3F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BC563F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26370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C903ED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60A9E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1D3D41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54510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3155F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C62EB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6448A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56C28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30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page number"/>
    <w:basedOn w:val="23"/>
    <w:semiHidden/>
    <w:qFormat/>
    <w:uiPriority w:val="0"/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character" w:customStyle="1" w:styleId="30">
    <w:name w:val="批注框文本 Char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AH"/>
    <w:basedOn w:val="35"/>
    <w:link w:val="59"/>
    <w:qFormat/>
    <w:uiPriority w:val="99"/>
    <w:rPr>
      <w:b/>
    </w:rPr>
  </w:style>
  <w:style w:type="paragraph" w:customStyle="1" w:styleId="35">
    <w:name w:val="TAC"/>
    <w:basedOn w:val="36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6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7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8">
    <w:name w:val="char char char"/>
    <w:basedOn w:val="37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9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0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Table_title"/>
    <w:basedOn w:val="1"/>
    <w:next w:val="3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4">
    <w:name w:val="TH"/>
    <w:basedOn w:val="1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4"/>
    <w:qFormat/>
    <w:uiPriority w:val="0"/>
    <w:pPr>
      <w:keepNext w:val="0"/>
      <w:spacing w:before="0" w:after="240"/>
    </w:pPr>
  </w:style>
  <w:style w:type="paragraph" w:customStyle="1" w:styleId="49">
    <w:name w:val="B1"/>
    <w:basedOn w:val="18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7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3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40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4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3"/>
    <w:qFormat/>
    <w:uiPriority w:val="0"/>
  </w:style>
  <w:style w:type="character" w:customStyle="1" w:styleId="62">
    <w:name w:val="c-icon"/>
    <w:basedOn w:val="23"/>
    <w:qFormat/>
    <w:uiPriority w:val="0"/>
  </w:style>
  <w:style w:type="character" w:customStyle="1" w:styleId="63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3"/>
    <w:qFormat/>
    <w:uiPriority w:val="0"/>
  </w:style>
  <w:style w:type="character" w:customStyle="1" w:styleId="66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3"/>
    <w:qFormat/>
    <w:uiPriority w:val="0"/>
  </w:style>
  <w:style w:type="character" w:customStyle="1" w:styleId="68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题注 Char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4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basedOn w:val="23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char char char Char"/>
    <w:link w:val="38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7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6"/>
    <w:qFormat/>
    <w:uiPriority w:val="99"/>
    <w:rPr>
      <w:sz w:val="18"/>
      <w:szCs w:val="18"/>
    </w:rPr>
  </w:style>
  <w:style w:type="character" w:customStyle="1" w:styleId="82">
    <w:name w:val="批注主题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3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3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Agreement"/>
    <w:basedOn w:val="1"/>
    <w:next w:val="93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3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  <w:style w:type="paragraph" w:customStyle="1" w:styleId="94">
    <w:name w:val="paragraph"/>
    <w:basedOn w:val="1"/>
    <w:qFormat/>
    <w:uiPriority w:val="0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customStyle="1" w:styleId="95">
    <w:name w:val="RAN4 observation"/>
    <w:basedOn w:val="96"/>
    <w:next w:val="1"/>
    <w:qFormat/>
    <w:uiPriority w:val="0"/>
    <w:pPr>
      <w:ind w:left="0" w:firstLine="0"/>
    </w:pPr>
  </w:style>
  <w:style w:type="paragraph" w:customStyle="1" w:styleId="96">
    <w:name w:val="RAN4 Observation"/>
    <w:basedOn w:val="33"/>
    <w:next w:val="1"/>
    <w:qFormat/>
    <w:uiPriority w:val="0"/>
    <w:pPr>
      <w:numPr>
        <w:ilvl w:val="0"/>
        <w:numId w:val="3"/>
      </w:numPr>
    </w:pPr>
    <w:rPr>
      <w:rFonts w:eastAsia="Calibri" w:cs="Times New Roman"/>
      <w:szCs w:val="20"/>
      <w:lang w:val="en-GB"/>
    </w:rPr>
  </w:style>
  <w:style w:type="paragraph" w:customStyle="1" w:styleId="97">
    <w:name w:val="RAN4 proposal"/>
    <w:basedOn w:val="11"/>
    <w:next w:val="1"/>
    <w:qFormat/>
    <w:uiPriority w:val="0"/>
    <w:pPr>
      <w:numPr>
        <w:ilvl w:val="0"/>
        <w:numId w:val="4"/>
      </w:numPr>
      <w:ind w:left="0" w:firstLine="0"/>
      <w:jc w:val="left"/>
    </w:pPr>
    <w:rPr>
      <w:rFonts w:ascii="Times New Roman" w:hAnsi="Times New Roman"/>
      <w:b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22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2023-11-03T08:06:22Z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1B9A72B30AD047EE9F41A717783B3E6B</vt:lpwstr>
  </property>
</Properties>
</file>