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2169E" w14:textId="6154ABBD" w:rsidR="00B77878" w:rsidRDefault="00B77878" w:rsidP="00B77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5B81">
        <w:fldChar w:fldCharType="begin"/>
      </w:r>
      <w:r w:rsidR="00DF5B81">
        <w:instrText xml:space="preserve"> DOCPROPERTY  TSG/WGRef  \* MERGEFORMAT </w:instrText>
      </w:r>
      <w:r w:rsidR="00DF5B81">
        <w:fldChar w:fldCharType="separate"/>
      </w:r>
      <w:r>
        <w:rPr>
          <w:b/>
          <w:noProof/>
          <w:sz w:val="24"/>
        </w:rPr>
        <w:t>RAN4</w:t>
      </w:r>
      <w:r w:rsidR="00DF5B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5B81">
        <w:fldChar w:fldCharType="begin"/>
      </w:r>
      <w:r w:rsidR="00DF5B81">
        <w:instrText xml:space="preserve"> DOCPROPERTY  MtgSeq  \* MERGEFORMAT </w:instrText>
      </w:r>
      <w:r w:rsidR="00DF5B81">
        <w:fldChar w:fldCharType="separate"/>
      </w:r>
      <w:r w:rsidRPr="00EB09B7">
        <w:rPr>
          <w:b/>
          <w:noProof/>
          <w:sz w:val="24"/>
        </w:rPr>
        <w:t>10</w:t>
      </w:r>
      <w:r w:rsidR="00DF5B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DF5B81">
        <w:fldChar w:fldCharType="begin"/>
      </w:r>
      <w:r w:rsidR="00DF5B81">
        <w:instrText xml:space="preserve"> DOCPROPERTY  Tdoc#  \* MERGEFORMAT </w:instrText>
      </w:r>
      <w:r w:rsidR="00DF5B81">
        <w:fldChar w:fldCharType="separate"/>
      </w:r>
      <w:r w:rsidRPr="00E13F3D">
        <w:rPr>
          <w:b/>
          <w:i/>
          <w:noProof/>
          <w:sz w:val="28"/>
        </w:rPr>
        <w:t>R4-23</w:t>
      </w:r>
      <w:r w:rsidR="00DF5B81">
        <w:rPr>
          <w:b/>
          <w:i/>
          <w:noProof/>
          <w:sz w:val="28"/>
        </w:rPr>
        <w:fldChar w:fldCharType="end"/>
      </w:r>
      <w:r w:rsidR="00E44D40">
        <w:rPr>
          <w:b/>
          <w:i/>
          <w:noProof/>
          <w:sz w:val="28"/>
        </w:rPr>
        <w:t>19290</w:t>
      </w:r>
    </w:p>
    <w:bookmarkEnd w:id="0"/>
    <w:p w14:paraId="553A914D" w14:textId="77777777" w:rsidR="00B77878" w:rsidRPr="00B00808" w:rsidRDefault="00B77878" w:rsidP="00B7787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Chicago</w:t>
      </w:r>
      <w:r>
        <w:rPr>
          <w:b/>
          <w:noProof/>
          <w:sz w:val="24"/>
        </w:rPr>
        <w:t xml:space="preserve">, US, </w:t>
      </w:r>
      <w:r w:rsidR="00DF5B81">
        <w:fldChar w:fldCharType="begin"/>
      </w:r>
      <w:r w:rsidR="00DF5B81">
        <w:instrText xml:space="preserve"> DOCPROPERTY  StartDate  \* MERGEFORMAT </w:instrText>
      </w:r>
      <w:r w:rsidR="00DF5B81">
        <w:fldChar w:fldCharType="separate"/>
      </w:r>
      <w:r>
        <w:rPr>
          <w:b/>
          <w:noProof/>
          <w:sz w:val="24"/>
        </w:rPr>
        <w:t>13th Nov</w:t>
      </w:r>
      <w:r w:rsidRPr="00BA51D9">
        <w:rPr>
          <w:b/>
          <w:noProof/>
          <w:sz w:val="24"/>
        </w:rPr>
        <w:t xml:space="preserve"> 2023</w:t>
      </w:r>
      <w:r w:rsidR="00DF5B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F5B81">
        <w:fldChar w:fldCharType="begin"/>
      </w:r>
      <w:r w:rsidR="00DF5B81">
        <w:instrText xml:space="preserve"> DOCPROPERTY  EndDate  \* MERGEFORMAT </w:instrText>
      </w:r>
      <w:r w:rsidR="00DF5B81">
        <w:fldChar w:fldCharType="separate"/>
      </w:r>
      <w:r>
        <w:rPr>
          <w:b/>
          <w:noProof/>
          <w:sz w:val="24"/>
        </w:rPr>
        <w:t>17th Nov</w:t>
      </w:r>
      <w:r w:rsidRPr="00BA51D9">
        <w:rPr>
          <w:b/>
          <w:noProof/>
          <w:sz w:val="24"/>
        </w:rPr>
        <w:t xml:space="preserve"> 2023</w:t>
      </w:r>
      <w:r w:rsidR="00DF5B81">
        <w:rPr>
          <w:b/>
          <w:noProof/>
          <w:sz w:val="24"/>
        </w:rPr>
        <w:fldChar w:fldCharType="end"/>
      </w:r>
    </w:p>
    <w:p w14:paraId="1DCA2A04" w14:textId="77777777" w:rsidR="00D511F6" w:rsidRPr="00B77878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2778353B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B1716">
        <w:rPr>
          <w:rFonts w:ascii="Arial" w:hAnsi="Arial" w:cs="Arial"/>
          <w:b/>
          <w:lang w:val="en-US"/>
        </w:rPr>
        <w:t>Discussion for FR2-1 UL256QAM</w:t>
      </w:r>
      <w:r w:rsidR="00843904">
        <w:rPr>
          <w:rFonts w:ascii="Arial" w:hAnsi="Arial" w:cs="Arial"/>
          <w:b/>
          <w:lang w:val="en-US"/>
        </w:rPr>
        <w:t xml:space="preserve"> MPR</w:t>
      </w:r>
    </w:p>
    <w:p w14:paraId="5E7F0AD8" w14:textId="736A6B0B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211A63">
        <w:rPr>
          <w:rFonts w:ascii="Arial" w:hAnsi="Arial" w:cs="Arial"/>
          <w:b/>
          <w:lang w:val="en-US"/>
        </w:rPr>
        <w:t>8</w:t>
      </w:r>
      <w:r w:rsidR="00843904">
        <w:rPr>
          <w:rFonts w:ascii="Arial" w:hAnsi="Arial" w:cs="Arial"/>
          <w:b/>
          <w:lang w:val="en-US"/>
        </w:rPr>
        <w:t>.6</w:t>
      </w:r>
      <w:r w:rsidR="00E52FD3">
        <w:rPr>
          <w:rFonts w:ascii="Arial" w:hAnsi="Arial" w:cs="Arial"/>
          <w:b/>
          <w:lang w:val="en-US"/>
        </w:rPr>
        <w:t>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1676C337" w14:textId="1E3EA375" w:rsidR="00E54860" w:rsidRPr="00851072" w:rsidRDefault="00FA469D" w:rsidP="009D4E30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>In the last RAN4#108</w:t>
      </w:r>
      <w:r w:rsidR="00EC7EF9">
        <w:rPr>
          <w:lang w:val="en-US" w:eastAsia="ko-KR"/>
        </w:rPr>
        <w:t>bis</w:t>
      </w:r>
      <w:r>
        <w:rPr>
          <w:lang w:val="en-US" w:eastAsia="ko-KR"/>
        </w:rPr>
        <w:t xml:space="preserve"> meeting, </w:t>
      </w:r>
      <w:r w:rsidR="000E3344">
        <w:rPr>
          <w:lang w:val="en-US" w:eastAsia="ko-KR"/>
        </w:rPr>
        <w:t>the WF[1] w</w:t>
      </w:r>
      <w:r w:rsidR="00EC7EF9">
        <w:rPr>
          <w:lang w:val="en-US" w:eastAsia="ko-KR"/>
        </w:rPr>
        <w:t>as approved, which include RF requirements for FR2-1 UL256QAM</w:t>
      </w:r>
      <w:r w:rsidR="004C4E45">
        <w:rPr>
          <w:lang w:val="en-US" w:eastAsia="ko-KR"/>
        </w:rPr>
        <w:t>. In this contribution, we would like to share our poin</w:t>
      </w:r>
      <w:r w:rsidR="006256FF">
        <w:rPr>
          <w:lang w:val="en-US" w:eastAsia="ko-KR"/>
        </w:rPr>
        <w:t>t of view about MPR requirement.</w:t>
      </w:r>
    </w:p>
    <w:p w14:paraId="78AD10D5" w14:textId="1600D346" w:rsidR="000E3344" w:rsidRPr="00A35251" w:rsidRDefault="000E3344" w:rsidP="009D4E30">
      <w:pPr>
        <w:rPr>
          <w:lang w:val="en-US" w:eastAsia="ko-KR"/>
        </w:rPr>
      </w:pPr>
    </w:p>
    <w:p w14:paraId="46BC37B4" w14:textId="05998992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4F7B9236" w14:textId="0A9B5974" w:rsidR="00B05B86" w:rsidRPr="00137740" w:rsidRDefault="00137740" w:rsidP="0018717F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the last meeting, the multi CC MPR requirements issue was raised</w:t>
      </w:r>
      <w:r w:rsidR="009F0F7A">
        <w:rPr>
          <w:lang w:eastAsia="ko-KR"/>
        </w:rPr>
        <w:t>[1]</w:t>
      </w:r>
      <w:r>
        <w:rPr>
          <w:lang w:eastAsia="ko-KR"/>
        </w:rPr>
        <w:t xml:space="preserve"> and this issue still open to discuss.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37740" w14:paraId="280D720B" w14:textId="77777777" w:rsidTr="00137740">
        <w:tc>
          <w:tcPr>
            <w:tcW w:w="9855" w:type="dxa"/>
          </w:tcPr>
          <w:p w14:paraId="534C38EB" w14:textId="77777777" w:rsidR="00137740" w:rsidRPr="00017B0B" w:rsidRDefault="00137740" w:rsidP="00137740">
            <w:pPr>
              <w:rPr>
                <w:b/>
                <w:u w:val="single"/>
                <w:lang w:eastAsia="ko-KR"/>
              </w:rPr>
            </w:pPr>
            <w:r w:rsidRPr="00017B0B">
              <w:rPr>
                <w:b/>
                <w:u w:val="single"/>
                <w:lang w:eastAsia="ko-KR"/>
              </w:rPr>
              <w:t>Issue 1-1-4: MRP requirements for intra-band CA</w:t>
            </w:r>
          </w:p>
          <w:p w14:paraId="2E307773" w14:textId="77777777" w:rsidR="00137740" w:rsidRPr="00017B0B" w:rsidRDefault="00137740" w:rsidP="00137740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/>
              <w:ind w:leftChars="0" w:left="720"/>
              <w:jc w:val="left"/>
              <w:rPr>
                <w:rFonts w:eastAsia="SimSun"/>
                <w:szCs w:val="24"/>
                <w:lang w:eastAsia="zh-CN"/>
              </w:rPr>
            </w:pPr>
            <w:r w:rsidRPr="00017B0B">
              <w:rPr>
                <w:rFonts w:eastAsia="SimSun"/>
                <w:szCs w:val="24"/>
                <w:lang w:eastAsia="zh-CN"/>
              </w:rPr>
              <w:t>Proposals</w:t>
            </w:r>
          </w:p>
          <w:p w14:paraId="146335B8" w14:textId="50FEED4A" w:rsidR="00137740" w:rsidRPr="00017B0B" w:rsidRDefault="00137740" w:rsidP="00137740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szCs w:val="24"/>
                <w:lang w:eastAsia="zh-CN"/>
              </w:rPr>
            </w:pPr>
            <w:r w:rsidRPr="00017B0B">
              <w:rPr>
                <w:rFonts w:eastAsia="SimSun"/>
                <w:szCs w:val="24"/>
                <w:lang w:eastAsia="zh-CN"/>
              </w:rPr>
              <w:t>Option 1: Intra-band CA MPRs for both, contig. and NC, and for</w:t>
            </w:r>
            <w:r w:rsidR="0027789F">
              <w:rPr>
                <w:rFonts w:eastAsia="SimSun"/>
                <w:szCs w:val="24"/>
                <w:lang w:eastAsia="zh-CN"/>
              </w:rPr>
              <w:t xml:space="preserve"> </w:t>
            </w:r>
            <w:r w:rsidRPr="00017B0B">
              <w:rPr>
                <w:rFonts w:eastAsia="SimSun"/>
                <w:szCs w:val="24"/>
                <w:lang w:eastAsia="zh-CN"/>
              </w:rPr>
              <w:t>PC1/2/5 in 256QAM operation are increased from their respective 64QAM values by 3 dB.</w:t>
            </w:r>
          </w:p>
          <w:p w14:paraId="51F7BCA9" w14:textId="0B2D8660" w:rsidR="00137740" w:rsidRPr="00137740" w:rsidRDefault="00137740" w:rsidP="0018717F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szCs w:val="24"/>
                <w:lang w:eastAsia="zh-CN"/>
              </w:rPr>
            </w:pPr>
            <w:r w:rsidRPr="00017B0B">
              <w:rPr>
                <w:rFonts w:eastAsia="SimSun"/>
                <w:szCs w:val="24"/>
                <w:lang w:eastAsia="zh-CN"/>
              </w:rPr>
              <w:t>Option2: Others.</w:t>
            </w:r>
          </w:p>
        </w:tc>
      </w:tr>
    </w:tbl>
    <w:p w14:paraId="5BE69A21" w14:textId="5414AE64" w:rsidR="00137740" w:rsidRDefault="00137740" w:rsidP="0018717F">
      <w:pPr>
        <w:rPr>
          <w:lang w:eastAsia="ko-KR"/>
        </w:rPr>
      </w:pPr>
    </w:p>
    <w:p w14:paraId="5FE827F0" w14:textId="60E84D69" w:rsidR="0096682D" w:rsidRDefault="00137740" w:rsidP="0096682D">
      <w:pPr>
        <w:rPr>
          <w:lang w:eastAsia="ko-KR"/>
        </w:rPr>
      </w:pPr>
      <w:r>
        <w:rPr>
          <w:lang w:eastAsia="ko-KR"/>
        </w:rPr>
        <w:t>D</w:t>
      </w:r>
      <w:r>
        <w:rPr>
          <w:rFonts w:hint="eastAsia"/>
          <w:lang w:eastAsia="ko-KR"/>
        </w:rPr>
        <w:t xml:space="preserve">uring </w:t>
      </w:r>
      <w:r>
        <w:rPr>
          <w:lang w:eastAsia="ko-KR"/>
        </w:rPr>
        <w:t>the</w:t>
      </w:r>
      <w:r w:rsidR="002A0739">
        <w:rPr>
          <w:lang w:eastAsia="ko-KR"/>
        </w:rPr>
        <w:t xml:space="preserve"> Rel-18 UL256QAM discussion, it is observed limitation on UL power</w:t>
      </w:r>
      <w:r>
        <w:rPr>
          <w:lang w:eastAsia="ko-KR"/>
        </w:rPr>
        <w:t xml:space="preserve"> </w:t>
      </w:r>
      <w:r w:rsidR="002A0739">
        <w:rPr>
          <w:lang w:eastAsia="ko-KR"/>
        </w:rPr>
        <w:t xml:space="preserve">is </w:t>
      </w:r>
      <w:r>
        <w:rPr>
          <w:lang w:eastAsia="ko-KR"/>
        </w:rPr>
        <w:t xml:space="preserve">caused by phase noise and high MPR value. </w:t>
      </w:r>
      <w:r w:rsidR="006C6D7E">
        <w:rPr>
          <w:lang w:eastAsia="ko-KR"/>
        </w:rPr>
        <w:t>We think</w:t>
      </w:r>
      <w:r w:rsidR="0096682D">
        <w:rPr>
          <w:lang w:eastAsia="ko-KR"/>
        </w:rPr>
        <w:t xml:space="preserve"> this limitation also applies to the multi CC UL 256QAM. Therefore, similar approach used in single CC can be applied to multi CC. However whether to use same 3 dB to multi CC need further discussion.</w:t>
      </w:r>
    </w:p>
    <w:p w14:paraId="5EDE7BFC" w14:textId="131D2384" w:rsidR="00335EBB" w:rsidRDefault="0096682D" w:rsidP="0096682D">
      <w:pPr>
        <w:rPr>
          <w:lang w:eastAsia="ko-KR"/>
        </w:rPr>
      </w:pPr>
      <w:r>
        <w:rPr>
          <w:lang w:eastAsia="ko-KR"/>
        </w:rPr>
        <w:t xml:space="preserve"> </w:t>
      </w:r>
    </w:p>
    <w:p w14:paraId="03F0D0A1" w14:textId="3800E5B1" w:rsidR="00335EBB" w:rsidRDefault="00335EBB" w:rsidP="0018717F">
      <w:pPr>
        <w:rPr>
          <w:lang w:eastAsia="ko-KR"/>
        </w:rPr>
      </w:pPr>
      <w:r w:rsidRPr="006467BF">
        <w:rPr>
          <w:b/>
          <w:lang w:eastAsia="ko-KR"/>
        </w:rPr>
        <w:t xml:space="preserve">Proposal </w:t>
      </w:r>
      <w:r>
        <w:rPr>
          <w:lang w:eastAsia="ko-KR"/>
        </w:rPr>
        <w:t xml:space="preserve">: </w:t>
      </w:r>
      <w:r w:rsidR="009848CB">
        <w:rPr>
          <w:lang w:eastAsia="ko-KR"/>
        </w:rPr>
        <w:t xml:space="preserve">Need further discussion </w:t>
      </w:r>
      <w:r w:rsidR="00FE58AD">
        <w:rPr>
          <w:lang w:eastAsia="ko-KR"/>
        </w:rPr>
        <w:t xml:space="preserve">on </w:t>
      </w:r>
      <w:r w:rsidR="009848CB">
        <w:rPr>
          <w:lang w:eastAsia="ko-KR"/>
        </w:rPr>
        <w:t>the delta MPR value of 3 dB</w:t>
      </w:r>
      <w:r w:rsidR="00FE58AD">
        <w:rPr>
          <w:lang w:eastAsia="ko-KR"/>
        </w:rPr>
        <w:t xml:space="preserve"> for intra-band CA</w:t>
      </w:r>
      <w:r w:rsidR="009848CB">
        <w:rPr>
          <w:lang w:eastAsia="ko-KR"/>
        </w:rPr>
        <w:t>.</w:t>
      </w:r>
    </w:p>
    <w:p w14:paraId="7C1EFEE9" w14:textId="77777777" w:rsidR="009F0F7A" w:rsidRDefault="009F0F7A" w:rsidP="0018717F">
      <w:pPr>
        <w:rPr>
          <w:lang w:eastAsia="ko-KR"/>
        </w:rPr>
      </w:pP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611D04AC" w14:textId="7A035F71" w:rsidR="00B44298" w:rsidRDefault="00B44298" w:rsidP="00F3353D">
      <w:pPr>
        <w:rPr>
          <w:lang w:val="en-US" w:eastAsia="ko-KR"/>
        </w:rPr>
      </w:pPr>
    </w:p>
    <w:p w14:paraId="70CACDB0" w14:textId="77777777" w:rsidR="00244580" w:rsidRDefault="00244580" w:rsidP="00244580">
      <w:pPr>
        <w:rPr>
          <w:lang w:eastAsia="ko-KR"/>
        </w:rPr>
      </w:pPr>
      <w:r w:rsidRPr="006467BF">
        <w:rPr>
          <w:b/>
          <w:lang w:eastAsia="ko-KR"/>
        </w:rPr>
        <w:t xml:space="preserve">Proposal </w:t>
      </w:r>
      <w:r>
        <w:rPr>
          <w:lang w:eastAsia="ko-KR"/>
        </w:rPr>
        <w:t>: Need further discussion on the delta MPR value of 3 dB for intra-band CA.</w:t>
      </w:r>
    </w:p>
    <w:p w14:paraId="4E256D81" w14:textId="77777777" w:rsidR="00211A63" w:rsidRPr="00362B20" w:rsidRDefault="00211A63" w:rsidP="00211A63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43AFB4B2" w14:textId="6D2366B5" w:rsidR="00541456" w:rsidRPr="00B77878" w:rsidRDefault="00AE53B1" w:rsidP="00CC06A1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</w:t>
      </w:r>
      <w:r w:rsidR="00DC4CCF">
        <w:rPr>
          <w:rFonts w:hint="eastAsia"/>
          <w:lang w:val="en-US" w:eastAsia="ko-KR"/>
        </w:rPr>
        <w:t>]</w:t>
      </w:r>
      <w:r w:rsidRPr="00AE53B1">
        <w:rPr>
          <w:lang w:val="en-US" w:eastAsia="ko-KR"/>
        </w:rPr>
        <w:t xml:space="preserve"> R4-</w:t>
      </w:r>
      <w:r w:rsidR="00EC7EF9">
        <w:rPr>
          <w:lang w:val="en-US" w:eastAsia="ko-KR"/>
        </w:rPr>
        <w:t>2317596</w:t>
      </w:r>
      <w:r w:rsidRPr="00AE53B1">
        <w:rPr>
          <w:lang w:val="en-US" w:eastAsia="ko-KR"/>
        </w:rPr>
        <w:t>, WF on UL 256QAM requirements (Xiaomi)</w:t>
      </w:r>
    </w:p>
    <w:p w14:paraId="6A2ED820" w14:textId="2C78C211" w:rsidR="00AE53B1" w:rsidRPr="00565D0B" w:rsidRDefault="00AE53B1" w:rsidP="008A6AC2">
      <w:pPr>
        <w:tabs>
          <w:tab w:val="left" w:pos="2127"/>
        </w:tabs>
        <w:jc w:val="both"/>
        <w:outlineLvl w:val="0"/>
        <w:rPr>
          <w:lang w:val="en-US" w:eastAsia="ko-KR"/>
        </w:rPr>
      </w:pPr>
    </w:p>
    <w:sectPr w:rsidR="00AE53B1" w:rsidRPr="00565D0B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B08F3" w14:textId="77777777" w:rsidR="00DF5B81" w:rsidRDefault="00DF5B81">
      <w:r>
        <w:separator/>
      </w:r>
    </w:p>
  </w:endnote>
  <w:endnote w:type="continuationSeparator" w:id="0">
    <w:p w14:paraId="41696EB6" w14:textId="77777777" w:rsidR="00DF5B81" w:rsidRDefault="00DF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4660A" w14:textId="77777777" w:rsidR="00DF5B81" w:rsidRDefault="00DF5B81">
      <w:r>
        <w:separator/>
      </w:r>
    </w:p>
  </w:footnote>
  <w:footnote w:type="continuationSeparator" w:id="0">
    <w:p w14:paraId="020A48DA" w14:textId="77777777" w:rsidR="00DF5B81" w:rsidRDefault="00DF5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31"/>
  </w:num>
  <w:num w:numId="4">
    <w:abstractNumId w:val="13"/>
  </w:num>
  <w:num w:numId="5">
    <w:abstractNumId w:val="18"/>
  </w:num>
  <w:num w:numId="6">
    <w:abstractNumId w:val="30"/>
  </w:num>
  <w:num w:numId="7">
    <w:abstractNumId w:val="8"/>
  </w:num>
  <w:num w:numId="8">
    <w:abstractNumId w:val="25"/>
  </w:num>
  <w:num w:numId="9">
    <w:abstractNumId w:val="26"/>
  </w:num>
  <w:num w:numId="10">
    <w:abstractNumId w:val="2"/>
  </w:num>
  <w:num w:numId="11">
    <w:abstractNumId w:val="15"/>
  </w:num>
  <w:num w:numId="12">
    <w:abstractNumId w:val="9"/>
  </w:num>
  <w:num w:numId="13">
    <w:abstractNumId w:val="22"/>
  </w:num>
  <w:num w:numId="14">
    <w:abstractNumId w:val="28"/>
  </w:num>
  <w:num w:numId="15">
    <w:abstractNumId w:val="1"/>
  </w:num>
  <w:num w:numId="16">
    <w:abstractNumId w:val="20"/>
  </w:num>
  <w:num w:numId="17">
    <w:abstractNumId w:val="10"/>
  </w:num>
  <w:num w:numId="18">
    <w:abstractNumId w:val="21"/>
  </w:num>
  <w:num w:numId="19">
    <w:abstractNumId w:val="5"/>
  </w:num>
  <w:num w:numId="20">
    <w:abstractNumId w:val="3"/>
  </w:num>
  <w:num w:numId="21">
    <w:abstractNumId w:val="16"/>
  </w:num>
  <w:num w:numId="22">
    <w:abstractNumId w:val="6"/>
  </w:num>
  <w:num w:numId="23">
    <w:abstractNumId w:val="32"/>
  </w:num>
  <w:num w:numId="24">
    <w:abstractNumId w:val="19"/>
  </w:num>
  <w:num w:numId="25">
    <w:abstractNumId w:val="24"/>
  </w:num>
  <w:num w:numId="26">
    <w:abstractNumId w:val="7"/>
  </w:num>
  <w:num w:numId="27">
    <w:abstractNumId w:val="4"/>
  </w:num>
  <w:num w:numId="28">
    <w:abstractNumId w:val="11"/>
  </w:num>
  <w:num w:numId="29">
    <w:abstractNumId w:val="11"/>
  </w:num>
  <w:num w:numId="30">
    <w:abstractNumId w:val="27"/>
  </w:num>
  <w:num w:numId="31">
    <w:abstractNumId w:val="0"/>
  </w:num>
  <w:num w:numId="32">
    <w:abstractNumId w:val="23"/>
  </w:num>
  <w:num w:numId="33">
    <w:abstractNumId w:val="14"/>
  </w:num>
  <w:num w:numId="34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173"/>
    <w:rsid w:val="000B3E85"/>
    <w:rsid w:val="000B5667"/>
    <w:rsid w:val="000B5668"/>
    <w:rsid w:val="000B5801"/>
    <w:rsid w:val="000B5F4C"/>
    <w:rsid w:val="000B619B"/>
    <w:rsid w:val="000B63F0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E4A"/>
    <w:rsid w:val="00133582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3774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4AAF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E5"/>
    <w:rsid w:val="00191020"/>
    <w:rsid w:val="0019198C"/>
    <w:rsid w:val="00192736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1A63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2A8B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70C4"/>
    <w:rsid w:val="0033763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156"/>
    <w:rsid w:val="003A5E13"/>
    <w:rsid w:val="003A6F70"/>
    <w:rsid w:val="003A7B08"/>
    <w:rsid w:val="003B00D5"/>
    <w:rsid w:val="003B055C"/>
    <w:rsid w:val="003B0C73"/>
    <w:rsid w:val="003B2D37"/>
    <w:rsid w:val="003B2D5C"/>
    <w:rsid w:val="003B303C"/>
    <w:rsid w:val="003B3873"/>
    <w:rsid w:val="003B3B1A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2E9B"/>
    <w:rsid w:val="00422EC7"/>
    <w:rsid w:val="00422F8D"/>
    <w:rsid w:val="004233A5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4E45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37D6"/>
    <w:rsid w:val="00563E35"/>
    <w:rsid w:val="005642F1"/>
    <w:rsid w:val="005643A2"/>
    <w:rsid w:val="00564A7D"/>
    <w:rsid w:val="00564BFB"/>
    <w:rsid w:val="00564D83"/>
    <w:rsid w:val="00565901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017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C4"/>
    <w:rsid w:val="00732503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1716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3CE"/>
    <w:rsid w:val="007F6396"/>
    <w:rsid w:val="007F66FB"/>
    <w:rsid w:val="007F6B9D"/>
    <w:rsid w:val="007F6E94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05D"/>
    <w:rsid w:val="008205B7"/>
    <w:rsid w:val="00820AAE"/>
    <w:rsid w:val="008211A5"/>
    <w:rsid w:val="00821925"/>
    <w:rsid w:val="00821C93"/>
    <w:rsid w:val="00822130"/>
    <w:rsid w:val="00822227"/>
    <w:rsid w:val="00822C81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E9C"/>
    <w:rsid w:val="008833C1"/>
    <w:rsid w:val="008835E1"/>
    <w:rsid w:val="00884A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5D4C"/>
    <w:rsid w:val="008B6156"/>
    <w:rsid w:val="008C048B"/>
    <w:rsid w:val="008C0991"/>
    <w:rsid w:val="008C158B"/>
    <w:rsid w:val="008C1755"/>
    <w:rsid w:val="008C189B"/>
    <w:rsid w:val="008C1B72"/>
    <w:rsid w:val="008C1C42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2445"/>
    <w:rsid w:val="00922A96"/>
    <w:rsid w:val="0092341D"/>
    <w:rsid w:val="0092483A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3032"/>
    <w:rsid w:val="00933E5F"/>
    <w:rsid w:val="00934398"/>
    <w:rsid w:val="00934F23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D6"/>
    <w:rsid w:val="009F0037"/>
    <w:rsid w:val="009F014E"/>
    <w:rsid w:val="009F0F7A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83C"/>
    <w:rsid w:val="00A14146"/>
    <w:rsid w:val="00A1423E"/>
    <w:rsid w:val="00A145EE"/>
    <w:rsid w:val="00A1597D"/>
    <w:rsid w:val="00A15B83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829"/>
    <w:rsid w:val="00A83F62"/>
    <w:rsid w:val="00A844CC"/>
    <w:rsid w:val="00A84586"/>
    <w:rsid w:val="00A8477F"/>
    <w:rsid w:val="00A856E4"/>
    <w:rsid w:val="00A85BA1"/>
    <w:rsid w:val="00A868EC"/>
    <w:rsid w:val="00A87E7E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97D49"/>
    <w:rsid w:val="00AA05D6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4319"/>
    <w:rsid w:val="00AE53B1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23"/>
    <w:rsid w:val="00B305B8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8F5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878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2110"/>
    <w:rsid w:val="00E52FD3"/>
    <w:rsid w:val="00E537CB"/>
    <w:rsid w:val="00E5380F"/>
    <w:rsid w:val="00E53C7C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5E8"/>
    <w:rsid w:val="00E74BB6"/>
    <w:rsid w:val="00E74F39"/>
    <w:rsid w:val="00E75065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F318C-454D-453B-B4B8-F02FBD0A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2023-11-03T07:33:00Z</dcterms:created>
  <dcterms:modified xsi:type="dcterms:W3CDTF">2023-11-03T07:33:00Z</dcterms:modified>
</cp:coreProperties>
</file>