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5E8EDB2"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EA7A4F">
        <w:rPr>
          <w:rFonts w:ascii="Arial" w:hAnsi="Arial" w:cs="Arial"/>
          <w:b/>
          <w:sz w:val="24"/>
          <w:szCs w:val="24"/>
        </w:rPr>
        <w:t>9</w:t>
      </w:r>
      <w:r>
        <w:rPr>
          <w:rFonts w:ascii="Arial" w:hAnsi="Arial" w:cs="Arial"/>
          <w:b/>
          <w:sz w:val="24"/>
          <w:szCs w:val="24"/>
        </w:rPr>
        <w:tab/>
      </w:r>
      <w:r>
        <w:rPr>
          <w:rFonts w:ascii="Arial" w:hAnsi="Arial" w:cs="Arial"/>
          <w:b/>
          <w:sz w:val="24"/>
          <w:szCs w:val="24"/>
        </w:rPr>
        <w:tab/>
      </w:r>
      <w:r w:rsidR="00607DD8" w:rsidRPr="00607DD8">
        <w:rPr>
          <w:rFonts w:ascii="Arial" w:hAnsi="Arial" w:cs="Arial"/>
          <w:b/>
          <w:sz w:val="24"/>
          <w:szCs w:val="24"/>
        </w:rPr>
        <w:t>R4-2319216</w:t>
      </w:r>
    </w:p>
    <w:p w14:paraId="7A5C8099" w14:textId="32F37B8E" w:rsidR="00F57816" w:rsidRPr="00E13F75" w:rsidRDefault="00EA7A4F" w:rsidP="00F57816">
      <w:pPr>
        <w:pStyle w:val="a5"/>
        <w:tabs>
          <w:tab w:val="left" w:pos="7938"/>
        </w:tabs>
        <w:rPr>
          <w:rFonts w:ascii="Arial" w:hAnsi="Arial" w:cs="Arial"/>
          <w:b/>
          <w:i/>
          <w:sz w:val="24"/>
          <w:szCs w:val="24"/>
        </w:rPr>
      </w:pPr>
      <w:r>
        <w:rPr>
          <w:rFonts w:ascii="Arial" w:eastAsia="宋体" w:hAnsi="Arial" w:cs="Arial"/>
          <w:b/>
          <w:sz w:val="24"/>
          <w:szCs w:val="24"/>
        </w:rPr>
        <w:t>Chicago</w:t>
      </w:r>
      <w:r w:rsidR="00F57816">
        <w:rPr>
          <w:rFonts w:ascii="Arial" w:eastAsia="宋体" w:hAnsi="Arial" w:cs="Arial"/>
          <w:b/>
          <w:sz w:val="24"/>
          <w:szCs w:val="24"/>
        </w:rPr>
        <w:t xml:space="preserve">, </w:t>
      </w:r>
      <w:r>
        <w:rPr>
          <w:rFonts w:ascii="Arial" w:eastAsia="宋体" w:hAnsi="Arial" w:cs="Arial"/>
          <w:b/>
          <w:sz w:val="24"/>
          <w:szCs w:val="24"/>
        </w:rPr>
        <w:t>US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November</w:t>
      </w:r>
      <w:r w:rsidR="00F57816">
        <w:rPr>
          <w:rFonts w:ascii="Arial" w:eastAsia="宋体" w:hAnsi="Arial" w:cs="Arial"/>
          <w:b/>
          <w:sz w:val="24"/>
          <w:szCs w:val="24"/>
        </w:rPr>
        <w:t xml:space="preserve"> </w:t>
      </w:r>
      <w:r>
        <w:rPr>
          <w:rFonts w:ascii="Arial" w:eastAsia="宋体" w:hAnsi="Arial" w:cs="Arial"/>
          <w:b/>
          <w:sz w:val="24"/>
          <w:szCs w:val="24"/>
        </w:rPr>
        <w:t>13</w:t>
      </w:r>
      <w:r w:rsidR="00F57816" w:rsidRPr="00E13633">
        <w:rPr>
          <w:rFonts w:ascii="Arial" w:eastAsia="宋体" w:hAnsi="Arial" w:cs="Arial"/>
          <w:b/>
          <w:sz w:val="24"/>
          <w:szCs w:val="24"/>
        </w:rPr>
        <w:t xml:space="preserve"> –</w:t>
      </w:r>
      <w:r>
        <w:rPr>
          <w:rFonts w:ascii="Arial" w:eastAsia="宋体" w:hAnsi="Arial" w:cs="Arial"/>
          <w:b/>
          <w:sz w:val="24"/>
          <w:szCs w:val="24"/>
        </w:rPr>
        <w:t xml:space="preserve"> </w:t>
      </w:r>
      <w:r w:rsidR="00F57816">
        <w:rPr>
          <w:rFonts w:ascii="Arial" w:eastAsia="宋体" w:hAnsi="Arial" w:cs="Arial"/>
          <w:b/>
          <w:sz w:val="24"/>
          <w:szCs w:val="24"/>
        </w:rPr>
        <w:t>1</w:t>
      </w:r>
      <w:r>
        <w:rPr>
          <w:rFonts w:ascii="Arial" w:eastAsia="宋体" w:hAnsi="Arial" w:cs="Arial"/>
          <w:b/>
          <w:sz w:val="24"/>
          <w:szCs w:val="24"/>
        </w:rPr>
        <w:t>7</w:t>
      </w:r>
      <w:r w:rsidR="00F57816" w:rsidRPr="00E13633">
        <w:rPr>
          <w:rFonts w:ascii="Arial" w:eastAsia="宋体" w:hAnsi="Arial" w:cs="Arial"/>
          <w:b/>
          <w:sz w:val="24"/>
          <w:szCs w:val="24"/>
        </w:rPr>
        <w:t>, 202</w:t>
      </w:r>
      <w:r w:rsidR="00F57816">
        <w:rPr>
          <w:rFonts w:ascii="Arial" w:eastAsia="宋体" w:hAnsi="Arial" w:cs="Arial"/>
          <w:b/>
          <w:sz w:val="24"/>
          <w:szCs w:val="24"/>
        </w:rPr>
        <w:t>3</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7601F298"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EA7A4F">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2</w:t>
      </w:r>
      <w:r w:rsidR="00A614F9">
        <w:rPr>
          <w:rFonts w:ascii="Arial" w:hAnsi="Arial" w:cs="Arial"/>
          <w:bCs/>
          <w:sz w:val="24"/>
          <w:szCs w:val="24"/>
        </w:rPr>
        <w:t>9</w:t>
      </w:r>
      <w:r w:rsidRPr="00DC26D7">
        <w:rPr>
          <w:rFonts w:ascii="Arial" w:hAnsi="Arial" w:cs="Arial"/>
          <w:bCs/>
          <w:sz w:val="24"/>
          <w:szCs w:val="24"/>
        </w:rPr>
        <w:t>.</w:t>
      </w:r>
      <w:r w:rsidR="00A614F9">
        <w:rPr>
          <w:rFonts w:ascii="Arial" w:hAnsi="Arial" w:cs="Arial"/>
          <w:bCs/>
          <w:sz w:val="24"/>
          <w:szCs w:val="24"/>
        </w:rPr>
        <w:t>2</w:t>
      </w:r>
      <w:r>
        <w:rPr>
          <w:rFonts w:ascii="Arial" w:hAnsi="Arial" w:cs="Arial"/>
          <w:bCs/>
          <w:sz w:val="24"/>
          <w:szCs w:val="24"/>
        </w:rPr>
        <w:t>.</w:t>
      </w:r>
      <w:r w:rsidR="006A15EC">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1C73BA6"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w:t>
      </w:r>
      <w:r w:rsidR="006A15EC" w:rsidRPr="006A15EC">
        <w:rPr>
          <w:rFonts w:ascii="Arial" w:hAnsi="Arial" w:cs="Arial"/>
          <w:sz w:val="24"/>
          <w:szCs w:val="24"/>
        </w:rPr>
        <w:t xml:space="preserve">on timing requirements for </w:t>
      </w:r>
      <w:proofErr w:type="gramStart"/>
      <w:r w:rsidR="006A15EC" w:rsidRPr="006A15EC">
        <w:rPr>
          <w:rFonts w:ascii="Arial" w:hAnsi="Arial" w:cs="Arial"/>
          <w:sz w:val="24"/>
          <w:szCs w:val="24"/>
        </w:rPr>
        <w:t>Multi-DCI</w:t>
      </w:r>
      <w:proofErr w:type="gramEnd"/>
      <w:r w:rsidR="006A15EC" w:rsidRPr="006A15EC">
        <w:rPr>
          <w:rFonts w:ascii="Arial" w:hAnsi="Arial" w:cs="Arial"/>
          <w:sz w:val="24"/>
          <w:szCs w:val="24"/>
        </w:rPr>
        <w:t xml:space="preserve"> multi-TRP with two TAs</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F31DC41" w14:textId="60668776" w:rsidR="00DD673F" w:rsidRPr="00A971AB" w:rsidRDefault="00DD673F" w:rsidP="00DD673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previous RAN4 meetings, we discussed the RRM impacts on </w:t>
      </w:r>
      <w:r>
        <w:rPr>
          <w:rFonts w:ascii="Times New Roman" w:eastAsia="宋体" w:hAnsi="Times New Roman" w:cs="Times New Roman" w:hint="eastAsia"/>
          <w:sz w:val="20"/>
          <w:szCs w:val="20"/>
        </w:rPr>
        <w:t>timing</w:t>
      </w:r>
      <w:r>
        <w:rPr>
          <w:rFonts w:ascii="Times New Roman" w:eastAsia="宋体" w:hAnsi="Times New Roman" w:cs="Times New Roman"/>
          <w:sz w:val="20"/>
          <w:szCs w:val="20"/>
        </w:rPr>
        <w:t xml:space="preserve"> requirements and had consensus on most of them. </w:t>
      </w:r>
    </w:p>
    <w:p w14:paraId="0F2A920E" w14:textId="150E4B2C" w:rsidR="00DD673F" w:rsidRPr="00A971AB" w:rsidRDefault="00DD673F" w:rsidP="00DD673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the only one remaining issue.</w:t>
      </w:r>
    </w:p>
    <w:p w14:paraId="714D96AA" w14:textId="77777777" w:rsidR="00F57816" w:rsidRPr="009F7D06" w:rsidRDefault="00F57816" w:rsidP="00F5781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11938BDA" w14:textId="0C96AAEA" w:rsidR="00DD673F" w:rsidRDefault="00D35804" w:rsidP="00F5781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n last RAN4</w:t>
      </w:r>
      <w:r w:rsidR="00DD673F">
        <w:rPr>
          <w:rFonts w:ascii="Times New Roman" w:eastAsia="宋体" w:hAnsi="Times New Roman" w:cs="Times New Roman"/>
          <w:sz w:val="20"/>
          <w:szCs w:val="20"/>
          <w:lang w:val="en-GB"/>
        </w:rPr>
        <w:t xml:space="preserve">#108-bis </w:t>
      </w:r>
      <w:r>
        <w:rPr>
          <w:rFonts w:ascii="Times New Roman" w:eastAsia="宋体" w:hAnsi="Times New Roman" w:cs="Times New Roman"/>
          <w:sz w:val="20"/>
          <w:szCs w:val="20"/>
          <w:lang w:val="en-GB"/>
        </w:rPr>
        <w:t xml:space="preserve">meeting, </w:t>
      </w:r>
      <w:r w:rsidR="00DD673F">
        <w:rPr>
          <w:rFonts w:ascii="Times New Roman" w:eastAsia="宋体" w:hAnsi="Times New Roman" w:cs="Times New Roman"/>
          <w:sz w:val="20"/>
          <w:szCs w:val="20"/>
          <w:lang w:val="en-GB"/>
        </w:rPr>
        <w:t>there was no enough time to discuss TAG management for m-TRP with 2TAs as shown in WF [1]:</w:t>
      </w:r>
    </w:p>
    <w:tbl>
      <w:tblPr>
        <w:tblStyle w:val="a7"/>
        <w:tblW w:w="0" w:type="auto"/>
        <w:tblLook w:val="04A0" w:firstRow="1" w:lastRow="0" w:firstColumn="1" w:lastColumn="0" w:noHBand="0" w:noVBand="1"/>
      </w:tblPr>
      <w:tblGrid>
        <w:gridCol w:w="9629"/>
      </w:tblGrid>
      <w:tr w:rsidR="00DD673F" w14:paraId="141F6C71" w14:textId="77777777" w:rsidTr="00DD673F">
        <w:tc>
          <w:tcPr>
            <w:tcW w:w="9629" w:type="dxa"/>
          </w:tcPr>
          <w:p w14:paraId="4F97FB51" w14:textId="77777777" w:rsidR="00DD673F" w:rsidRDefault="00DD673F" w:rsidP="00DD673F">
            <w:pPr>
              <w:rPr>
                <w:b/>
                <w:bCs/>
                <w:u w:val="single"/>
                <w:lang w:eastAsia="ko-KR"/>
              </w:rPr>
            </w:pPr>
            <w:r>
              <w:rPr>
                <w:b/>
                <w:bCs/>
                <w:u w:val="single"/>
                <w:lang w:eastAsia="ko-KR"/>
              </w:rPr>
              <w:t>Issue 3-1-2: TAG management for multi-TRP with 2 TAs</w:t>
            </w:r>
          </w:p>
          <w:p w14:paraId="1491217A" w14:textId="77777777" w:rsidR="00DD673F" w:rsidRDefault="00DD673F" w:rsidP="00DD673F">
            <w:pPr>
              <w:pStyle w:val="a8"/>
              <w:numPr>
                <w:ilvl w:val="0"/>
                <w:numId w:val="7"/>
              </w:numPr>
              <w:overflowPunct/>
              <w:autoSpaceDE/>
              <w:adjustRightInd/>
              <w:spacing w:after="120"/>
              <w:ind w:left="720" w:firstLineChars="0"/>
              <w:textAlignment w:val="auto"/>
              <w:rPr>
                <w:lang w:eastAsia="zh-CN"/>
              </w:rPr>
            </w:pPr>
            <w:r>
              <w:t>Proposals</w:t>
            </w:r>
          </w:p>
          <w:p w14:paraId="1EBE1100" w14:textId="77777777" w:rsidR="00DD673F" w:rsidRDefault="00DD673F" w:rsidP="00DD673F">
            <w:pPr>
              <w:pStyle w:val="a8"/>
              <w:numPr>
                <w:ilvl w:val="1"/>
                <w:numId w:val="7"/>
              </w:numPr>
              <w:overflowPunct/>
              <w:autoSpaceDE/>
              <w:adjustRightInd/>
              <w:spacing w:after="120"/>
              <w:ind w:left="1440" w:firstLineChars="0"/>
              <w:textAlignment w:val="auto"/>
            </w:pPr>
            <w:r>
              <w:t xml:space="preserve">Proposal 1: Stop UL transmitting (Samsung, Nokia) </w:t>
            </w:r>
          </w:p>
          <w:p w14:paraId="7C9EF201" w14:textId="77777777" w:rsidR="00DD673F" w:rsidRDefault="00DD673F" w:rsidP="00DD673F">
            <w:pPr>
              <w:pStyle w:val="a8"/>
              <w:numPr>
                <w:ilvl w:val="2"/>
                <w:numId w:val="7"/>
              </w:numPr>
              <w:overflowPunct/>
              <w:autoSpaceDE/>
              <w:adjustRightInd/>
              <w:spacing w:after="120"/>
              <w:ind w:left="2376" w:firstLineChars="0"/>
              <w:textAlignment w:val="auto"/>
            </w:pPr>
            <w:r>
              <w:t>Proposal 1a: (Samsung)</w:t>
            </w:r>
          </w:p>
          <w:p w14:paraId="78B71BBA" w14:textId="77777777" w:rsidR="00DD673F" w:rsidRDefault="00DD673F" w:rsidP="00DD673F">
            <w:pPr>
              <w:pStyle w:val="a8"/>
              <w:numPr>
                <w:ilvl w:val="3"/>
                <w:numId w:val="7"/>
              </w:numPr>
              <w:overflowPunct/>
              <w:autoSpaceDE/>
              <w:adjustRightInd/>
              <w:spacing w:after="120"/>
              <w:ind w:left="3096" w:firstLineChars="0"/>
              <w:textAlignment w:val="auto"/>
            </w:pPr>
            <w:r>
              <w:t>UE may stop transmitting the UL transmissions for any (or dedicated) of the two TAGs if the uplink transmission timing difference between two TAGs exceeds the MTTD value.</w:t>
            </w:r>
          </w:p>
          <w:p w14:paraId="23AFA915" w14:textId="77777777" w:rsidR="00DD673F" w:rsidRDefault="00DD673F" w:rsidP="00DD673F">
            <w:pPr>
              <w:pStyle w:val="a8"/>
              <w:numPr>
                <w:ilvl w:val="2"/>
                <w:numId w:val="7"/>
              </w:numPr>
              <w:overflowPunct/>
              <w:autoSpaceDE/>
              <w:adjustRightInd/>
              <w:spacing w:after="120"/>
              <w:ind w:left="2376" w:firstLineChars="0"/>
              <w:textAlignment w:val="auto"/>
            </w:pPr>
            <w:r>
              <w:t>Proposal 1b: (Nokia)</w:t>
            </w:r>
          </w:p>
          <w:p w14:paraId="24F63D82" w14:textId="77777777" w:rsidR="00DD673F" w:rsidRDefault="00DD673F" w:rsidP="00DD673F">
            <w:pPr>
              <w:pStyle w:val="a8"/>
              <w:numPr>
                <w:ilvl w:val="3"/>
                <w:numId w:val="7"/>
              </w:numPr>
              <w:overflowPunct/>
              <w:autoSpaceDE/>
              <w:adjustRightInd/>
              <w:spacing w:after="120"/>
              <w:ind w:left="3096" w:firstLineChars="0"/>
              <w:textAlignment w:val="auto"/>
              <w:rPr>
                <w:lang w:eastAsia="en-GB"/>
              </w:rPr>
            </w:pPr>
            <w:r>
              <w:t>Adopt at least one of the following options for the rule defining which UL transmission the UE will stop when the transmission timing difference between the two TAGs exceeds the MTTD value:</w:t>
            </w:r>
          </w:p>
          <w:p w14:paraId="15A26485" w14:textId="77777777" w:rsidR="00DD673F" w:rsidRDefault="00DD673F" w:rsidP="00DD673F">
            <w:pPr>
              <w:pStyle w:val="a8"/>
              <w:numPr>
                <w:ilvl w:val="4"/>
                <w:numId w:val="7"/>
              </w:numPr>
              <w:overflowPunct/>
              <w:autoSpaceDE/>
              <w:adjustRightInd/>
              <w:spacing w:after="120"/>
              <w:ind w:left="3816" w:firstLineChars="0"/>
              <w:textAlignment w:val="auto"/>
              <w:rPr>
                <w:lang w:eastAsia="zh-CN"/>
              </w:rPr>
            </w:pPr>
            <w:r>
              <w:t>The UE stops the UL transmission corresponding to the TAG with lowest or highest TAG index or ID.</w:t>
            </w:r>
          </w:p>
          <w:p w14:paraId="11F6EFF3" w14:textId="77777777" w:rsidR="00DD673F" w:rsidRDefault="00DD673F" w:rsidP="00DD673F">
            <w:pPr>
              <w:pStyle w:val="a8"/>
              <w:numPr>
                <w:ilvl w:val="4"/>
                <w:numId w:val="7"/>
              </w:numPr>
              <w:overflowPunct/>
              <w:autoSpaceDE/>
              <w:adjustRightInd/>
              <w:spacing w:after="120"/>
              <w:ind w:left="3816" w:firstLineChars="0"/>
              <w:textAlignment w:val="auto"/>
            </w:pPr>
            <w:r>
              <w:t xml:space="preserve">The UE stops the UL transmission corresponding to the TAG associated (e.g., through TCI states) with lowest or highest </w:t>
            </w:r>
            <w:proofErr w:type="spellStart"/>
            <w:r>
              <w:t>coresetPoolIndex</w:t>
            </w:r>
            <w:proofErr w:type="spellEnd"/>
            <w:r>
              <w:t>.</w:t>
            </w:r>
          </w:p>
          <w:p w14:paraId="49600881" w14:textId="77777777" w:rsidR="00DD673F" w:rsidRDefault="00DD673F" w:rsidP="00DD673F">
            <w:pPr>
              <w:pStyle w:val="a8"/>
              <w:numPr>
                <w:ilvl w:val="1"/>
                <w:numId w:val="7"/>
              </w:numPr>
              <w:overflowPunct/>
              <w:autoSpaceDE/>
              <w:adjustRightInd/>
              <w:spacing w:after="120"/>
              <w:ind w:left="1440" w:firstLineChars="0"/>
              <w:textAlignment w:val="auto"/>
            </w:pPr>
            <w:r>
              <w:t xml:space="preserve">Proposal 2: UE implementation (Huawei, MediaTek) </w:t>
            </w:r>
          </w:p>
          <w:p w14:paraId="043324CB" w14:textId="77777777" w:rsidR="00DD673F" w:rsidRDefault="00DD673F" w:rsidP="00DD673F">
            <w:pPr>
              <w:pStyle w:val="a8"/>
              <w:numPr>
                <w:ilvl w:val="2"/>
                <w:numId w:val="7"/>
              </w:numPr>
              <w:overflowPunct/>
              <w:autoSpaceDE/>
              <w:adjustRightInd/>
              <w:spacing w:after="120"/>
              <w:ind w:left="2376" w:firstLineChars="0"/>
              <w:textAlignment w:val="auto"/>
              <w:rPr>
                <w:lang w:eastAsia="en-GB"/>
              </w:rPr>
            </w:pPr>
            <w:r>
              <w:t>When the transmission timing difference between two TAGs for multi-TRP operation exceeds the MTTD value, there is no need to define requirements and it is up to UE implementation.</w:t>
            </w:r>
          </w:p>
          <w:p w14:paraId="391730C0" w14:textId="77777777" w:rsidR="00DD673F" w:rsidRDefault="00DD673F" w:rsidP="00DD673F">
            <w:pPr>
              <w:pStyle w:val="a8"/>
              <w:numPr>
                <w:ilvl w:val="1"/>
                <w:numId w:val="7"/>
              </w:numPr>
              <w:overflowPunct/>
              <w:autoSpaceDE/>
              <w:adjustRightInd/>
              <w:spacing w:after="120"/>
              <w:ind w:left="1440" w:firstLineChars="0"/>
              <w:textAlignment w:val="auto"/>
              <w:rPr>
                <w:lang w:eastAsia="zh-CN"/>
              </w:rPr>
            </w:pPr>
            <w:r>
              <w:t>Proposal 3: monitor RTD by UE (vivo, Apple)</w:t>
            </w:r>
          </w:p>
          <w:p w14:paraId="49B607A5" w14:textId="77777777" w:rsidR="00DD673F" w:rsidRDefault="00DD673F" w:rsidP="00DD673F">
            <w:pPr>
              <w:pStyle w:val="a8"/>
              <w:numPr>
                <w:ilvl w:val="2"/>
                <w:numId w:val="7"/>
              </w:numPr>
              <w:overflowPunct/>
              <w:autoSpaceDE/>
              <w:adjustRightInd/>
              <w:spacing w:after="120"/>
              <w:ind w:left="2376" w:firstLineChars="0"/>
              <w:textAlignment w:val="auto"/>
            </w:pPr>
            <w:r>
              <w:t>Proposal 3a: (Apple)</w:t>
            </w:r>
          </w:p>
          <w:p w14:paraId="6750333C" w14:textId="77777777" w:rsidR="00DD673F" w:rsidRDefault="00DD673F" w:rsidP="00DD673F">
            <w:pPr>
              <w:pStyle w:val="a8"/>
              <w:numPr>
                <w:ilvl w:val="3"/>
                <w:numId w:val="7"/>
              </w:numPr>
              <w:overflowPunct/>
              <w:autoSpaceDE/>
              <w:adjustRightInd/>
              <w:spacing w:after="120"/>
              <w:ind w:left="3096" w:firstLineChars="0"/>
              <w:textAlignment w:val="auto"/>
              <w:rPr>
                <w:lang w:eastAsia="en-GB"/>
              </w:rPr>
            </w:pPr>
            <w:r>
              <w:t>UE indicates its category to NW after access NW (baseline UE or advanced UE).</w:t>
            </w:r>
          </w:p>
          <w:p w14:paraId="0ACA6D07" w14:textId="77777777" w:rsidR="00DD673F" w:rsidRDefault="00DD673F" w:rsidP="00DD673F">
            <w:pPr>
              <w:pStyle w:val="a8"/>
              <w:numPr>
                <w:ilvl w:val="3"/>
                <w:numId w:val="7"/>
              </w:numPr>
              <w:overflowPunct/>
              <w:autoSpaceDE/>
              <w:adjustRightInd/>
              <w:spacing w:after="120"/>
              <w:ind w:left="3096" w:firstLineChars="0"/>
              <w:textAlignment w:val="auto"/>
              <w:rPr>
                <w:lang w:eastAsia="zh-CN"/>
              </w:rPr>
            </w:pPr>
            <w:r>
              <w:t xml:space="preserve">Network configures UE to monitor RTD between the two TRPs. </w:t>
            </w:r>
          </w:p>
          <w:p w14:paraId="12C54C0F" w14:textId="77777777" w:rsidR="00DD673F" w:rsidRDefault="00DD673F" w:rsidP="00DD673F">
            <w:pPr>
              <w:pStyle w:val="a8"/>
              <w:numPr>
                <w:ilvl w:val="3"/>
                <w:numId w:val="7"/>
              </w:numPr>
              <w:overflowPunct/>
              <w:autoSpaceDE/>
              <w:adjustRightInd/>
              <w:spacing w:after="120"/>
              <w:ind w:left="3096" w:firstLineChars="0"/>
              <w:textAlignment w:val="auto"/>
            </w:pPr>
            <w:r>
              <w:t>UE monitors the RTD consistently, and report to network when status changes (</w:t>
            </w:r>
            <w:proofErr w:type="gramStart"/>
            <w:r>
              <w:t>e.g.</w:t>
            </w:r>
            <w:proofErr w:type="gramEnd"/>
            <w:r>
              <w:t xml:space="preserve"> RTD becomes larger/smaller than CP for baseline UE)</w:t>
            </w:r>
          </w:p>
          <w:p w14:paraId="0EC76FF9" w14:textId="010FE614" w:rsidR="00DD673F" w:rsidRPr="00DD673F" w:rsidRDefault="00DD673F" w:rsidP="00DD673F">
            <w:pPr>
              <w:pStyle w:val="a8"/>
              <w:numPr>
                <w:ilvl w:val="3"/>
                <w:numId w:val="7"/>
              </w:numPr>
              <w:overflowPunct/>
              <w:autoSpaceDE/>
              <w:adjustRightInd/>
              <w:spacing w:after="120"/>
              <w:ind w:left="3096" w:firstLineChars="0"/>
              <w:textAlignment w:val="auto"/>
            </w:pPr>
            <w:r>
              <w:lastRenderedPageBreak/>
              <w:t>Upon receiving RTD status change from UE, network can update configuration accordingly (</w:t>
            </w:r>
            <w:proofErr w:type="gramStart"/>
            <w:r>
              <w:t>e.g.</w:t>
            </w:r>
            <w:proofErr w:type="gramEnd"/>
            <w:r>
              <w:t xml:space="preserve"> fallback to single TAG or enable two TAGs).</w:t>
            </w:r>
          </w:p>
        </w:tc>
      </w:tr>
    </w:tbl>
    <w:p w14:paraId="43E70E6C" w14:textId="2D7DB2B6" w:rsidR="00ED2512" w:rsidRDefault="00ED2512" w:rsidP="00ED2512">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In the proposals above, a new mechanism is introduced in Proposal 3. Proposal 2 is the legacy NR requirements for CA/DC. Proposal 1 is similar as the legacy LTE requirements for CA/DC.</w:t>
      </w:r>
    </w:p>
    <w:p w14:paraId="05432DF8" w14:textId="49D49B62" w:rsidR="00ED2512" w:rsidRDefault="00ED2512" w:rsidP="00ED2512">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From the description in Proposal 3, it can be observed that UE needs to monitors the RTD between two TRPs. Firstly, it is not clear that how often UE should monitor and report in Proposal 3. Secondly, if UE is in the location which the RTD becomes larger than CP, then network fallback to single TAG for this UE. Our understanding is two TRPs uses one TAG which uplink timing is derived from another TRP which is larger than CP. It will degrade the performance of the other UEs at </w:t>
      </w:r>
      <w:proofErr w:type="spellStart"/>
      <w:r>
        <w:rPr>
          <w:rFonts w:ascii="Times New Roman" w:eastAsia="宋体" w:hAnsi="Times New Roman" w:cs="Times New Roman"/>
          <w:bCs/>
          <w:sz w:val="20"/>
          <w:szCs w:val="20"/>
          <w:lang w:val="en-GB"/>
        </w:rPr>
        <w:t>gNB</w:t>
      </w:r>
      <w:proofErr w:type="spellEnd"/>
      <w:r>
        <w:rPr>
          <w:rFonts w:ascii="Times New Roman" w:eastAsia="宋体" w:hAnsi="Times New Roman" w:cs="Times New Roman"/>
          <w:bCs/>
          <w:sz w:val="20"/>
          <w:szCs w:val="20"/>
          <w:lang w:val="en-GB"/>
        </w:rPr>
        <w:t xml:space="preserve"> side. It should be avoided in the network. In addition, we think the two TA and single TA configuration and changes/reconfiguration mechanism should be in RAN1 discussion. For Rel-18 MIMO WI, RAN1 has completed and we haven’t observed the agreements of this function. And no new function is expected to be added in RAN1 in this release. Compared Proposal 1 and 2, Proposal 1 can be one of UE implementation in Proposal 2. For Proposal 1 and 2, we don’t have strong views of the UE behaviour. </w:t>
      </w:r>
    </w:p>
    <w:p w14:paraId="7C59DBE2" w14:textId="2CEF2459" w:rsidR="00ED2512" w:rsidRDefault="00ED2512" w:rsidP="00ED2512">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n LTE spec 36.133, it specified as below:</w:t>
      </w:r>
    </w:p>
    <w:tbl>
      <w:tblPr>
        <w:tblStyle w:val="a7"/>
        <w:tblW w:w="0" w:type="auto"/>
        <w:tblLook w:val="04A0" w:firstRow="1" w:lastRow="0" w:firstColumn="1" w:lastColumn="0" w:noHBand="0" w:noVBand="1"/>
      </w:tblPr>
      <w:tblGrid>
        <w:gridCol w:w="9629"/>
      </w:tblGrid>
      <w:tr w:rsidR="00ED2512" w14:paraId="3FA6E7AF" w14:textId="77777777" w:rsidTr="00ED2512">
        <w:tc>
          <w:tcPr>
            <w:tcW w:w="9629" w:type="dxa"/>
          </w:tcPr>
          <w:p w14:paraId="5E800902" w14:textId="77777777" w:rsidR="00ED2512" w:rsidRPr="00ED2512" w:rsidRDefault="00ED2512" w:rsidP="00ED2512">
            <w:pPr>
              <w:ind w:firstLine="420"/>
              <w:rPr>
                <w:rFonts w:eastAsia="等线"/>
              </w:rPr>
            </w:pPr>
            <w:r w:rsidRPr="00ED2512">
              <w:rPr>
                <w:rFonts w:eastAsia="等线"/>
              </w:rPr>
              <w:t xml:space="preserve">A UE configured with </w:t>
            </w:r>
            <w:proofErr w:type="spellStart"/>
            <w:r w:rsidRPr="00ED2512">
              <w:rPr>
                <w:rFonts w:eastAsia="等线"/>
              </w:rPr>
              <w:t>pTAG</w:t>
            </w:r>
            <w:proofErr w:type="spellEnd"/>
            <w:r w:rsidRPr="00ED2512">
              <w:rPr>
                <w:rFonts w:eastAsia="等线"/>
              </w:rPr>
              <w:t xml:space="preserve"> and </w:t>
            </w:r>
            <w:proofErr w:type="spellStart"/>
            <w:r w:rsidRPr="00ED2512">
              <w:rPr>
                <w:rFonts w:eastAsia="等线"/>
              </w:rPr>
              <w:t>sTAG</w:t>
            </w:r>
            <w:proofErr w:type="spellEnd"/>
            <w:r w:rsidRPr="00ED2512">
              <w:rPr>
                <w:rFonts w:eastAsia="等线"/>
              </w:rPr>
              <w:t xml:space="preserve"> </w:t>
            </w:r>
            <w:r w:rsidRPr="00ED2512">
              <w:rPr>
                <w:rFonts w:eastAsia="等线"/>
                <w:highlight w:val="yellow"/>
              </w:rPr>
              <w:t>may</w:t>
            </w:r>
            <w:r w:rsidRPr="00ED2512">
              <w:rPr>
                <w:rFonts w:eastAsia="等线"/>
              </w:rPr>
              <w:t xml:space="preserve"> stop transmitting on the </w:t>
            </w:r>
            <w:proofErr w:type="spellStart"/>
            <w:r w:rsidRPr="00ED2512">
              <w:rPr>
                <w:rFonts w:eastAsia="等线"/>
              </w:rPr>
              <w:t>SCell</w:t>
            </w:r>
            <w:proofErr w:type="spellEnd"/>
            <w:r w:rsidRPr="00ED2512">
              <w:rPr>
                <w:rFonts w:eastAsia="等线"/>
              </w:rPr>
              <w:t xml:space="preserve"> if after timing adjusting due to received TA command the uplink transmission timing difference between </w:t>
            </w:r>
            <w:proofErr w:type="spellStart"/>
            <w:r w:rsidRPr="00ED2512">
              <w:rPr>
                <w:rFonts w:eastAsia="等线"/>
              </w:rPr>
              <w:t>PCell</w:t>
            </w:r>
            <w:proofErr w:type="spellEnd"/>
            <w:r w:rsidRPr="00ED2512">
              <w:rPr>
                <w:rFonts w:eastAsia="等线"/>
              </w:rPr>
              <w:t xml:space="preserve"> and </w:t>
            </w:r>
            <w:proofErr w:type="spellStart"/>
            <w:r w:rsidRPr="00ED2512">
              <w:rPr>
                <w:rFonts w:eastAsia="等线"/>
              </w:rPr>
              <w:t>SCell</w:t>
            </w:r>
            <w:proofErr w:type="spellEnd"/>
            <w:r w:rsidRPr="00ED2512">
              <w:rPr>
                <w:rFonts w:eastAsia="等线"/>
              </w:rPr>
              <w:t xml:space="preserve"> exceeds the maximum value the UE can handle as specified above.</w:t>
            </w:r>
          </w:p>
          <w:p w14:paraId="5CEE5E5C" w14:textId="70E687F6" w:rsidR="00ED2512" w:rsidRDefault="00ED2512" w:rsidP="00ED2512">
            <w:pPr>
              <w:ind w:firstLine="420"/>
              <w:rPr>
                <w:bCs/>
                <w:lang w:val="en-GB"/>
              </w:rPr>
            </w:pPr>
            <w:r w:rsidRPr="00ED2512">
              <w:rPr>
                <w:rFonts w:eastAsia="等线"/>
              </w:rPr>
              <w:t xml:space="preserve">A UE configured with two </w:t>
            </w:r>
            <w:proofErr w:type="spellStart"/>
            <w:r w:rsidRPr="00ED2512">
              <w:rPr>
                <w:rFonts w:eastAsia="等线"/>
              </w:rPr>
              <w:t>sTAGs</w:t>
            </w:r>
            <w:proofErr w:type="spellEnd"/>
            <w:r w:rsidRPr="00ED2512">
              <w:rPr>
                <w:rFonts w:eastAsia="等线"/>
              </w:rPr>
              <w:t xml:space="preserve"> </w:t>
            </w:r>
            <w:r w:rsidRPr="00ED2512">
              <w:rPr>
                <w:rFonts w:eastAsia="等线"/>
                <w:highlight w:val="yellow"/>
              </w:rPr>
              <w:t>may</w:t>
            </w:r>
            <w:r w:rsidRPr="00ED2512">
              <w:rPr>
                <w:rFonts w:eastAsia="等线"/>
              </w:rPr>
              <w:t xml:space="preserve"> stop transmitting on the </w:t>
            </w:r>
            <w:proofErr w:type="spellStart"/>
            <w:r w:rsidRPr="00ED2512">
              <w:rPr>
                <w:rFonts w:eastAsia="等线"/>
              </w:rPr>
              <w:t>SCell</w:t>
            </w:r>
            <w:proofErr w:type="spellEnd"/>
            <w:r w:rsidRPr="00ED2512">
              <w:rPr>
                <w:rFonts w:eastAsia="等线"/>
              </w:rPr>
              <w:t xml:space="preserve"> if after timing adjusting due to received TA command the uplink transmission timing difference between </w:t>
            </w:r>
            <w:proofErr w:type="spellStart"/>
            <w:r w:rsidRPr="00ED2512">
              <w:rPr>
                <w:rFonts w:eastAsia="等线"/>
              </w:rPr>
              <w:t>SCell</w:t>
            </w:r>
            <w:proofErr w:type="spellEnd"/>
            <w:r w:rsidRPr="00ED2512">
              <w:rPr>
                <w:rFonts w:eastAsia="等线"/>
              </w:rPr>
              <w:t xml:space="preserve"> in one </w:t>
            </w:r>
            <w:proofErr w:type="spellStart"/>
            <w:r w:rsidRPr="00ED2512">
              <w:rPr>
                <w:rFonts w:eastAsia="等线"/>
              </w:rPr>
              <w:t>sTAG</w:t>
            </w:r>
            <w:proofErr w:type="spellEnd"/>
            <w:r w:rsidRPr="00ED2512">
              <w:rPr>
                <w:rFonts w:eastAsia="等线"/>
              </w:rPr>
              <w:t xml:space="preserve"> and </w:t>
            </w:r>
            <w:proofErr w:type="spellStart"/>
            <w:r w:rsidRPr="00ED2512">
              <w:rPr>
                <w:rFonts w:eastAsia="等线"/>
              </w:rPr>
              <w:t>SCell</w:t>
            </w:r>
            <w:proofErr w:type="spellEnd"/>
            <w:r w:rsidRPr="00ED2512">
              <w:rPr>
                <w:rFonts w:eastAsia="等线"/>
              </w:rPr>
              <w:t xml:space="preserve"> in other </w:t>
            </w:r>
            <w:proofErr w:type="spellStart"/>
            <w:r w:rsidRPr="00ED2512">
              <w:rPr>
                <w:rFonts w:eastAsia="等线"/>
              </w:rPr>
              <w:t>sTAG</w:t>
            </w:r>
            <w:proofErr w:type="spellEnd"/>
            <w:r w:rsidRPr="00ED2512">
              <w:rPr>
                <w:rFonts w:eastAsia="等线"/>
              </w:rPr>
              <w:t xml:space="preserve"> exceeds the maximum value the UE can handle as specified above.</w:t>
            </w:r>
          </w:p>
        </w:tc>
      </w:tr>
    </w:tbl>
    <w:p w14:paraId="6D523003" w14:textId="0A8C4F57" w:rsidR="00ED2512" w:rsidRDefault="00ED2512" w:rsidP="00ED2512">
      <w:pPr>
        <w:spacing w:beforeLines="50" w:before="120" w:afterLines="50" w:after="120"/>
        <w:jc w:val="left"/>
        <w:rPr>
          <w:rFonts w:ascii="Times New Roman" w:eastAsia="宋体" w:hAnsi="Times New Roman" w:cs="Times New Roman"/>
          <w:bCs/>
          <w:sz w:val="20"/>
          <w:szCs w:val="20"/>
          <w:lang w:val="en-GB"/>
        </w:rPr>
      </w:pPr>
    </w:p>
    <w:p w14:paraId="43CC716E" w14:textId="30439150" w:rsidR="00ED2512" w:rsidRDefault="00ED2512" w:rsidP="00ED2512">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n NR spec 38.133, it specified as below:</w:t>
      </w:r>
    </w:p>
    <w:tbl>
      <w:tblPr>
        <w:tblStyle w:val="a7"/>
        <w:tblW w:w="0" w:type="auto"/>
        <w:tblLook w:val="04A0" w:firstRow="1" w:lastRow="0" w:firstColumn="1" w:lastColumn="0" w:noHBand="0" w:noVBand="1"/>
      </w:tblPr>
      <w:tblGrid>
        <w:gridCol w:w="9629"/>
      </w:tblGrid>
      <w:tr w:rsidR="00ED2512" w14:paraId="73621680" w14:textId="77777777" w:rsidTr="00ED2512">
        <w:tc>
          <w:tcPr>
            <w:tcW w:w="9629" w:type="dxa"/>
          </w:tcPr>
          <w:p w14:paraId="15061D0C" w14:textId="77777777" w:rsidR="00ED2512" w:rsidRPr="009C5807" w:rsidRDefault="00ED2512" w:rsidP="00ED2512">
            <w:pPr>
              <w:rPr>
                <w:rFonts w:eastAsia="Malgun Gothic" w:cs="v4.2.0"/>
              </w:rPr>
            </w:pPr>
            <w:r w:rsidRPr="009C5807">
              <w:rPr>
                <w:rFonts w:cs="v4.2.0"/>
              </w:rPr>
              <w:t xml:space="preserve">The UE </w:t>
            </w:r>
            <w:r w:rsidRPr="00ED2512">
              <w:rPr>
                <w:rFonts w:cs="v4.2.0"/>
                <w:highlight w:val="yellow"/>
              </w:rPr>
              <w:t>shall be capable of handling at least</w:t>
            </w:r>
            <w:r w:rsidRPr="009C5807">
              <w:rPr>
                <w:rFonts w:cs="v4.2.0"/>
              </w:rPr>
              <w:t xml:space="preserve">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2695023E" w14:textId="77777777" w:rsidR="00ED2512" w:rsidRPr="009C5807" w:rsidRDefault="00ED2512" w:rsidP="00ED2512">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3D83D6CC" w14:textId="77777777" w:rsidR="00ED2512" w:rsidRDefault="00ED2512" w:rsidP="00ED2512">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05D41486" w14:textId="77777777" w:rsidR="00ED2512" w:rsidRPr="009C5807" w:rsidRDefault="00ED2512" w:rsidP="00ED2512">
            <w:pPr>
              <w:rPr>
                <w:rFonts w:eastAsia="Malgun Gothic" w:cs="v4.2.0"/>
              </w:rPr>
            </w:pPr>
            <w:r w:rsidRPr="009C5807">
              <w:rPr>
                <w:rFonts w:cs="v4.2.0"/>
              </w:rPr>
              <w:t xml:space="preserve">The UE </w:t>
            </w:r>
            <w:r w:rsidRPr="00ED2512">
              <w:rPr>
                <w:rFonts w:cs="v4.2.0"/>
                <w:highlight w:val="yellow"/>
              </w:rPr>
              <w:t>shall be capable of handling at least</w:t>
            </w:r>
            <w:r w:rsidRPr="009C5807">
              <w:rPr>
                <w:rFonts w:cs="v4.2.0"/>
              </w:rPr>
              <w:t xml:space="preserve">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342405F0" w14:textId="77777777" w:rsidR="00ED2512" w:rsidRPr="009C5807" w:rsidRDefault="00ED2512" w:rsidP="00ED2512">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650496EF" w14:textId="77777777" w:rsidR="00ED2512" w:rsidRPr="009C5807" w:rsidRDefault="00ED2512" w:rsidP="00ED2512"/>
          <w:p w14:paraId="7C1F4B5A" w14:textId="77777777" w:rsidR="00ED2512" w:rsidRPr="009C5807" w:rsidRDefault="00ED2512" w:rsidP="00ED2512">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D2512" w:rsidRPr="009C5807" w14:paraId="0DB3C4AD" w14:textId="77777777" w:rsidTr="005650C3">
              <w:trPr>
                <w:jc w:val="center"/>
              </w:trPr>
              <w:tc>
                <w:tcPr>
                  <w:tcW w:w="2251" w:type="dxa"/>
                  <w:shd w:val="clear" w:color="auto" w:fill="auto"/>
                </w:tcPr>
                <w:p w14:paraId="579AB78D" w14:textId="77777777" w:rsidR="00ED2512" w:rsidRPr="009C5807" w:rsidRDefault="00ED2512" w:rsidP="00ED2512">
                  <w:pPr>
                    <w:pStyle w:val="TAH"/>
                  </w:pPr>
                  <w:r w:rsidRPr="009C5807">
                    <w:t>Frequency Range of the pair of TAGs</w:t>
                  </w:r>
                </w:p>
              </w:tc>
              <w:tc>
                <w:tcPr>
                  <w:tcW w:w="3003" w:type="dxa"/>
                  <w:shd w:val="clear" w:color="auto" w:fill="auto"/>
                </w:tcPr>
                <w:p w14:paraId="65807FCD" w14:textId="77777777" w:rsidR="00ED2512" w:rsidRPr="009C5807" w:rsidRDefault="00ED2512" w:rsidP="00ED25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ED2512" w:rsidRPr="009C5807" w14:paraId="55627FBB" w14:textId="77777777" w:rsidTr="005650C3">
              <w:trPr>
                <w:jc w:val="center"/>
              </w:trPr>
              <w:tc>
                <w:tcPr>
                  <w:tcW w:w="2251" w:type="dxa"/>
                  <w:shd w:val="clear" w:color="auto" w:fill="auto"/>
                </w:tcPr>
                <w:p w14:paraId="448CD539" w14:textId="77777777" w:rsidR="00ED2512" w:rsidRPr="009C5807" w:rsidRDefault="00ED2512" w:rsidP="00ED2512">
                  <w:pPr>
                    <w:pStyle w:val="TAC"/>
                  </w:pPr>
                  <w:r w:rsidRPr="009C5807">
                    <w:t>FR1</w:t>
                  </w:r>
                </w:p>
              </w:tc>
              <w:tc>
                <w:tcPr>
                  <w:tcW w:w="3003" w:type="dxa"/>
                  <w:shd w:val="clear" w:color="auto" w:fill="auto"/>
                </w:tcPr>
                <w:p w14:paraId="69DCC445" w14:textId="77777777" w:rsidR="00ED2512" w:rsidRPr="009C5807" w:rsidRDefault="00ED2512" w:rsidP="00ED2512">
                  <w:pPr>
                    <w:pStyle w:val="TAC"/>
                    <w:rPr>
                      <w:lang w:eastAsia="zh-CN"/>
                    </w:rPr>
                  </w:pPr>
                  <w:r w:rsidRPr="009C5807">
                    <w:rPr>
                      <w:lang w:eastAsia="zh-CN"/>
                    </w:rPr>
                    <w:t>34.6</w:t>
                  </w:r>
                </w:p>
              </w:tc>
            </w:tr>
            <w:tr w:rsidR="00ED2512" w:rsidRPr="009C5807" w14:paraId="07DE9CBA" w14:textId="77777777" w:rsidTr="005650C3">
              <w:trPr>
                <w:jc w:val="center"/>
              </w:trPr>
              <w:tc>
                <w:tcPr>
                  <w:tcW w:w="2251" w:type="dxa"/>
                  <w:shd w:val="clear" w:color="auto" w:fill="auto"/>
                </w:tcPr>
                <w:p w14:paraId="3ECAFBA8" w14:textId="77777777" w:rsidR="00ED2512" w:rsidRPr="009C5807" w:rsidRDefault="00ED2512" w:rsidP="00ED2512">
                  <w:pPr>
                    <w:pStyle w:val="TAC"/>
                  </w:pPr>
                  <w:r w:rsidRPr="00415158">
                    <w:t>FR2-1</w:t>
                  </w:r>
                </w:p>
              </w:tc>
              <w:tc>
                <w:tcPr>
                  <w:tcW w:w="3003" w:type="dxa"/>
                  <w:shd w:val="clear" w:color="auto" w:fill="auto"/>
                </w:tcPr>
                <w:p w14:paraId="0C2523E4" w14:textId="77777777" w:rsidR="00ED2512" w:rsidRPr="009C5807" w:rsidRDefault="00ED2512" w:rsidP="00ED2512">
                  <w:pPr>
                    <w:pStyle w:val="TAC"/>
                    <w:rPr>
                      <w:lang w:eastAsia="zh-CN"/>
                    </w:rPr>
                  </w:pPr>
                  <w:r w:rsidRPr="00415158">
                    <w:rPr>
                      <w:lang w:eastAsia="zh-CN"/>
                    </w:rPr>
                    <w:t>8.5</w:t>
                  </w:r>
                  <w:r w:rsidRPr="00415158">
                    <w:rPr>
                      <w:vertAlign w:val="superscript"/>
                      <w:lang w:eastAsia="zh-CN"/>
                    </w:rPr>
                    <w:t xml:space="preserve"> Note1</w:t>
                  </w:r>
                </w:p>
              </w:tc>
            </w:tr>
            <w:tr w:rsidR="00ED2512" w:rsidRPr="009C5807" w14:paraId="5FF81A33" w14:textId="77777777" w:rsidTr="005650C3">
              <w:trPr>
                <w:jc w:val="center"/>
              </w:trPr>
              <w:tc>
                <w:tcPr>
                  <w:tcW w:w="2251" w:type="dxa"/>
                  <w:shd w:val="clear" w:color="auto" w:fill="auto"/>
                </w:tcPr>
                <w:p w14:paraId="022F3635" w14:textId="77777777" w:rsidR="00ED2512" w:rsidRPr="009C5807" w:rsidRDefault="00ED2512" w:rsidP="00ED2512">
                  <w:pPr>
                    <w:pStyle w:val="TAC"/>
                  </w:pPr>
                  <w:r w:rsidRPr="00415158">
                    <w:t>Between FR1 and FR2-1</w:t>
                  </w:r>
                </w:p>
              </w:tc>
              <w:tc>
                <w:tcPr>
                  <w:tcW w:w="3003" w:type="dxa"/>
                  <w:shd w:val="clear" w:color="auto" w:fill="auto"/>
                </w:tcPr>
                <w:p w14:paraId="683F504A" w14:textId="77777777" w:rsidR="00ED2512" w:rsidRPr="009C5807" w:rsidRDefault="00ED2512" w:rsidP="00ED2512">
                  <w:pPr>
                    <w:pStyle w:val="TAC"/>
                    <w:rPr>
                      <w:lang w:eastAsia="zh-CN"/>
                    </w:rPr>
                  </w:pPr>
                  <w:r w:rsidRPr="00415158">
                    <w:rPr>
                      <w:lang w:eastAsia="zh-CN"/>
                    </w:rPr>
                    <w:t xml:space="preserve">26.1 </w:t>
                  </w:r>
                </w:p>
              </w:tc>
            </w:tr>
            <w:tr w:rsidR="00ED2512" w:rsidRPr="009C5807" w14:paraId="5ADC4896" w14:textId="77777777" w:rsidTr="005650C3">
              <w:trPr>
                <w:jc w:val="center"/>
              </w:trPr>
              <w:tc>
                <w:tcPr>
                  <w:tcW w:w="2251" w:type="dxa"/>
                  <w:shd w:val="clear" w:color="auto" w:fill="auto"/>
                </w:tcPr>
                <w:p w14:paraId="4C11F5E9" w14:textId="77777777" w:rsidR="00ED2512" w:rsidRPr="009C5807" w:rsidRDefault="00ED2512" w:rsidP="00ED2512">
                  <w:pPr>
                    <w:pStyle w:val="TAC"/>
                  </w:pPr>
                  <w:r w:rsidRPr="00415158">
                    <w:t>Between FR1 and FR2-2</w:t>
                  </w:r>
                </w:p>
              </w:tc>
              <w:tc>
                <w:tcPr>
                  <w:tcW w:w="3003" w:type="dxa"/>
                  <w:shd w:val="clear" w:color="auto" w:fill="auto"/>
                </w:tcPr>
                <w:p w14:paraId="6813CE3F" w14:textId="77777777" w:rsidR="00ED2512" w:rsidRPr="009C5807" w:rsidRDefault="00ED2512" w:rsidP="00ED2512">
                  <w:pPr>
                    <w:pStyle w:val="TAC"/>
                    <w:rPr>
                      <w:lang w:eastAsia="zh-CN"/>
                    </w:rPr>
                  </w:pPr>
                  <w:r>
                    <w:t>26.1</w:t>
                  </w:r>
                </w:p>
              </w:tc>
            </w:tr>
            <w:tr w:rsidR="00ED2512" w:rsidRPr="009C5807" w14:paraId="67ED9EBE" w14:textId="77777777" w:rsidTr="005650C3">
              <w:trPr>
                <w:jc w:val="center"/>
              </w:trPr>
              <w:tc>
                <w:tcPr>
                  <w:tcW w:w="5254" w:type="dxa"/>
                  <w:gridSpan w:val="2"/>
                  <w:shd w:val="clear" w:color="auto" w:fill="auto"/>
                </w:tcPr>
                <w:p w14:paraId="4FD98C71" w14:textId="77777777" w:rsidR="00ED2512" w:rsidRPr="009C5807" w:rsidRDefault="00ED2512" w:rsidP="00ED25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51F9B358" w14:textId="77777777" w:rsidR="00ED2512" w:rsidRPr="00ED2512" w:rsidRDefault="00ED2512" w:rsidP="00ED2512">
            <w:pPr>
              <w:spacing w:beforeLines="50" w:before="120" w:afterLines="50" w:after="120"/>
              <w:jc w:val="left"/>
              <w:rPr>
                <w:bCs/>
              </w:rPr>
            </w:pPr>
          </w:p>
        </w:tc>
      </w:tr>
    </w:tbl>
    <w:p w14:paraId="2B2A713F" w14:textId="5040FBCC" w:rsidR="00ED2512" w:rsidRDefault="00ED2512" w:rsidP="00ED2512">
      <w:pPr>
        <w:spacing w:beforeLines="50" w:before="120" w:afterLines="50" w:after="120"/>
        <w:jc w:val="left"/>
        <w:rPr>
          <w:rFonts w:ascii="Times New Roman" w:eastAsia="等线" w:hAnsi="Times New Roman" w:cs="Times New Roman"/>
          <w:sz w:val="20"/>
          <w:szCs w:val="20"/>
        </w:rPr>
      </w:pPr>
      <w:r>
        <w:rPr>
          <w:rFonts w:ascii="Times New Roman" w:eastAsia="宋体" w:hAnsi="Times New Roman" w:cs="Times New Roman"/>
          <w:bCs/>
          <w:sz w:val="20"/>
          <w:szCs w:val="20"/>
          <w:lang w:val="en-GB"/>
        </w:rPr>
        <w:t xml:space="preserve">For the case which the value </w:t>
      </w:r>
      <w:r w:rsidRPr="00ED2512">
        <w:rPr>
          <w:rFonts w:ascii="Times New Roman" w:eastAsia="等线" w:hAnsi="Times New Roman" w:cs="Times New Roman"/>
          <w:sz w:val="20"/>
          <w:szCs w:val="20"/>
        </w:rPr>
        <w:t>exceeds the maximum value the UE can handle</w:t>
      </w:r>
      <w:r>
        <w:rPr>
          <w:rFonts w:ascii="Times New Roman" w:eastAsia="等线" w:hAnsi="Times New Roman" w:cs="Times New Roman"/>
          <w:sz w:val="20"/>
          <w:szCs w:val="20"/>
        </w:rPr>
        <w:t>, no requirements</w:t>
      </w:r>
      <w:r w:rsidR="00EE6981">
        <w:rPr>
          <w:rFonts w:ascii="Times New Roman" w:eastAsia="等线" w:hAnsi="Times New Roman" w:cs="Times New Roman"/>
          <w:sz w:val="20"/>
          <w:szCs w:val="20"/>
        </w:rPr>
        <w:t xml:space="preserve"> in 38.133</w:t>
      </w:r>
      <w:r>
        <w:rPr>
          <w:rFonts w:ascii="Times New Roman" w:eastAsia="等线" w:hAnsi="Times New Roman" w:cs="Times New Roman"/>
          <w:sz w:val="20"/>
          <w:szCs w:val="20"/>
        </w:rPr>
        <w:t xml:space="preserve">. </w:t>
      </w:r>
    </w:p>
    <w:p w14:paraId="4BA92A81" w14:textId="4D6A6173" w:rsidR="00ED2512" w:rsidRDefault="00ED2512" w:rsidP="00ED2512">
      <w:pPr>
        <w:spacing w:beforeLines="50"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 xml:space="preserve">For LTE spec, “may” means permission. But whether to stop it is still UE implementation. From this perspective, both depends on UE implementation. </w:t>
      </w:r>
    </w:p>
    <w:p w14:paraId="342DEA80" w14:textId="6797DA5B" w:rsidR="00ED2512" w:rsidRDefault="00ED2512" w:rsidP="00ED2512">
      <w:pPr>
        <w:spacing w:beforeLines="50"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In NR CA scenario in RAN2 spec, it specified as:</w:t>
      </w:r>
    </w:p>
    <w:tbl>
      <w:tblPr>
        <w:tblStyle w:val="a7"/>
        <w:tblW w:w="0" w:type="auto"/>
        <w:tblLook w:val="04A0" w:firstRow="1" w:lastRow="0" w:firstColumn="1" w:lastColumn="0" w:noHBand="0" w:noVBand="1"/>
      </w:tblPr>
      <w:tblGrid>
        <w:gridCol w:w="9629"/>
      </w:tblGrid>
      <w:tr w:rsidR="00ED2512" w14:paraId="5BF78163" w14:textId="77777777" w:rsidTr="00ED2512">
        <w:tc>
          <w:tcPr>
            <w:tcW w:w="9629" w:type="dxa"/>
          </w:tcPr>
          <w:p w14:paraId="50AB7014" w14:textId="7DBF407B" w:rsidR="00ED2512" w:rsidRPr="00ED2512" w:rsidRDefault="00ED2512" w:rsidP="00ED2512">
            <w:r>
              <w:t xml:space="preserve">When the MAC entity stops uplink transmissions for an </w:t>
            </w:r>
            <w:proofErr w:type="spellStart"/>
            <w:r>
              <w:t>SCell</w:t>
            </w:r>
            <w:proofErr w:type="spellEnd"/>
            <w:r>
              <w:t xml:space="preserve"> due to the fact that the maximum uplink transmission timing difference between TAGs of the MAC entity or the maximum uplink transmission timing difference between TAGs of any MAC entity of the UE is exceeded, the MAC entity considers the </w:t>
            </w:r>
            <w:proofErr w:type="spellStart"/>
            <w:r>
              <w:t>timeAlignmentTimer</w:t>
            </w:r>
            <w:proofErr w:type="spellEnd"/>
            <w:r>
              <w:t xml:space="preserve"> associated with </w:t>
            </w:r>
            <w:r>
              <w:lastRenderedPageBreak/>
              <w:t xml:space="preserve">the </w:t>
            </w:r>
            <w:proofErr w:type="spellStart"/>
            <w:r>
              <w:t>SCell</w:t>
            </w:r>
            <w:proofErr w:type="spellEnd"/>
            <w:r>
              <w:t xml:space="preserve"> as expired.</w:t>
            </w:r>
          </w:p>
        </w:tc>
      </w:tr>
    </w:tbl>
    <w:p w14:paraId="47A0B9B0" w14:textId="4767BB0C" w:rsidR="00ED2512" w:rsidRDefault="00ED2512" w:rsidP="00ED2512">
      <w:pPr>
        <w:spacing w:beforeLines="50" w:before="120" w:afterLines="50" w:after="120"/>
        <w:jc w:val="left"/>
        <w:rPr>
          <w:rFonts w:ascii="Times New Roman" w:eastAsia="等线" w:hAnsi="Times New Roman" w:cs="Times New Roman"/>
          <w:sz w:val="20"/>
          <w:szCs w:val="20"/>
        </w:rPr>
      </w:pPr>
      <w:r>
        <w:rPr>
          <w:rFonts w:ascii="Times New Roman" w:eastAsia="等线" w:hAnsi="Times New Roman" w:cs="Times New Roman" w:hint="eastAsia"/>
          <w:sz w:val="20"/>
          <w:szCs w:val="20"/>
        </w:rPr>
        <w:lastRenderedPageBreak/>
        <w:t>I</w:t>
      </w:r>
      <w:r>
        <w:rPr>
          <w:rFonts w:ascii="Times New Roman" w:eastAsia="等线" w:hAnsi="Times New Roman" w:cs="Times New Roman"/>
          <w:sz w:val="20"/>
          <w:szCs w:val="20"/>
        </w:rPr>
        <w:t xml:space="preserve">f the TAT is expired, one of the </w:t>
      </w:r>
      <w:r w:rsidR="00EE6981">
        <w:rPr>
          <w:rFonts w:ascii="Times New Roman" w:eastAsia="等线" w:hAnsi="Times New Roman" w:cs="Times New Roman"/>
          <w:sz w:val="20"/>
          <w:szCs w:val="20"/>
        </w:rPr>
        <w:t xml:space="preserve">following </w:t>
      </w:r>
      <w:r>
        <w:rPr>
          <w:rFonts w:ascii="Times New Roman" w:eastAsia="等线" w:hAnsi="Times New Roman" w:cs="Times New Roman"/>
          <w:sz w:val="20"/>
          <w:szCs w:val="20"/>
        </w:rPr>
        <w:t>UE processes is stopping uplink transmission.</w:t>
      </w:r>
    </w:p>
    <w:p w14:paraId="6F793480" w14:textId="23407C15" w:rsidR="00ED2512" w:rsidRPr="00ED2512" w:rsidRDefault="00ED2512" w:rsidP="00ED2512">
      <w:pPr>
        <w:spacing w:beforeLines="50"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 xml:space="preserve">Considering the similar situation as CA, we think for </w:t>
      </w:r>
      <w:proofErr w:type="spellStart"/>
      <w:r>
        <w:rPr>
          <w:rFonts w:ascii="Times New Roman" w:eastAsia="等线" w:hAnsi="Times New Roman" w:cs="Times New Roman" w:hint="eastAsia"/>
          <w:sz w:val="20"/>
          <w:szCs w:val="20"/>
        </w:rPr>
        <w:t>m</w:t>
      </w:r>
      <w:r w:rsidRPr="00ED2512">
        <w:rPr>
          <w:rFonts w:ascii="Times New Roman" w:eastAsia="等线" w:hAnsi="Times New Roman" w:cs="Times New Roman"/>
          <w:sz w:val="20"/>
          <w:szCs w:val="20"/>
        </w:rPr>
        <w:t>DCI</w:t>
      </w:r>
      <w:proofErr w:type="spellEnd"/>
      <w:r w:rsidRPr="00ED2512">
        <w:rPr>
          <w:rFonts w:ascii="Times New Roman" w:eastAsia="等线" w:hAnsi="Times New Roman" w:cs="Times New Roman"/>
          <w:sz w:val="20"/>
          <w:szCs w:val="20"/>
        </w:rPr>
        <w:t xml:space="preserve"> multi-TRP with two TAs</w:t>
      </w:r>
      <w:r>
        <w:rPr>
          <w:rFonts w:ascii="Times New Roman" w:eastAsia="等线" w:hAnsi="Times New Roman" w:cs="Times New Roman" w:hint="eastAsia"/>
          <w:sz w:val="20"/>
          <w:szCs w:val="20"/>
        </w:rPr>
        <w:t>,</w:t>
      </w:r>
      <w:r>
        <w:rPr>
          <w:rFonts w:ascii="Times New Roman" w:eastAsia="等线" w:hAnsi="Times New Roman" w:cs="Times New Roman"/>
          <w:sz w:val="20"/>
          <w:szCs w:val="20"/>
        </w:rPr>
        <w:t xml:space="preserve"> follow the same principle as NR CA. </w:t>
      </w:r>
    </w:p>
    <w:p w14:paraId="5A9A1509" w14:textId="4A755E9E" w:rsidR="00C56036" w:rsidRPr="00C56036" w:rsidRDefault="00ED2512" w:rsidP="00A24246">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1: </w:t>
      </w:r>
      <w:r w:rsidRPr="00ED2512">
        <w:rPr>
          <w:rFonts w:ascii="Times New Roman" w:eastAsia="宋体" w:hAnsi="Times New Roman" w:cs="Times New Roman"/>
          <w:b/>
          <w:sz w:val="20"/>
          <w:szCs w:val="20"/>
          <w:lang w:val="en-GB"/>
        </w:rPr>
        <w:t xml:space="preserve">When the transmission timing difference between two TAGs for multi-TRP operation exceeds the MTTD value, </w:t>
      </w:r>
      <w:r w:rsidR="005F6577">
        <w:rPr>
          <w:rFonts w:ascii="Times New Roman" w:eastAsia="宋体" w:hAnsi="Times New Roman" w:cs="Times New Roman"/>
          <w:b/>
          <w:sz w:val="20"/>
          <w:szCs w:val="20"/>
          <w:lang w:val="en-GB"/>
        </w:rPr>
        <w:t>no</w:t>
      </w:r>
      <w:r w:rsidRPr="00ED2512">
        <w:rPr>
          <w:rFonts w:ascii="Times New Roman" w:eastAsia="宋体" w:hAnsi="Times New Roman" w:cs="Times New Roman"/>
          <w:b/>
          <w:sz w:val="20"/>
          <w:szCs w:val="20"/>
          <w:lang w:val="en-GB"/>
        </w:rPr>
        <w:t xml:space="preserve"> </w:t>
      </w:r>
      <w:r w:rsidR="005F6577">
        <w:rPr>
          <w:rFonts w:ascii="Times New Roman" w:eastAsia="宋体" w:hAnsi="Times New Roman" w:cs="Times New Roman"/>
          <w:b/>
          <w:sz w:val="20"/>
          <w:szCs w:val="20"/>
          <w:lang w:val="en-GB"/>
        </w:rPr>
        <w:t xml:space="preserve">RAN4 </w:t>
      </w:r>
      <w:r w:rsidRPr="00ED2512">
        <w:rPr>
          <w:rFonts w:ascii="Times New Roman" w:eastAsia="宋体" w:hAnsi="Times New Roman" w:cs="Times New Roman"/>
          <w:b/>
          <w:sz w:val="20"/>
          <w:szCs w:val="20"/>
          <w:lang w:val="en-GB"/>
        </w:rPr>
        <w:t>requirements</w:t>
      </w:r>
      <w:r w:rsidR="005F6577">
        <w:rPr>
          <w:rFonts w:ascii="Times New Roman" w:eastAsia="宋体" w:hAnsi="Times New Roman" w:cs="Times New Roman"/>
          <w:b/>
          <w:sz w:val="20"/>
          <w:szCs w:val="20"/>
          <w:lang w:val="en-GB"/>
        </w:rPr>
        <w:t xml:space="preserve"> which is the same as NR CA</w:t>
      </w:r>
      <w:r w:rsidRPr="00ED2512">
        <w:rPr>
          <w:rFonts w:ascii="Times New Roman" w:eastAsia="宋体" w:hAnsi="Times New Roman" w:cs="Times New Roman"/>
          <w:b/>
          <w:sz w:val="20"/>
          <w:szCs w:val="20"/>
          <w:lang w:val="en-GB"/>
        </w:rPr>
        <w:t xml:space="preserve"> and it is up to UE implementation.</w:t>
      </w:r>
      <w:r>
        <w:rPr>
          <w:rFonts w:ascii="Times New Roman" w:eastAsia="宋体" w:hAnsi="Times New Roman" w:cs="Times New Roman"/>
          <w:b/>
          <w:sz w:val="20"/>
          <w:szCs w:val="20"/>
          <w:lang w:val="en-GB"/>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6AE32570" w:rsidR="00F57816" w:rsidRDefault="00DD673F" w:rsidP="00F5781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Pr>
          <w:rFonts w:ascii="Times New Roman" w:hAnsi="Times New Roman" w:cs="Times New Roman"/>
          <w:sz w:val="20"/>
          <w:szCs w:val="20"/>
        </w:rPr>
        <w:t>timing requirements</w:t>
      </w:r>
      <w:r w:rsidRPr="00F720EF">
        <w:rPr>
          <w:rFonts w:ascii="Times New Roman" w:hAnsi="Times New Roman" w:cs="Times New Roman"/>
          <w:sz w:val="20"/>
          <w:szCs w:val="20"/>
        </w:rPr>
        <w:t xml:space="preserve"> and our proposal </w:t>
      </w:r>
      <w:r>
        <w:rPr>
          <w:rFonts w:ascii="Times New Roman" w:hAnsi="Times New Roman" w:cs="Times New Roman"/>
          <w:sz w:val="20"/>
          <w:szCs w:val="20"/>
        </w:rPr>
        <w:t>is</w:t>
      </w:r>
      <w:r w:rsidRPr="00F720EF">
        <w:rPr>
          <w:rFonts w:ascii="Times New Roman" w:hAnsi="Times New Roman" w:cs="Times New Roman"/>
          <w:sz w:val="20"/>
          <w:szCs w:val="20"/>
        </w:rPr>
        <w:t>:</w:t>
      </w:r>
    </w:p>
    <w:p w14:paraId="21714255" w14:textId="48D1EB10" w:rsidR="00C56036" w:rsidRPr="00C56036" w:rsidRDefault="005F6577" w:rsidP="00D35804">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1: </w:t>
      </w:r>
      <w:r w:rsidRPr="00ED2512">
        <w:rPr>
          <w:rFonts w:ascii="Times New Roman" w:eastAsia="宋体" w:hAnsi="Times New Roman" w:cs="Times New Roman"/>
          <w:b/>
          <w:sz w:val="20"/>
          <w:szCs w:val="20"/>
          <w:lang w:val="en-GB"/>
        </w:rPr>
        <w:t xml:space="preserve">When the transmission timing difference between two TAGs for multi-TRP operation exceeds the MTTD value, </w:t>
      </w:r>
      <w:r>
        <w:rPr>
          <w:rFonts w:ascii="Times New Roman" w:eastAsia="宋体" w:hAnsi="Times New Roman" w:cs="Times New Roman"/>
          <w:b/>
          <w:sz w:val="20"/>
          <w:szCs w:val="20"/>
          <w:lang w:val="en-GB"/>
        </w:rPr>
        <w:t>no</w:t>
      </w:r>
      <w:r w:rsidRPr="00ED2512">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RAN4 </w:t>
      </w:r>
      <w:r w:rsidRPr="00ED2512">
        <w:rPr>
          <w:rFonts w:ascii="Times New Roman" w:eastAsia="宋体" w:hAnsi="Times New Roman" w:cs="Times New Roman"/>
          <w:b/>
          <w:sz w:val="20"/>
          <w:szCs w:val="20"/>
          <w:lang w:val="en-GB"/>
        </w:rPr>
        <w:t>requirements</w:t>
      </w:r>
      <w:r>
        <w:rPr>
          <w:rFonts w:ascii="Times New Roman" w:eastAsia="宋体" w:hAnsi="Times New Roman" w:cs="Times New Roman"/>
          <w:b/>
          <w:sz w:val="20"/>
          <w:szCs w:val="20"/>
          <w:lang w:val="en-GB"/>
        </w:rPr>
        <w:t xml:space="preserve"> which is the same as NR CA</w:t>
      </w:r>
      <w:r w:rsidRPr="00ED2512">
        <w:rPr>
          <w:rFonts w:ascii="Times New Roman" w:eastAsia="宋体" w:hAnsi="Times New Roman" w:cs="Times New Roman"/>
          <w:b/>
          <w:sz w:val="20"/>
          <w:szCs w:val="20"/>
          <w:lang w:val="en-GB"/>
        </w:rPr>
        <w:t xml:space="preserve"> and it is up to UE implementation.</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3EB453A" w14:textId="47ECEBCC" w:rsidR="0023072D" w:rsidRDefault="0023072D"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w:t>
      </w:r>
      <w:r w:rsidR="005D554B">
        <w:rPr>
          <w:rFonts w:ascii="Times New Roman" w:eastAsia="宋体" w:hAnsi="Times New Roman" w:cs="Times New Roman"/>
          <w:sz w:val="20"/>
          <w:szCs w:val="20"/>
        </w:rPr>
        <w:t>4</w:t>
      </w:r>
      <w:r>
        <w:rPr>
          <w:rFonts w:ascii="Times New Roman" w:eastAsia="宋体" w:hAnsi="Times New Roman" w:cs="Times New Roman"/>
          <w:sz w:val="20"/>
          <w:szCs w:val="20"/>
        </w:rPr>
        <w:t>-</w:t>
      </w:r>
      <w:r w:rsidR="005D554B">
        <w:rPr>
          <w:rFonts w:ascii="Times New Roman" w:eastAsia="宋体" w:hAnsi="Times New Roman" w:cs="Times New Roman"/>
          <w:sz w:val="20"/>
          <w:szCs w:val="20"/>
        </w:rPr>
        <w:t>2317371</w:t>
      </w:r>
      <w:r>
        <w:rPr>
          <w:rFonts w:ascii="Times New Roman" w:eastAsia="宋体" w:hAnsi="Times New Roman" w:cs="Times New Roman"/>
          <w:sz w:val="20"/>
          <w:szCs w:val="20"/>
        </w:rPr>
        <w:t xml:space="preserve">, </w:t>
      </w:r>
      <w:r w:rsidR="00E009F4">
        <w:rPr>
          <w:rFonts w:ascii="Times New Roman" w:eastAsia="宋体" w:hAnsi="Times New Roman" w:cs="Times New Roman"/>
          <w:sz w:val="20"/>
          <w:szCs w:val="20"/>
        </w:rPr>
        <w:t>WF on R18 NR MIMO RRM requirement</w:t>
      </w:r>
      <w:r w:rsidR="00E75B66">
        <w:rPr>
          <w:rFonts w:ascii="Times New Roman" w:eastAsia="宋体" w:hAnsi="Times New Roman" w:cs="Times New Roman" w:hint="eastAsia"/>
          <w:sz w:val="20"/>
          <w:szCs w:val="20"/>
        </w:rPr>
        <w:t>,</w:t>
      </w:r>
      <w:r w:rsidR="00E75B66">
        <w:rPr>
          <w:rFonts w:ascii="Times New Roman" w:eastAsia="宋体" w:hAnsi="Times New Roman" w:cs="Times New Roman"/>
          <w:sz w:val="20"/>
          <w:szCs w:val="20"/>
        </w:rPr>
        <w:t xml:space="preserve"> Samsung</w:t>
      </w:r>
    </w:p>
    <w:sectPr w:rsidR="0023072D"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68B4" w14:textId="77777777" w:rsidR="0071635E" w:rsidRDefault="0071635E" w:rsidP="00F57816">
      <w:r>
        <w:separator/>
      </w:r>
    </w:p>
  </w:endnote>
  <w:endnote w:type="continuationSeparator" w:id="0">
    <w:p w14:paraId="373AECC8" w14:textId="77777777" w:rsidR="0071635E" w:rsidRDefault="0071635E"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88C4" w14:textId="77777777" w:rsidR="0071635E" w:rsidRDefault="0071635E" w:rsidP="00F57816">
      <w:r>
        <w:separator/>
      </w:r>
    </w:p>
  </w:footnote>
  <w:footnote w:type="continuationSeparator" w:id="0">
    <w:p w14:paraId="7B9C2A94" w14:textId="77777777" w:rsidR="0071635E" w:rsidRDefault="0071635E"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15DAB"/>
    <w:rsid w:val="00052CA4"/>
    <w:rsid w:val="000B0BD0"/>
    <w:rsid w:val="000F3AC6"/>
    <w:rsid w:val="00100486"/>
    <w:rsid w:val="0011584F"/>
    <w:rsid w:val="001E739A"/>
    <w:rsid w:val="0023072D"/>
    <w:rsid w:val="00276972"/>
    <w:rsid w:val="002A7244"/>
    <w:rsid w:val="00355717"/>
    <w:rsid w:val="003B7F90"/>
    <w:rsid w:val="003C30BC"/>
    <w:rsid w:val="003D2D8D"/>
    <w:rsid w:val="00480CE0"/>
    <w:rsid w:val="004A6914"/>
    <w:rsid w:val="004C46A4"/>
    <w:rsid w:val="004C4FED"/>
    <w:rsid w:val="00586C22"/>
    <w:rsid w:val="005D554B"/>
    <w:rsid w:val="005F6577"/>
    <w:rsid w:val="00601D78"/>
    <w:rsid w:val="00607DD8"/>
    <w:rsid w:val="00652015"/>
    <w:rsid w:val="006A15EC"/>
    <w:rsid w:val="006B5F86"/>
    <w:rsid w:val="006B7867"/>
    <w:rsid w:val="006D70D2"/>
    <w:rsid w:val="006D7360"/>
    <w:rsid w:val="006F1C44"/>
    <w:rsid w:val="007117D5"/>
    <w:rsid w:val="0071635E"/>
    <w:rsid w:val="007246E9"/>
    <w:rsid w:val="00755947"/>
    <w:rsid w:val="00785662"/>
    <w:rsid w:val="008C2389"/>
    <w:rsid w:val="00921160"/>
    <w:rsid w:val="009538A0"/>
    <w:rsid w:val="00980C2C"/>
    <w:rsid w:val="00A24246"/>
    <w:rsid w:val="00A25650"/>
    <w:rsid w:val="00A614F9"/>
    <w:rsid w:val="00A85CB9"/>
    <w:rsid w:val="00B11EF7"/>
    <w:rsid w:val="00C260AF"/>
    <w:rsid w:val="00C56036"/>
    <w:rsid w:val="00C6362F"/>
    <w:rsid w:val="00CE6961"/>
    <w:rsid w:val="00D35804"/>
    <w:rsid w:val="00D80EFF"/>
    <w:rsid w:val="00D84CDB"/>
    <w:rsid w:val="00DD673F"/>
    <w:rsid w:val="00E009F4"/>
    <w:rsid w:val="00E50B9C"/>
    <w:rsid w:val="00E75B66"/>
    <w:rsid w:val="00EA2F6E"/>
    <w:rsid w:val="00EA66B4"/>
    <w:rsid w:val="00EA7A4F"/>
    <w:rsid w:val="00ED2512"/>
    <w:rsid w:val="00EE6981"/>
    <w:rsid w:val="00F57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DFDA86AE-8656-4A63-B0C5-E6FBA63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TAH">
    <w:name w:val="TAH"/>
    <w:basedOn w:val="TAC"/>
    <w:link w:val="TAHCar"/>
    <w:rsid w:val="00ED2512"/>
    <w:rPr>
      <w:b/>
    </w:rPr>
  </w:style>
  <w:style w:type="paragraph" w:customStyle="1" w:styleId="TAC">
    <w:name w:val="TAC"/>
    <w:basedOn w:val="TAL"/>
    <w:link w:val="TACChar"/>
    <w:rsid w:val="00ED2512"/>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ED2512"/>
    <w:rPr>
      <w:rFonts w:ascii="Arial" w:eastAsia="Times New Roman" w:hAnsi="Arial" w:cs="Times New Roman"/>
      <w:kern w:val="0"/>
      <w:sz w:val="18"/>
      <w:szCs w:val="20"/>
      <w:lang w:val="en-GB" w:eastAsia="en-GB"/>
    </w:rPr>
  </w:style>
  <w:style w:type="character" w:customStyle="1" w:styleId="TAHCar">
    <w:name w:val="TAH Car"/>
    <w:link w:val="TAH"/>
    <w:qFormat/>
    <w:rsid w:val="00ED2512"/>
    <w:rPr>
      <w:rFonts w:ascii="Arial" w:eastAsia="Times New Roman" w:hAnsi="Arial" w:cs="Times New Roman"/>
      <w:b/>
      <w:kern w:val="0"/>
      <w:sz w:val="18"/>
      <w:szCs w:val="20"/>
      <w:lang w:val="en-GB" w:eastAsia="en-GB"/>
    </w:rPr>
  </w:style>
  <w:style w:type="character" w:customStyle="1" w:styleId="B1Char">
    <w:name w:val="B1 Char"/>
    <w:qFormat/>
    <w:rsid w:val="00ED2512"/>
    <w:rPr>
      <w:rFonts w:eastAsia="Times New Roman"/>
      <w:lang w:eastAsia="en-GB"/>
    </w:rPr>
  </w:style>
  <w:style w:type="paragraph" w:customStyle="1" w:styleId="TH">
    <w:name w:val="TH"/>
    <w:basedOn w:val="a"/>
    <w:link w:val="THChar"/>
    <w:rsid w:val="00ED251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ED2512"/>
    <w:rPr>
      <w:rFonts w:ascii="Arial" w:eastAsia="Times New Roman" w:hAnsi="Arial" w:cs="Times New Roman"/>
      <w:b/>
      <w:kern w:val="0"/>
      <w:sz w:val="20"/>
      <w:szCs w:val="20"/>
      <w:lang w:val="en-GB" w:eastAsia="en-GB"/>
    </w:rPr>
  </w:style>
  <w:style w:type="paragraph" w:customStyle="1" w:styleId="TAN">
    <w:name w:val="TAN"/>
    <w:basedOn w:val="TAL"/>
    <w:link w:val="TANChar"/>
    <w:rsid w:val="00ED2512"/>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ED2512"/>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198352641">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539126379">
      <w:bodyDiv w:val="1"/>
      <w:marLeft w:val="0"/>
      <w:marRight w:val="0"/>
      <w:marTop w:val="0"/>
      <w:marBottom w:val="0"/>
      <w:divBdr>
        <w:top w:val="none" w:sz="0" w:space="0" w:color="auto"/>
        <w:left w:val="none" w:sz="0" w:space="0" w:color="auto"/>
        <w:bottom w:val="none" w:sz="0" w:space="0" w:color="auto"/>
        <w:right w:val="none" w:sz="0" w:space="0" w:color="auto"/>
      </w:divBdr>
    </w:div>
    <w:div w:id="210510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3</Pages>
  <Words>945</Words>
  <Characters>5392</Characters>
  <Application>Microsoft Office Word</Application>
  <DocSecurity>0</DocSecurity>
  <Lines>44</Lines>
  <Paragraphs>12</Paragraphs>
  <ScaleCrop>false</ScaleCrop>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39</cp:revision>
  <dcterms:created xsi:type="dcterms:W3CDTF">2023-09-22T10:32:00Z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