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381CE" w14:textId="787CD7E5" w:rsidR="00487983" w:rsidRPr="00F144D7" w:rsidRDefault="00487983" w:rsidP="00487983">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w:t>
      </w:r>
      <w:r w:rsidR="002F2744">
        <w:rPr>
          <w:rFonts w:cs="Arial"/>
          <w:noProof w:val="0"/>
          <w:sz w:val="22"/>
        </w:rPr>
        <w:t>9</w:t>
      </w:r>
      <w:r w:rsidRPr="00F144D7">
        <w:rPr>
          <w:rFonts w:cs="Arial"/>
          <w:noProof w:val="0"/>
          <w:sz w:val="22"/>
        </w:rPr>
        <w:tab/>
      </w:r>
      <w:r w:rsidR="00813B60" w:rsidRPr="00813B60">
        <w:rPr>
          <w:rFonts w:cs="Arial"/>
          <w:noProof w:val="0"/>
          <w:sz w:val="22"/>
        </w:rPr>
        <w:t>R4-2318958</w:t>
      </w:r>
    </w:p>
    <w:p w14:paraId="2E7798E6" w14:textId="5074DAFB" w:rsidR="00487983" w:rsidRPr="00F144D7" w:rsidRDefault="002F2744" w:rsidP="00487983">
      <w:pPr>
        <w:pStyle w:val="a5"/>
        <w:tabs>
          <w:tab w:val="right" w:pos="9781"/>
          <w:tab w:val="right" w:pos="13323"/>
        </w:tabs>
        <w:spacing w:before="60" w:after="60"/>
        <w:outlineLvl w:val="0"/>
        <w:rPr>
          <w:rFonts w:cs="Arial"/>
          <w:noProof w:val="0"/>
          <w:sz w:val="22"/>
        </w:rPr>
      </w:pPr>
      <w:r w:rsidRPr="002F2744">
        <w:rPr>
          <w:rFonts w:cs="Arial"/>
          <w:noProof w:val="0"/>
          <w:sz w:val="22"/>
        </w:rPr>
        <w:t>Chicago, US, November 13 – 17, 2023</w:t>
      </w:r>
    </w:p>
    <w:p w14:paraId="62308985" w14:textId="77777777" w:rsidR="00702D79" w:rsidRPr="00487983" w:rsidRDefault="00702D79" w:rsidP="00702D79">
      <w:pPr>
        <w:pBdr>
          <w:bottom w:val="single" w:sz="4" w:space="1" w:color="auto"/>
        </w:pBdr>
        <w:rPr>
          <w:rFonts w:ascii="Arial" w:hAnsi="Arial" w:cs="Arial"/>
        </w:rPr>
      </w:pPr>
    </w:p>
    <w:p w14:paraId="57F851F3" w14:textId="57708294" w:rsidR="00702D79" w:rsidRDefault="00702D79" w:rsidP="00702D79">
      <w:pPr>
        <w:spacing w:after="60"/>
        <w:ind w:left="1985" w:hanging="1985"/>
        <w:rPr>
          <w:rFonts w:ascii="Arial" w:hAnsi="Arial" w:cs="Arial"/>
          <w:bCs/>
        </w:rPr>
      </w:pPr>
      <w:r>
        <w:rPr>
          <w:rFonts w:ascii="Arial" w:hAnsi="Arial" w:cs="Arial"/>
          <w:b/>
        </w:rPr>
        <w:t>Title:</w:t>
      </w:r>
      <w:r>
        <w:rPr>
          <w:rFonts w:ascii="Arial" w:hAnsi="Arial" w:cs="Arial"/>
          <w:b/>
        </w:rPr>
        <w:tab/>
      </w:r>
      <w:r w:rsidR="000715BC" w:rsidRPr="000715BC">
        <w:rPr>
          <w:rFonts w:ascii="Arial" w:hAnsi="Arial" w:cs="Arial"/>
        </w:rPr>
        <w:t xml:space="preserve">[Draft] </w:t>
      </w:r>
      <w:r w:rsidR="002D1243" w:rsidRPr="002D1243">
        <w:rPr>
          <w:rFonts w:ascii="Arial" w:hAnsi="Arial" w:cs="Arial"/>
        </w:rPr>
        <w:t xml:space="preserve">Reply LS on the </w:t>
      </w:r>
      <w:r w:rsidR="002D1243">
        <w:rPr>
          <w:rFonts w:ascii="Arial" w:hAnsi="Arial" w:cs="Arial"/>
        </w:rPr>
        <w:t>r</w:t>
      </w:r>
      <w:r w:rsidR="002D1243" w:rsidRPr="002D1243">
        <w:rPr>
          <w:rFonts w:ascii="Arial" w:hAnsi="Arial" w:cs="Arial"/>
        </w:rPr>
        <w:t>eply of delta power class</w:t>
      </w:r>
    </w:p>
    <w:p w14:paraId="6C6CBE3A" w14:textId="03E05E38" w:rsidR="00702D79" w:rsidRDefault="00702D79" w:rsidP="00702D79">
      <w:pPr>
        <w:spacing w:after="60"/>
        <w:ind w:left="1985" w:hanging="1985"/>
        <w:rPr>
          <w:rFonts w:ascii="Arial" w:hAnsi="Arial" w:cs="Arial"/>
          <w:bCs/>
        </w:rPr>
      </w:pPr>
      <w:r>
        <w:rPr>
          <w:rFonts w:ascii="Arial" w:hAnsi="Arial" w:cs="Arial"/>
          <w:b/>
        </w:rPr>
        <w:t>Response to:</w:t>
      </w:r>
      <w:r>
        <w:rPr>
          <w:rFonts w:ascii="Arial" w:hAnsi="Arial" w:cs="Arial"/>
          <w:bCs/>
        </w:rPr>
        <w:tab/>
      </w:r>
      <w:r w:rsidR="002D1243" w:rsidRPr="002D1243">
        <w:rPr>
          <w:rFonts w:ascii="Arial" w:hAnsi="Arial" w:cs="Arial"/>
        </w:rPr>
        <w:t>R2-2311611</w:t>
      </w:r>
      <w:r w:rsidR="000715BC" w:rsidRPr="002D1243">
        <w:rPr>
          <w:rFonts w:ascii="Arial" w:hAnsi="Arial" w:cs="Arial"/>
        </w:rPr>
        <w:t xml:space="preserve">/ </w:t>
      </w:r>
      <w:r w:rsidR="002D1243" w:rsidRPr="002D1243">
        <w:rPr>
          <w:rFonts w:ascii="Arial" w:hAnsi="Arial" w:cs="Arial"/>
        </w:rPr>
        <w:t>R4-2318078</w:t>
      </w:r>
    </w:p>
    <w:p w14:paraId="22CAA6F1" w14:textId="77777777" w:rsidR="00702D79" w:rsidRDefault="00702D79" w:rsidP="00702D7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5373265E" w14:textId="59EC310B" w:rsidR="00702D79" w:rsidRDefault="00702D79" w:rsidP="00702D79">
      <w:pPr>
        <w:spacing w:after="60"/>
        <w:ind w:left="1985" w:hanging="1985"/>
        <w:rPr>
          <w:rFonts w:ascii="Arial" w:hAnsi="Arial" w:cs="Arial"/>
          <w:bCs/>
        </w:rPr>
      </w:pPr>
      <w:r>
        <w:rPr>
          <w:rFonts w:ascii="Arial" w:hAnsi="Arial" w:cs="Arial"/>
          <w:b/>
        </w:rPr>
        <w:t>Work Item:</w:t>
      </w:r>
      <w:r>
        <w:rPr>
          <w:rFonts w:ascii="Arial" w:hAnsi="Arial" w:cs="Arial"/>
          <w:bCs/>
        </w:rPr>
        <w:tab/>
      </w:r>
      <w:r w:rsidR="002D1243" w:rsidRPr="002D1243">
        <w:rPr>
          <w:rFonts w:ascii="Arial" w:hAnsi="Arial" w:cs="Arial"/>
        </w:rPr>
        <w:t>NR_cov_enh2-Core</w:t>
      </w:r>
    </w:p>
    <w:p w14:paraId="0393D48B" w14:textId="77777777" w:rsidR="00702D79" w:rsidRDefault="00702D79" w:rsidP="00702D79">
      <w:pPr>
        <w:spacing w:after="60"/>
        <w:ind w:left="1985" w:hanging="1985"/>
        <w:rPr>
          <w:rFonts w:ascii="Arial" w:hAnsi="Arial" w:cs="Arial"/>
          <w:b/>
        </w:rPr>
      </w:pPr>
    </w:p>
    <w:p w14:paraId="594D9DA7" w14:textId="77777777" w:rsidR="00702D79" w:rsidRDefault="00702D79" w:rsidP="00702D7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1A6029C" w14:textId="1F8B78FB"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w:t>
      </w:r>
      <w:r w:rsidR="00DD2899">
        <w:rPr>
          <w:rFonts w:ascii="Arial" w:hAnsi="Arial" w:cs="Arial"/>
          <w:bCs/>
        </w:rPr>
        <w:t>2</w:t>
      </w:r>
    </w:p>
    <w:p w14:paraId="28BEE693" w14:textId="7A973BD4"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r w:rsidR="002D1243">
        <w:rPr>
          <w:rFonts w:ascii="Arial" w:hAnsi="Arial" w:cs="Arial"/>
          <w:bCs/>
        </w:rPr>
        <w:t>RAN1</w:t>
      </w:r>
    </w:p>
    <w:p w14:paraId="3EA06F51" w14:textId="77777777" w:rsidR="00702D79" w:rsidRPr="00296941"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w:t>
      </w:r>
      <w:bookmarkStart w:id="0" w:name="_GoBack"/>
      <w:bookmarkEnd w:id="0"/>
      <w:r w:rsidRPr="000F4E43">
        <w:rPr>
          <w:rFonts w:ascii="Arial" w:hAnsi="Arial" w:cs="Arial"/>
          <w:b/>
        </w:rPr>
        <w:t>rson:</w:t>
      </w:r>
      <w:r w:rsidRPr="000F4E43">
        <w:rPr>
          <w:rFonts w:ascii="Arial" w:hAnsi="Arial" w:cs="Arial"/>
          <w:bCs/>
        </w:rPr>
        <w:tab/>
      </w:r>
    </w:p>
    <w:p w14:paraId="17751472" w14:textId="77777777" w:rsidR="00702D79" w:rsidRPr="000F4E43" w:rsidRDefault="00702D79" w:rsidP="00702D79">
      <w:pPr>
        <w:pStyle w:val="Contact"/>
        <w:tabs>
          <w:tab w:val="clear" w:pos="2268"/>
        </w:tabs>
        <w:spacing w:after="240"/>
        <w:rPr>
          <w:bCs/>
        </w:rPr>
      </w:pPr>
      <w:r w:rsidRPr="000F4E43">
        <w:t>Name:</w:t>
      </w:r>
      <w:r>
        <w:t xml:space="preserve"> </w:t>
      </w:r>
      <w:r w:rsidRPr="00296941">
        <w:rPr>
          <w:b w:val="0"/>
        </w:rPr>
        <w:t>Sanjun Feng</w:t>
      </w:r>
    </w:p>
    <w:p w14:paraId="019E2805" w14:textId="77777777"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Pr="00296941">
        <w:rPr>
          <w:b w:val="0"/>
          <w:color w:val="0000FF"/>
        </w:rPr>
        <w:t>fengsanjun@vivo.com</w:t>
      </w:r>
    </w:p>
    <w:p w14:paraId="2B71E9B0" w14:textId="77777777" w:rsidR="00702D79" w:rsidRPr="000F4E43" w:rsidRDefault="00702D79" w:rsidP="00702D79">
      <w:pPr>
        <w:spacing w:after="60"/>
        <w:ind w:left="1985" w:hanging="1985"/>
        <w:rPr>
          <w:rFonts w:ascii="Arial" w:hAnsi="Arial" w:cs="Arial"/>
          <w:b/>
        </w:rPr>
      </w:pPr>
    </w:p>
    <w:p w14:paraId="4C1EBC4F" w14:textId="77777777" w:rsidR="00702D79" w:rsidRPr="00C80F16" w:rsidRDefault="00702D79" w:rsidP="00702D7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DD2899">
      <w:pPr>
        <w:tabs>
          <w:tab w:val="left" w:pos="2268"/>
        </w:tabs>
        <w:rPr>
          <w:rFonts w:ascii="Arial" w:hAnsi="Arial" w:cs="Arial"/>
          <w:b/>
        </w:rPr>
      </w:pPr>
      <w:r w:rsidRPr="009E3478">
        <w:rPr>
          <w:rFonts w:ascii="Arial" w:hAnsi="Arial" w:cs="Arial"/>
          <w:b/>
        </w:rPr>
        <w:t>Attachments:</w:t>
      </w:r>
    </w:p>
    <w:p w14:paraId="14EEFE80" w14:textId="77777777" w:rsidR="00702D79" w:rsidRPr="003E3E4A" w:rsidRDefault="00702D79" w:rsidP="00702D79">
      <w:pPr>
        <w:pBdr>
          <w:bottom w:val="single" w:sz="4" w:space="1" w:color="auto"/>
        </w:pBd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45F2BA3C" w14:textId="7F439651" w:rsidR="008D15AE" w:rsidRDefault="008D15AE" w:rsidP="008D15AE">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RAN4 thanks RAN2 for the LS on </w:t>
      </w:r>
      <w:r w:rsidRPr="00394796">
        <w:rPr>
          <w:rFonts w:ascii="Arial" w:hAnsi="Arial" w:cs="Arial"/>
          <w:bCs/>
        </w:rPr>
        <w:t>Reply</w:t>
      </w:r>
      <w:r>
        <w:rPr>
          <w:rFonts w:ascii="Arial" w:hAnsi="Arial" w:cs="Arial"/>
          <w:b/>
        </w:rPr>
        <w:t xml:space="preserve"> </w:t>
      </w:r>
      <w:r w:rsidRPr="00A8524C">
        <w:rPr>
          <w:rFonts w:ascii="Arial" w:hAnsi="Arial" w:cs="Arial"/>
        </w:rPr>
        <w:t>L</w:t>
      </w:r>
      <w:r>
        <w:rPr>
          <w:rFonts w:ascii="Arial" w:hAnsi="Arial" w:cs="Arial"/>
          <w:bCs/>
        </w:rPr>
        <w:t xml:space="preserve">S on delta power class. </w:t>
      </w:r>
      <w:r>
        <w:rPr>
          <w:rFonts w:ascii="Arial" w:hAnsi="Arial" w:cs="Arial"/>
          <w:lang w:val="en-US"/>
        </w:rPr>
        <w:t>Regarding the questions, RAN4 would like to provide the following answers:</w:t>
      </w:r>
    </w:p>
    <w:p w14:paraId="58A0C914" w14:textId="6AE3B075" w:rsidR="008D15AE" w:rsidRDefault="008D15AE" w:rsidP="008D15AE">
      <w:pPr>
        <w:pStyle w:val="a5"/>
        <w:widowControl/>
        <w:numPr>
          <w:ilvl w:val="0"/>
          <w:numId w:val="34"/>
        </w:numPr>
        <w:tabs>
          <w:tab w:val="center" w:pos="4153"/>
          <w:tab w:val="right" w:pos="8306"/>
        </w:tabs>
        <w:overflowPunct/>
        <w:autoSpaceDE/>
        <w:autoSpaceDN/>
        <w:adjustRightInd/>
        <w:spacing w:after="120"/>
        <w:textAlignment w:val="auto"/>
        <w:rPr>
          <w:rFonts w:cs="Arial"/>
          <w:b w:val="0"/>
          <w:sz w:val="20"/>
          <w:lang w:val="en-US"/>
        </w:rPr>
      </w:pPr>
      <w:r w:rsidRPr="008D15AE">
        <w:rPr>
          <w:rFonts w:cs="Arial"/>
          <w:b w:val="0"/>
          <w:bCs/>
          <w:sz w:val="20"/>
          <w:lang w:val="en-US"/>
        </w:rPr>
        <w:t>Q1</w:t>
      </w:r>
      <w:r w:rsidRPr="008D15AE">
        <w:rPr>
          <w:rFonts w:cs="Arial"/>
          <w:b w:val="0"/>
          <w:sz w:val="20"/>
          <w:lang w:val="en-US"/>
        </w:rPr>
        <w:t>: What exact information is required to be reported by the UE (ie., how many bits are required to support the reporting of this information)?</w:t>
      </w:r>
    </w:p>
    <w:p w14:paraId="3BF562E7" w14:textId="411727F4" w:rsidR="008D15AE" w:rsidRPr="008D15AE" w:rsidRDefault="008D15AE" w:rsidP="008D15AE">
      <w:pPr>
        <w:pStyle w:val="a5"/>
        <w:widowControl/>
        <w:tabs>
          <w:tab w:val="center" w:pos="4153"/>
          <w:tab w:val="right" w:pos="8306"/>
        </w:tabs>
        <w:overflowPunct/>
        <w:autoSpaceDE/>
        <w:autoSpaceDN/>
        <w:adjustRightInd/>
        <w:spacing w:after="120"/>
        <w:ind w:left="720"/>
        <w:textAlignment w:val="auto"/>
        <w:rPr>
          <w:rFonts w:cs="Arial"/>
          <w:b w:val="0"/>
          <w:sz w:val="20"/>
          <w:lang w:val="en-US"/>
        </w:rPr>
      </w:pPr>
      <w:r>
        <w:rPr>
          <w:rFonts w:eastAsiaTheme="minorEastAsia" w:cs="Arial" w:hint="eastAsia"/>
          <w:b w:val="0"/>
          <w:sz w:val="20"/>
          <w:lang w:val="en-US" w:eastAsia="zh-CN"/>
        </w:rPr>
        <w:t>A</w:t>
      </w:r>
      <w:r>
        <w:rPr>
          <w:rFonts w:eastAsiaTheme="minorEastAsia" w:cs="Arial"/>
          <w:b w:val="0"/>
          <w:sz w:val="20"/>
          <w:lang w:val="en-US" w:eastAsia="zh-CN"/>
        </w:rPr>
        <w:t xml:space="preserve">nswer: </w:t>
      </w:r>
      <w:r w:rsidRPr="008D15AE">
        <w:rPr>
          <w:rFonts w:eastAsiaTheme="minorEastAsia" w:cs="Arial"/>
          <w:b w:val="0"/>
          <w:sz w:val="20"/>
          <w:lang w:val="en-US" w:eastAsia="zh-CN"/>
        </w:rPr>
        <w:t>2 Bits is suggested for the information report, considering the current need (</w:t>
      </w:r>
      <w:r w:rsidR="005A12CA">
        <w:rPr>
          <w:rFonts w:eastAsiaTheme="minorEastAsia" w:cs="Arial"/>
          <w:b w:val="0"/>
          <w:sz w:val="20"/>
          <w:lang w:val="en-US" w:eastAsia="zh-CN"/>
        </w:rPr>
        <w:t>t</w:t>
      </w:r>
      <w:r w:rsidRPr="008D15AE">
        <w:rPr>
          <w:rFonts w:eastAsiaTheme="minorEastAsia" w:cs="Arial"/>
          <w:b w:val="0"/>
          <w:sz w:val="20"/>
          <w:lang w:val="en-US" w:eastAsia="zh-CN"/>
        </w:rPr>
        <w:t>hree cases: 0/3/6dB) and future extension.</w:t>
      </w:r>
    </w:p>
    <w:p w14:paraId="396A94E3" w14:textId="77777777" w:rsidR="008D15AE" w:rsidRPr="008D15AE" w:rsidRDefault="008D15AE" w:rsidP="008D15AE">
      <w:pPr>
        <w:pStyle w:val="a5"/>
        <w:widowControl/>
        <w:tabs>
          <w:tab w:val="center" w:pos="4153"/>
          <w:tab w:val="right" w:pos="8306"/>
        </w:tabs>
        <w:overflowPunct/>
        <w:autoSpaceDE/>
        <w:autoSpaceDN/>
        <w:adjustRightInd/>
        <w:spacing w:after="120"/>
        <w:ind w:left="720"/>
        <w:textAlignment w:val="auto"/>
        <w:rPr>
          <w:rFonts w:cs="Arial"/>
          <w:b w:val="0"/>
          <w:sz w:val="20"/>
          <w:lang w:val="en-US"/>
        </w:rPr>
      </w:pPr>
    </w:p>
    <w:p w14:paraId="2B4EF316" w14:textId="5DEC43FA" w:rsidR="008D15AE" w:rsidRDefault="008D15AE" w:rsidP="008D15AE">
      <w:pPr>
        <w:pStyle w:val="a5"/>
        <w:widowControl/>
        <w:numPr>
          <w:ilvl w:val="0"/>
          <w:numId w:val="34"/>
        </w:numPr>
        <w:tabs>
          <w:tab w:val="center" w:pos="4153"/>
          <w:tab w:val="right" w:pos="8306"/>
        </w:tabs>
        <w:overflowPunct/>
        <w:autoSpaceDE/>
        <w:autoSpaceDN/>
        <w:adjustRightInd/>
        <w:spacing w:after="120"/>
        <w:textAlignment w:val="auto"/>
        <w:rPr>
          <w:rFonts w:cs="Arial"/>
          <w:b w:val="0"/>
          <w:sz w:val="20"/>
          <w:lang w:val="en-US"/>
        </w:rPr>
      </w:pPr>
      <w:r w:rsidRPr="008D15AE">
        <w:rPr>
          <w:rFonts w:cs="Arial"/>
          <w:b w:val="0"/>
          <w:bCs/>
          <w:sz w:val="20"/>
          <w:lang w:val="en-US"/>
        </w:rPr>
        <w:t>Q2</w:t>
      </w:r>
      <w:r w:rsidRPr="008D15AE">
        <w:rPr>
          <w:rFonts w:cs="Arial"/>
          <w:b w:val="0"/>
          <w:sz w:val="20"/>
          <w:lang w:val="en-US"/>
        </w:rPr>
        <w:t>: What is the granularity of the information to be reported (e.g., per UE / per cell / other option)?</w:t>
      </w:r>
    </w:p>
    <w:p w14:paraId="4BF8BA17" w14:textId="631EB7B8" w:rsidR="008D15AE" w:rsidRDefault="008D15AE" w:rsidP="008D15AE">
      <w:pPr>
        <w:pStyle w:val="a5"/>
        <w:widowControl/>
        <w:tabs>
          <w:tab w:val="center" w:pos="4153"/>
          <w:tab w:val="right" w:pos="8306"/>
        </w:tabs>
        <w:overflowPunct/>
        <w:autoSpaceDE/>
        <w:autoSpaceDN/>
        <w:adjustRightInd/>
        <w:spacing w:after="120"/>
        <w:ind w:left="720"/>
        <w:textAlignment w:val="auto"/>
        <w:rPr>
          <w:rFonts w:cs="Arial"/>
          <w:b w:val="0"/>
          <w:sz w:val="20"/>
          <w:lang w:val="en-US"/>
        </w:rPr>
      </w:pPr>
      <w:r>
        <w:rPr>
          <w:rFonts w:eastAsiaTheme="minorEastAsia" w:cs="Arial" w:hint="eastAsia"/>
          <w:b w:val="0"/>
          <w:sz w:val="20"/>
          <w:lang w:val="en-US" w:eastAsia="zh-CN"/>
        </w:rPr>
        <w:t>A</w:t>
      </w:r>
      <w:r>
        <w:rPr>
          <w:rFonts w:eastAsiaTheme="minorEastAsia" w:cs="Arial"/>
          <w:b w:val="0"/>
          <w:sz w:val="20"/>
          <w:lang w:val="en-US" w:eastAsia="zh-CN"/>
        </w:rPr>
        <w:t xml:space="preserve">nswer: </w:t>
      </w:r>
      <w:r w:rsidR="005A12CA">
        <w:rPr>
          <w:rFonts w:cs="Arial"/>
          <w:b w:val="0"/>
          <w:sz w:val="20"/>
          <w:lang w:val="en-US"/>
        </w:rPr>
        <w:t>RAN4 would need further study on this issue.</w:t>
      </w:r>
    </w:p>
    <w:p w14:paraId="61AE95CD" w14:textId="77777777" w:rsidR="008D15AE" w:rsidRPr="008D15AE" w:rsidRDefault="008D15AE" w:rsidP="008D15AE">
      <w:pPr>
        <w:pStyle w:val="a5"/>
        <w:widowControl/>
        <w:tabs>
          <w:tab w:val="center" w:pos="4153"/>
          <w:tab w:val="right" w:pos="8306"/>
        </w:tabs>
        <w:overflowPunct/>
        <w:autoSpaceDE/>
        <w:autoSpaceDN/>
        <w:adjustRightInd/>
        <w:spacing w:after="120"/>
        <w:ind w:left="720"/>
        <w:textAlignment w:val="auto"/>
        <w:rPr>
          <w:rFonts w:cs="Arial"/>
          <w:b w:val="0"/>
          <w:sz w:val="20"/>
          <w:lang w:val="en-US"/>
        </w:rPr>
      </w:pPr>
    </w:p>
    <w:p w14:paraId="0ED05F46" w14:textId="7A8AE1E2" w:rsidR="008D15AE" w:rsidRDefault="008D15AE" w:rsidP="008D15AE">
      <w:pPr>
        <w:pStyle w:val="a5"/>
        <w:widowControl/>
        <w:numPr>
          <w:ilvl w:val="0"/>
          <w:numId w:val="34"/>
        </w:numPr>
        <w:tabs>
          <w:tab w:val="center" w:pos="4153"/>
          <w:tab w:val="right" w:pos="8306"/>
        </w:tabs>
        <w:overflowPunct/>
        <w:autoSpaceDE/>
        <w:autoSpaceDN/>
        <w:adjustRightInd/>
        <w:spacing w:after="120"/>
        <w:textAlignment w:val="auto"/>
        <w:rPr>
          <w:rFonts w:cs="Arial"/>
          <w:b w:val="0"/>
          <w:sz w:val="20"/>
          <w:lang w:val="en-US"/>
        </w:rPr>
      </w:pPr>
      <w:r w:rsidRPr="008D15AE">
        <w:rPr>
          <w:rFonts w:cs="Arial"/>
          <w:b w:val="0"/>
          <w:bCs/>
          <w:sz w:val="20"/>
          <w:lang w:val="en-US"/>
        </w:rPr>
        <w:t>Q3</w:t>
      </w:r>
      <w:r w:rsidRPr="008D15AE">
        <w:rPr>
          <w:rFonts w:cs="Arial"/>
          <w:b w:val="0"/>
          <w:sz w:val="20"/>
          <w:lang w:val="en-US"/>
        </w:rPr>
        <w:t>: Will RAN4 specification(s) specify the triggering condition(s) when this reporting should be performed by the UE, to which RAN2 specification(s) could then refer to when writing the reporting procedure?</w:t>
      </w:r>
    </w:p>
    <w:p w14:paraId="347B12B9" w14:textId="77777777" w:rsidR="008D15AE" w:rsidRDefault="008D15AE" w:rsidP="008D15AE">
      <w:pPr>
        <w:pStyle w:val="a5"/>
        <w:widowControl/>
        <w:tabs>
          <w:tab w:val="center" w:pos="4153"/>
          <w:tab w:val="right" w:pos="8306"/>
        </w:tabs>
        <w:overflowPunct/>
        <w:autoSpaceDE/>
        <w:autoSpaceDN/>
        <w:adjustRightInd/>
        <w:spacing w:after="120"/>
        <w:ind w:left="720"/>
        <w:textAlignment w:val="auto"/>
        <w:rPr>
          <w:rFonts w:cs="Arial"/>
          <w:b w:val="0"/>
          <w:sz w:val="20"/>
          <w:lang w:val="en-US"/>
        </w:rPr>
      </w:pPr>
      <w:r w:rsidRPr="008D15AE">
        <w:rPr>
          <w:rFonts w:cs="Arial" w:hint="eastAsia"/>
          <w:b w:val="0"/>
          <w:sz w:val="20"/>
          <w:lang w:val="en-US"/>
        </w:rPr>
        <w:t>A</w:t>
      </w:r>
      <w:r w:rsidRPr="008D15AE">
        <w:rPr>
          <w:rFonts w:cs="Arial"/>
          <w:b w:val="0"/>
          <w:sz w:val="20"/>
          <w:lang w:val="en-US"/>
        </w:rPr>
        <w:t>nswer</w:t>
      </w:r>
      <w:r>
        <w:rPr>
          <w:rFonts w:ascii="宋体" w:eastAsia="宋体" w:hAnsi="宋体" w:cs="宋体"/>
          <w:b w:val="0"/>
          <w:sz w:val="20"/>
          <w:lang w:val="en-US" w:eastAsia="zh-CN"/>
        </w:rPr>
        <w:t xml:space="preserve">: </w:t>
      </w:r>
      <w:r w:rsidRPr="008D15AE">
        <w:rPr>
          <w:rFonts w:cs="Arial"/>
          <w:b w:val="0"/>
          <w:sz w:val="20"/>
          <w:lang w:val="en-US"/>
        </w:rPr>
        <w:t xml:space="preserve">RAN4 would keep the </w:t>
      </w:r>
      <w:r>
        <w:rPr>
          <w:rFonts w:cs="Arial"/>
          <w:b w:val="0"/>
          <w:sz w:val="20"/>
          <w:lang w:val="en-US"/>
        </w:rPr>
        <w:t xml:space="preserve">current </w:t>
      </w:r>
      <w:r w:rsidRPr="008D15AE">
        <w:rPr>
          <w:rFonts w:cs="Arial"/>
          <w:b w:val="0"/>
          <w:sz w:val="20"/>
          <w:lang w:val="en-US"/>
        </w:rPr>
        <w:t xml:space="preserve">description for different values of </w:t>
      </w:r>
      <w:r w:rsidRPr="008D15AE">
        <w:rPr>
          <w:rFonts w:eastAsia="Yu Mincho" w:cs="Arial"/>
          <w:b w:val="0"/>
          <w:iCs/>
          <w:sz w:val="20"/>
          <w:lang w:val="en-US" w:eastAsia="ja-JP"/>
        </w:rPr>
        <w:t>ΔP</w:t>
      </w:r>
      <w:r w:rsidRPr="008D15AE">
        <w:rPr>
          <w:rFonts w:eastAsia="Yu Mincho" w:cs="Arial"/>
          <w:b w:val="0"/>
          <w:iCs/>
          <w:sz w:val="20"/>
          <w:vertAlign w:val="subscript"/>
          <w:lang w:val="en-US" w:eastAsia="ja-JP"/>
        </w:rPr>
        <w:t>PowerClass</w:t>
      </w:r>
      <w:r w:rsidRPr="008D15AE">
        <w:rPr>
          <w:rFonts w:cs="Arial"/>
          <w:b w:val="0"/>
          <w:sz w:val="20"/>
          <w:lang w:val="en-US"/>
        </w:rPr>
        <w:t xml:space="preserve"> </w:t>
      </w:r>
      <w:r>
        <w:rPr>
          <w:rFonts w:cs="Arial"/>
          <w:b w:val="0"/>
          <w:sz w:val="20"/>
          <w:lang w:val="en-US"/>
        </w:rPr>
        <w:t xml:space="preserve">and other related concepts such as </w:t>
      </w:r>
      <w:r w:rsidRPr="008D15AE">
        <w:rPr>
          <w:rFonts w:eastAsia="Yu Mincho" w:cs="Arial"/>
          <w:b w:val="0"/>
          <w:iCs/>
          <w:sz w:val="20"/>
          <w:lang w:val="en-US" w:eastAsia="ja-JP"/>
        </w:rPr>
        <w:t>ΔP</w:t>
      </w:r>
      <w:r w:rsidRPr="008D15AE">
        <w:rPr>
          <w:rFonts w:eastAsia="Yu Mincho" w:cs="Arial"/>
          <w:b w:val="0"/>
          <w:iCs/>
          <w:sz w:val="20"/>
          <w:vertAlign w:val="subscript"/>
          <w:lang w:val="en-US" w:eastAsia="ja-JP"/>
        </w:rPr>
        <w:t>PowerClass</w:t>
      </w:r>
      <w:r>
        <w:rPr>
          <w:rFonts w:eastAsia="Yu Mincho" w:cs="Arial"/>
          <w:b w:val="0"/>
          <w:iCs/>
          <w:sz w:val="20"/>
          <w:vertAlign w:val="subscript"/>
          <w:lang w:val="en-US" w:eastAsia="ja-JP"/>
        </w:rPr>
        <w:t>,</w:t>
      </w:r>
      <w:r w:rsidRPr="008D15AE">
        <w:rPr>
          <w:rFonts w:eastAsia="Yu Mincho" w:cs="Arial"/>
          <w:b w:val="0"/>
          <w:iCs/>
          <w:sz w:val="20"/>
          <w:vertAlign w:val="subscript"/>
          <w:lang w:val="en-US" w:eastAsia="ja-JP"/>
        </w:rPr>
        <w:t>CA</w:t>
      </w:r>
      <w:r w:rsidRPr="008D15AE">
        <w:rPr>
          <w:rFonts w:cs="Arial"/>
          <w:b w:val="0"/>
          <w:sz w:val="20"/>
          <w:lang w:val="en-US"/>
        </w:rPr>
        <w:t xml:space="preserve">, </w:t>
      </w:r>
      <w:r w:rsidRPr="008D15AE">
        <w:rPr>
          <w:rFonts w:eastAsia="Yu Mincho" w:cs="Arial"/>
          <w:b w:val="0"/>
          <w:iCs/>
          <w:sz w:val="20"/>
          <w:lang w:val="en-US" w:eastAsia="ja-JP"/>
        </w:rPr>
        <w:t>ΔP</w:t>
      </w:r>
      <w:r w:rsidRPr="008D15AE">
        <w:rPr>
          <w:rFonts w:eastAsia="Yu Mincho" w:cs="Arial"/>
          <w:b w:val="0"/>
          <w:iCs/>
          <w:sz w:val="20"/>
          <w:vertAlign w:val="subscript"/>
          <w:lang w:val="en-US" w:eastAsia="ja-JP"/>
        </w:rPr>
        <w:t>PowerClass</w:t>
      </w:r>
      <w:r>
        <w:rPr>
          <w:rFonts w:eastAsia="Yu Mincho" w:cs="Arial"/>
          <w:b w:val="0"/>
          <w:iCs/>
          <w:sz w:val="20"/>
          <w:vertAlign w:val="subscript"/>
          <w:lang w:val="en-US" w:eastAsia="ja-JP"/>
        </w:rPr>
        <w:t>,EN</w:t>
      </w:r>
      <w:r w:rsidRPr="008D15AE">
        <w:rPr>
          <w:rFonts w:eastAsia="Yu Mincho" w:cs="Arial"/>
          <w:b w:val="0"/>
          <w:iCs/>
          <w:sz w:val="20"/>
          <w:vertAlign w:val="subscript"/>
          <w:lang w:val="en-US" w:eastAsia="ja-JP"/>
        </w:rPr>
        <w:t>_DC</w:t>
      </w:r>
      <w:r>
        <w:rPr>
          <w:rFonts w:eastAsia="Yu Mincho" w:cs="Arial"/>
          <w:b w:val="0"/>
          <w:iCs/>
          <w:sz w:val="20"/>
          <w:vertAlign w:val="subscript"/>
          <w:lang w:val="en-US" w:eastAsia="ja-JP"/>
        </w:rPr>
        <w:t xml:space="preserve"> </w:t>
      </w:r>
      <w:r>
        <w:rPr>
          <w:rFonts w:cs="Arial"/>
          <w:b w:val="0"/>
          <w:sz w:val="20"/>
          <w:lang w:val="en-US"/>
        </w:rPr>
        <w:t>which used for CA and EN-DC</w:t>
      </w:r>
      <w:r w:rsidRPr="008D15AE">
        <w:rPr>
          <w:rFonts w:cs="Arial"/>
          <w:b w:val="0"/>
          <w:sz w:val="20"/>
          <w:lang w:val="en-US"/>
        </w:rPr>
        <w:t xml:space="preserve"> as current </w:t>
      </w:r>
      <w:r>
        <w:rPr>
          <w:rFonts w:cs="Arial"/>
          <w:b w:val="0"/>
          <w:sz w:val="20"/>
          <w:lang w:val="en-US"/>
        </w:rPr>
        <w:t>they are.</w:t>
      </w:r>
      <w:r w:rsidRPr="008D15AE">
        <w:rPr>
          <w:rFonts w:cs="Arial"/>
          <w:b w:val="0"/>
          <w:sz w:val="20"/>
          <w:lang w:val="en-US"/>
        </w:rPr>
        <w:t xml:space="preserve"> </w:t>
      </w:r>
    </w:p>
    <w:p w14:paraId="3D089CA7" w14:textId="74C824D2" w:rsidR="008D15AE" w:rsidRPr="008D15AE" w:rsidRDefault="008D15AE" w:rsidP="008D15AE">
      <w:pPr>
        <w:pStyle w:val="a5"/>
        <w:widowControl/>
        <w:tabs>
          <w:tab w:val="center" w:pos="4153"/>
          <w:tab w:val="right" w:pos="8306"/>
        </w:tabs>
        <w:overflowPunct/>
        <w:autoSpaceDE/>
        <w:autoSpaceDN/>
        <w:adjustRightInd/>
        <w:spacing w:after="120"/>
        <w:ind w:left="720"/>
        <w:textAlignment w:val="auto"/>
        <w:rPr>
          <w:rFonts w:cs="Arial"/>
          <w:b w:val="0"/>
          <w:sz w:val="20"/>
          <w:lang w:val="en-US"/>
        </w:rPr>
      </w:pPr>
      <w:r w:rsidRPr="008D15AE">
        <w:rPr>
          <w:rFonts w:cs="Arial"/>
          <w:b w:val="0"/>
          <w:sz w:val="20"/>
          <w:lang w:val="en-US"/>
        </w:rPr>
        <w:t>RAN2 can define the triggering condition</w:t>
      </w:r>
      <w:r w:rsidR="005A12CA">
        <w:rPr>
          <w:rFonts w:cs="Arial"/>
          <w:b w:val="0"/>
          <w:sz w:val="20"/>
          <w:lang w:val="en-US"/>
        </w:rPr>
        <w:t>s</w:t>
      </w:r>
      <w:r w:rsidRPr="008D15AE">
        <w:rPr>
          <w:rFonts w:cs="Arial"/>
          <w:b w:val="0"/>
          <w:sz w:val="20"/>
          <w:lang w:val="en-US"/>
        </w:rPr>
        <w:t xml:space="preserve"> of value changes of </w:t>
      </w:r>
      <w:r>
        <w:rPr>
          <w:rFonts w:cs="Arial"/>
          <w:b w:val="0"/>
          <w:sz w:val="20"/>
          <w:lang w:val="en-US"/>
        </w:rPr>
        <w:t>those parameters</w:t>
      </w:r>
      <w:r w:rsidRPr="008D15AE">
        <w:rPr>
          <w:rFonts w:cs="Arial"/>
          <w:b w:val="0"/>
          <w:sz w:val="20"/>
          <w:lang w:val="en-US"/>
        </w:rPr>
        <w:t xml:space="preserve"> because of the duty cycle changes (i.e. change of the percentage of uplink symbols transmitted in a certain evaluation period) </w:t>
      </w:r>
      <w:r>
        <w:rPr>
          <w:rFonts w:cs="Arial"/>
          <w:b w:val="0"/>
          <w:sz w:val="20"/>
          <w:lang w:val="en-US"/>
        </w:rPr>
        <w:t>based on the descriptions</w:t>
      </w:r>
      <w:r w:rsidRPr="008D15AE">
        <w:rPr>
          <w:rFonts w:cs="Arial"/>
          <w:b w:val="0"/>
          <w:sz w:val="20"/>
          <w:lang w:val="en-US"/>
        </w:rPr>
        <w:t xml:space="preserve"> in previous multiple LSs.</w:t>
      </w:r>
    </w:p>
    <w:p w14:paraId="1C3DADAF" w14:textId="64DEF64B" w:rsidR="00487983" w:rsidRDefault="00487983" w:rsidP="00702D79">
      <w:pPr>
        <w:pStyle w:val="a5"/>
        <w:rPr>
          <w:rFonts w:eastAsia="等线" w:cs="Arial"/>
          <w:lang w:eastAsia="zh-CN"/>
        </w:rPr>
      </w:pPr>
    </w:p>
    <w:p w14:paraId="589B8D36" w14:textId="77777777" w:rsidR="00AB332D" w:rsidRPr="00E74C4C" w:rsidRDefault="00AB332D" w:rsidP="00702D79">
      <w:pPr>
        <w:pStyle w:val="a5"/>
        <w:rPr>
          <w:rFonts w:eastAsia="等线" w:cs="Arial"/>
          <w:lang w:eastAsia="zh-CN"/>
        </w:rPr>
      </w:pPr>
    </w:p>
    <w:p w14:paraId="76FDBBDE" w14:textId="62853505" w:rsidR="00C53E51" w:rsidRDefault="00702D79" w:rsidP="00702D79">
      <w:pPr>
        <w:spacing w:after="120"/>
        <w:rPr>
          <w:rFonts w:ascii="Arial" w:hAnsi="Arial" w:cs="Arial"/>
          <w:b/>
        </w:rPr>
      </w:pPr>
      <w:r w:rsidRPr="000F4E43">
        <w:rPr>
          <w:rFonts w:ascii="Arial" w:hAnsi="Arial" w:cs="Arial"/>
          <w:b/>
        </w:rPr>
        <w:lastRenderedPageBreak/>
        <w:t>2. Actions:</w:t>
      </w:r>
    </w:p>
    <w:p w14:paraId="2B4FE9F1" w14:textId="77777777" w:rsidR="00AB332D" w:rsidRPr="000F4E43" w:rsidRDefault="00AB332D" w:rsidP="00702D79">
      <w:pPr>
        <w:spacing w:after="120"/>
        <w:rPr>
          <w:rFonts w:ascii="Arial" w:hAnsi="Arial" w:cs="Arial"/>
          <w:b/>
        </w:rPr>
      </w:pPr>
    </w:p>
    <w:p w14:paraId="57AD3573" w14:textId="77777777" w:rsidR="00C53E51" w:rsidRPr="007D0CA2" w:rsidRDefault="00C53E51" w:rsidP="00C53E51">
      <w:pPr>
        <w:snapToGrid w:val="0"/>
        <w:spacing w:after="120"/>
        <w:ind w:left="1985" w:hanging="1985"/>
        <w:rPr>
          <w:rFonts w:eastAsia="宋体"/>
          <w:b/>
          <w:sz w:val="22"/>
          <w:szCs w:val="22"/>
          <w:lang w:eastAsia="zh-CN"/>
        </w:rPr>
      </w:pPr>
      <w:r w:rsidRPr="007A5021">
        <w:rPr>
          <w:b/>
          <w:sz w:val="22"/>
          <w:szCs w:val="22"/>
        </w:rPr>
        <w:t xml:space="preserve">To 3GPP </w:t>
      </w:r>
      <w:r w:rsidRPr="007D0CA2">
        <w:rPr>
          <w:rFonts w:eastAsia="宋体" w:hint="eastAsia"/>
          <w:b/>
          <w:sz w:val="22"/>
          <w:szCs w:val="22"/>
          <w:lang w:eastAsia="zh-CN"/>
        </w:rPr>
        <w:t>RAN2</w:t>
      </w:r>
    </w:p>
    <w:p w14:paraId="4FC687D4" w14:textId="1C0A2F65" w:rsidR="008D15AE" w:rsidRPr="002322D3" w:rsidRDefault="00C53E51" w:rsidP="008D15AE">
      <w:pPr>
        <w:spacing w:after="120"/>
        <w:ind w:left="993" w:hanging="993"/>
        <w:jc w:val="both"/>
        <w:rPr>
          <w:i/>
          <w:iCs/>
          <w:color w:val="0070C0"/>
        </w:rPr>
      </w:pPr>
      <w:r w:rsidRPr="007A5021">
        <w:rPr>
          <w:b/>
          <w:sz w:val="22"/>
          <w:szCs w:val="22"/>
        </w:rPr>
        <w:t xml:space="preserve">ACTION: </w:t>
      </w:r>
      <w:r w:rsidR="008D15AE">
        <w:rPr>
          <w:rFonts w:ascii="Arial" w:hAnsi="Arial" w:cs="Arial"/>
          <w:lang w:val="en-US"/>
        </w:rPr>
        <w:t xml:space="preserve">RAN4 respectfully ask RAN2 </w:t>
      </w:r>
      <w:r w:rsidR="008D15AE" w:rsidRPr="003C12C9">
        <w:rPr>
          <w:rFonts w:ascii="Arial" w:hAnsi="Arial" w:cs="Arial"/>
          <w:lang w:val="en-US"/>
        </w:rPr>
        <w:t xml:space="preserve">to </w:t>
      </w:r>
      <w:r w:rsidR="008D15AE">
        <w:rPr>
          <w:rFonts w:ascii="Arial" w:hAnsi="Arial" w:cs="Arial"/>
          <w:lang w:val="en-US"/>
        </w:rPr>
        <w:t xml:space="preserve">consider above answers </w:t>
      </w:r>
      <w:r w:rsidR="008D15AE">
        <w:rPr>
          <w:rFonts w:ascii="Arial" w:hAnsi="Arial" w:cs="Arial" w:hint="eastAsia"/>
          <w:lang w:val="en-US"/>
        </w:rPr>
        <w:t>for</w:t>
      </w:r>
      <w:r w:rsidR="008D15AE">
        <w:rPr>
          <w:rFonts w:ascii="Arial" w:hAnsi="Arial" w:cs="Arial"/>
          <w:lang w:val="en-US"/>
        </w:rPr>
        <w:t xml:space="preserve"> their future work.</w:t>
      </w:r>
    </w:p>
    <w:p w14:paraId="5A36015B" w14:textId="77777777" w:rsidR="00AB332D" w:rsidRPr="00C05F6A" w:rsidRDefault="00AB332D"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F13BDFD" w14:textId="6D8351C4" w:rsidR="00AD0293" w:rsidRDefault="00AD0293" w:rsidP="00487983">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w:t>
      </w:r>
      <w:r w:rsidR="00A7022E">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26</w:t>
      </w:r>
      <w:r w:rsidRPr="00DA34AA">
        <w:rPr>
          <w:rFonts w:ascii="Arial" w:hAnsi="Arial" w:cs="Arial"/>
          <w:bCs/>
          <w:color w:val="000000"/>
          <w:vertAlign w:val="superscript"/>
          <w:lang w:eastAsia="en-GB"/>
        </w:rPr>
        <w:t>th</w:t>
      </w:r>
      <w:r>
        <w:rPr>
          <w:rFonts w:ascii="Arial" w:hAnsi="Arial" w:cs="Arial"/>
          <w:bCs/>
          <w:color w:val="000000"/>
          <w:lang w:eastAsia="en-GB"/>
        </w:rPr>
        <w:t xml:space="preserve"> Feb</w:t>
      </w:r>
      <w:r w:rsidR="002F2744">
        <w:rPr>
          <w:rFonts w:ascii="Arial" w:hAnsi="Arial" w:cs="Arial"/>
          <w:bCs/>
          <w:color w:val="000000"/>
          <w:lang w:eastAsia="en-GB"/>
        </w:rPr>
        <w:t>.</w:t>
      </w:r>
      <w:r w:rsidRPr="00435C1A">
        <w:rPr>
          <w:rFonts w:ascii="Arial" w:hAnsi="Arial" w:cs="Arial"/>
          <w:bCs/>
          <w:color w:val="000000"/>
          <w:lang w:eastAsia="en-GB"/>
        </w:rPr>
        <w:t xml:space="preserve"> – </w:t>
      </w:r>
      <w:r>
        <w:rPr>
          <w:rFonts w:ascii="Arial" w:hAnsi="Arial" w:cs="Arial"/>
          <w:bCs/>
          <w:color w:val="000000"/>
          <w:lang w:eastAsia="en-GB"/>
        </w:rPr>
        <w:t>1</w:t>
      </w:r>
      <w:r w:rsidRPr="00DA34AA">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Mar.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Pr>
          <w:rFonts w:ascii="Arial" w:hAnsi="Arial" w:cs="Arial"/>
          <w:bCs/>
          <w:color w:val="000000"/>
        </w:rPr>
        <w:t>Athens</w:t>
      </w:r>
      <w:r w:rsidRPr="001954A2">
        <w:rPr>
          <w:rFonts w:ascii="Arial" w:hAnsi="Arial" w:cs="Arial"/>
          <w:bCs/>
          <w:color w:val="000000"/>
        </w:rPr>
        <w:t xml:space="preserve">, </w:t>
      </w:r>
      <w:r>
        <w:rPr>
          <w:rFonts w:ascii="Arial" w:hAnsi="Arial" w:cs="Arial"/>
          <w:bCs/>
          <w:color w:val="000000"/>
        </w:rPr>
        <w:t>GR</w:t>
      </w:r>
    </w:p>
    <w:p w14:paraId="5E1CB0E2" w14:textId="2F2699AD" w:rsidR="002F2744" w:rsidRPr="00AD0293" w:rsidRDefault="002F2744" w:rsidP="002F2744">
      <w:pPr>
        <w:rPr>
          <w:rFonts w:eastAsia="宋体"/>
          <w:lang w:val="en-US"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sidRPr="002F2744">
        <w:rPr>
          <w:rFonts w:ascii="Arial" w:hAnsi="Arial" w:cs="Arial"/>
          <w:bCs/>
          <w:lang w:eastAsia="en-GB"/>
        </w:rPr>
        <w:t>10</w:t>
      </w:r>
      <w:r w:rsidRPr="002F2744">
        <w:rPr>
          <w:rFonts w:ascii="Arial" w:hAnsi="Arial" w:cs="Arial" w:hint="eastAsia"/>
          <w:bCs/>
          <w:lang w:eastAsia="en-GB"/>
        </w:rPr>
        <w:t>bis</w:t>
      </w:r>
      <w:r>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 xml:space="preserve"> 15</w:t>
      </w:r>
      <w:r w:rsidRPr="00DA34AA">
        <w:rPr>
          <w:rFonts w:ascii="Arial" w:hAnsi="Arial" w:cs="Arial"/>
          <w:bCs/>
          <w:color w:val="000000"/>
          <w:vertAlign w:val="superscript"/>
          <w:lang w:eastAsia="en-GB"/>
        </w:rPr>
        <w:t>th</w:t>
      </w:r>
      <w:r>
        <w:rPr>
          <w:rFonts w:ascii="Arial" w:hAnsi="Arial" w:cs="Arial"/>
          <w:bCs/>
          <w:color w:val="000000"/>
          <w:lang w:eastAsia="en-GB"/>
        </w:rPr>
        <w:t xml:space="preserve"> Apr.</w:t>
      </w:r>
      <w:r w:rsidRPr="00435C1A">
        <w:rPr>
          <w:rFonts w:ascii="Arial" w:hAnsi="Arial" w:cs="Arial"/>
          <w:bCs/>
          <w:color w:val="000000"/>
          <w:lang w:eastAsia="en-GB"/>
        </w:rPr>
        <w:t xml:space="preserve"> – </w:t>
      </w:r>
      <w:r>
        <w:rPr>
          <w:rFonts w:ascii="Arial" w:hAnsi="Arial" w:cs="Arial"/>
          <w:bCs/>
          <w:color w:val="000000"/>
          <w:lang w:eastAsia="en-GB"/>
        </w:rPr>
        <w:t>19</w:t>
      </w:r>
      <w:r w:rsidRPr="002F2744">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proofErr w:type="gramStart"/>
      <w:r>
        <w:rPr>
          <w:rFonts w:ascii="Arial" w:hAnsi="Arial" w:cs="Arial"/>
          <w:bCs/>
          <w:color w:val="000000"/>
        </w:rPr>
        <w:t>China(</w:t>
      </w:r>
      <w:proofErr w:type="gramEnd"/>
      <w:r>
        <w:rPr>
          <w:rFonts w:ascii="Arial" w:hAnsi="Arial" w:cs="Arial"/>
          <w:bCs/>
          <w:color w:val="000000"/>
        </w:rPr>
        <w:t>TBC)</w:t>
      </w:r>
      <w:r w:rsidRPr="001954A2">
        <w:rPr>
          <w:rFonts w:ascii="Arial" w:hAnsi="Arial" w:cs="Arial"/>
          <w:bCs/>
          <w:color w:val="000000"/>
        </w:rPr>
        <w:t xml:space="preserve">, </w:t>
      </w:r>
      <w:r>
        <w:rPr>
          <w:rFonts w:ascii="Arial" w:hAnsi="Arial" w:cs="Arial"/>
          <w:bCs/>
          <w:color w:val="000000"/>
        </w:rPr>
        <w:t>CN</w:t>
      </w:r>
    </w:p>
    <w:sectPr w:rsidR="002F2744" w:rsidRPr="00AD0293"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AA0CD" w16cex:dateUtc="2023-09-27T06: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A4012" w14:textId="77777777" w:rsidR="00CE45AB" w:rsidRDefault="00CE45AB">
      <w:r>
        <w:separator/>
      </w:r>
    </w:p>
  </w:endnote>
  <w:endnote w:type="continuationSeparator" w:id="0">
    <w:p w14:paraId="7E74F647" w14:textId="77777777" w:rsidR="00CE45AB" w:rsidRDefault="00CE4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064CA" w14:textId="77777777" w:rsidR="00CE45AB" w:rsidRDefault="00CE45AB">
      <w:r>
        <w:separator/>
      </w:r>
    </w:p>
  </w:footnote>
  <w:footnote w:type="continuationSeparator" w:id="0">
    <w:p w14:paraId="551E1F72" w14:textId="77777777" w:rsidR="00CE45AB" w:rsidRDefault="00CE45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DBD1D01"/>
    <w:multiLevelType w:val="hybridMultilevel"/>
    <w:tmpl w:val="D0A83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8"/>
  </w:num>
  <w:num w:numId="4">
    <w:abstractNumId w:val="32"/>
  </w:num>
  <w:num w:numId="5">
    <w:abstractNumId w:val="14"/>
  </w:num>
  <w:num w:numId="6">
    <w:abstractNumId w:val="5"/>
  </w:num>
  <w:num w:numId="7">
    <w:abstractNumId w:val="19"/>
  </w:num>
  <w:num w:numId="8">
    <w:abstractNumId w:val="0"/>
  </w:num>
  <w:num w:numId="9">
    <w:abstractNumId w:val="1"/>
  </w:num>
  <w:num w:numId="10">
    <w:abstractNumId w:val="31"/>
  </w:num>
  <w:num w:numId="11">
    <w:abstractNumId w:val="12"/>
  </w:num>
  <w:num w:numId="12">
    <w:abstractNumId w:val="24"/>
  </w:num>
  <w:num w:numId="13">
    <w:abstractNumId w:val="28"/>
  </w:num>
  <w:num w:numId="14">
    <w:abstractNumId w:val="7"/>
  </w:num>
  <w:num w:numId="15">
    <w:abstractNumId w:val="26"/>
  </w:num>
  <w:num w:numId="16">
    <w:abstractNumId w:val="15"/>
  </w:num>
  <w:num w:numId="17">
    <w:abstractNumId w:val="29"/>
  </w:num>
  <w:num w:numId="18">
    <w:abstractNumId w:val="30"/>
  </w:num>
  <w:num w:numId="19">
    <w:abstractNumId w:val="3"/>
  </w:num>
  <w:num w:numId="20">
    <w:abstractNumId w:val="6"/>
  </w:num>
  <w:num w:numId="21">
    <w:abstractNumId w:val="22"/>
  </w:num>
  <w:num w:numId="22">
    <w:abstractNumId w:val="27"/>
  </w:num>
  <w:num w:numId="23">
    <w:abstractNumId w:val="4"/>
  </w:num>
  <w:num w:numId="24">
    <w:abstractNumId w:val="19"/>
  </w:num>
  <w:num w:numId="25">
    <w:abstractNumId w:val="25"/>
  </w:num>
  <w:num w:numId="26">
    <w:abstractNumId w:val="20"/>
  </w:num>
  <w:num w:numId="27">
    <w:abstractNumId w:val="10"/>
  </w:num>
  <w:num w:numId="28">
    <w:abstractNumId w:val="13"/>
  </w:num>
  <w:num w:numId="29">
    <w:abstractNumId w:val="11"/>
  </w:num>
  <w:num w:numId="30">
    <w:abstractNumId w:val="17"/>
  </w:num>
  <w:num w:numId="31">
    <w:abstractNumId w:val="23"/>
  </w:num>
  <w:num w:numId="32">
    <w:abstractNumId w:val="8"/>
  </w:num>
  <w:num w:numId="33">
    <w:abstractNumId w:val="2"/>
  </w:num>
  <w:num w:numId="34">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qgUAGj2cyC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BC"/>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BD9"/>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C"/>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02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635"/>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358"/>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EEB"/>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1243"/>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744"/>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E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3E74"/>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03E"/>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0E68"/>
    <w:rsid w:val="005A11A1"/>
    <w:rsid w:val="005A12CA"/>
    <w:rsid w:val="005A1B4F"/>
    <w:rsid w:val="005A1E82"/>
    <w:rsid w:val="005A2454"/>
    <w:rsid w:val="005A25ED"/>
    <w:rsid w:val="005A27A8"/>
    <w:rsid w:val="005A2A31"/>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AA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66"/>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3B60"/>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618"/>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AE"/>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1FC"/>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32D"/>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96"/>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5AB"/>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F66"/>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4A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567C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4A57F-800A-4C65-9EED-532A5041C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2045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3</cp:revision>
  <cp:lastPrinted>2010-01-07T02:23:00Z</cp:lastPrinted>
  <dcterms:created xsi:type="dcterms:W3CDTF">2023-11-03T10:23:00Z</dcterms:created>
  <dcterms:modified xsi:type="dcterms:W3CDTF">2023-11-03T10:38:00Z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