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381CE" w14:textId="4CE6FC1B" w:rsidR="00487983" w:rsidRPr="00F144D7" w:rsidRDefault="00487983" w:rsidP="00487983">
      <w:pPr>
        <w:pStyle w:val="a5"/>
        <w:keepLines/>
        <w:tabs>
          <w:tab w:val="right" w:pos="10440"/>
          <w:tab w:val="right" w:pos="13323"/>
        </w:tabs>
        <w:spacing w:before="60" w:after="60"/>
        <w:rPr>
          <w:rFonts w:cs="Arial"/>
          <w:noProof w:val="0"/>
          <w:sz w:val="22"/>
        </w:rPr>
      </w:pPr>
      <w:r w:rsidRPr="00F144D7">
        <w:rPr>
          <w:rFonts w:cs="Arial"/>
          <w:noProof w:val="0"/>
          <w:sz w:val="22"/>
        </w:rPr>
        <w:t>3GPP TSG-RAN WG4 Meeting # 10</w:t>
      </w:r>
      <w:r w:rsidR="002F2744">
        <w:rPr>
          <w:rFonts w:cs="Arial"/>
          <w:noProof w:val="0"/>
          <w:sz w:val="22"/>
        </w:rPr>
        <w:t>9</w:t>
      </w:r>
      <w:r w:rsidRPr="00F144D7">
        <w:rPr>
          <w:rFonts w:cs="Arial"/>
          <w:noProof w:val="0"/>
          <w:sz w:val="22"/>
        </w:rPr>
        <w:tab/>
      </w:r>
      <w:r w:rsidR="00660A60" w:rsidRPr="00660A60">
        <w:rPr>
          <w:rFonts w:cs="Arial"/>
          <w:noProof w:val="0"/>
          <w:sz w:val="22"/>
        </w:rPr>
        <w:t>R4-2318956</w:t>
      </w:r>
    </w:p>
    <w:p w14:paraId="2E7798E6" w14:textId="5074DAFB" w:rsidR="00487983" w:rsidRPr="00F144D7" w:rsidRDefault="002F2744" w:rsidP="00487983">
      <w:pPr>
        <w:pStyle w:val="a5"/>
        <w:tabs>
          <w:tab w:val="right" w:pos="9781"/>
          <w:tab w:val="right" w:pos="13323"/>
        </w:tabs>
        <w:spacing w:before="60" w:after="60"/>
        <w:outlineLvl w:val="0"/>
        <w:rPr>
          <w:rFonts w:cs="Arial"/>
          <w:noProof w:val="0"/>
          <w:sz w:val="22"/>
        </w:rPr>
      </w:pPr>
      <w:r w:rsidRPr="002F2744">
        <w:rPr>
          <w:rFonts w:cs="Arial"/>
          <w:noProof w:val="0"/>
          <w:sz w:val="22"/>
        </w:rPr>
        <w:t>Chicago, US, November 13 – 17, 2023</w:t>
      </w:r>
    </w:p>
    <w:p w14:paraId="62308985" w14:textId="77777777" w:rsidR="00702D79" w:rsidRPr="00487983" w:rsidRDefault="00702D79" w:rsidP="00702D79">
      <w:pPr>
        <w:pBdr>
          <w:bottom w:val="single" w:sz="4" w:space="1" w:color="auto"/>
        </w:pBdr>
        <w:rPr>
          <w:rFonts w:ascii="Arial" w:hAnsi="Arial" w:cs="Arial"/>
        </w:rPr>
      </w:pPr>
    </w:p>
    <w:p w14:paraId="57F851F3" w14:textId="459D16AB" w:rsidR="00702D79" w:rsidRDefault="00702D79" w:rsidP="00702D79">
      <w:pPr>
        <w:spacing w:after="60"/>
        <w:ind w:left="1985" w:hanging="1985"/>
        <w:rPr>
          <w:rFonts w:ascii="Arial" w:hAnsi="Arial" w:cs="Arial"/>
          <w:bCs/>
        </w:rPr>
      </w:pPr>
      <w:r>
        <w:rPr>
          <w:rFonts w:ascii="Arial" w:hAnsi="Arial" w:cs="Arial"/>
          <w:b/>
        </w:rPr>
        <w:t>Title:</w:t>
      </w:r>
      <w:r>
        <w:rPr>
          <w:rFonts w:ascii="Arial" w:hAnsi="Arial" w:cs="Arial"/>
          <w:b/>
        </w:rPr>
        <w:tab/>
      </w:r>
      <w:r w:rsidR="00C31F48" w:rsidRPr="00C31F48">
        <w:rPr>
          <w:rFonts w:ascii="Arial" w:hAnsi="Arial" w:cs="Arial"/>
        </w:rPr>
        <w:t>[Draft] Reply LS on Response LS on determination of switching period location in frequency domain based on band priority</w:t>
      </w:r>
    </w:p>
    <w:p w14:paraId="6C6CBE3A" w14:textId="7E5A97DC" w:rsidR="00702D79" w:rsidRDefault="00702D79" w:rsidP="00C31F48">
      <w:pPr>
        <w:tabs>
          <w:tab w:val="center" w:pos="4536"/>
          <w:tab w:val="right" w:pos="8280"/>
          <w:tab w:val="right" w:pos="9639"/>
        </w:tabs>
        <w:ind w:right="2"/>
        <w:rPr>
          <w:rFonts w:ascii="Arial" w:hAnsi="Arial" w:cs="Arial"/>
          <w:bCs/>
        </w:rPr>
      </w:pPr>
      <w:r>
        <w:rPr>
          <w:rFonts w:ascii="Arial" w:hAnsi="Arial" w:cs="Arial"/>
          <w:b/>
        </w:rPr>
        <w:t>Response to:</w:t>
      </w:r>
      <w:r w:rsidR="00C31F48">
        <w:rPr>
          <w:rFonts w:ascii="Arial" w:hAnsi="Arial" w:cs="Arial"/>
          <w:b/>
        </w:rPr>
        <w:t xml:space="preserve">      </w:t>
      </w:r>
      <w:r w:rsidR="00C31F48" w:rsidRPr="00C31F48">
        <w:rPr>
          <w:rFonts w:ascii="Arial" w:hAnsi="Arial" w:cs="Arial"/>
        </w:rPr>
        <w:t>R1-2310679</w:t>
      </w:r>
      <w:r w:rsidR="000715BC" w:rsidRPr="000715BC">
        <w:rPr>
          <w:rFonts w:ascii="Arial" w:hAnsi="Arial" w:cs="Arial"/>
          <w:bCs/>
        </w:rPr>
        <w:t xml:space="preserve">/ </w:t>
      </w:r>
      <w:r w:rsidR="00C31F48" w:rsidRPr="00C31F48">
        <w:rPr>
          <w:rFonts w:ascii="Arial" w:hAnsi="Arial" w:cs="Arial"/>
        </w:rPr>
        <w:t>R4-2318016</w:t>
      </w:r>
    </w:p>
    <w:p w14:paraId="22CAA6F1" w14:textId="77777777" w:rsidR="00702D79" w:rsidRDefault="00702D79" w:rsidP="00702D79">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8</w:t>
      </w:r>
    </w:p>
    <w:p w14:paraId="5373265E" w14:textId="1A0D9E71" w:rsidR="00702D79" w:rsidRDefault="00702D79" w:rsidP="00702D79">
      <w:pPr>
        <w:spacing w:after="60"/>
        <w:ind w:left="1985" w:hanging="1985"/>
        <w:rPr>
          <w:rFonts w:ascii="Arial" w:hAnsi="Arial" w:cs="Arial"/>
          <w:bCs/>
        </w:rPr>
      </w:pPr>
      <w:r>
        <w:rPr>
          <w:rFonts w:ascii="Arial" w:hAnsi="Arial" w:cs="Arial"/>
          <w:b/>
        </w:rPr>
        <w:t>Work Item:</w:t>
      </w:r>
      <w:r>
        <w:rPr>
          <w:rFonts w:ascii="Arial" w:hAnsi="Arial" w:cs="Arial"/>
          <w:bCs/>
        </w:rPr>
        <w:tab/>
      </w:r>
      <w:r w:rsidR="000620E8" w:rsidRPr="003C03E1">
        <w:rPr>
          <w:rFonts w:ascii="Arial" w:hAnsi="Arial" w:cs="Arial"/>
          <w:bCs/>
        </w:rPr>
        <w:t>NR_</w:t>
      </w:r>
      <w:r w:rsidR="000620E8">
        <w:rPr>
          <w:rFonts w:ascii="Arial" w:hAnsi="Arial" w:cs="Arial"/>
          <w:bCs/>
        </w:rPr>
        <w:t>MC_enh-Core</w:t>
      </w:r>
    </w:p>
    <w:p w14:paraId="0393D48B" w14:textId="77777777" w:rsidR="00702D79" w:rsidRDefault="00702D79" w:rsidP="00702D79">
      <w:pPr>
        <w:spacing w:after="60"/>
        <w:ind w:left="1985" w:hanging="1985"/>
        <w:rPr>
          <w:rFonts w:ascii="Arial" w:hAnsi="Arial" w:cs="Arial"/>
          <w:b/>
        </w:rPr>
      </w:pPr>
    </w:p>
    <w:p w14:paraId="594D9DA7" w14:textId="77777777" w:rsidR="00702D79" w:rsidRDefault="00702D79" w:rsidP="00702D7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1A6029C" w14:textId="15D95319" w:rsidR="00702D79" w:rsidRDefault="00702D79" w:rsidP="00702D79">
      <w:pPr>
        <w:spacing w:after="60"/>
        <w:ind w:left="1985" w:hanging="1985"/>
        <w:rPr>
          <w:rFonts w:ascii="Arial" w:hAnsi="Arial" w:cs="Arial"/>
          <w:bCs/>
        </w:rPr>
      </w:pPr>
      <w:r>
        <w:rPr>
          <w:rFonts w:ascii="Arial" w:hAnsi="Arial" w:cs="Arial"/>
          <w:b/>
        </w:rPr>
        <w:t>To:</w:t>
      </w:r>
      <w:r>
        <w:rPr>
          <w:rFonts w:ascii="Arial" w:hAnsi="Arial" w:cs="Arial"/>
          <w:bCs/>
        </w:rPr>
        <w:tab/>
        <w:t>RAN</w:t>
      </w:r>
      <w:r w:rsidR="009176C9">
        <w:rPr>
          <w:rFonts w:ascii="Arial" w:hAnsi="Arial" w:cs="Arial"/>
          <w:bCs/>
        </w:rPr>
        <w:t>1</w:t>
      </w:r>
    </w:p>
    <w:p w14:paraId="28BEE693" w14:textId="7FAC7389" w:rsidR="00702D79" w:rsidRDefault="00702D79" w:rsidP="00702D79">
      <w:pPr>
        <w:spacing w:after="60"/>
        <w:ind w:left="1985" w:hanging="1985"/>
        <w:rPr>
          <w:rFonts w:ascii="Arial" w:hAnsi="Arial" w:cs="Arial"/>
          <w:bCs/>
        </w:rPr>
      </w:pPr>
      <w:r>
        <w:rPr>
          <w:rFonts w:ascii="Arial" w:hAnsi="Arial" w:cs="Arial"/>
          <w:b/>
        </w:rPr>
        <w:t>Cc:</w:t>
      </w:r>
      <w:r>
        <w:rPr>
          <w:rFonts w:ascii="Arial" w:hAnsi="Arial" w:cs="Arial"/>
          <w:bCs/>
        </w:rPr>
        <w:tab/>
      </w:r>
      <w:r w:rsidR="000C20E3">
        <w:rPr>
          <w:rFonts w:ascii="Arial" w:hAnsi="Arial" w:cs="Arial"/>
          <w:bCs/>
        </w:rPr>
        <w:t>RAN2</w:t>
      </w:r>
    </w:p>
    <w:p w14:paraId="3EA06F51" w14:textId="77777777" w:rsidR="00702D79" w:rsidRPr="00296941" w:rsidRDefault="00702D79" w:rsidP="00702D79">
      <w:pPr>
        <w:spacing w:after="60"/>
        <w:ind w:left="1985" w:hanging="1985"/>
        <w:rPr>
          <w:rFonts w:ascii="Arial" w:hAnsi="Arial" w:cs="Arial"/>
          <w:bCs/>
        </w:rPr>
      </w:pPr>
    </w:p>
    <w:p w14:paraId="2BDB4F11" w14:textId="77777777" w:rsidR="00702D79" w:rsidRPr="000F4E43" w:rsidRDefault="00702D79" w:rsidP="00702D7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7751472" w14:textId="77777777" w:rsidR="00702D79" w:rsidRPr="000F4E43" w:rsidRDefault="00702D79" w:rsidP="00702D79">
      <w:pPr>
        <w:pStyle w:val="Contact"/>
        <w:tabs>
          <w:tab w:val="clear" w:pos="2268"/>
        </w:tabs>
        <w:spacing w:after="240"/>
        <w:rPr>
          <w:bCs/>
        </w:rPr>
      </w:pPr>
      <w:r w:rsidRPr="000F4E43">
        <w:t>Name:</w:t>
      </w:r>
      <w:r>
        <w:t xml:space="preserve"> </w:t>
      </w:r>
      <w:r w:rsidRPr="00296941">
        <w:rPr>
          <w:b w:val="0"/>
        </w:rPr>
        <w:t>Sanjun Feng</w:t>
      </w:r>
    </w:p>
    <w:p w14:paraId="019E2805" w14:textId="77777777" w:rsidR="00702D79" w:rsidRPr="000F4E43" w:rsidRDefault="00702D79" w:rsidP="00702D79">
      <w:pPr>
        <w:pStyle w:val="Contact"/>
        <w:tabs>
          <w:tab w:val="clear" w:pos="2268"/>
        </w:tabs>
        <w:spacing w:after="240"/>
        <w:rPr>
          <w:bCs/>
          <w:color w:val="0000FF"/>
        </w:rPr>
      </w:pPr>
      <w:r w:rsidRPr="000F4E43">
        <w:rPr>
          <w:color w:val="0000FF"/>
        </w:rPr>
        <w:t>E-mail Address:</w:t>
      </w:r>
      <w:r>
        <w:rPr>
          <w:color w:val="0000FF"/>
        </w:rPr>
        <w:t xml:space="preserve"> </w:t>
      </w:r>
      <w:r w:rsidRPr="00296941">
        <w:rPr>
          <w:b w:val="0"/>
          <w:color w:val="0000FF"/>
        </w:rPr>
        <w:t>fengsanjun@vivo.com</w:t>
      </w:r>
    </w:p>
    <w:p w14:paraId="4C1EBC4F" w14:textId="77777777" w:rsidR="00702D79" w:rsidRPr="00C80F16" w:rsidRDefault="00702D79" w:rsidP="00702D7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522B10F5" w14:textId="77777777" w:rsidR="00702D79" w:rsidRPr="000F4E43" w:rsidRDefault="00702D79" w:rsidP="00702D79">
      <w:pPr>
        <w:spacing w:after="60"/>
        <w:ind w:left="1985" w:hanging="1985"/>
        <w:rPr>
          <w:rFonts w:ascii="Arial" w:hAnsi="Arial" w:cs="Arial"/>
          <w:b/>
        </w:rPr>
      </w:pPr>
    </w:p>
    <w:p w14:paraId="59365886" w14:textId="46476751" w:rsidR="00702D79" w:rsidRDefault="00702D79" w:rsidP="00DD2899">
      <w:pPr>
        <w:tabs>
          <w:tab w:val="left" w:pos="2268"/>
        </w:tabs>
        <w:rPr>
          <w:rFonts w:ascii="Arial" w:hAnsi="Arial" w:cs="Arial"/>
          <w:b/>
        </w:rPr>
      </w:pPr>
      <w:r w:rsidRPr="009E3478">
        <w:rPr>
          <w:rFonts w:ascii="Arial" w:hAnsi="Arial" w:cs="Arial"/>
          <w:b/>
        </w:rPr>
        <w:t>Attachments:</w:t>
      </w:r>
    </w:p>
    <w:p w14:paraId="14EEFE80" w14:textId="77777777" w:rsidR="00702D79" w:rsidRPr="003E3E4A" w:rsidRDefault="00702D79" w:rsidP="00702D79">
      <w:pPr>
        <w:pBdr>
          <w:bottom w:val="single" w:sz="4" w:space="1" w:color="auto"/>
        </w:pBdr>
        <w:rPr>
          <w:rFonts w:ascii="Arial" w:hAnsi="Arial" w:cs="Arial"/>
        </w:rPr>
      </w:pPr>
    </w:p>
    <w:p w14:paraId="13D71951" w14:textId="77777777" w:rsidR="00702D79" w:rsidRPr="000F4E43" w:rsidRDefault="00702D79" w:rsidP="00702D79">
      <w:pPr>
        <w:spacing w:afterLines="50" w:after="120"/>
        <w:rPr>
          <w:rFonts w:ascii="Arial" w:hAnsi="Arial" w:cs="Arial"/>
          <w:b/>
        </w:rPr>
      </w:pPr>
      <w:r w:rsidRPr="000F4E43">
        <w:rPr>
          <w:rFonts w:ascii="Arial" w:hAnsi="Arial" w:cs="Arial"/>
          <w:b/>
        </w:rPr>
        <w:t>1. Overall Description:</w:t>
      </w:r>
    </w:p>
    <w:p w14:paraId="7C8C0EF9" w14:textId="0C0BB31B" w:rsidR="005D42F7" w:rsidRDefault="005D42F7" w:rsidP="005D42F7">
      <w:pPr>
        <w:tabs>
          <w:tab w:val="left" w:pos="3807"/>
          <w:tab w:val="center" w:pos="4932"/>
        </w:tabs>
        <w:spacing w:beforeLines="50" w:before="120" w:afterLines="50" w:after="120"/>
        <w:jc w:val="both"/>
        <w:rPr>
          <w:rFonts w:ascii="Arial" w:hAnsi="Arial" w:cs="Arial"/>
          <w:lang w:val="en-US"/>
        </w:rPr>
      </w:pPr>
      <w:bookmarkStart w:id="0" w:name="_Hlk149866812"/>
      <w:r>
        <w:rPr>
          <w:rFonts w:ascii="Arial" w:hAnsi="Arial" w:cs="Arial"/>
          <w:lang w:val="en-US"/>
        </w:rPr>
        <w:t>RAN4 thanks RAN</w:t>
      </w:r>
      <w:r w:rsidR="00F43B7C">
        <w:rPr>
          <w:rFonts w:ascii="Arial" w:hAnsi="Arial" w:cs="Arial"/>
          <w:lang w:val="en-US"/>
        </w:rPr>
        <w:t>1</w:t>
      </w:r>
      <w:r>
        <w:rPr>
          <w:rFonts w:ascii="Arial" w:hAnsi="Arial" w:cs="Arial"/>
          <w:lang w:val="en-US"/>
        </w:rPr>
        <w:t xml:space="preserve"> for the </w:t>
      </w:r>
      <w:r w:rsidRPr="00C211DD">
        <w:rPr>
          <w:rFonts w:ascii="Arial" w:hAnsi="Arial" w:cs="Arial"/>
          <w:bCs/>
        </w:rPr>
        <w:t xml:space="preserve">Response </w:t>
      </w:r>
      <w:r w:rsidRPr="00E326E2">
        <w:rPr>
          <w:rFonts w:ascii="Arial" w:hAnsi="Arial" w:cs="Arial"/>
          <w:bCs/>
        </w:rPr>
        <w:t xml:space="preserve">LS on </w:t>
      </w:r>
      <w:r w:rsidR="00B77981">
        <w:rPr>
          <w:rFonts w:ascii="Arial" w:hAnsi="Arial" w:cs="Arial"/>
          <w:bCs/>
        </w:rPr>
        <w:t xml:space="preserve">the </w:t>
      </w:r>
      <w:r w:rsidRPr="00E326E2">
        <w:rPr>
          <w:rFonts w:ascii="Arial" w:hAnsi="Arial" w:cs="Arial"/>
          <w:bCs/>
        </w:rPr>
        <w:t xml:space="preserve">determination of switching period location in </w:t>
      </w:r>
      <w:r w:rsidR="00B77981">
        <w:rPr>
          <w:rFonts w:ascii="Arial" w:hAnsi="Arial" w:cs="Arial"/>
          <w:bCs/>
        </w:rPr>
        <w:t xml:space="preserve">the </w:t>
      </w:r>
      <w:r w:rsidRPr="00E326E2">
        <w:rPr>
          <w:rFonts w:ascii="Arial" w:hAnsi="Arial" w:cs="Arial"/>
          <w:bCs/>
        </w:rPr>
        <w:t>frequency domain based on band priority</w:t>
      </w:r>
      <w:r>
        <w:rPr>
          <w:rFonts w:ascii="Arial" w:hAnsi="Arial" w:cs="Arial"/>
          <w:bCs/>
        </w:rPr>
        <w:t>.</w:t>
      </w:r>
      <w:bookmarkEnd w:id="0"/>
      <w:r>
        <w:rPr>
          <w:rFonts w:ascii="Arial" w:hAnsi="Arial" w:cs="Arial"/>
          <w:lang w:val="en-US"/>
        </w:rPr>
        <w:t xml:space="preserve"> </w:t>
      </w:r>
    </w:p>
    <w:p w14:paraId="37B2C556" w14:textId="5D86659D" w:rsidR="005D42F7" w:rsidRDefault="005D42F7" w:rsidP="005D42F7">
      <w:pPr>
        <w:tabs>
          <w:tab w:val="left" w:pos="3807"/>
          <w:tab w:val="center" w:pos="4932"/>
        </w:tabs>
        <w:spacing w:beforeLines="50" w:before="120" w:afterLines="50" w:after="120"/>
        <w:jc w:val="both"/>
        <w:rPr>
          <w:rFonts w:ascii="Arial" w:eastAsiaTheme="minorEastAsia" w:hAnsi="Arial" w:cs="Arial"/>
          <w:lang w:val="en-US" w:eastAsia="zh-CN"/>
        </w:rPr>
      </w:pPr>
      <w:r>
        <w:rPr>
          <w:rFonts w:ascii="Arial" w:eastAsiaTheme="minorEastAsia" w:hAnsi="Arial" w:cs="Arial"/>
          <w:noProof/>
          <w:lang w:val="en-US" w:eastAsia="zh-CN"/>
        </w:rPr>
        <mc:AlternateContent>
          <mc:Choice Requires="wps">
            <w:drawing>
              <wp:anchor distT="0" distB="0" distL="114300" distR="114300" simplePos="0" relativeHeight="251659264" behindDoc="0" locked="0" layoutInCell="1" allowOverlap="1" wp14:anchorId="7FA5CF4A" wp14:editId="73AA0B74">
                <wp:simplePos x="0" y="0"/>
                <wp:positionH relativeFrom="column">
                  <wp:posOffset>67310</wp:posOffset>
                </wp:positionH>
                <wp:positionV relativeFrom="paragraph">
                  <wp:posOffset>621030</wp:posOffset>
                </wp:positionV>
                <wp:extent cx="5896610" cy="571500"/>
                <wp:effectExtent l="0" t="0" r="27940" b="19050"/>
                <wp:wrapTopAndBottom/>
                <wp:docPr id="1" name="文本框 1"/>
                <wp:cNvGraphicFramePr/>
                <a:graphic xmlns:a="http://schemas.openxmlformats.org/drawingml/2006/main">
                  <a:graphicData uri="http://schemas.microsoft.com/office/word/2010/wordprocessingShape">
                    <wps:wsp>
                      <wps:cNvSpPr txBox="1"/>
                      <wps:spPr>
                        <a:xfrm>
                          <a:off x="0" y="0"/>
                          <a:ext cx="5896610" cy="571500"/>
                        </a:xfrm>
                        <a:prstGeom prst="rect">
                          <a:avLst/>
                        </a:prstGeom>
                        <a:solidFill>
                          <a:schemeClr val="lt1"/>
                        </a:solidFill>
                        <a:ln w="6350">
                          <a:solidFill>
                            <a:prstClr val="black"/>
                          </a:solidFill>
                        </a:ln>
                      </wps:spPr>
                      <wps:txbx>
                        <w:txbxContent>
                          <w:p w14:paraId="63ED063F" w14:textId="77777777" w:rsidR="005D42F7" w:rsidRPr="00A1115A" w:rsidRDefault="005D42F7" w:rsidP="005D42F7">
                            <w:pPr>
                              <w:rPr>
                                <w:lang w:eastAsia="zh-CN"/>
                              </w:rPr>
                            </w:pPr>
                            <w:r w:rsidRPr="00A1115A">
                              <w:t>The switching periods described in Figure 6.3</w:t>
                            </w:r>
                            <w:r w:rsidRPr="00A1115A">
                              <w:rPr>
                                <w:rFonts w:hint="eastAsia"/>
                                <w:lang w:eastAsia="zh-CN"/>
                              </w:rPr>
                              <w:t>A</w:t>
                            </w:r>
                            <w:r w:rsidRPr="00A1115A">
                              <w:t>.3.</w:t>
                            </w:r>
                            <w:r w:rsidRPr="00A1115A">
                              <w:rPr>
                                <w:rFonts w:hint="eastAsia"/>
                                <w:lang w:eastAsia="zh-CN"/>
                              </w:rPr>
                              <w:t>3.2</w:t>
                            </w:r>
                            <w:r w:rsidRPr="00A1115A">
                              <w:t>-1a and 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are </w:t>
                            </w:r>
                            <w:r w:rsidRPr="00A1115A">
                              <w:rPr>
                                <w:rFonts w:hint="eastAsia"/>
                                <w:lang w:eastAsia="zh-CN"/>
                              </w:rPr>
                              <w:t>located</w:t>
                            </w:r>
                            <w:r w:rsidRPr="00A1115A">
                              <w:t xml:space="preserve"> </w:t>
                            </w:r>
                            <w:r w:rsidRPr="00A1115A">
                              <w:rPr>
                                <w:rFonts w:hint="eastAsia"/>
                                <w:lang w:eastAsia="zh-CN"/>
                              </w:rPr>
                              <w:t>in</w:t>
                            </w:r>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proofErr w:type="spellStart"/>
                            <w:r w:rsidRPr="00A1115A">
                              <w:rPr>
                                <w:i/>
                              </w:rPr>
                              <w:t>uplinkTxSwitchingPeriodLocation</w:t>
                            </w:r>
                            <w:proofErr w:type="spellEnd"/>
                            <w:r w:rsidRPr="00A1115A">
                              <w:rPr>
                                <w:rFonts w:hint="eastAsia"/>
                              </w:rPr>
                              <w:t xml:space="preserve"> [</w:t>
                            </w:r>
                            <w:r w:rsidRPr="00A1115A">
                              <w:rPr>
                                <w:rFonts w:hint="eastAsia"/>
                                <w:lang w:eastAsia="zh-CN"/>
                              </w:rPr>
                              <w:t>7</w:t>
                            </w:r>
                            <w:r w:rsidRPr="00A1115A">
                              <w:rPr>
                                <w:rFonts w:hint="eastAsia"/>
                              </w:rPr>
                              <w:t>]</w:t>
                            </w:r>
                            <w:r w:rsidRPr="00A1115A">
                              <w:t xml:space="preserve">, </w:t>
                            </w:r>
                            <w:r w:rsidRPr="00A1115A">
                              <w:rPr>
                                <w:rFonts w:hint="eastAsia"/>
                              </w:rPr>
                              <w:t xml:space="preserve">and the length of </w:t>
                            </w:r>
                            <w:r w:rsidRPr="00A1115A">
                              <w:rPr>
                                <w:rFonts w:hint="eastAsia"/>
                                <w:lang w:eastAsia="zh-CN"/>
                              </w:rPr>
                              <w:t xml:space="preserve">uplink </w:t>
                            </w:r>
                            <w:r w:rsidRPr="00A1115A">
                              <w:rPr>
                                <w:rFonts w:hint="eastAsia"/>
                              </w:rPr>
                              <w:t>switching period</w:t>
                            </w:r>
                            <w:r w:rsidRPr="00A1115A">
                              <w:t xml:space="preserve"> </w:t>
                            </w:r>
                            <w:r w:rsidRPr="00A1115A">
                              <w:rPr>
                                <w:i/>
                              </w:rPr>
                              <w:t>X</w:t>
                            </w:r>
                            <w:r w:rsidRPr="00A1115A">
                              <w:t xml:space="preserve"> </w:t>
                            </w:r>
                            <w:r w:rsidRPr="00A1115A">
                              <w:rPr>
                                <w:lang w:eastAsia="zh-CN"/>
                              </w:rPr>
                              <w:t xml:space="preserve">is less than the value indicated by </w:t>
                            </w:r>
                            <w:r w:rsidRPr="00A1115A">
                              <w:t xml:space="preserve">UE capability </w:t>
                            </w:r>
                            <w:proofErr w:type="spellStart"/>
                            <w:r w:rsidRPr="00A1115A">
                              <w:rPr>
                                <w:bCs/>
                                <w:i/>
                                <w:iCs/>
                              </w:rPr>
                              <w:t>uplinkTxSwitchingPeriod</w:t>
                            </w:r>
                            <w:proofErr w:type="spellEnd"/>
                            <w:r w:rsidRPr="00A1115A">
                              <w:t xml:space="preserve">. </w:t>
                            </w:r>
                          </w:p>
                          <w:p w14:paraId="7AFEB7BC" w14:textId="77777777" w:rsidR="005D42F7" w:rsidRPr="005D42F7" w:rsidRDefault="005D42F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FA5CF4A" id="_x0000_t202" coordsize="21600,21600" o:spt="202" path="m,l,21600r21600,l21600,xe">
                <v:stroke joinstyle="miter"/>
                <v:path gradientshapeok="t" o:connecttype="rect"/>
              </v:shapetype>
              <v:shape id="文本框 1" o:spid="_x0000_s1026" type="#_x0000_t202" style="position:absolute;left:0;text-align:left;margin-left:5.3pt;margin-top:48.9pt;width:464.3pt;height: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" fillcolor="white [3201]" strokeweight=".5pt">
                <v:textbox>
                  <w:txbxContent>
                    <w:p w14:paraId="63ED063F" w14:textId="77777777" w:rsidR="005D42F7" w:rsidRPr="00A1115A" w:rsidRDefault="005D42F7" w:rsidP="005D42F7">
                      <w:pPr>
                        <w:rPr>
                          <w:lang w:eastAsia="zh-CN"/>
                        </w:rPr>
                      </w:pPr>
                      <w:r w:rsidRPr="00A1115A">
                        <w:t>The switching periods described in Figure 6.3</w:t>
                      </w:r>
                      <w:r w:rsidRPr="00A1115A">
                        <w:rPr>
                          <w:rFonts w:hint="eastAsia"/>
                          <w:lang w:eastAsia="zh-CN"/>
                        </w:rPr>
                        <w:t>A</w:t>
                      </w:r>
                      <w:r w:rsidRPr="00A1115A">
                        <w:t>.3.</w:t>
                      </w:r>
                      <w:r w:rsidRPr="00A1115A">
                        <w:rPr>
                          <w:rFonts w:hint="eastAsia"/>
                          <w:lang w:eastAsia="zh-CN"/>
                        </w:rPr>
                        <w:t>3.2</w:t>
                      </w:r>
                      <w:r w:rsidRPr="00A1115A">
                        <w:t>-1a and 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are </w:t>
                      </w:r>
                      <w:r w:rsidRPr="00A1115A">
                        <w:rPr>
                          <w:rFonts w:hint="eastAsia"/>
                          <w:lang w:eastAsia="zh-CN"/>
                        </w:rPr>
                        <w:t>located</w:t>
                      </w:r>
                      <w:r w:rsidRPr="00A1115A">
                        <w:t xml:space="preserve"> </w:t>
                      </w:r>
                      <w:r w:rsidRPr="00A1115A">
                        <w:rPr>
                          <w:rFonts w:hint="eastAsia"/>
                          <w:lang w:eastAsia="zh-CN"/>
                        </w:rPr>
                        <w:t>in</w:t>
                      </w:r>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proofErr w:type="spellStart"/>
                      <w:r w:rsidRPr="00A1115A">
                        <w:rPr>
                          <w:i/>
                        </w:rPr>
                        <w:t>uplinkTxSwitchingPeriodLocation</w:t>
                      </w:r>
                      <w:proofErr w:type="spellEnd"/>
                      <w:r w:rsidRPr="00A1115A">
                        <w:rPr>
                          <w:rFonts w:hint="eastAsia"/>
                        </w:rPr>
                        <w:t xml:space="preserve"> [</w:t>
                      </w:r>
                      <w:r w:rsidRPr="00A1115A">
                        <w:rPr>
                          <w:rFonts w:hint="eastAsia"/>
                          <w:lang w:eastAsia="zh-CN"/>
                        </w:rPr>
                        <w:t>7</w:t>
                      </w:r>
                      <w:r w:rsidRPr="00A1115A">
                        <w:rPr>
                          <w:rFonts w:hint="eastAsia"/>
                        </w:rPr>
                        <w:t>]</w:t>
                      </w:r>
                      <w:r w:rsidRPr="00A1115A">
                        <w:t xml:space="preserve">, </w:t>
                      </w:r>
                      <w:r w:rsidRPr="00A1115A">
                        <w:rPr>
                          <w:rFonts w:hint="eastAsia"/>
                        </w:rPr>
                        <w:t xml:space="preserve">and the length of </w:t>
                      </w:r>
                      <w:r w:rsidRPr="00A1115A">
                        <w:rPr>
                          <w:rFonts w:hint="eastAsia"/>
                          <w:lang w:eastAsia="zh-CN"/>
                        </w:rPr>
                        <w:t xml:space="preserve">uplink </w:t>
                      </w:r>
                      <w:r w:rsidRPr="00A1115A">
                        <w:rPr>
                          <w:rFonts w:hint="eastAsia"/>
                        </w:rPr>
                        <w:t>switching period</w:t>
                      </w:r>
                      <w:r w:rsidRPr="00A1115A">
                        <w:t xml:space="preserve"> </w:t>
                      </w:r>
                      <w:r w:rsidRPr="00A1115A">
                        <w:rPr>
                          <w:i/>
                        </w:rPr>
                        <w:t>X</w:t>
                      </w:r>
                      <w:r w:rsidRPr="00A1115A">
                        <w:t xml:space="preserve"> </w:t>
                      </w:r>
                      <w:r w:rsidRPr="00A1115A">
                        <w:rPr>
                          <w:lang w:eastAsia="zh-CN"/>
                        </w:rPr>
                        <w:t xml:space="preserve">is less than the value indicated by </w:t>
                      </w:r>
                      <w:r w:rsidRPr="00A1115A">
                        <w:t xml:space="preserve">UE capability </w:t>
                      </w:r>
                      <w:proofErr w:type="spellStart"/>
                      <w:r w:rsidRPr="00A1115A">
                        <w:rPr>
                          <w:bCs/>
                          <w:i/>
                          <w:iCs/>
                        </w:rPr>
                        <w:t>uplinkTxSwitchingPeriod</w:t>
                      </w:r>
                      <w:proofErr w:type="spellEnd"/>
                      <w:r w:rsidRPr="00A1115A">
                        <w:t xml:space="preserve">. </w:t>
                      </w:r>
                    </w:p>
                    <w:p w14:paraId="7AFEB7BC" w14:textId="77777777" w:rsidR="005D42F7" w:rsidRPr="005D42F7" w:rsidRDefault="005D42F7"/>
                  </w:txbxContent>
                </v:textbox>
                <w10:wrap type="topAndBottom"/>
              </v:shape>
            </w:pict>
          </mc:Fallback>
        </mc:AlternateContent>
      </w:r>
      <w:r>
        <w:rPr>
          <w:rFonts w:ascii="Arial" w:eastAsiaTheme="minorEastAsia" w:hAnsi="Arial" w:cs="Arial"/>
          <w:lang w:val="en-US" w:eastAsia="zh-CN"/>
        </w:rPr>
        <w:t xml:space="preserve">Up to now, RAN4 </w:t>
      </w:r>
      <w:r w:rsidR="00B77981">
        <w:rPr>
          <w:rFonts w:ascii="Arial" w:eastAsiaTheme="minorEastAsia" w:hAnsi="Arial" w:cs="Arial"/>
          <w:lang w:val="en-US" w:eastAsia="zh-CN"/>
        </w:rPr>
        <w:t xml:space="preserve">has defined </w:t>
      </w:r>
      <w:r>
        <w:rPr>
          <w:rFonts w:ascii="Arial" w:eastAsiaTheme="minorEastAsia" w:hAnsi="Arial" w:cs="Arial"/>
          <w:lang w:val="en-US" w:eastAsia="zh-CN"/>
        </w:rPr>
        <w:t>the selection of switching perio</w:t>
      </w:r>
      <w:bookmarkStart w:id="1" w:name="_GoBack"/>
      <w:bookmarkEnd w:id="1"/>
      <w:r>
        <w:rPr>
          <w:rFonts w:ascii="Arial" w:eastAsiaTheme="minorEastAsia" w:hAnsi="Arial" w:cs="Arial"/>
          <w:lang w:val="en-US" w:eastAsia="zh-CN"/>
        </w:rPr>
        <w:t xml:space="preserve">d location between band/carriers by reference </w:t>
      </w:r>
      <w:r w:rsidR="00B77981">
        <w:rPr>
          <w:rFonts w:ascii="Arial" w:eastAsiaTheme="minorEastAsia" w:hAnsi="Arial" w:cs="Arial"/>
          <w:lang w:val="en-US" w:eastAsia="zh-CN"/>
        </w:rPr>
        <w:t xml:space="preserve">to </w:t>
      </w:r>
      <w:r>
        <w:rPr>
          <w:rFonts w:ascii="Arial" w:eastAsiaTheme="minorEastAsia" w:hAnsi="Arial" w:cs="Arial"/>
          <w:lang w:val="en-US" w:eastAsia="zh-CN"/>
        </w:rPr>
        <w:t xml:space="preserve">RAN2 signaling, and </w:t>
      </w:r>
      <w:r w:rsidR="00F43B7C">
        <w:rPr>
          <w:rFonts w:ascii="Arial" w:eastAsiaTheme="minorEastAsia" w:hAnsi="Arial" w:cs="Arial"/>
          <w:lang w:val="en-US" w:eastAsia="zh-CN"/>
        </w:rPr>
        <w:t xml:space="preserve">actual transmission </w:t>
      </w:r>
      <w:r w:rsidR="00662B71">
        <w:rPr>
          <w:rFonts w:ascii="Arial" w:eastAsiaTheme="minorEastAsia" w:hAnsi="Arial" w:cs="Arial"/>
          <w:lang w:val="en-US" w:eastAsia="zh-CN"/>
        </w:rPr>
        <w:t>was</w:t>
      </w:r>
      <w:r w:rsidR="00F43B7C">
        <w:rPr>
          <w:rFonts w:ascii="Arial" w:eastAsiaTheme="minorEastAsia" w:hAnsi="Arial" w:cs="Arial"/>
          <w:lang w:val="en-US" w:eastAsia="zh-CN"/>
        </w:rPr>
        <w:t xml:space="preserve"> assumed </w:t>
      </w:r>
      <w:r w:rsidR="00662B71">
        <w:rPr>
          <w:rFonts w:ascii="Arial" w:eastAsiaTheme="minorEastAsia" w:hAnsi="Arial" w:cs="Arial"/>
          <w:lang w:val="en-US" w:eastAsia="zh-CN"/>
        </w:rPr>
        <w:t xml:space="preserve">on each band involved in the Tx switching </w:t>
      </w:r>
      <w:r w:rsidR="00F43B7C">
        <w:rPr>
          <w:rFonts w:ascii="Arial" w:eastAsiaTheme="minorEastAsia" w:hAnsi="Arial" w:cs="Arial"/>
          <w:lang w:val="en-US" w:eastAsia="zh-CN"/>
        </w:rPr>
        <w:t>in the requirements. A</w:t>
      </w:r>
      <w:r>
        <w:rPr>
          <w:rFonts w:ascii="Arial" w:eastAsiaTheme="minorEastAsia" w:hAnsi="Arial" w:cs="Arial"/>
          <w:lang w:val="en-US" w:eastAsia="zh-CN"/>
        </w:rPr>
        <w:t>n example case (</w:t>
      </w:r>
      <w:r w:rsidRPr="005D42F7">
        <w:rPr>
          <w:rFonts w:ascii="Arial" w:eastAsiaTheme="minorEastAsia" w:hAnsi="Arial" w:cs="Arial" w:hint="eastAsia"/>
          <w:lang w:val="en-US" w:eastAsia="zh-CN"/>
        </w:rPr>
        <w:t>T</w:t>
      </w:r>
      <w:r w:rsidRPr="005D42F7">
        <w:rPr>
          <w:rFonts w:ascii="Arial" w:eastAsiaTheme="minorEastAsia" w:hAnsi="Arial" w:cs="Arial"/>
          <w:lang w:val="en-US" w:eastAsia="zh-CN"/>
        </w:rPr>
        <w:t xml:space="preserve">ime mask for </w:t>
      </w:r>
      <w:r w:rsidRPr="005D42F7">
        <w:rPr>
          <w:rFonts w:ascii="Arial" w:eastAsiaTheme="minorEastAsia" w:hAnsi="Arial" w:cs="Arial" w:hint="eastAsia"/>
          <w:lang w:val="en-US" w:eastAsia="zh-CN"/>
        </w:rPr>
        <w:t>s</w:t>
      </w:r>
      <w:r w:rsidRPr="005D42F7">
        <w:rPr>
          <w:rFonts w:ascii="Arial" w:eastAsiaTheme="minorEastAsia" w:hAnsi="Arial" w:cs="Arial"/>
          <w:lang w:val="en-US" w:eastAsia="zh-CN"/>
        </w:rPr>
        <w:t xml:space="preserve">witching between </w:t>
      </w:r>
      <w:r w:rsidRPr="005D42F7">
        <w:rPr>
          <w:rFonts w:ascii="Arial" w:eastAsiaTheme="minorEastAsia" w:hAnsi="Arial" w:cs="Arial" w:hint="eastAsia"/>
          <w:lang w:val="en-US" w:eastAsia="zh-CN"/>
        </w:rPr>
        <w:t>two uplink carriers</w:t>
      </w:r>
      <w:r>
        <w:rPr>
          <w:rFonts w:ascii="Arial" w:eastAsiaTheme="minorEastAsia" w:hAnsi="Arial" w:cs="Arial"/>
          <w:lang w:val="en-US" w:eastAsia="zh-CN"/>
        </w:rPr>
        <w:t>) has been provided below:</w:t>
      </w:r>
    </w:p>
    <w:p w14:paraId="07F51746" w14:textId="77777777" w:rsidR="00662B71" w:rsidRDefault="00662B71" w:rsidP="005D42F7">
      <w:pPr>
        <w:tabs>
          <w:tab w:val="left" w:pos="3807"/>
          <w:tab w:val="center" w:pos="4932"/>
        </w:tabs>
        <w:spacing w:beforeLines="50" w:before="120" w:afterLines="50" w:after="120"/>
        <w:jc w:val="both"/>
        <w:rPr>
          <w:rFonts w:ascii="Arial" w:eastAsiaTheme="minorEastAsia" w:hAnsi="Arial" w:cs="Arial" w:hint="eastAsia"/>
          <w:lang w:val="en-US" w:eastAsia="zh-CN"/>
        </w:rPr>
      </w:pPr>
    </w:p>
    <w:p w14:paraId="73D894BE" w14:textId="61BE7201" w:rsidR="005D42F7" w:rsidRDefault="005D42F7" w:rsidP="005D42F7">
      <w:pPr>
        <w:tabs>
          <w:tab w:val="left" w:pos="3807"/>
          <w:tab w:val="center" w:pos="4932"/>
        </w:tabs>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I</w:t>
      </w:r>
      <w:r>
        <w:rPr>
          <w:rFonts w:ascii="Arial" w:eastAsiaTheme="minorEastAsia" w:hAnsi="Arial" w:cs="Arial"/>
          <w:lang w:val="en-US" w:eastAsia="zh-CN"/>
        </w:rPr>
        <w:t xml:space="preserve">f </w:t>
      </w:r>
      <w:r w:rsidR="00B77981">
        <w:rPr>
          <w:rFonts w:ascii="Arial" w:eastAsiaTheme="minorEastAsia" w:hAnsi="Arial" w:cs="Arial"/>
          <w:lang w:val="en-US" w:eastAsia="zh-CN"/>
        </w:rPr>
        <w:t xml:space="preserve">a </w:t>
      </w:r>
      <w:r>
        <w:rPr>
          <w:rFonts w:ascii="Arial" w:eastAsiaTheme="minorEastAsia" w:hAnsi="Arial" w:cs="Arial"/>
          <w:lang w:val="en-US" w:eastAsia="zh-CN"/>
        </w:rPr>
        <w:t xml:space="preserve">more detailed scheme or criteria </w:t>
      </w:r>
      <w:r w:rsidR="00626ADF">
        <w:rPr>
          <w:rFonts w:ascii="Arial" w:eastAsiaTheme="minorEastAsia" w:hAnsi="Arial" w:cs="Arial"/>
          <w:lang w:val="en-US" w:eastAsia="zh-CN"/>
        </w:rPr>
        <w:t>is needed, e.g. in 3/4 band cases, to confirm priorities, it is suggested to define such scheme or criteria in RAN1 spec, since it could be complicated for RAN4.</w:t>
      </w:r>
    </w:p>
    <w:p w14:paraId="589B8D36" w14:textId="77777777" w:rsidR="00AB332D" w:rsidRPr="00E74C4C" w:rsidRDefault="00AB332D" w:rsidP="00702D79">
      <w:pPr>
        <w:pStyle w:val="a5"/>
        <w:rPr>
          <w:rFonts w:eastAsia="等线" w:cs="Arial"/>
          <w:lang w:eastAsia="zh-CN"/>
        </w:rPr>
      </w:pPr>
    </w:p>
    <w:p w14:paraId="2B4FE9F1" w14:textId="35D69148" w:rsidR="00AB332D" w:rsidRPr="000F4E43" w:rsidRDefault="00702D79" w:rsidP="00702D79">
      <w:pPr>
        <w:spacing w:after="120"/>
        <w:rPr>
          <w:rFonts w:ascii="Arial" w:hAnsi="Arial" w:cs="Arial"/>
          <w:b/>
        </w:rPr>
      </w:pPr>
      <w:r w:rsidRPr="000F4E43">
        <w:rPr>
          <w:rFonts w:ascii="Arial" w:hAnsi="Arial" w:cs="Arial"/>
          <w:b/>
        </w:rPr>
        <w:t>2. Actions:</w:t>
      </w:r>
    </w:p>
    <w:p w14:paraId="57AD3573" w14:textId="7E5BB146" w:rsidR="00C53E51" w:rsidRPr="007D0CA2" w:rsidRDefault="00C53E51" w:rsidP="00C53E51">
      <w:pPr>
        <w:snapToGrid w:val="0"/>
        <w:spacing w:after="120"/>
        <w:ind w:left="1985" w:hanging="1985"/>
        <w:rPr>
          <w:rFonts w:eastAsia="宋体"/>
          <w:b/>
          <w:sz w:val="22"/>
          <w:szCs w:val="22"/>
          <w:lang w:eastAsia="zh-CN"/>
        </w:rPr>
      </w:pPr>
      <w:r w:rsidRPr="007A5021">
        <w:rPr>
          <w:b/>
          <w:sz w:val="22"/>
          <w:szCs w:val="22"/>
        </w:rPr>
        <w:t xml:space="preserve">To 3GPP </w:t>
      </w:r>
      <w:r w:rsidRPr="007D0CA2">
        <w:rPr>
          <w:rFonts w:eastAsia="宋体" w:hint="eastAsia"/>
          <w:b/>
          <w:sz w:val="22"/>
          <w:szCs w:val="22"/>
          <w:lang w:eastAsia="zh-CN"/>
        </w:rPr>
        <w:t>RAN</w:t>
      </w:r>
      <w:r w:rsidR="000C20E3">
        <w:rPr>
          <w:rFonts w:eastAsia="宋体"/>
          <w:b/>
          <w:sz w:val="22"/>
          <w:szCs w:val="22"/>
          <w:lang w:eastAsia="zh-CN"/>
        </w:rPr>
        <w:t>1</w:t>
      </w:r>
    </w:p>
    <w:p w14:paraId="2AE8624F" w14:textId="0D143B2E" w:rsidR="00C53E51" w:rsidRDefault="00C53E51" w:rsidP="00C53E51">
      <w:pPr>
        <w:snapToGrid w:val="0"/>
        <w:spacing w:after="120"/>
        <w:ind w:left="1082" w:hangingChars="490" w:hanging="1082"/>
        <w:jc w:val="both"/>
        <w:rPr>
          <w:rFonts w:ascii="Arial" w:hAnsi="Arial" w:cs="Arial"/>
          <w:szCs w:val="24"/>
          <w:lang w:val="en-US"/>
        </w:rPr>
      </w:pPr>
      <w:r w:rsidRPr="007A5021">
        <w:rPr>
          <w:b/>
          <w:sz w:val="22"/>
          <w:szCs w:val="22"/>
        </w:rPr>
        <w:t xml:space="preserve">ACTION: </w:t>
      </w:r>
      <w:r w:rsidR="00626ADF" w:rsidRPr="00626ADF">
        <w:rPr>
          <w:rFonts w:ascii="Arial" w:eastAsiaTheme="minorEastAsia" w:hAnsi="Arial" w:cs="Arial"/>
          <w:lang w:val="en-US" w:eastAsia="zh-CN"/>
        </w:rPr>
        <w:t>RAN</w:t>
      </w:r>
      <w:r w:rsidR="00626ADF">
        <w:rPr>
          <w:rFonts w:ascii="Arial" w:eastAsiaTheme="minorEastAsia" w:hAnsi="Arial" w:cs="Arial"/>
          <w:lang w:val="en-US" w:eastAsia="zh-CN"/>
        </w:rPr>
        <w:t>4</w:t>
      </w:r>
      <w:r w:rsidR="00626ADF" w:rsidRPr="00626ADF">
        <w:rPr>
          <w:rFonts w:ascii="Arial" w:eastAsiaTheme="minorEastAsia" w:hAnsi="Arial" w:cs="Arial"/>
          <w:lang w:val="en-US" w:eastAsia="zh-CN"/>
        </w:rPr>
        <w:t xml:space="preserve"> kindly asks RAN</w:t>
      </w:r>
      <w:r w:rsidR="00626ADF">
        <w:rPr>
          <w:rFonts w:ascii="Arial" w:eastAsiaTheme="minorEastAsia" w:hAnsi="Arial" w:cs="Arial"/>
          <w:lang w:val="en-US" w:eastAsia="zh-CN"/>
        </w:rPr>
        <w:t>1</w:t>
      </w:r>
      <w:r w:rsidR="00626ADF" w:rsidRPr="00626ADF">
        <w:rPr>
          <w:rFonts w:ascii="Arial" w:eastAsiaTheme="minorEastAsia" w:hAnsi="Arial" w:cs="Arial"/>
          <w:lang w:val="en-US" w:eastAsia="zh-CN"/>
        </w:rPr>
        <w:t xml:space="preserve"> to take the above into consideration.</w:t>
      </w:r>
    </w:p>
    <w:p w14:paraId="5A36015B" w14:textId="77777777" w:rsidR="00AB332D" w:rsidRPr="00C05F6A" w:rsidRDefault="00AB332D" w:rsidP="00702D79">
      <w:pPr>
        <w:spacing w:after="120"/>
        <w:ind w:left="993" w:hanging="993"/>
        <w:rPr>
          <w:rFonts w:ascii="Arial" w:hAnsi="Arial" w:cs="Arial"/>
        </w:rPr>
      </w:pPr>
    </w:p>
    <w:p w14:paraId="6A3A01F1" w14:textId="77777777" w:rsidR="00702D79" w:rsidRDefault="00702D79" w:rsidP="00702D79">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F13BDFD" w14:textId="6D8351C4" w:rsidR="00AD0293" w:rsidRDefault="00AD0293" w:rsidP="00487983">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10</w:t>
      </w:r>
      <w:r w:rsidR="00A7022E">
        <w:rPr>
          <w:rFonts w:ascii="Arial" w:hAnsi="Arial" w:cs="Arial"/>
          <w:bCs/>
          <w:color w:val="000000"/>
          <w:lang w:eastAsia="en-GB"/>
        </w:rPr>
        <w:t xml:space="preserve"> </w:t>
      </w:r>
      <w:r w:rsidRPr="00435C1A">
        <w:rPr>
          <w:rFonts w:ascii="Arial" w:hAnsi="Arial" w:cs="Arial"/>
          <w:bCs/>
          <w:color w:val="000000"/>
          <w:lang w:eastAsia="en-GB"/>
        </w:rPr>
        <w:t xml:space="preserve">                 </w:t>
      </w:r>
      <w:r>
        <w:rPr>
          <w:rFonts w:ascii="Arial" w:hAnsi="Arial" w:cs="Arial"/>
          <w:bCs/>
          <w:color w:val="000000"/>
          <w:lang w:eastAsia="en-GB"/>
        </w:rPr>
        <w:t>26</w:t>
      </w:r>
      <w:r w:rsidRPr="00DA34AA">
        <w:rPr>
          <w:rFonts w:ascii="Arial" w:hAnsi="Arial" w:cs="Arial"/>
          <w:bCs/>
          <w:color w:val="000000"/>
          <w:vertAlign w:val="superscript"/>
          <w:lang w:eastAsia="en-GB"/>
        </w:rPr>
        <w:t>th</w:t>
      </w:r>
      <w:r>
        <w:rPr>
          <w:rFonts w:ascii="Arial" w:hAnsi="Arial" w:cs="Arial"/>
          <w:bCs/>
          <w:color w:val="000000"/>
          <w:lang w:eastAsia="en-GB"/>
        </w:rPr>
        <w:t xml:space="preserve"> Feb</w:t>
      </w:r>
      <w:r w:rsidR="002F2744">
        <w:rPr>
          <w:rFonts w:ascii="Arial" w:hAnsi="Arial" w:cs="Arial"/>
          <w:bCs/>
          <w:color w:val="000000"/>
          <w:lang w:eastAsia="en-GB"/>
        </w:rPr>
        <w:t>.</w:t>
      </w:r>
      <w:r w:rsidRPr="00435C1A">
        <w:rPr>
          <w:rFonts w:ascii="Arial" w:hAnsi="Arial" w:cs="Arial"/>
          <w:bCs/>
          <w:color w:val="000000"/>
          <w:lang w:eastAsia="en-GB"/>
        </w:rPr>
        <w:t xml:space="preserve"> – </w:t>
      </w:r>
      <w:r>
        <w:rPr>
          <w:rFonts w:ascii="Arial" w:hAnsi="Arial" w:cs="Arial"/>
          <w:bCs/>
          <w:color w:val="000000"/>
          <w:lang w:eastAsia="en-GB"/>
        </w:rPr>
        <w:t>1</w:t>
      </w:r>
      <w:r w:rsidRPr="00DA34AA">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Mar.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 xml:space="preserve">  </w:t>
      </w:r>
      <w:r w:rsidRPr="00435C1A">
        <w:rPr>
          <w:rFonts w:ascii="Arial" w:hAnsi="Arial" w:cs="Arial"/>
          <w:bCs/>
          <w:color w:val="000000"/>
        </w:rPr>
        <w:t xml:space="preserve"> </w:t>
      </w:r>
      <w:r>
        <w:rPr>
          <w:rFonts w:ascii="Arial" w:hAnsi="Arial" w:cs="Arial"/>
          <w:bCs/>
          <w:color w:val="000000"/>
        </w:rPr>
        <w:t>Athens</w:t>
      </w:r>
      <w:r w:rsidRPr="001954A2">
        <w:rPr>
          <w:rFonts w:ascii="Arial" w:hAnsi="Arial" w:cs="Arial"/>
          <w:bCs/>
          <w:color w:val="000000"/>
        </w:rPr>
        <w:t xml:space="preserve">, </w:t>
      </w:r>
      <w:r>
        <w:rPr>
          <w:rFonts w:ascii="Arial" w:hAnsi="Arial" w:cs="Arial"/>
          <w:bCs/>
          <w:color w:val="000000"/>
        </w:rPr>
        <w:t>GR</w:t>
      </w:r>
    </w:p>
    <w:p w14:paraId="5E1CB0E2" w14:textId="2F2699AD" w:rsidR="002F2744" w:rsidRPr="00AD0293" w:rsidRDefault="002F2744" w:rsidP="002F2744">
      <w:pPr>
        <w:rPr>
          <w:rFonts w:eastAsia="宋体"/>
          <w:lang w:val="en-US"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sidRPr="002F2744">
        <w:rPr>
          <w:rFonts w:ascii="Arial" w:hAnsi="Arial" w:cs="Arial"/>
          <w:bCs/>
          <w:lang w:eastAsia="en-GB"/>
        </w:rPr>
        <w:t>10</w:t>
      </w:r>
      <w:r w:rsidRPr="002F2744">
        <w:rPr>
          <w:rFonts w:ascii="Arial" w:hAnsi="Arial" w:cs="Arial" w:hint="eastAsia"/>
          <w:bCs/>
          <w:lang w:eastAsia="en-GB"/>
        </w:rPr>
        <w:t>bis</w:t>
      </w:r>
      <w:r>
        <w:rPr>
          <w:rFonts w:ascii="Arial" w:hAnsi="Arial" w:cs="Arial"/>
          <w:bCs/>
          <w:color w:val="000000"/>
          <w:lang w:eastAsia="en-GB"/>
        </w:rPr>
        <w:t xml:space="preserve"> </w:t>
      </w:r>
      <w:r w:rsidRPr="00435C1A">
        <w:rPr>
          <w:rFonts w:ascii="Arial" w:hAnsi="Arial" w:cs="Arial"/>
          <w:bCs/>
          <w:color w:val="000000"/>
          <w:lang w:eastAsia="en-GB"/>
        </w:rPr>
        <w:t xml:space="preserve">              </w:t>
      </w:r>
      <w:r>
        <w:rPr>
          <w:rFonts w:ascii="Arial" w:hAnsi="Arial" w:cs="Arial"/>
          <w:bCs/>
          <w:color w:val="000000"/>
          <w:lang w:eastAsia="en-GB"/>
        </w:rPr>
        <w:t xml:space="preserve"> 15</w:t>
      </w:r>
      <w:r w:rsidRPr="00DA34AA">
        <w:rPr>
          <w:rFonts w:ascii="Arial" w:hAnsi="Arial" w:cs="Arial"/>
          <w:bCs/>
          <w:color w:val="000000"/>
          <w:vertAlign w:val="superscript"/>
          <w:lang w:eastAsia="en-GB"/>
        </w:rPr>
        <w:t>th</w:t>
      </w:r>
      <w:r>
        <w:rPr>
          <w:rFonts w:ascii="Arial" w:hAnsi="Arial" w:cs="Arial"/>
          <w:bCs/>
          <w:color w:val="000000"/>
          <w:lang w:eastAsia="en-GB"/>
        </w:rPr>
        <w:t xml:space="preserve"> Apr.</w:t>
      </w:r>
      <w:r w:rsidRPr="00435C1A">
        <w:rPr>
          <w:rFonts w:ascii="Arial" w:hAnsi="Arial" w:cs="Arial"/>
          <w:bCs/>
          <w:color w:val="000000"/>
          <w:lang w:eastAsia="en-GB"/>
        </w:rPr>
        <w:t xml:space="preserve"> – </w:t>
      </w:r>
      <w:r>
        <w:rPr>
          <w:rFonts w:ascii="Arial" w:hAnsi="Arial" w:cs="Arial"/>
          <w:bCs/>
          <w:color w:val="000000"/>
          <w:lang w:eastAsia="en-GB"/>
        </w:rPr>
        <w:t>19</w:t>
      </w:r>
      <w:r w:rsidRPr="002F2744">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 xml:space="preserve"> </w:t>
      </w:r>
      <w:r w:rsidRPr="00435C1A">
        <w:rPr>
          <w:rFonts w:ascii="Arial" w:hAnsi="Arial" w:cs="Arial"/>
          <w:bCs/>
          <w:color w:val="000000"/>
        </w:rPr>
        <w:t xml:space="preserve"> </w:t>
      </w:r>
      <w:proofErr w:type="gramStart"/>
      <w:r>
        <w:rPr>
          <w:rFonts w:ascii="Arial" w:hAnsi="Arial" w:cs="Arial"/>
          <w:bCs/>
          <w:color w:val="000000"/>
        </w:rPr>
        <w:t>China(</w:t>
      </w:r>
      <w:proofErr w:type="gramEnd"/>
      <w:r>
        <w:rPr>
          <w:rFonts w:ascii="Arial" w:hAnsi="Arial" w:cs="Arial"/>
          <w:bCs/>
          <w:color w:val="000000"/>
        </w:rPr>
        <w:t>TBC)</w:t>
      </w:r>
      <w:r w:rsidRPr="001954A2">
        <w:rPr>
          <w:rFonts w:ascii="Arial" w:hAnsi="Arial" w:cs="Arial"/>
          <w:bCs/>
          <w:color w:val="000000"/>
        </w:rPr>
        <w:t xml:space="preserve">, </w:t>
      </w:r>
      <w:r>
        <w:rPr>
          <w:rFonts w:ascii="Arial" w:hAnsi="Arial" w:cs="Arial"/>
          <w:bCs/>
          <w:color w:val="000000"/>
        </w:rPr>
        <w:t>CN</w:t>
      </w:r>
    </w:p>
    <w:sectPr w:rsidR="002F2744" w:rsidRPr="00AD0293" w:rsidSect="00D06FAD">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A3A032F" w16cex:dateUtc="2023-11-03T07:45:00Z"/>
  <w16cex:commentExtensible w16cex:durableId="3B728667" w16cex:dateUtc="2023-11-03T07: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66993" w14:textId="77777777" w:rsidR="00F912A1" w:rsidRDefault="00F912A1">
      <w:r>
        <w:separator/>
      </w:r>
    </w:p>
  </w:endnote>
  <w:endnote w:type="continuationSeparator" w:id="0">
    <w:p w14:paraId="4EDC6A44" w14:textId="77777777" w:rsidR="00F912A1" w:rsidRDefault="00F91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48EEC" w14:textId="77777777" w:rsidR="00F912A1" w:rsidRDefault="00F912A1">
      <w:r>
        <w:separator/>
      </w:r>
    </w:p>
  </w:footnote>
  <w:footnote w:type="continuationSeparator" w:id="0">
    <w:p w14:paraId="3EF9F0A7" w14:textId="77777777" w:rsidR="00F912A1" w:rsidRDefault="00F912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B30B3"/>
    <w:multiLevelType w:val="hybridMultilevel"/>
    <w:tmpl w:val="E0805040"/>
    <w:lvl w:ilvl="0" w:tplc="FEC0D590">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5"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6"/>
  </w:num>
  <w:num w:numId="3">
    <w:abstractNumId w:val="18"/>
  </w:num>
  <w:num w:numId="4">
    <w:abstractNumId w:val="31"/>
  </w:num>
  <w:num w:numId="5">
    <w:abstractNumId w:val="14"/>
  </w:num>
  <w:num w:numId="6">
    <w:abstractNumId w:val="5"/>
  </w:num>
  <w:num w:numId="7">
    <w:abstractNumId w:val="19"/>
  </w:num>
  <w:num w:numId="8">
    <w:abstractNumId w:val="0"/>
  </w:num>
  <w:num w:numId="9">
    <w:abstractNumId w:val="1"/>
  </w:num>
  <w:num w:numId="10">
    <w:abstractNumId w:val="30"/>
  </w:num>
  <w:num w:numId="11">
    <w:abstractNumId w:val="12"/>
  </w:num>
  <w:num w:numId="12">
    <w:abstractNumId w:val="23"/>
  </w:num>
  <w:num w:numId="13">
    <w:abstractNumId w:val="27"/>
  </w:num>
  <w:num w:numId="14">
    <w:abstractNumId w:val="7"/>
  </w:num>
  <w:num w:numId="15">
    <w:abstractNumId w:val="25"/>
  </w:num>
  <w:num w:numId="16">
    <w:abstractNumId w:val="15"/>
  </w:num>
  <w:num w:numId="17">
    <w:abstractNumId w:val="28"/>
  </w:num>
  <w:num w:numId="18">
    <w:abstractNumId w:val="29"/>
  </w:num>
  <w:num w:numId="19">
    <w:abstractNumId w:val="3"/>
  </w:num>
  <w:num w:numId="20">
    <w:abstractNumId w:val="6"/>
  </w:num>
  <w:num w:numId="21">
    <w:abstractNumId w:val="21"/>
  </w:num>
  <w:num w:numId="22">
    <w:abstractNumId w:val="26"/>
  </w:num>
  <w:num w:numId="23">
    <w:abstractNumId w:val="4"/>
  </w:num>
  <w:num w:numId="24">
    <w:abstractNumId w:val="19"/>
  </w:num>
  <w:num w:numId="25">
    <w:abstractNumId w:val="24"/>
  </w:num>
  <w:num w:numId="26">
    <w:abstractNumId w:val="20"/>
  </w:num>
  <w:num w:numId="27">
    <w:abstractNumId w:val="10"/>
  </w:num>
  <w:num w:numId="28">
    <w:abstractNumId w:val="13"/>
  </w:num>
  <w:num w:numId="29">
    <w:abstractNumId w:val="11"/>
  </w:num>
  <w:num w:numId="30">
    <w:abstractNumId w:val="17"/>
  </w:num>
  <w:num w:numId="31">
    <w:abstractNumId w:val="22"/>
  </w:num>
  <w:num w:numId="32">
    <w:abstractNumId w:val="8"/>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MzE1NTcxs7AwNrZU0lEKTi0uzszPAykwrgUAWwyH0SwAAAA="/>
  </w:docVars>
  <w:rsids>
    <w:rsidRoot w:val="00E07C0A"/>
    <w:rsid w:val="00000594"/>
    <w:rsid w:val="00000658"/>
    <w:rsid w:val="000006F4"/>
    <w:rsid w:val="0000090A"/>
    <w:rsid w:val="00000CA3"/>
    <w:rsid w:val="00001AB9"/>
    <w:rsid w:val="00002AAD"/>
    <w:rsid w:val="0000437E"/>
    <w:rsid w:val="000046FC"/>
    <w:rsid w:val="00004ECB"/>
    <w:rsid w:val="000052A1"/>
    <w:rsid w:val="000053D4"/>
    <w:rsid w:val="0000549C"/>
    <w:rsid w:val="000054A6"/>
    <w:rsid w:val="000059BB"/>
    <w:rsid w:val="000059D0"/>
    <w:rsid w:val="000063C5"/>
    <w:rsid w:val="00006F04"/>
    <w:rsid w:val="00007ADA"/>
    <w:rsid w:val="00007FFB"/>
    <w:rsid w:val="000103B9"/>
    <w:rsid w:val="00010A74"/>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2EA"/>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0E8"/>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BC"/>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0E3"/>
    <w:rsid w:val="000C26BB"/>
    <w:rsid w:val="000C28E8"/>
    <w:rsid w:val="000C2EF7"/>
    <w:rsid w:val="000C3116"/>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2EB6"/>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12A"/>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283"/>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CB5"/>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52E"/>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6BD9"/>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2AB"/>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78C"/>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02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635"/>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656"/>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872"/>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4EEB"/>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744"/>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4D4F"/>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148"/>
    <w:rsid w:val="003A418E"/>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74"/>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E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43C3"/>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3E74"/>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C57"/>
    <w:rsid w:val="00504F65"/>
    <w:rsid w:val="00505094"/>
    <w:rsid w:val="005050B6"/>
    <w:rsid w:val="00505528"/>
    <w:rsid w:val="005059E2"/>
    <w:rsid w:val="00505C31"/>
    <w:rsid w:val="00505CC2"/>
    <w:rsid w:val="0050646E"/>
    <w:rsid w:val="00506764"/>
    <w:rsid w:val="0050723A"/>
    <w:rsid w:val="00507262"/>
    <w:rsid w:val="005073C6"/>
    <w:rsid w:val="005074DF"/>
    <w:rsid w:val="0050778C"/>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35B"/>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03E"/>
    <w:rsid w:val="0057035C"/>
    <w:rsid w:val="005703F7"/>
    <w:rsid w:val="00570AF5"/>
    <w:rsid w:val="0057170A"/>
    <w:rsid w:val="00571F70"/>
    <w:rsid w:val="0057247A"/>
    <w:rsid w:val="00572570"/>
    <w:rsid w:val="005727FB"/>
    <w:rsid w:val="00572A4C"/>
    <w:rsid w:val="00573284"/>
    <w:rsid w:val="00573813"/>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0E68"/>
    <w:rsid w:val="005A11A1"/>
    <w:rsid w:val="005A1B4F"/>
    <w:rsid w:val="005A1E82"/>
    <w:rsid w:val="005A2454"/>
    <w:rsid w:val="005A25ED"/>
    <w:rsid w:val="005A27A8"/>
    <w:rsid w:val="005A2A31"/>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2F7"/>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ADF"/>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B5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0A60"/>
    <w:rsid w:val="00661E43"/>
    <w:rsid w:val="00661EFA"/>
    <w:rsid w:val="00662326"/>
    <w:rsid w:val="00662717"/>
    <w:rsid w:val="00662B71"/>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2D"/>
    <w:rsid w:val="0069121E"/>
    <w:rsid w:val="00691346"/>
    <w:rsid w:val="00691BD5"/>
    <w:rsid w:val="00691CEC"/>
    <w:rsid w:val="006920DB"/>
    <w:rsid w:val="006926BC"/>
    <w:rsid w:val="00692B6D"/>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797"/>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1BC9"/>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920"/>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6B5"/>
    <w:rsid w:val="007B692F"/>
    <w:rsid w:val="007B6C60"/>
    <w:rsid w:val="007B6CF5"/>
    <w:rsid w:val="007B74A3"/>
    <w:rsid w:val="007B74FA"/>
    <w:rsid w:val="007B75FE"/>
    <w:rsid w:val="007B7756"/>
    <w:rsid w:val="007B7A5D"/>
    <w:rsid w:val="007C0425"/>
    <w:rsid w:val="007C0891"/>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5A4"/>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45B"/>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0A88"/>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618"/>
    <w:rsid w:val="0089580A"/>
    <w:rsid w:val="00895822"/>
    <w:rsid w:val="0089582D"/>
    <w:rsid w:val="008960B0"/>
    <w:rsid w:val="008961D9"/>
    <w:rsid w:val="00896A4B"/>
    <w:rsid w:val="00896A59"/>
    <w:rsid w:val="00896EFA"/>
    <w:rsid w:val="008970C1"/>
    <w:rsid w:val="008972EE"/>
    <w:rsid w:val="008977C3"/>
    <w:rsid w:val="00897A28"/>
    <w:rsid w:val="00897C3C"/>
    <w:rsid w:val="008A097E"/>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6C9"/>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5DBC"/>
    <w:rsid w:val="00977056"/>
    <w:rsid w:val="00977063"/>
    <w:rsid w:val="00977ADC"/>
    <w:rsid w:val="00977C87"/>
    <w:rsid w:val="00977E6A"/>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3A8"/>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45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22E"/>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91C"/>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1FC"/>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32D"/>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29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623"/>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77981"/>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AB6"/>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5F9"/>
    <w:rsid w:val="00BD6B30"/>
    <w:rsid w:val="00BD7070"/>
    <w:rsid w:val="00BD70A4"/>
    <w:rsid w:val="00BD7480"/>
    <w:rsid w:val="00BD754C"/>
    <w:rsid w:val="00BD75CC"/>
    <w:rsid w:val="00BD7D54"/>
    <w:rsid w:val="00BE04C7"/>
    <w:rsid w:val="00BE05BE"/>
    <w:rsid w:val="00BE0672"/>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48"/>
    <w:rsid w:val="00C31FBE"/>
    <w:rsid w:val="00C327C6"/>
    <w:rsid w:val="00C32C20"/>
    <w:rsid w:val="00C32FE0"/>
    <w:rsid w:val="00C33096"/>
    <w:rsid w:val="00C330CC"/>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3E51"/>
    <w:rsid w:val="00C5449E"/>
    <w:rsid w:val="00C545D2"/>
    <w:rsid w:val="00C54B26"/>
    <w:rsid w:val="00C54BEC"/>
    <w:rsid w:val="00C54E5D"/>
    <w:rsid w:val="00C5555E"/>
    <w:rsid w:val="00C55663"/>
    <w:rsid w:val="00C55CAF"/>
    <w:rsid w:val="00C56455"/>
    <w:rsid w:val="00C567C8"/>
    <w:rsid w:val="00C568D1"/>
    <w:rsid w:val="00C57060"/>
    <w:rsid w:val="00C57573"/>
    <w:rsid w:val="00C57802"/>
    <w:rsid w:val="00C5781E"/>
    <w:rsid w:val="00C57E92"/>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24"/>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F66"/>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4A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899"/>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5D4"/>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5EE"/>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8E7"/>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709"/>
    <w:rsid w:val="00EE08C0"/>
    <w:rsid w:val="00EE0B7D"/>
    <w:rsid w:val="00EE1C17"/>
    <w:rsid w:val="00EE21F3"/>
    <w:rsid w:val="00EE240D"/>
    <w:rsid w:val="00EE28F0"/>
    <w:rsid w:val="00EE29C2"/>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49DA"/>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2A32"/>
    <w:rsid w:val="00F4325A"/>
    <w:rsid w:val="00F432EC"/>
    <w:rsid w:val="00F438EB"/>
    <w:rsid w:val="00F43B7C"/>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6C23"/>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2A1"/>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567C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表段,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D26FC-530A-4BF6-9E67-403295032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1</Pages>
  <Words>226</Words>
  <Characters>1293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1516</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4</cp:revision>
  <cp:lastPrinted>2010-01-07T02:23:00Z</cp:lastPrinted>
  <dcterms:created xsi:type="dcterms:W3CDTF">2023-11-03T10:13:00Z</dcterms:created>
  <dcterms:modified xsi:type="dcterms:W3CDTF">2023-11-03T10:48:00Z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