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ascii="Arial" w:hAnsi="Arial" w:eastAsia="宋体" w:cs="Arial"/>
          <w:b/>
          <w:kern w:val="0"/>
          <w:sz w:val="24"/>
          <w:szCs w:val="24"/>
        </w:rPr>
      </w:pPr>
      <w:bookmarkStart w:id="0" w:name="_Toc92513360"/>
      <w:bookmarkStart w:id="1" w:name="_Ref399006623"/>
      <w:r>
        <w:rPr>
          <w:rFonts w:ascii="Arial" w:hAnsi="Arial" w:eastAsia="宋体" w:cs="Arial"/>
          <w:b/>
          <w:kern w:val="0"/>
          <w:sz w:val="24"/>
          <w:szCs w:val="24"/>
        </w:rPr>
        <w:t>3GPP TSG-RAN WG4 Meeting # 10</w:t>
      </w:r>
      <w:r>
        <w:rPr>
          <w:rFonts w:hint="eastAsia" w:ascii="Arial" w:hAnsi="Arial" w:eastAsia="宋体" w:cs="Arial"/>
          <w:b/>
          <w:kern w:val="0"/>
          <w:sz w:val="24"/>
          <w:szCs w:val="24"/>
          <w:lang w:val="en-US" w:eastAsia="zh-CN"/>
        </w:rPr>
        <w:t>9</w:t>
      </w:r>
      <w:r>
        <w:rPr>
          <w:rFonts w:ascii="Arial" w:hAnsi="Arial" w:eastAsia="宋体" w:cs="Arial"/>
          <w:b/>
          <w:kern w:val="0"/>
          <w:sz w:val="24"/>
          <w:szCs w:val="24"/>
        </w:rPr>
        <w:tab/>
      </w:r>
      <w:r>
        <w:rPr>
          <w:rFonts w:ascii="Arial" w:hAnsi="Arial" w:eastAsia="宋体" w:cs="Arial"/>
          <w:b/>
          <w:kern w:val="0"/>
          <w:sz w:val="24"/>
          <w:szCs w:val="24"/>
        </w:rPr>
        <w:tab/>
      </w:r>
      <w:r>
        <w:rPr>
          <w:rFonts w:ascii="Arial" w:hAnsi="Arial" w:eastAsia="宋体" w:cs="Arial"/>
          <w:b/>
          <w:kern w:val="0"/>
          <w:sz w:val="24"/>
          <w:szCs w:val="24"/>
        </w:rPr>
        <w:tab/>
      </w:r>
      <w:r>
        <w:rPr>
          <w:rFonts w:ascii="Arial" w:hAnsi="Arial" w:eastAsia="宋体" w:cs="Arial"/>
          <w:b/>
          <w:kern w:val="0"/>
          <w:sz w:val="24"/>
          <w:szCs w:val="24"/>
        </w:rPr>
        <w:t xml:space="preserve">    </w:t>
      </w:r>
      <w:r>
        <w:rPr>
          <w:rFonts w:ascii="Arial" w:hAnsi="Arial" w:eastAsia="宋体" w:cs="Arial"/>
          <w:b/>
          <w:kern w:val="0"/>
          <w:sz w:val="24"/>
          <w:szCs w:val="24"/>
        </w:rPr>
        <w:tab/>
      </w:r>
      <w:r>
        <w:rPr>
          <w:rFonts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bookmarkStart w:id="9" w:name="_GoBack"/>
      <w:bookmarkEnd w:id="9"/>
      <w:r>
        <w:rPr>
          <w:rFonts w:ascii="Arial" w:hAnsi="Arial" w:eastAsia="宋体" w:cs="Arial"/>
          <w:b/>
          <w:kern w:val="0"/>
          <w:sz w:val="24"/>
          <w:szCs w:val="24"/>
        </w:rPr>
        <w:t xml:space="preserve">  </w:t>
      </w:r>
      <w:r>
        <w:rPr>
          <w:rFonts w:hint="eastAsia" w:ascii="Arial" w:hAnsi="Arial" w:eastAsia="宋体" w:cs="Arial"/>
          <w:b/>
          <w:kern w:val="0"/>
          <w:sz w:val="24"/>
          <w:szCs w:val="24"/>
        </w:rPr>
        <w:t>R4-2318872</w:t>
      </w:r>
    </w:p>
    <w:p>
      <w:pPr>
        <w:spacing w:before="60" w:after="60"/>
        <w:outlineLvl w:val="0"/>
        <w:rPr>
          <w:rFonts w:ascii="Arial" w:hAnsi="Arial" w:eastAsia="宋体" w:cs="Arial"/>
          <w:b/>
          <w:kern w:val="0"/>
          <w:sz w:val="24"/>
          <w:szCs w:val="24"/>
        </w:rPr>
      </w:pPr>
      <w:r>
        <w:rPr>
          <w:rFonts w:ascii="Arial" w:hAnsi="Arial" w:eastAsia="宋体" w:cs="Arial"/>
          <w:b/>
          <w:sz w:val="24"/>
          <w:szCs w:val="24"/>
          <w:lang w:eastAsia="zh-CN"/>
        </w:rPr>
        <w:t>Chicago, US, November 13 – 17</w:t>
      </w:r>
      <w:r>
        <w:rPr>
          <w:rFonts w:ascii="Arial" w:hAnsi="Arial" w:eastAsia="宋体" w:cs="Arial"/>
          <w:b/>
          <w:kern w:val="0"/>
          <w:sz w:val="24"/>
          <w:szCs w:val="24"/>
        </w:rPr>
        <w:t>, 2023</w:t>
      </w:r>
    </w:p>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Discussion on RRM core requirements for SL unlicensed operation</w:t>
      </w:r>
    </w:p>
    <w:p>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8</w:t>
      </w:r>
      <w:r>
        <w:rPr>
          <w:rFonts w:ascii="Arial" w:hAnsi="Arial" w:cs="Arial"/>
          <w:sz w:val="24"/>
          <w:szCs w:val="24"/>
        </w:rPr>
        <w:t>.30.3.2</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In last RAN4#10</w:t>
      </w:r>
      <w:r>
        <w:rPr>
          <w:rFonts w:ascii="Times New Roman" w:hAnsi="Times New Roman" w:eastAsia="宋体" w:cs="Times New Roman"/>
          <w:kern w:val="0"/>
          <w:sz w:val="20"/>
          <w:szCs w:val="20"/>
        </w:rPr>
        <w:t>8</w:t>
      </w:r>
      <w:r>
        <w:rPr>
          <w:rFonts w:hint="eastAsia" w:ascii="Times New Roman" w:hAnsi="Times New Roman" w:eastAsia="宋体" w:cs="Times New Roman"/>
          <w:kern w:val="0"/>
          <w:sz w:val="20"/>
          <w:szCs w:val="20"/>
          <w:lang w:val="en-US" w:eastAsia="zh-CN"/>
        </w:rPr>
        <w:t>-bis</w:t>
      </w:r>
      <w:r>
        <w:rPr>
          <w:rFonts w:hint="eastAsia" w:ascii="Times New Roman" w:hAnsi="Times New Roman" w:eastAsia="宋体" w:cs="Times New Roman"/>
          <w:kern w:val="0"/>
          <w:sz w:val="20"/>
          <w:szCs w:val="20"/>
          <w:lang w:val="en-GB"/>
        </w:rPr>
        <w:t xml:space="preserve"> meeting, discussion on RRM core requirements for NR sidelink evolution was conducted and a way forward was agreed in [1].</w:t>
      </w:r>
      <w:r>
        <w:rPr>
          <w:rFonts w:hint="eastAsia" w:ascii="Times New Roman" w:hAnsi="Times New Roman" w:eastAsia="宋体" w:cs="Times New Roman"/>
          <w:kern w:val="0"/>
          <w:sz w:val="20"/>
          <w:szCs w:val="20"/>
        </w:rPr>
        <w:t xml:space="preserve"> In this contribution</w:t>
      </w:r>
      <w:r>
        <w:rPr>
          <w:rFonts w:hint="eastAsia" w:ascii="Times New Roman" w:hAnsi="Times New Roman" w:eastAsia="宋体" w:cs="Times New Roman"/>
          <w:kern w:val="0"/>
          <w:sz w:val="20"/>
          <w:szCs w:val="20"/>
          <w:lang w:val="en-GB"/>
        </w:rPr>
        <w:t xml:space="preserve">, we provide our </w:t>
      </w:r>
      <w:r>
        <w:rPr>
          <w:rFonts w:hint="eastAsia" w:ascii="Times New Roman" w:hAnsi="Times New Roman" w:eastAsia="宋体" w:cs="Times New Roman"/>
          <w:kern w:val="0"/>
          <w:sz w:val="20"/>
          <w:szCs w:val="20"/>
        </w:rPr>
        <w:t xml:space="preserve">further </w:t>
      </w:r>
      <w:r>
        <w:rPr>
          <w:rFonts w:hint="eastAsia" w:ascii="Times New Roman" w:hAnsi="Times New Roman" w:eastAsia="宋体" w:cs="Times New Roman"/>
          <w:kern w:val="0"/>
          <w:sz w:val="20"/>
          <w:szCs w:val="20"/>
          <w:lang w:val="en-GB"/>
        </w:rPr>
        <w:t xml:space="preserve">consideration </w:t>
      </w:r>
      <w:r>
        <w:rPr>
          <w:rFonts w:hint="eastAsia" w:ascii="Times New Roman" w:hAnsi="Times New Roman" w:eastAsia="宋体" w:cs="Times New Roman"/>
          <w:kern w:val="0"/>
          <w:sz w:val="20"/>
          <w:szCs w:val="20"/>
        </w:rPr>
        <w:t>of</w:t>
      </w:r>
      <w:r>
        <w:rPr>
          <w:rFonts w:hint="eastAsia" w:ascii="Times New Roman" w:hAnsi="Times New Roman" w:eastAsia="宋体" w:cs="Times New Roman"/>
          <w:kern w:val="0"/>
          <w:sz w:val="20"/>
          <w:szCs w:val="20"/>
          <w:lang w:val="en-US" w:eastAsia="zh-CN"/>
        </w:rPr>
        <w:t xml:space="preserve"> the remaining open issue</w:t>
      </w:r>
      <w:r>
        <w:rPr>
          <w:rFonts w:hint="eastAsia" w:ascii="Times New Roman" w:hAnsi="Times New Roman" w:eastAsia="宋体" w:cs="Times New Roman"/>
          <w:kern w:val="0"/>
          <w:sz w:val="20"/>
          <w:szCs w:val="20"/>
          <w:lang w:val="en-GB"/>
        </w:rPr>
        <w:t xml:space="preserve"> for SL unlicensed operation </w:t>
      </w:r>
      <w:r>
        <w:rPr>
          <w:rFonts w:hint="eastAsia" w:ascii="Times New Roman" w:hAnsi="Times New Roman" w:eastAsia="宋体" w:cs="Times New Roman"/>
          <w:kern w:val="0"/>
          <w:sz w:val="20"/>
          <w:szCs w:val="20"/>
        </w:rPr>
        <w:t>based on the progress in last meeting</w:t>
      </w:r>
      <w:r>
        <w:rPr>
          <w:rFonts w:hint="eastAsia" w:ascii="Times New Roman" w:hAnsi="Times New Roman" w:eastAsia="宋体" w:cs="Times New Roman"/>
          <w:kern w:val="0"/>
          <w:sz w:val="20"/>
          <w:szCs w:val="20"/>
          <w:lang w:val="en-GB"/>
        </w:rPr>
        <w:t>.</w:t>
      </w:r>
    </w:p>
    <w:p>
      <w:pPr>
        <w:pStyle w:val="28"/>
        <w:keepNext/>
        <w:keepLines/>
        <w:numPr>
          <w:ilvl w:val="0"/>
          <w:numId w:val="1"/>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overflowPunct w:val="0"/>
        <w:autoSpaceDE w:val="0"/>
        <w:autoSpaceDN w:val="0"/>
        <w:adjustRightInd w:val="0"/>
        <w:spacing w:before="240" w:after="240"/>
        <w:textAlignment w:val="baseline"/>
        <w:rPr>
          <w:rFonts w:ascii="Times New Roman" w:hAnsi="Times New Roman" w:eastAsia="宋体" w:cs="Times New Roman"/>
          <w:b/>
          <w:bCs/>
          <w:kern w:val="0"/>
          <w:sz w:val="20"/>
          <w:szCs w:val="20"/>
          <w:u w:val="single"/>
        </w:rPr>
      </w:pPr>
      <w:r>
        <w:rPr>
          <w:rFonts w:hint="eastAsia" w:ascii="Times New Roman" w:hAnsi="Times New Roman" w:eastAsia="宋体" w:cs="Times New Roman"/>
          <w:b/>
          <w:bCs/>
          <w:kern w:val="0"/>
          <w:sz w:val="20"/>
          <w:szCs w:val="20"/>
          <w:u w:val="single"/>
        </w:rPr>
        <w:t>Initiation/Cease of SLSS transmission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val="0"/>
              <w:autoSpaceDE w:val="0"/>
              <w:autoSpaceDN w:val="0"/>
              <w:adjustRightInd w:val="0"/>
              <w:spacing w:after="180"/>
              <w:ind w:left="448" w:leftChars="213" w:hanging="1"/>
              <w:jc w:val="both"/>
              <w:textAlignment w:val="baseline"/>
              <w:rPr>
                <w:rFonts w:ascii="Times New Roman" w:hAnsi="Times New Roman" w:eastAsia="Times New Roman" w:cs="Times New Roman"/>
                <w:b/>
                <w:kern w:val="0"/>
                <w:sz w:val="20"/>
                <w:szCs w:val="20"/>
                <w:u w:val="single"/>
                <w:lang w:val="en-GB" w:eastAsia="ko-KR"/>
              </w:rPr>
            </w:pPr>
            <w:r>
              <w:rPr>
                <w:rFonts w:hint="eastAsia" w:ascii="Times New Roman" w:hAnsi="Times New Roman" w:eastAsia="等线" w:cs="Times New Roman"/>
                <w:b/>
                <w:kern w:val="0"/>
                <w:sz w:val="24"/>
                <w:szCs w:val="20"/>
                <w:u w:val="single"/>
                <w:lang w:val="en-GB" w:eastAsia="ko-KR"/>
              </w:rPr>
              <w:t xml:space="preserve">Issue </w:t>
            </w:r>
            <w:r>
              <w:rPr>
                <w:rFonts w:ascii="Times New Roman" w:hAnsi="Times New Roman" w:eastAsia="等线" w:cs="Times New Roman"/>
                <w:b/>
                <w:kern w:val="0"/>
                <w:sz w:val="24"/>
                <w:szCs w:val="20"/>
                <w:u w:val="single"/>
                <w:lang w:val="en-GB" w:eastAsia="ko-KR"/>
              </w:rPr>
              <w:t>3</w:t>
            </w:r>
            <w:r>
              <w:rPr>
                <w:rFonts w:hint="eastAsia" w:ascii="Times New Roman" w:hAnsi="Times New Roman" w:eastAsia="等线" w:cs="Times New Roman"/>
                <w:b/>
                <w:kern w:val="0"/>
                <w:sz w:val="24"/>
                <w:szCs w:val="20"/>
                <w:u w:val="single"/>
                <w:lang w:val="en-GB" w:eastAsia="ko-KR"/>
              </w:rPr>
              <w:t>-1</w:t>
            </w:r>
            <w:r>
              <w:rPr>
                <w:rFonts w:hint="eastAsia" w:ascii="Times New Roman" w:hAnsi="Times New Roman" w:eastAsia="等线" w:cs="Times New Roman"/>
                <w:b/>
                <w:kern w:val="0"/>
                <w:sz w:val="24"/>
                <w:szCs w:val="24"/>
                <w:u w:val="single"/>
                <w:lang w:val="en-GB" w:eastAsia="ko-KR"/>
              </w:rPr>
              <w:t xml:space="preserve">: </w:t>
            </w:r>
            <w:r>
              <w:rPr>
                <w:rFonts w:ascii="Times New Roman" w:hAnsi="Times New Roman" w:eastAsia="Times New Roman" w:cs="Times New Roman"/>
                <w:b/>
                <w:kern w:val="0"/>
                <w:sz w:val="24"/>
                <w:szCs w:val="24"/>
                <w:u w:val="single"/>
                <w:lang w:val="en-GB" w:eastAsia="ko-KR"/>
              </w:rPr>
              <w:t>Requirements for SyncRef UE as a synchronization reference source (x_max)</w:t>
            </w:r>
          </w:p>
          <w:p>
            <w:pPr>
              <w:overflowPunct w:val="0"/>
              <w:autoSpaceDE w:val="0"/>
              <w:autoSpaceDN w:val="0"/>
              <w:adjustRightInd w:val="0"/>
              <w:spacing w:after="180"/>
              <w:ind w:left="448" w:leftChars="213" w:hanging="1"/>
              <w:jc w:val="both"/>
              <w:textAlignment w:val="baseline"/>
              <w:rPr>
                <w:rFonts w:hint="eastAsia" w:ascii="Times New Roman" w:hAnsi="Times New Roman" w:eastAsia="宋体" w:cs="Times New Roman"/>
                <w:b/>
                <w:kern w:val="0"/>
                <w:sz w:val="24"/>
                <w:szCs w:val="20"/>
                <w:lang w:val="en-US" w:eastAsia="zh-CN"/>
              </w:rPr>
            </w:pPr>
            <w:r>
              <w:rPr>
                <w:rFonts w:ascii="Times New Roman" w:hAnsi="Times New Roman" w:eastAsia="Times New Roman" w:cs="Times New Roman"/>
                <w:b/>
                <w:kern w:val="0"/>
                <w:sz w:val="24"/>
                <w:szCs w:val="20"/>
                <w:lang w:val="en-GB" w:eastAsia="ko-KR"/>
              </w:rPr>
              <w:t>&lt; Agreement&gt;</w:t>
            </w:r>
            <w:r>
              <w:rPr>
                <w:rFonts w:hint="eastAsia" w:ascii="Times New Roman" w:hAnsi="Times New Roman" w:eastAsia="宋体" w:cs="Times New Roman"/>
                <w:b/>
                <w:kern w:val="0"/>
                <w:sz w:val="24"/>
                <w:szCs w:val="20"/>
                <w:lang w:val="en-US" w:eastAsia="zh-CN"/>
              </w:rPr>
              <w:t xml:space="preserve"> </w:t>
            </w:r>
          </w:p>
          <w:p>
            <w:pPr>
              <w:numPr>
                <w:ilvl w:val="0"/>
                <w:numId w:val="2"/>
              </w:numPr>
              <w:overflowPunct w:val="0"/>
              <w:autoSpaceDE w:val="0"/>
              <w:autoSpaceDN w:val="0"/>
              <w:adjustRightInd w:val="0"/>
              <w:spacing w:after="0"/>
              <w:ind w:left="760" w:hanging="360" w:firstLineChars="0"/>
              <w:textAlignment w:val="baseline"/>
              <w:rPr>
                <w:rFonts w:ascii="Times New Roman" w:hAnsi="Times New Roman" w:eastAsia="宋体" w:cs="Times New Roman"/>
                <w:szCs w:val="24"/>
                <w:lang w:val="en-GB" w:eastAsia="zh-CN" w:bidi="ar-SA"/>
              </w:rPr>
            </w:pPr>
            <w:r>
              <w:rPr>
                <w:rFonts w:ascii="Times New Roman" w:hAnsi="Times New Roman" w:eastAsia="等线" w:cs="Times New Roman"/>
                <w:szCs w:val="24"/>
                <w:lang w:val="en-GB" w:eastAsia="ko-KR" w:bidi="ar-SA"/>
              </w:rPr>
              <w:t xml:space="preserve">Single value for x_max = [4] </w:t>
            </w:r>
          </w:p>
          <w:p>
            <w:pPr>
              <w:spacing w:after="120"/>
              <w:rPr>
                <w:rFonts w:ascii="Times New Roman" w:hAnsi="Times New Roman" w:eastAsia="宋体" w:cs="Times New Roman"/>
                <w:kern w:val="0"/>
                <w:sz w:val="20"/>
                <w:szCs w:val="20"/>
              </w:rPr>
            </w:pPr>
          </w:p>
        </w:tc>
      </w:tr>
    </w:tbl>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According to RAN1’s latest agreement, the number of additional candidate SSB occasions are in the range of {0, 1, 2, 3, 4} which gives more chance for UE to detect the S-SSB. Based on RAN4 discussion, i</w:t>
      </w:r>
      <w:r>
        <w:rPr>
          <w:rFonts w:hint="eastAsia" w:ascii="Times New Roman" w:hAnsi="Times New Roman" w:eastAsia="宋体" w:cs="Times New Roman"/>
          <w:kern w:val="0"/>
          <w:sz w:val="20"/>
          <w:szCs w:val="20"/>
        </w:rPr>
        <w:t>t was agreed in previous</w:t>
      </w:r>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rPr>
        <w:t>meeting to extend the measurement period requirement for SyncRef UE as synchronization reference source by x S-SSB periods where the S-SSB occasions are not available at the UE. From our perspective,</w:t>
      </w:r>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rPr>
        <w:t>the cap x_max should be at least larger than the measurement samples used in the existing requirement</w:t>
      </w:r>
      <w:r>
        <w:rPr>
          <w:rFonts w:ascii="Times New Roman" w:hAnsi="Times New Roman" w:eastAsia="宋体" w:cs="Times New Roman"/>
          <w:kern w:val="0"/>
          <w:sz w:val="20"/>
          <w:szCs w:val="20"/>
        </w:rPr>
        <w:t>. W</w:t>
      </w:r>
      <w:r>
        <w:rPr>
          <w:rFonts w:hint="eastAsia" w:ascii="Times New Roman" w:hAnsi="Times New Roman" w:eastAsia="宋体" w:cs="Times New Roman"/>
          <w:kern w:val="0"/>
          <w:sz w:val="20"/>
          <w:szCs w:val="20"/>
        </w:rPr>
        <w:t xml:space="preserve">e </w:t>
      </w:r>
      <w:r>
        <w:rPr>
          <w:rFonts w:ascii="Times New Roman" w:hAnsi="Times New Roman" w:eastAsia="宋体" w:cs="Times New Roman"/>
          <w:kern w:val="0"/>
          <w:sz w:val="20"/>
          <w:szCs w:val="20"/>
        </w:rPr>
        <w:t>think</w:t>
      </w:r>
      <w:r>
        <w:rPr>
          <w:rFonts w:hint="eastAsia" w:ascii="Times New Roman" w:hAnsi="Times New Roman" w:eastAsia="宋体" w:cs="Times New Roman"/>
          <w:kern w:val="0"/>
          <w:sz w:val="20"/>
          <w:szCs w:val="20"/>
        </w:rPr>
        <w:t xml:space="preserve"> x_max= 4</w:t>
      </w:r>
      <w:r>
        <w:rPr>
          <w:rFonts w:ascii="Times New Roman" w:hAnsi="Times New Roman" w:eastAsia="宋体" w:cs="Times New Roman"/>
          <w:kern w:val="0"/>
          <w:sz w:val="20"/>
          <w:szCs w:val="20"/>
        </w:rPr>
        <w:t xml:space="preserve"> is acceptable</w:t>
      </w:r>
      <w:r>
        <w:rPr>
          <w:rFonts w:hint="eastAsia" w:ascii="Times New Roman" w:hAnsi="Times New Roman" w:eastAsia="宋体" w:cs="Times New Roman"/>
          <w:kern w:val="0"/>
          <w:sz w:val="20"/>
          <w:szCs w:val="20"/>
        </w:rPr>
        <w:t xml:space="preserve">. </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b/>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rPr>
        <w:t xml:space="preserve"> RAN4 to introduce x_max= 4 for requirements of SyncRef UE as synchronization reference source.</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In this meeting, the reply LS from RAN2 on the procedure for initiation/cease of SLSS transmissions was received. The detailed reply is attached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val="0"/>
              <w:autoSpaceDE w:val="0"/>
              <w:autoSpaceDN w:val="0"/>
              <w:adjustRightInd w:val="0"/>
              <w:spacing w:after="180"/>
              <w:textAlignment w:val="baseline"/>
              <w:rPr>
                <w:rFonts w:ascii="Arial" w:hAnsi="Arial" w:eastAsia="Times New Roman" w:cs="Arial"/>
                <w:kern w:val="0"/>
                <w:sz w:val="18"/>
                <w:szCs w:val="18"/>
                <w:lang w:val="en-GB" w:eastAsia="ja-JP"/>
              </w:rPr>
            </w:pPr>
            <w:r>
              <w:rPr>
                <w:rFonts w:ascii="Arial" w:hAnsi="Arial" w:eastAsia="Times New Roman" w:cs="Arial"/>
                <w:kern w:val="0"/>
                <w:sz w:val="18"/>
                <w:szCs w:val="18"/>
                <w:lang w:val="en-GB" w:eastAsia="ja-JP"/>
              </w:rPr>
              <w:t>based on the current RRC spec (i.e., clause 5.8.6.2 of TS 38.331),</w:t>
            </w:r>
            <w:r>
              <w:rPr>
                <w:rFonts w:ascii="Arial" w:hAnsi="Arial" w:eastAsia="Times New Roman" w:cs="Arial"/>
                <w:b/>
                <w:bCs/>
                <w:kern w:val="0"/>
                <w:sz w:val="18"/>
                <w:szCs w:val="18"/>
                <w:lang w:val="en-GB" w:eastAsia="ja-JP"/>
              </w:rPr>
              <w:t xml:space="preserve"> </w:t>
            </w:r>
            <w:r>
              <w:rPr>
                <w:rFonts w:ascii="Arial" w:hAnsi="Arial" w:eastAsia="Times New Roman" w:cs="Arial"/>
                <w:kern w:val="0"/>
                <w:sz w:val="18"/>
                <w:szCs w:val="18"/>
                <w:lang w:val="en-GB" w:eastAsia="ja-JP"/>
              </w:rPr>
              <w:t xml:space="preserve">RAN2 has the following understanding. </w:t>
            </w:r>
          </w:p>
          <w:p>
            <w:pPr>
              <w:overflowPunct w:val="0"/>
              <w:autoSpaceDE w:val="0"/>
              <w:autoSpaceDN w:val="0"/>
              <w:adjustRightInd w:val="0"/>
              <w:spacing w:after="180"/>
              <w:textAlignment w:val="baseline"/>
              <w:rPr>
                <w:rFonts w:ascii="Arial" w:hAnsi="Arial" w:eastAsia="Times New Roman" w:cs="Arial"/>
                <w:i/>
                <w:iCs/>
                <w:kern w:val="0"/>
                <w:sz w:val="18"/>
                <w:szCs w:val="18"/>
                <w:lang w:val="en-GB" w:eastAsia="ja-JP"/>
              </w:rPr>
            </w:pPr>
            <w:r>
              <w:rPr>
                <w:rFonts w:ascii="Arial" w:hAnsi="Arial" w:eastAsia="Times New Roman" w:cs="Arial"/>
                <w:i/>
                <w:iCs/>
                <w:kern w:val="0"/>
                <w:sz w:val="18"/>
                <w:szCs w:val="18"/>
                <w:lang w:val="en-GB" w:eastAsia="ja-JP"/>
              </w:rPr>
              <w:t xml:space="preserve">When the maximum evaluation period for initiation/cease of SLSS transmission measurement has been reached and the number of available SL SS transmission occasions during this maximum evaluation period is not enough to derive an accurate PSBCH-RSRP measurement result to compare with syncTxThreshOoC, the PSBCH-RSRP of the current SyncRef UE is lower than the minimum requirement </w:t>
            </w:r>
            <w:r>
              <w:rPr>
                <w:rFonts w:ascii="Arial" w:hAnsi="Arial" w:eastAsia="Times New Roman" w:cs="Arial"/>
                <w:i/>
                <w:iCs/>
                <w:kern w:val="0"/>
                <w:sz w:val="18"/>
                <w:szCs w:val="18"/>
                <w:lang w:val="en-GB" w:eastAsia="zh-CN"/>
              </w:rPr>
              <w:t xml:space="preserve">defined in </w:t>
            </w:r>
            <w:r>
              <w:rPr>
                <w:rFonts w:ascii="Arial" w:hAnsi="Arial" w:eastAsia="Times New Roman" w:cs="Arial"/>
                <w:i/>
                <w:iCs/>
                <w:kern w:val="0"/>
                <w:sz w:val="18"/>
                <w:szCs w:val="18"/>
                <w:lang w:val="en-GB" w:eastAsia="ja-JP"/>
              </w:rPr>
              <w:t xml:space="preserve">TS </w:t>
            </w:r>
            <w:r>
              <w:rPr>
                <w:rFonts w:ascii="Arial" w:hAnsi="Arial" w:eastAsia="Times New Roman" w:cs="Arial"/>
                <w:i/>
                <w:iCs/>
                <w:kern w:val="0"/>
                <w:sz w:val="18"/>
                <w:szCs w:val="18"/>
                <w:lang w:val="en-GB" w:eastAsia="zh-CN"/>
              </w:rPr>
              <w:t xml:space="preserve">38.133 ( i.e., </w:t>
            </w:r>
            <w:r>
              <w:rPr>
                <w:rFonts w:ascii="Arial" w:hAnsi="Arial" w:eastAsia="Times New Roman" w:cs="Arial"/>
                <w:i/>
                <w:iCs/>
                <w:kern w:val="0"/>
                <w:sz w:val="18"/>
                <w:szCs w:val="18"/>
                <w:lang w:val="en-GB" w:eastAsia="ja-JP"/>
              </w:rPr>
              <w:t xml:space="preserve">number of available SLSS transmission occasions due to its SL LBT failure is not sufficient during the PSBCH-RSRP measurement period). In this case, the current SyncRefUE is considered invalid, and the UE is expected to reselect a different SyncRefUE per TS38.331. </w:t>
            </w:r>
          </w:p>
          <w:p>
            <w:pPr>
              <w:overflowPunct w:val="0"/>
              <w:autoSpaceDE w:val="0"/>
              <w:autoSpaceDN w:val="0"/>
              <w:adjustRightInd w:val="0"/>
              <w:spacing w:before="120" w:after="120" w:line="288" w:lineRule="auto"/>
              <w:textAlignment w:val="baseline"/>
              <w:rPr>
                <w:rFonts w:hint="default" w:ascii="Times New Roman" w:hAnsi="Times New Roman" w:eastAsia="宋体" w:cs="Times New Roman"/>
                <w:kern w:val="0"/>
                <w:sz w:val="18"/>
                <w:szCs w:val="18"/>
                <w:vertAlign w:val="baseline"/>
                <w:lang w:val="en-US" w:eastAsia="zh-CN"/>
              </w:rPr>
            </w:pPr>
            <w:r>
              <w:rPr>
                <w:rFonts w:ascii="Arial" w:hAnsi="Arial" w:eastAsia="Times New Roman" w:cs="Arial"/>
                <w:kern w:val="0"/>
                <w:sz w:val="18"/>
                <w:szCs w:val="18"/>
                <w:lang w:val="en-GB" w:eastAsia="ja-JP"/>
              </w:rPr>
              <w:t xml:space="preserve">Therefore, none of the above options is suitable to what’s described above based on the TS 38.331. That is, if </w:t>
            </w:r>
            <w:bookmarkStart w:id="2" w:name="OLE_LINK1"/>
            <w:r>
              <w:rPr>
                <w:rFonts w:ascii="Arial" w:hAnsi="Arial" w:eastAsia="Times New Roman" w:cs="Arial"/>
                <w:kern w:val="0"/>
                <w:sz w:val="18"/>
                <w:szCs w:val="18"/>
                <w:lang w:val="en-GB" w:eastAsia="ja-JP"/>
              </w:rPr>
              <w:t>the number of LBT failures exceeds the maximum allowed LBT failures during the evaluation period</w:t>
            </w:r>
            <w:bookmarkEnd w:id="2"/>
            <w:r>
              <w:rPr>
                <w:rFonts w:ascii="Arial" w:hAnsi="Arial" w:eastAsia="Times New Roman" w:cs="Arial"/>
                <w:kern w:val="0"/>
                <w:sz w:val="18"/>
                <w:szCs w:val="18"/>
                <w:lang w:val="en-GB" w:eastAsia="ja-JP"/>
              </w:rPr>
              <w:t xml:space="preserve"> for initiation/cease of SLSS transmission, the UE is expected to reselect to a new synchronization reference source.  RAN2 would like to inform RAN4 of the above RAN2’s understanding, and respectfully suggest RAN4 to consider this into RAN4’s further decision. </w:t>
            </w:r>
          </w:p>
        </w:tc>
      </w:tr>
    </w:tbl>
    <w:p>
      <w:pPr>
        <w:overflowPunct w:val="0"/>
        <w:autoSpaceDE w:val="0"/>
        <w:autoSpaceDN w:val="0"/>
        <w:adjustRightInd w:val="0"/>
        <w:spacing w:before="120" w:after="12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According to RAN2</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s clarification, if the number of LBT failures exceeds the maximum allowed LBT failures during the evaluation period for initiation/cease of SLSS transmission, the UE is expected to reselect to a new synchronization reference source. We think this issue can be closed with the above clarification added in clause 12.3.1.4.</w:t>
      </w:r>
    </w:p>
    <w:p>
      <w:pPr>
        <w:overflowPunct w:val="0"/>
        <w:autoSpaceDE w:val="0"/>
        <w:autoSpaceDN w:val="0"/>
        <w:adjustRightInd w:val="0"/>
        <w:spacing w:before="120" w:after="120" w:line="288" w:lineRule="auto"/>
        <w:textAlignment w:val="baseline"/>
        <w:rPr>
          <w:rFonts w:hint="default"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rPr>
        <w:t xml:space="preserve"> </w:t>
      </w:r>
      <w:bookmarkStart w:id="3" w:name="OLE_LINK2"/>
      <w:r>
        <w:rPr>
          <w:rFonts w:hint="eastAsia" w:ascii="Times New Roman" w:hAnsi="Times New Roman" w:eastAsia="宋体" w:cs="Times New Roman"/>
          <w:b/>
          <w:kern w:val="0"/>
          <w:sz w:val="20"/>
          <w:szCs w:val="20"/>
        </w:rPr>
        <w:t xml:space="preserve">RAN4 to </w:t>
      </w:r>
      <w:r>
        <w:rPr>
          <w:rFonts w:hint="eastAsia" w:ascii="Times New Roman" w:hAnsi="Times New Roman" w:eastAsia="宋体" w:cs="Times New Roman"/>
          <w:b/>
          <w:kern w:val="0"/>
          <w:sz w:val="20"/>
          <w:szCs w:val="20"/>
          <w:lang w:val="en-US" w:eastAsia="zh-CN"/>
        </w:rPr>
        <w:t>clarify in clause 12.3.1.4 that UE is expected to reselect to a different SyncRefUE as per TS38.331 when the number of LBT failures exceeds the maximum allowed LBT failures during the evaluation period.</w:t>
      </w:r>
      <w:bookmarkEnd w:id="3"/>
    </w:p>
    <w:p>
      <w:pPr>
        <w:overflowPunct w:val="0"/>
        <w:autoSpaceDE w:val="0"/>
        <w:autoSpaceDN w:val="0"/>
        <w:adjustRightInd w:val="0"/>
        <w:spacing w:before="240" w:after="240"/>
        <w:textAlignment w:val="baseline"/>
        <w:rPr>
          <w:rFonts w:ascii="Times New Roman" w:hAnsi="Times New Roman" w:eastAsia="宋体" w:cs="Times New Roman"/>
          <w:b/>
          <w:bCs/>
          <w:kern w:val="0"/>
          <w:sz w:val="20"/>
          <w:szCs w:val="20"/>
          <w:u w:val="single"/>
        </w:rPr>
      </w:pPr>
      <w:bookmarkStart w:id="4" w:name="OLE_LINK3"/>
      <w:r>
        <w:rPr>
          <w:rFonts w:hint="eastAsia" w:ascii="Times New Roman" w:hAnsi="Times New Roman" w:eastAsia="宋体" w:cs="Times New Roman"/>
          <w:b/>
          <w:bCs/>
          <w:kern w:val="0"/>
          <w:sz w:val="20"/>
          <w:szCs w:val="20"/>
          <w:u w:val="single"/>
        </w:rPr>
        <w:t>Selection/Reselection of V2X synchronization reference source</w:t>
      </w:r>
    </w:p>
    <w:bookmarkEnd w:id="4"/>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val="0"/>
              <w:autoSpaceDE w:val="0"/>
              <w:autoSpaceDN w:val="0"/>
              <w:adjustRightInd w:val="0"/>
              <w:spacing w:after="180"/>
              <w:ind w:left="448" w:leftChars="213" w:hanging="1"/>
              <w:jc w:val="both"/>
              <w:textAlignment w:val="baseline"/>
              <w:rPr>
                <w:rFonts w:ascii="Times New Roman" w:hAnsi="Times New Roman" w:eastAsia="宋体" w:cs="Times New Roman"/>
                <w:b/>
                <w:kern w:val="0"/>
                <w:sz w:val="22"/>
                <w:szCs w:val="18"/>
                <w:u w:val="single"/>
                <w:lang w:val="en-GB" w:eastAsia="zh-CN"/>
              </w:rPr>
            </w:pPr>
            <w:r>
              <w:rPr>
                <w:rFonts w:ascii="Times New Roman" w:hAnsi="Times New Roman" w:eastAsia="宋体" w:cs="Times New Roman"/>
                <w:b/>
                <w:kern w:val="0"/>
                <w:sz w:val="22"/>
                <w:szCs w:val="18"/>
                <w:u w:val="single"/>
                <w:lang w:val="en-GB" w:eastAsia="zh-CN"/>
              </w:rPr>
              <w:t>Issue 4-1: Requirement for selection/reselection of SL synchronization reference source</w:t>
            </w:r>
          </w:p>
          <w:p>
            <w:pPr>
              <w:overflowPunct w:val="0"/>
              <w:autoSpaceDE w:val="0"/>
              <w:autoSpaceDN w:val="0"/>
              <w:adjustRightInd w:val="0"/>
              <w:spacing w:after="180"/>
              <w:ind w:left="448" w:leftChars="213" w:hanging="1"/>
              <w:jc w:val="both"/>
              <w:textAlignment w:val="baseline"/>
              <w:rPr>
                <w:rFonts w:ascii="Times New Roman" w:hAnsi="Times New Roman" w:eastAsia="等线" w:cs="Times New Roman"/>
                <w:b/>
                <w:kern w:val="0"/>
                <w:sz w:val="22"/>
                <w:szCs w:val="18"/>
                <w:lang w:val="en-GB" w:eastAsia="ko-KR"/>
              </w:rPr>
            </w:pPr>
            <w:r>
              <w:rPr>
                <w:rFonts w:ascii="Times New Roman" w:hAnsi="Times New Roman" w:eastAsia="等线" w:cs="Times New Roman"/>
                <w:b/>
                <w:kern w:val="0"/>
                <w:sz w:val="22"/>
                <w:szCs w:val="18"/>
                <w:lang w:val="en-GB" w:eastAsia="ko-KR"/>
              </w:rPr>
              <w:t>&lt;Agreement&gt;</w:t>
            </w:r>
          </w:p>
          <w:p>
            <w:pPr>
              <w:numPr>
                <w:ilvl w:val="0"/>
                <w:numId w:val="2"/>
              </w:numPr>
              <w:overflowPunct w:val="0"/>
              <w:autoSpaceDE w:val="0"/>
              <w:autoSpaceDN w:val="0"/>
              <w:adjustRightInd w:val="0"/>
              <w:spacing w:after="180"/>
              <w:ind w:left="760" w:hanging="360" w:firstLineChars="0"/>
              <w:textAlignment w:val="baseline"/>
              <w:rPr>
                <w:rFonts w:ascii="Times New Roman" w:hAnsi="Times New Roman" w:eastAsia="Times New Roman" w:cs="Times New Roman"/>
                <w:sz w:val="20"/>
                <w:szCs w:val="21"/>
                <w:lang w:val="en-GB" w:eastAsia="en-GB" w:bidi="ar-SA"/>
              </w:rPr>
            </w:pPr>
            <w:r>
              <w:rPr>
                <w:rFonts w:ascii="Times New Roman" w:hAnsi="Times New Roman" w:eastAsia="Times New Roman" w:cs="Times New Roman"/>
                <w:sz w:val="20"/>
                <w:szCs w:val="21"/>
                <w:lang w:val="en-GB" w:eastAsia="en-GB" w:bidi="ar-SA"/>
              </w:rPr>
              <w:t>Reuse existing requirement with adding condition below</w:t>
            </w:r>
          </w:p>
          <w:p>
            <w:pPr>
              <w:numPr>
                <w:ilvl w:val="1"/>
                <w:numId w:val="2"/>
              </w:numPr>
              <w:overflowPunct w:val="0"/>
              <w:autoSpaceDE w:val="0"/>
              <w:autoSpaceDN w:val="0"/>
              <w:adjustRightInd w:val="0"/>
              <w:spacing w:after="180"/>
              <w:ind w:left="1200" w:hanging="400" w:firstLineChars="0"/>
              <w:textAlignment w:val="baseline"/>
              <w:rPr>
                <w:rFonts w:ascii="Times New Roman" w:hAnsi="Times New Roman" w:eastAsia="Times New Roman" w:cs="Times New Roman"/>
                <w:sz w:val="20"/>
                <w:szCs w:val="21"/>
                <w:lang w:val="en-GB" w:eastAsia="en-GB" w:bidi="ar-SA"/>
              </w:rPr>
            </w:pPr>
            <w:r>
              <w:rPr>
                <w:rFonts w:ascii="Times New Roman" w:hAnsi="Times New Roman" w:eastAsia="Times New Roman" w:cs="Times New Roman"/>
                <w:sz w:val="20"/>
                <w:szCs w:val="21"/>
                <w:lang w:val="en-GB" w:eastAsia="en-GB" w:bidi="ar-SA"/>
              </w:rPr>
              <w:t>“all the SSB periods are available during the T</w:t>
            </w:r>
            <w:r>
              <w:rPr>
                <w:rFonts w:ascii="Times New Roman" w:hAnsi="Times New Roman" w:eastAsia="Times New Roman" w:cs="Times New Roman"/>
                <w:sz w:val="20"/>
                <w:szCs w:val="21"/>
                <w:vertAlign w:val="subscript"/>
                <w:lang w:val="en-GB" w:eastAsia="en-GB" w:bidi="ar-SA"/>
              </w:rPr>
              <w:t>detect,SyncRef UE_V2X</w:t>
            </w:r>
            <w:r>
              <w:rPr>
                <w:rFonts w:ascii="Times New Roman" w:hAnsi="Times New Roman" w:eastAsia="Times New Roman" w:cs="Times New Roman"/>
                <w:sz w:val="20"/>
                <w:szCs w:val="21"/>
                <w:lang w:val="en-GB" w:eastAsia="en-GB" w:bidi="ar-SA"/>
              </w:rPr>
              <w:t xml:space="preserve"> seconds.”</w:t>
            </w:r>
          </w:p>
          <w:p>
            <w:pPr>
              <w:numPr>
                <w:ilvl w:val="2"/>
                <w:numId w:val="2"/>
              </w:numPr>
              <w:overflowPunct w:val="0"/>
              <w:autoSpaceDE w:val="0"/>
              <w:autoSpaceDN w:val="0"/>
              <w:adjustRightInd w:val="0"/>
              <w:spacing w:after="180"/>
              <w:ind w:left="1600" w:hanging="400" w:firstLineChars="0"/>
              <w:textAlignment w:val="baseline"/>
              <w:rPr>
                <w:rFonts w:ascii="Times New Roman" w:hAnsi="Times New Roman" w:eastAsia="Times New Roman" w:cs="Times New Roman"/>
                <w:sz w:val="20"/>
                <w:szCs w:val="21"/>
                <w:lang w:val="en-GB" w:eastAsia="en-GB" w:bidi="ar-SA"/>
              </w:rPr>
            </w:pPr>
            <w:r>
              <w:rPr>
                <w:rFonts w:ascii="Times New Roman" w:hAnsi="Times New Roman" w:eastAsia="Times New Roman" w:cs="Times New Roman"/>
                <w:sz w:val="20"/>
                <w:szCs w:val="21"/>
                <w:lang w:val="en-GB" w:eastAsia="en-GB" w:bidi="ar-SA"/>
              </w:rPr>
              <w:t>The wording can be further polished in the CR wrok.</w:t>
            </w:r>
          </w:p>
          <w:p>
            <w:pPr>
              <w:numPr>
                <w:ilvl w:val="2"/>
                <w:numId w:val="2"/>
              </w:numPr>
              <w:overflowPunct w:val="0"/>
              <w:autoSpaceDE w:val="0"/>
              <w:autoSpaceDN w:val="0"/>
              <w:adjustRightInd w:val="0"/>
              <w:spacing w:after="180"/>
              <w:ind w:left="1600" w:hanging="400" w:firstLineChars="0"/>
              <w:textAlignment w:val="baseline"/>
              <w:rPr>
                <w:rFonts w:ascii="Times New Roman" w:hAnsi="Times New Roman" w:eastAsia="Times New Roman" w:cs="Times New Roman"/>
                <w:sz w:val="20"/>
                <w:szCs w:val="21"/>
                <w:lang w:val="en-GB" w:eastAsia="en-GB" w:bidi="ar-SA"/>
              </w:rPr>
            </w:pPr>
            <w:r>
              <w:rPr>
                <w:rFonts w:ascii="Times New Roman" w:hAnsi="Times New Roman" w:eastAsia="Times New Roman" w:cs="Times New Roman"/>
                <w:sz w:val="20"/>
                <w:szCs w:val="21"/>
                <w:lang w:val="en-GB" w:eastAsia="en-GB" w:bidi="ar-SA"/>
              </w:rPr>
              <w:t xml:space="preserve">E.g., </w:t>
            </w:r>
          </w:p>
          <w:p>
            <w:pPr>
              <w:numPr>
                <w:ilvl w:val="3"/>
                <w:numId w:val="2"/>
              </w:numPr>
              <w:overflowPunct w:val="0"/>
              <w:autoSpaceDE w:val="0"/>
              <w:autoSpaceDN w:val="0"/>
              <w:adjustRightInd w:val="0"/>
              <w:spacing w:after="180"/>
              <w:ind w:left="2000" w:hanging="400" w:firstLineChars="0"/>
              <w:textAlignment w:val="baseline"/>
              <w:rPr>
                <w:rFonts w:ascii="Times New Roman" w:hAnsi="Times New Roman" w:eastAsia="Times New Roman" w:cs="Times New Roman"/>
                <w:sz w:val="20"/>
                <w:szCs w:val="21"/>
                <w:lang w:val="en-GB" w:eastAsia="en-GB" w:bidi="ar-SA"/>
              </w:rPr>
            </w:pPr>
            <w:r>
              <w:rPr>
                <w:rFonts w:ascii="Times New Roman" w:hAnsi="Times New Roman" w:eastAsia="Times New Roman" w:cs="Times New Roman"/>
                <w:sz w:val="20"/>
                <w:szCs w:val="21"/>
                <w:lang w:val="en-GB" w:eastAsia="en-GB" w:bidi="ar-SA"/>
              </w:rPr>
              <w:t>UE shall not drop any sidelink data transmission for the purpose of selection/reselection to the SyncRef UE. The UE shall be able to identify newly detectable intra-frequency SyncRef UE within T</w:t>
            </w:r>
            <w:r>
              <w:rPr>
                <w:rFonts w:ascii="Times New Roman" w:hAnsi="Times New Roman" w:eastAsia="Times New Roman" w:cs="Times New Roman"/>
                <w:sz w:val="20"/>
                <w:szCs w:val="21"/>
                <w:vertAlign w:val="subscript"/>
                <w:lang w:val="en-GB" w:eastAsia="en-GB" w:bidi="ar-SA"/>
              </w:rPr>
              <w:t>detect,SyncRef UE_V2X</w:t>
            </w:r>
            <w:r>
              <w:rPr>
                <w:rFonts w:ascii="Times New Roman" w:hAnsi="Times New Roman" w:eastAsia="Times New Roman" w:cs="Times New Roman"/>
                <w:sz w:val="20"/>
                <w:szCs w:val="21"/>
                <w:lang w:val="en-GB" w:eastAsia="en-GB" w:bidi="ar-SA"/>
              </w:rPr>
              <w:t xml:space="preserve"> seconds if the SyncRef UE meets the selection / reselection criterion defined in TS 38.331[2] and </w:t>
            </w:r>
            <w:r>
              <w:rPr>
                <w:rFonts w:ascii="Times New Roman" w:hAnsi="Times New Roman" w:eastAsia="Times New Roman" w:cs="Times New Roman"/>
                <w:color w:val="FF0000"/>
                <w:sz w:val="20"/>
                <w:szCs w:val="21"/>
                <w:lang w:val="en-GB" w:eastAsia="en-GB" w:bidi="ar-SA"/>
              </w:rPr>
              <w:t>all the SSB periods are available during the T</w:t>
            </w:r>
            <w:r>
              <w:rPr>
                <w:rFonts w:ascii="Times New Roman" w:hAnsi="Times New Roman" w:eastAsia="Times New Roman" w:cs="Times New Roman"/>
                <w:color w:val="FF0000"/>
                <w:sz w:val="20"/>
                <w:szCs w:val="21"/>
                <w:vertAlign w:val="subscript"/>
                <w:lang w:val="en-GB" w:eastAsia="en-GB" w:bidi="ar-SA"/>
              </w:rPr>
              <w:t>detect,SyncRef UE_V2X</w:t>
            </w:r>
            <w:r>
              <w:rPr>
                <w:rFonts w:ascii="Times New Roman" w:hAnsi="Times New Roman" w:eastAsia="Times New Roman" w:cs="Times New Roman"/>
                <w:color w:val="FF0000"/>
                <w:sz w:val="20"/>
                <w:szCs w:val="21"/>
                <w:lang w:val="en-GB" w:eastAsia="en-GB" w:bidi="ar-SA"/>
              </w:rPr>
              <w:t xml:space="preserve"> seconds</w:t>
            </w:r>
            <w:r>
              <w:rPr>
                <w:rFonts w:ascii="Times New Roman" w:hAnsi="Times New Roman" w:eastAsia="Times New Roman" w:cs="Times New Roman"/>
                <w:sz w:val="20"/>
                <w:szCs w:val="21"/>
                <w:lang w:val="en-GB" w:eastAsia="en-GB" w:bidi="ar-SA"/>
              </w:rPr>
              <w:t>.</w:t>
            </w:r>
          </w:p>
          <w:p>
            <w:pPr>
              <w:overflowPunct w:val="0"/>
              <w:autoSpaceDE w:val="0"/>
              <w:autoSpaceDN w:val="0"/>
              <w:adjustRightInd w:val="0"/>
              <w:spacing w:after="0"/>
              <w:ind w:left="760" w:firstLine="0" w:firstLineChars="0"/>
              <w:textAlignment w:val="baseline"/>
              <w:rPr>
                <w:rFonts w:ascii="Times New Roman" w:hAnsi="Times New Roman" w:eastAsia="Times New Roman" w:cs="Times New Roman"/>
                <w:sz w:val="20"/>
                <w:szCs w:val="22"/>
                <w:lang w:val="en-GB" w:eastAsia="zh-CN" w:bidi="ar-SA"/>
              </w:rPr>
            </w:pPr>
          </w:p>
          <w:p>
            <w:pPr>
              <w:overflowPunct w:val="0"/>
              <w:autoSpaceDE w:val="0"/>
              <w:autoSpaceDN w:val="0"/>
              <w:adjustRightInd w:val="0"/>
              <w:spacing w:after="180"/>
              <w:ind w:left="448" w:leftChars="213" w:hanging="1"/>
              <w:jc w:val="both"/>
              <w:textAlignment w:val="baseline"/>
              <w:rPr>
                <w:rFonts w:ascii="Times New Roman" w:hAnsi="Times New Roman" w:eastAsia="宋体" w:cs="Times New Roman"/>
                <w:b/>
                <w:kern w:val="0"/>
                <w:sz w:val="22"/>
                <w:szCs w:val="18"/>
                <w:u w:val="single"/>
                <w:vertAlign w:val="subscript"/>
                <w:lang w:val="en-GB" w:eastAsia="zh-CN"/>
              </w:rPr>
            </w:pPr>
            <w:r>
              <w:rPr>
                <w:rFonts w:ascii="Times New Roman" w:hAnsi="Times New Roman" w:eastAsia="宋体" w:cs="Times New Roman"/>
                <w:b/>
                <w:kern w:val="0"/>
                <w:sz w:val="22"/>
                <w:szCs w:val="18"/>
                <w:u w:val="single"/>
                <w:lang w:val="en-GB" w:eastAsia="zh-CN"/>
              </w:rPr>
              <w:t xml:space="preserve">Issue 4-2: </w:t>
            </w:r>
            <w:r>
              <w:rPr>
                <w:rFonts w:ascii="Times New Roman" w:hAnsi="Times New Roman" w:eastAsia="Times New Roman" w:cs="Times New Roman"/>
                <w:b/>
                <w:kern w:val="0"/>
                <w:sz w:val="22"/>
                <w:szCs w:val="18"/>
                <w:u w:val="single"/>
                <w:lang w:val="en-GB" w:eastAsia="ko-KR"/>
              </w:rPr>
              <w:t>Requirement for T</w:t>
            </w:r>
            <w:bookmarkStart w:id="5" w:name="OLE_LINK4"/>
            <w:r>
              <w:rPr>
                <w:rFonts w:ascii="Times New Roman" w:hAnsi="Times New Roman" w:eastAsia="Times New Roman" w:cs="Times New Roman"/>
                <w:b/>
                <w:kern w:val="0"/>
                <w:sz w:val="22"/>
                <w:szCs w:val="18"/>
                <w:u w:val="single"/>
                <w:vertAlign w:val="subscript"/>
                <w:lang w:val="en-GB" w:eastAsia="ko-KR"/>
              </w:rPr>
              <w:t>measure,PSBCH-RSRP</w:t>
            </w:r>
            <w:bookmarkEnd w:id="5"/>
            <w:r>
              <w:rPr>
                <w:rFonts w:ascii="Times New Roman" w:hAnsi="Times New Roman" w:eastAsia="Times New Roman" w:cs="Times New Roman"/>
                <w:kern w:val="0"/>
                <w:sz w:val="22"/>
                <w:szCs w:val="18"/>
                <w:u w:val="single"/>
                <w:vertAlign w:val="subscript"/>
                <w:lang w:val="en-GB" w:eastAsia="ko-KR"/>
              </w:rPr>
              <w:t xml:space="preserve"> </w:t>
            </w:r>
            <w:r>
              <w:rPr>
                <w:rFonts w:ascii="Times New Roman" w:hAnsi="Times New Roman" w:eastAsia="Times New Roman" w:cs="Times New Roman"/>
                <w:b/>
                <w:kern w:val="0"/>
                <w:sz w:val="22"/>
                <w:szCs w:val="18"/>
                <w:u w:val="single"/>
                <w:lang w:val="en-GB" w:eastAsia="ko-KR"/>
              </w:rPr>
              <w:t>(y_max)</w:t>
            </w:r>
          </w:p>
          <w:p>
            <w:pPr>
              <w:overflowPunct w:val="0"/>
              <w:autoSpaceDE w:val="0"/>
              <w:autoSpaceDN w:val="0"/>
              <w:adjustRightInd w:val="0"/>
              <w:spacing w:after="180"/>
              <w:ind w:left="448" w:leftChars="213" w:hanging="1"/>
              <w:jc w:val="both"/>
              <w:textAlignment w:val="baseline"/>
              <w:rPr>
                <w:rFonts w:ascii="Times New Roman" w:hAnsi="Times New Roman" w:eastAsia="宋体" w:cs="Times New Roman"/>
                <w:b/>
                <w:kern w:val="0"/>
                <w:sz w:val="22"/>
                <w:szCs w:val="18"/>
                <w:lang w:val="en-GB" w:eastAsia="zh-CN"/>
              </w:rPr>
            </w:pPr>
            <w:r>
              <w:rPr>
                <w:rFonts w:ascii="Times New Roman" w:hAnsi="Times New Roman" w:eastAsia="宋体" w:cs="Times New Roman"/>
                <w:b/>
                <w:kern w:val="0"/>
                <w:sz w:val="22"/>
                <w:szCs w:val="18"/>
                <w:lang w:val="en-GB" w:eastAsia="zh-CN"/>
              </w:rPr>
              <w:t xml:space="preserve">&lt;Agreement&gt; </w:t>
            </w:r>
          </w:p>
          <w:p>
            <w:pPr>
              <w:numPr>
                <w:ilvl w:val="0"/>
                <w:numId w:val="2"/>
              </w:numPr>
              <w:overflowPunct w:val="0"/>
              <w:autoSpaceDE w:val="0"/>
              <w:autoSpaceDN w:val="0"/>
              <w:adjustRightInd w:val="0"/>
              <w:spacing w:after="180"/>
              <w:ind w:left="760" w:hanging="360" w:firstLineChars="0"/>
              <w:jc w:val="both"/>
              <w:textAlignment w:val="baseline"/>
              <w:rPr>
                <w:rFonts w:ascii="Times New Roman" w:hAnsi="Times New Roman" w:eastAsia="宋体" w:cs="Times New Roman"/>
                <w:sz w:val="20"/>
                <w:szCs w:val="21"/>
                <w:lang w:val="en-GB" w:eastAsia="zh-CN" w:bidi="ar-SA"/>
              </w:rPr>
            </w:pPr>
            <w:r>
              <w:rPr>
                <w:rFonts w:ascii="Times New Roman" w:hAnsi="Times New Roman" w:eastAsia="宋体" w:cs="Times New Roman"/>
                <w:sz w:val="20"/>
                <w:szCs w:val="21"/>
                <w:lang w:val="en-GB" w:eastAsia="zh-CN" w:bidi="ar-SA"/>
              </w:rPr>
              <w:t xml:space="preserve">Single value for </w:t>
            </w:r>
            <w:bookmarkStart w:id="6" w:name="OLE_LINK7"/>
            <w:r>
              <w:rPr>
                <w:rFonts w:ascii="Times New Roman" w:hAnsi="Times New Roman" w:eastAsia="宋体" w:cs="Times New Roman"/>
                <w:sz w:val="20"/>
                <w:szCs w:val="21"/>
                <w:lang w:val="en-GB" w:eastAsia="zh-CN" w:bidi="ar-SA"/>
              </w:rPr>
              <w:t>y_max</w:t>
            </w:r>
            <w:bookmarkEnd w:id="6"/>
            <w:r>
              <w:rPr>
                <w:rFonts w:ascii="Times New Roman" w:hAnsi="Times New Roman" w:eastAsia="宋体" w:cs="Times New Roman"/>
                <w:sz w:val="20"/>
                <w:szCs w:val="21"/>
                <w:lang w:val="en-GB" w:eastAsia="zh-CN" w:bidi="ar-SA"/>
              </w:rPr>
              <w:t xml:space="preserve"> is specified.</w:t>
            </w:r>
          </w:p>
          <w:p>
            <w:pPr>
              <w:numPr>
                <w:ilvl w:val="1"/>
                <w:numId w:val="2"/>
              </w:numPr>
              <w:overflowPunct w:val="0"/>
              <w:autoSpaceDE w:val="0"/>
              <w:autoSpaceDN w:val="0"/>
              <w:adjustRightInd w:val="0"/>
              <w:spacing w:after="180"/>
              <w:ind w:left="1200" w:hanging="400" w:firstLineChars="0"/>
              <w:jc w:val="both"/>
              <w:textAlignment w:val="baseline"/>
              <w:rPr>
                <w:rFonts w:ascii="Times New Roman" w:hAnsi="Times New Roman" w:eastAsia="宋体" w:cs="Times New Roman"/>
                <w:sz w:val="20"/>
                <w:szCs w:val="21"/>
                <w:lang w:val="en-GB" w:eastAsia="zh-CN" w:bidi="ar-SA"/>
              </w:rPr>
            </w:pPr>
            <w:r>
              <w:rPr>
                <w:rFonts w:ascii="Times New Roman" w:hAnsi="Times New Roman" w:eastAsia="宋体" w:cs="Times New Roman"/>
                <w:sz w:val="20"/>
                <w:szCs w:val="21"/>
                <w:lang w:val="en-GB" w:eastAsia="zh-CN" w:bidi="ar-SA"/>
              </w:rPr>
              <w:t>y_max = [2]</w:t>
            </w:r>
          </w:p>
          <w:p>
            <w:pPr>
              <w:overflowPunct w:val="0"/>
              <w:autoSpaceDE w:val="0"/>
              <w:autoSpaceDN w:val="0"/>
              <w:adjustRightInd w:val="0"/>
              <w:spacing w:after="180"/>
              <w:textAlignment w:val="baseline"/>
              <w:rPr>
                <w:rFonts w:ascii="Times New Roman" w:hAnsi="Times New Roman" w:eastAsia="Times New Roman" w:cs="Times New Roman"/>
                <w:b/>
                <w:kern w:val="0"/>
                <w:sz w:val="18"/>
                <w:szCs w:val="18"/>
                <w:u w:val="single"/>
                <w:lang w:val="en-GB" w:eastAsia="ko-KR"/>
              </w:rPr>
            </w:pPr>
          </w:p>
          <w:p>
            <w:pPr>
              <w:overflowPunct w:val="0"/>
              <w:autoSpaceDE w:val="0"/>
              <w:autoSpaceDN w:val="0"/>
              <w:adjustRightInd w:val="0"/>
              <w:spacing w:after="180"/>
              <w:ind w:left="448" w:leftChars="213" w:hanging="1"/>
              <w:jc w:val="both"/>
              <w:textAlignment w:val="baseline"/>
              <w:rPr>
                <w:rFonts w:ascii="Times New Roman" w:hAnsi="Times New Roman" w:eastAsia="等线" w:cs="Times New Roman"/>
                <w:b/>
                <w:kern w:val="0"/>
                <w:sz w:val="22"/>
                <w:szCs w:val="18"/>
                <w:u w:val="single"/>
                <w:lang w:val="en-GB" w:eastAsia="ko-KR"/>
              </w:rPr>
            </w:pPr>
            <w:r>
              <w:rPr>
                <w:rFonts w:ascii="Times New Roman" w:hAnsi="Times New Roman" w:eastAsia="等线" w:cs="Times New Roman"/>
                <w:b/>
                <w:kern w:val="0"/>
                <w:sz w:val="22"/>
                <w:szCs w:val="18"/>
                <w:u w:val="single"/>
                <w:lang w:val="en-GB" w:eastAsia="ko-KR"/>
              </w:rPr>
              <w:t>Issue 4-3: Requirement when exceeding the maximum allowed LBT failures</w:t>
            </w:r>
          </w:p>
          <w:p>
            <w:pPr>
              <w:overflowPunct w:val="0"/>
              <w:autoSpaceDE w:val="0"/>
              <w:autoSpaceDN w:val="0"/>
              <w:adjustRightInd w:val="0"/>
              <w:spacing w:after="180"/>
              <w:ind w:left="448" w:leftChars="213" w:hanging="1"/>
              <w:jc w:val="both"/>
              <w:textAlignment w:val="baseline"/>
              <w:rPr>
                <w:rFonts w:ascii="Times New Roman" w:hAnsi="Times New Roman" w:eastAsia="宋体" w:cs="Times New Roman"/>
                <w:b/>
                <w:kern w:val="0"/>
                <w:sz w:val="22"/>
                <w:szCs w:val="18"/>
                <w:lang w:val="en-GB" w:eastAsia="zh-CN"/>
              </w:rPr>
            </w:pPr>
            <w:r>
              <w:rPr>
                <w:rFonts w:ascii="Times New Roman" w:hAnsi="Times New Roman" w:eastAsia="宋体" w:cs="Times New Roman"/>
                <w:b/>
                <w:kern w:val="0"/>
                <w:sz w:val="22"/>
                <w:szCs w:val="18"/>
                <w:lang w:val="en-GB" w:eastAsia="zh-CN"/>
              </w:rPr>
              <w:t>&lt;FFS&gt;</w:t>
            </w:r>
          </w:p>
          <w:p>
            <w:pPr>
              <w:numPr>
                <w:ilvl w:val="0"/>
                <w:numId w:val="2"/>
              </w:numPr>
              <w:overflowPunct w:val="0"/>
              <w:autoSpaceDE w:val="0"/>
              <w:autoSpaceDN w:val="0"/>
              <w:adjustRightInd w:val="0"/>
              <w:spacing w:after="180"/>
              <w:ind w:left="760" w:hanging="360" w:firstLineChars="0"/>
              <w:jc w:val="both"/>
              <w:textAlignment w:val="baseline"/>
              <w:rPr>
                <w:rFonts w:ascii="Times New Roman" w:hAnsi="Times New Roman" w:eastAsia="宋体" w:cs="Times New Roman"/>
                <w:sz w:val="20"/>
                <w:szCs w:val="22"/>
                <w:lang w:val="en-GB" w:eastAsia="zh-CN" w:bidi="ar-SA"/>
              </w:rPr>
            </w:pPr>
            <w:r>
              <w:rPr>
                <w:rFonts w:ascii="Times New Roman" w:hAnsi="Times New Roman" w:eastAsia="Malgun Gothic" w:cs="Times New Roman"/>
                <w:sz w:val="20"/>
                <w:szCs w:val="22"/>
                <w:lang w:val="en-GB" w:eastAsia="ko-KR" w:bidi="ar-SA"/>
              </w:rPr>
              <w:t>Option 1: Discuss UE behaviour when y exceeding y_max for measuring the PSBCH-RSRP of the current selected SyncRef UE</w:t>
            </w:r>
          </w:p>
          <w:p>
            <w:pPr>
              <w:overflowPunct w:val="0"/>
              <w:autoSpaceDE w:val="0"/>
              <w:autoSpaceDN w:val="0"/>
              <w:adjustRightInd w:val="0"/>
              <w:spacing w:after="180"/>
              <w:ind w:left="448" w:leftChars="213" w:hanging="1"/>
              <w:jc w:val="both"/>
              <w:textAlignment w:val="baseline"/>
              <w:rPr>
                <w:rFonts w:ascii="Times New Roman" w:hAnsi="Times New Roman" w:eastAsia="等线" w:cs="Times New Roman"/>
                <w:kern w:val="0"/>
                <w:sz w:val="22"/>
                <w:szCs w:val="18"/>
                <w:lang w:val="en-GB" w:eastAsia="ko-KR"/>
              </w:rPr>
            </w:pPr>
          </w:p>
          <w:p>
            <w:pPr>
              <w:overflowPunct w:val="0"/>
              <w:autoSpaceDE w:val="0"/>
              <w:autoSpaceDN w:val="0"/>
              <w:adjustRightInd w:val="0"/>
              <w:spacing w:after="180"/>
              <w:ind w:left="448" w:leftChars="213" w:hanging="1"/>
              <w:jc w:val="both"/>
              <w:textAlignment w:val="baseline"/>
              <w:rPr>
                <w:rFonts w:ascii="Times New Roman" w:hAnsi="Times New Roman" w:eastAsia="Times New Roman" w:cs="Times New Roman"/>
                <w:kern w:val="0"/>
                <w:sz w:val="18"/>
                <w:szCs w:val="18"/>
                <w:u w:val="single"/>
                <w:lang w:val="en-GB" w:eastAsia="ko-KR"/>
              </w:rPr>
            </w:pPr>
            <w:r>
              <w:rPr>
                <w:rFonts w:ascii="Times New Roman" w:hAnsi="Times New Roman" w:eastAsia="等线" w:cs="Times New Roman"/>
                <w:b/>
                <w:kern w:val="0"/>
                <w:sz w:val="22"/>
                <w:szCs w:val="18"/>
                <w:u w:val="single"/>
                <w:lang w:val="en-GB" w:eastAsia="ko-KR"/>
              </w:rPr>
              <w:t xml:space="preserve">Issue 4-4: Requirements for </w:t>
            </w:r>
            <w:bookmarkStart w:id="7" w:name="OLE_LINK6"/>
            <w:r>
              <w:rPr>
                <w:rFonts w:ascii="Times New Roman" w:hAnsi="Times New Roman" w:eastAsia="等线" w:cs="Times New Roman"/>
                <w:b/>
                <w:kern w:val="0"/>
                <w:sz w:val="22"/>
                <w:szCs w:val="18"/>
                <w:u w:val="single"/>
                <w:lang w:val="en-GB" w:eastAsia="ko-KR"/>
              </w:rPr>
              <w:t>fast sync SyncRef UE detection</w:t>
            </w:r>
            <w:bookmarkEnd w:id="7"/>
            <w:r>
              <w:rPr>
                <w:rFonts w:ascii="Times New Roman" w:hAnsi="Times New Roman" w:eastAsia="Times New Roman" w:cs="Times New Roman"/>
                <w:b/>
                <w:kern w:val="0"/>
                <w:sz w:val="18"/>
                <w:szCs w:val="18"/>
                <w:u w:val="single"/>
                <w:lang w:val="en-GB" w:eastAsia="ko-KR"/>
              </w:rPr>
              <w:t xml:space="preserve"> </w:t>
            </w:r>
          </w:p>
          <w:p>
            <w:pPr>
              <w:overflowPunct w:val="0"/>
              <w:autoSpaceDE w:val="0"/>
              <w:autoSpaceDN w:val="0"/>
              <w:adjustRightInd w:val="0"/>
              <w:spacing w:after="180"/>
              <w:ind w:left="448" w:leftChars="213" w:hanging="1"/>
              <w:jc w:val="both"/>
              <w:textAlignment w:val="baseline"/>
              <w:rPr>
                <w:rFonts w:ascii="Times New Roman" w:hAnsi="Times New Roman" w:eastAsia="等线" w:cs="Times New Roman"/>
                <w:kern w:val="0"/>
                <w:sz w:val="22"/>
                <w:szCs w:val="18"/>
                <w:lang w:val="en-GB" w:eastAsia="ko-KR"/>
              </w:rPr>
            </w:pPr>
            <w:r>
              <w:rPr>
                <w:rFonts w:ascii="Times New Roman" w:hAnsi="Times New Roman" w:eastAsia="等线" w:cs="Times New Roman"/>
                <w:b/>
                <w:kern w:val="0"/>
                <w:sz w:val="22"/>
                <w:szCs w:val="18"/>
                <w:lang w:val="en-GB" w:eastAsia="ko-KR"/>
              </w:rPr>
              <w:t>&lt;FFS&gt;</w:t>
            </w:r>
          </w:p>
          <w:p>
            <w:pPr>
              <w:numPr>
                <w:ilvl w:val="0"/>
                <w:numId w:val="2"/>
              </w:numPr>
              <w:overflowPunct w:val="0"/>
              <w:autoSpaceDE w:val="0"/>
              <w:autoSpaceDN w:val="0"/>
              <w:adjustRightInd w:val="0"/>
              <w:spacing w:after="180"/>
              <w:ind w:left="760" w:hanging="360" w:firstLineChars="0"/>
              <w:jc w:val="both"/>
              <w:textAlignment w:val="baseline"/>
              <w:rPr>
                <w:rFonts w:ascii="Times New Roman" w:hAnsi="Times New Roman" w:eastAsia="Times New Roman" w:cs="Times New Roman"/>
                <w:bCs/>
                <w:sz w:val="20"/>
                <w:szCs w:val="21"/>
                <w:lang w:val="en-GB" w:eastAsia="ja-JP" w:bidi="hi-IN"/>
              </w:rPr>
            </w:pPr>
            <w:r>
              <w:rPr>
                <w:rFonts w:hint="eastAsia" w:ascii="Times New Roman" w:hAnsi="Times New Roman" w:eastAsia="Malgun Gothic" w:cs="Times New Roman"/>
                <w:sz w:val="20"/>
                <w:szCs w:val="22"/>
                <w:lang w:val="en-GB" w:eastAsia="ko-KR" w:bidi="ar-SA"/>
              </w:rPr>
              <w:t xml:space="preserve">Option 1: </w:t>
            </w:r>
            <w:r>
              <w:rPr>
                <w:rFonts w:ascii="Times New Roman" w:hAnsi="Times New Roman" w:eastAsia="Times New Roman" w:cs="Times New Roman"/>
                <w:bCs/>
                <w:sz w:val="20"/>
                <w:szCs w:val="21"/>
                <w:lang w:val="en-GB" w:eastAsia="ja-JP" w:bidi="hi-IN"/>
              </w:rPr>
              <w:t>Since both the sync SyncRef UE and async SyncRef UE detection times (1.6+</w:t>
            </w:r>
            <w:r>
              <w:rPr>
                <w:rFonts w:ascii="Times New Roman" w:hAnsi="Times New Roman" w:eastAsia="Times New Roman" w:cs="Times New Roman"/>
                <w:bCs/>
                <w:i/>
                <w:iCs/>
                <w:sz w:val="20"/>
                <w:szCs w:val="21"/>
                <w:lang w:val="en-GB" w:eastAsia="ja-JP" w:bidi="hi-IN"/>
              </w:rPr>
              <w:t>x</w:t>
            </w:r>
            <w:r>
              <w:rPr>
                <w:rFonts w:ascii="Times New Roman" w:hAnsi="Times New Roman" w:eastAsia="Times New Roman" w:cs="Times New Roman"/>
                <w:bCs/>
                <w:sz w:val="20"/>
                <w:szCs w:val="21"/>
                <w:lang w:val="en-GB" w:eastAsia="ja-JP" w:bidi="hi-IN"/>
              </w:rPr>
              <w:t>*1.6; 8+</w:t>
            </w:r>
            <w:r>
              <w:rPr>
                <w:rFonts w:ascii="Times New Roman" w:hAnsi="Times New Roman" w:eastAsia="Times New Roman" w:cs="Times New Roman"/>
                <w:bCs/>
                <w:i/>
                <w:iCs/>
                <w:sz w:val="20"/>
                <w:szCs w:val="21"/>
                <w:lang w:val="en-GB" w:eastAsia="ja-JP" w:bidi="hi-IN"/>
              </w:rPr>
              <w:t>x</w:t>
            </w:r>
            <w:r>
              <w:rPr>
                <w:rFonts w:ascii="Times New Roman" w:hAnsi="Times New Roman" w:eastAsia="Times New Roman" w:cs="Times New Roman"/>
                <w:bCs/>
                <w:sz w:val="20"/>
                <w:szCs w:val="21"/>
                <w:lang w:val="en-GB" w:eastAsia="ja-JP" w:bidi="hi-IN"/>
              </w:rPr>
              <w:t>*8 seconds) can be long with LBT failures of the newly detectable SyncRef UEs, we can speed up sync SyncRef UE search by allowing more SLSS Tx drop, e.g. allow 50% SLSS Tx drop and require 0.96+</w:t>
            </w:r>
            <w:r>
              <w:rPr>
                <w:rFonts w:ascii="Times New Roman" w:hAnsi="Times New Roman" w:eastAsia="Times New Roman" w:cs="Times New Roman"/>
                <w:bCs/>
                <w:i/>
                <w:iCs/>
                <w:sz w:val="20"/>
                <w:szCs w:val="21"/>
                <w:lang w:val="en-GB" w:eastAsia="ja-JP" w:bidi="hi-IN"/>
              </w:rPr>
              <w:t>x</w:t>
            </w:r>
            <w:r>
              <w:rPr>
                <w:rFonts w:ascii="Times New Roman" w:hAnsi="Times New Roman" w:eastAsia="Times New Roman" w:cs="Times New Roman"/>
                <w:bCs/>
                <w:sz w:val="20"/>
                <w:szCs w:val="21"/>
                <w:lang w:val="en-GB" w:eastAsia="ja-JP" w:bidi="hi-IN"/>
              </w:rPr>
              <w:t xml:space="preserve">*0.96 seconds detection time when the following conditions are satisfied </w:t>
            </w:r>
          </w:p>
          <w:p>
            <w:pPr>
              <w:overflowPunct w:val="0"/>
              <w:autoSpaceDE w:val="0"/>
              <w:autoSpaceDN w:val="0"/>
              <w:adjustRightInd w:val="0"/>
              <w:spacing w:after="180"/>
              <w:ind w:left="1849" w:leftChars="638" w:hanging="509" w:hangingChars="283"/>
              <w:textAlignment w:val="baseline"/>
              <w:rPr>
                <w:rFonts w:ascii="Times New Roman" w:hAnsi="Times New Roman" w:eastAsia="Times New Roman" w:cs="Times New Roman"/>
                <w:bCs/>
                <w:i/>
                <w:iCs/>
                <w:kern w:val="0"/>
                <w:sz w:val="18"/>
                <w:szCs w:val="18"/>
                <w:lang w:val="en-GB" w:eastAsia="ja-JP" w:bidi="hi-IN"/>
              </w:rPr>
            </w:pPr>
            <w:r>
              <w:rPr>
                <w:rFonts w:ascii="Times New Roman" w:hAnsi="Times New Roman" w:eastAsia="Times New Roman" w:cs="Times New Roman"/>
                <w:bCs/>
                <w:i/>
                <w:iCs/>
                <w:kern w:val="0"/>
                <w:sz w:val="18"/>
                <w:szCs w:val="18"/>
                <w:lang w:val="en-GB" w:eastAsia="ja-JP" w:bidi="hi-IN"/>
              </w:rPr>
              <w:t>No detected SyncRef UE is available, or</w:t>
            </w:r>
          </w:p>
          <w:p>
            <w:pPr>
              <w:overflowPunct w:val="0"/>
              <w:autoSpaceDE w:val="0"/>
              <w:autoSpaceDN w:val="0"/>
              <w:adjustRightInd w:val="0"/>
              <w:spacing w:after="180"/>
              <w:ind w:left="1849" w:leftChars="638" w:hanging="509" w:hangingChars="283"/>
              <w:textAlignment w:val="baseline"/>
              <w:rPr>
                <w:rFonts w:ascii="Times New Roman" w:hAnsi="Times New Roman" w:eastAsia="Times New Roman" w:cs="Times New Roman"/>
                <w:bCs/>
                <w:i/>
                <w:iCs/>
                <w:kern w:val="0"/>
                <w:sz w:val="18"/>
                <w:szCs w:val="18"/>
                <w:lang w:val="en-GB" w:eastAsia="ja-JP" w:bidi="hi-IN"/>
              </w:rPr>
            </w:pPr>
            <w:r>
              <w:rPr>
                <w:rFonts w:ascii="Times New Roman" w:hAnsi="Times New Roman" w:eastAsia="Times New Roman" w:cs="Times New Roman"/>
                <w:bCs/>
                <w:i/>
                <w:iCs/>
                <w:kern w:val="0"/>
                <w:sz w:val="18"/>
                <w:szCs w:val="18"/>
                <w:lang w:val="en-GB" w:eastAsia="ja-JP" w:bidi="hi-IN"/>
              </w:rPr>
              <w:t>The RSRP of the current SyncRef UE as sync source is lower than a threshold of z.</w:t>
            </w:r>
          </w:p>
          <w:p>
            <w:pPr>
              <w:overflowPunct w:val="0"/>
              <w:autoSpaceDE w:val="0"/>
              <w:autoSpaceDN w:val="0"/>
              <w:adjustRightInd w:val="0"/>
              <w:spacing w:after="180"/>
              <w:ind w:firstLine="892" w:firstLineChars="496"/>
              <w:textAlignment w:val="baseline"/>
              <w:rPr>
                <w:rFonts w:ascii="Times New Roman" w:hAnsi="Times New Roman" w:eastAsia="Times New Roman" w:cs="Times New Roman"/>
                <w:b/>
                <w:bCs/>
                <w:kern w:val="0"/>
                <w:sz w:val="18"/>
                <w:szCs w:val="18"/>
                <w:lang w:val="en-GB" w:eastAsia="ja-JP" w:bidi="hi-IN"/>
              </w:rPr>
            </w:pPr>
            <w:r>
              <w:rPr>
                <w:rFonts w:ascii="Times New Roman" w:hAnsi="Times New Roman" w:eastAsia="Times New Roman" w:cs="Times New Roman"/>
                <w:bCs/>
                <w:i/>
                <w:iCs/>
                <w:kern w:val="0"/>
                <w:sz w:val="18"/>
                <w:szCs w:val="18"/>
                <w:lang w:val="en-GB" w:eastAsia="ja-JP" w:bidi="hi-IN"/>
              </w:rPr>
              <w:t>z</w:t>
            </w:r>
            <w:r>
              <w:rPr>
                <w:rFonts w:ascii="Times New Roman" w:hAnsi="Times New Roman" w:eastAsia="Times New Roman" w:cs="Times New Roman"/>
                <w:bCs/>
                <w:kern w:val="0"/>
                <w:sz w:val="18"/>
                <w:szCs w:val="18"/>
                <w:lang w:val="en-GB" w:eastAsia="ja-JP" w:bidi="hi-IN"/>
              </w:rPr>
              <w:t xml:space="preserve"> can follow the SLSS evaluation threshold, or a separately configured threshold.</w:t>
            </w:r>
          </w:p>
          <w:p>
            <w:pPr>
              <w:numPr>
                <w:ilvl w:val="0"/>
                <w:numId w:val="2"/>
              </w:numPr>
              <w:overflowPunct w:val="0"/>
              <w:autoSpaceDE w:val="0"/>
              <w:autoSpaceDN w:val="0"/>
              <w:adjustRightInd w:val="0"/>
              <w:spacing w:after="180"/>
              <w:ind w:left="760" w:hanging="360" w:firstLineChars="0"/>
              <w:jc w:val="both"/>
              <w:textAlignment w:val="baseline"/>
              <w:rPr>
                <w:rFonts w:ascii="Times New Roman" w:hAnsi="Times New Roman" w:eastAsia="宋体" w:cs="Times New Roman"/>
                <w:sz w:val="20"/>
                <w:szCs w:val="22"/>
                <w:lang w:val="en-GB" w:eastAsia="zh-CN" w:bidi="ar-SA"/>
              </w:rPr>
            </w:pPr>
            <w:r>
              <w:rPr>
                <w:rFonts w:hint="eastAsia" w:ascii="Times New Roman" w:hAnsi="Times New Roman" w:eastAsia="Malgun Gothic" w:cs="Times New Roman"/>
                <w:sz w:val="20"/>
                <w:szCs w:val="22"/>
                <w:lang w:val="en-GB" w:eastAsia="ko-KR" w:bidi="ar-SA"/>
              </w:rPr>
              <w:t xml:space="preserve">Option 2: </w:t>
            </w:r>
            <w:r>
              <w:rPr>
                <w:rFonts w:ascii="Times New Roman" w:hAnsi="Times New Roman" w:eastAsia="Malgun Gothic" w:cs="Times New Roman"/>
                <w:sz w:val="20"/>
                <w:szCs w:val="22"/>
                <w:lang w:val="en-GB" w:eastAsia="ko-KR" w:bidi="ar-SA"/>
              </w:rPr>
              <w:t>Open to discuss whether further updates are required with respect to RAN1 agreements on the number of additional SSB occasions in single RB set and more than one RB set</w:t>
            </w:r>
          </w:p>
          <w:p>
            <w:pPr>
              <w:overflowPunct w:val="0"/>
              <w:autoSpaceDE w:val="0"/>
              <w:autoSpaceDN w:val="0"/>
              <w:adjustRightInd w:val="0"/>
              <w:spacing w:after="180"/>
              <w:ind w:left="448" w:leftChars="213" w:hanging="1"/>
              <w:jc w:val="both"/>
              <w:textAlignment w:val="baseline"/>
              <w:rPr>
                <w:rFonts w:ascii="Times New Roman" w:hAnsi="Times New Roman" w:eastAsia="等线" w:cs="Times New Roman"/>
                <w:kern w:val="0"/>
                <w:sz w:val="22"/>
                <w:szCs w:val="18"/>
                <w:lang w:val="en-GB" w:eastAsia="ko-KR"/>
              </w:rPr>
            </w:pPr>
          </w:p>
          <w:p>
            <w:pPr>
              <w:overflowPunct w:val="0"/>
              <w:autoSpaceDE w:val="0"/>
              <w:autoSpaceDN w:val="0"/>
              <w:adjustRightInd w:val="0"/>
              <w:spacing w:after="180"/>
              <w:ind w:left="448" w:leftChars="213" w:hanging="1"/>
              <w:jc w:val="both"/>
              <w:textAlignment w:val="baseline"/>
              <w:rPr>
                <w:rFonts w:ascii="Times New Roman" w:hAnsi="Times New Roman" w:eastAsia="Times New Roman" w:cs="Times New Roman"/>
                <w:b/>
                <w:kern w:val="0"/>
                <w:sz w:val="18"/>
                <w:szCs w:val="18"/>
                <w:u w:val="single"/>
                <w:lang w:val="en-GB" w:eastAsia="ko-KR"/>
              </w:rPr>
            </w:pPr>
            <w:r>
              <w:rPr>
                <w:rFonts w:ascii="Times New Roman" w:hAnsi="Times New Roman" w:eastAsia="等线" w:cs="Times New Roman"/>
                <w:b/>
                <w:kern w:val="0"/>
                <w:sz w:val="22"/>
                <w:szCs w:val="18"/>
                <w:u w:val="single"/>
                <w:lang w:val="en-GB" w:eastAsia="ko-KR"/>
              </w:rPr>
              <w:t>Issue 4-5: Additional Tx dropping for SyncRef UE detection</w:t>
            </w:r>
          </w:p>
          <w:p>
            <w:pPr>
              <w:overflowPunct w:val="0"/>
              <w:autoSpaceDE w:val="0"/>
              <w:autoSpaceDN w:val="0"/>
              <w:adjustRightInd w:val="0"/>
              <w:spacing w:after="180"/>
              <w:ind w:left="448" w:leftChars="213" w:hanging="1"/>
              <w:jc w:val="both"/>
              <w:textAlignment w:val="baseline"/>
              <w:rPr>
                <w:rFonts w:ascii="Times New Roman" w:hAnsi="Times New Roman" w:eastAsia="宋体" w:cs="Times New Roman"/>
                <w:kern w:val="0"/>
                <w:sz w:val="18"/>
                <w:szCs w:val="22"/>
                <w:lang w:val="en-GB" w:eastAsia="zh-CN"/>
              </w:rPr>
            </w:pPr>
            <w:r>
              <w:rPr>
                <w:rFonts w:ascii="Times New Roman" w:hAnsi="Times New Roman" w:eastAsia="等线" w:cs="Times New Roman"/>
                <w:b/>
                <w:kern w:val="0"/>
                <w:sz w:val="22"/>
                <w:szCs w:val="18"/>
                <w:lang w:val="en-GB" w:eastAsia="ko-KR"/>
              </w:rPr>
              <w:t>&lt;FFS&gt;</w:t>
            </w:r>
          </w:p>
          <w:p>
            <w:pPr>
              <w:numPr>
                <w:ilvl w:val="0"/>
                <w:numId w:val="2"/>
              </w:numPr>
              <w:overflowPunct w:val="0"/>
              <w:autoSpaceDE w:val="0"/>
              <w:autoSpaceDN w:val="0"/>
              <w:adjustRightInd w:val="0"/>
              <w:spacing w:after="180"/>
              <w:ind w:left="760" w:hanging="360" w:firstLineChars="0"/>
              <w:jc w:val="both"/>
              <w:textAlignment w:val="baseline"/>
              <w:rPr>
                <w:rFonts w:ascii="Times New Roman" w:hAnsi="Times New Roman" w:eastAsia="宋体" w:cs="Times New Roman"/>
                <w:sz w:val="20"/>
                <w:szCs w:val="22"/>
                <w:lang w:val="en-GB" w:eastAsia="zh-CN" w:bidi="ar-SA"/>
              </w:rPr>
            </w:pPr>
            <w:r>
              <w:rPr>
                <w:rFonts w:ascii="Times New Roman" w:hAnsi="Times New Roman" w:eastAsia="Times New Roman" w:cs="Times New Roman"/>
                <w:color w:val="000000"/>
                <w:sz w:val="20"/>
                <w:szCs w:val="21"/>
                <w:lang w:val="en-GB" w:eastAsia="en-GB" w:bidi="ar-SA"/>
              </w:rPr>
              <w:t xml:space="preserve">Option 1: When GNSS is the highest priority and the sync source SyncRef UE is not directly or indirectly synchronized to GNSS, or when gNB is the highest priority, </w:t>
            </w:r>
          </w:p>
          <w:p>
            <w:pPr>
              <w:numPr>
                <w:ilvl w:val="1"/>
                <w:numId w:val="2"/>
              </w:numPr>
              <w:overflowPunct w:val="0"/>
              <w:autoSpaceDE w:val="0"/>
              <w:autoSpaceDN w:val="0"/>
              <w:adjustRightInd w:val="0"/>
              <w:spacing w:after="180"/>
              <w:ind w:left="1200" w:hanging="400" w:firstLineChars="0"/>
              <w:jc w:val="both"/>
              <w:textAlignment w:val="baseline"/>
              <w:rPr>
                <w:rFonts w:ascii="Times New Roman" w:hAnsi="Times New Roman" w:eastAsia="宋体" w:cs="Times New Roman"/>
                <w:sz w:val="20"/>
                <w:szCs w:val="22"/>
                <w:lang w:val="en-GB" w:eastAsia="zh-CN" w:bidi="ar-SA"/>
              </w:rPr>
            </w:pPr>
            <w:r>
              <w:rPr>
                <w:rFonts w:ascii="Times New Roman" w:hAnsi="Times New Roman" w:eastAsia="Times New Roman" w:cs="Times New Roman"/>
                <w:color w:val="000000"/>
                <w:sz w:val="20"/>
                <w:szCs w:val="21"/>
                <w:lang w:val="en-GB" w:eastAsia="en-GB" w:bidi="ar-SA"/>
              </w:rPr>
              <w:t>an SL-U UE should be allowed to drop SLSS transmission besides data transmission to search for new SyncRef UE, at least when the current synchronization source is weak or experiencing too many consecutive LBT failures.</w:t>
            </w:r>
          </w:p>
          <w:p>
            <w:pPr>
              <w:numPr>
                <w:ilvl w:val="1"/>
                <w:numId w:val="2"/>
              </w:numPr>
              <w:overflowPunct w:val="0"/>
              <w:autoSpaceDE w:val="0"/>
              <w:autoSpaceDN w:val="0"/>
              <w:adjustRightInd w:val="0"/>
              <w:spacing w:after="180"/>
              <w:ind w:left="1200" w:hanging="400" w:firstLineChars="0"/>
              <w:jc w:val="both"/>
              <w:textAlignment w:val="baseline"/>
              <w:rPr>
                <w:rFonts w:ascii="Times New Roman" w:hAnsi="Times New Roman" w:eastAsia="宋体" w:cs="Times New Roman"/>
                <w:sz w:val="20"/>
                <w:szCs w:val="22"/>
                <w:lang w:val="en-GB" w:eastAsia="zh-CN" w:bidi="ar-SA"/>
              </w:rPr>
            </w:pPr>
            <w:r>
              <w:rPr>
                <w:rFonts w:ascii="Times New Roman" w:hAnsi="Times New Roman" w:eastAsia="Times New Roman" w:cs="Times New Roman"/>
                <w:color w:val="000000"/>
                <w:sz w:val="20"/>
                <w:szCs w:val="21"/>
                <w:lang w:val="en-GB" w:eastAsia="en-GB" w:bidi="ar-SA"/>
              </w:rPr>
              <w:t>in addition to allowing 6% data Tx dropping, allowing 30% SLSS Tx dropping and the requirement for sync SyncRef UE detection applies.</w:t>
            </w:r>
          </w:p>
          <w:p>
            <w:pPr>
              <w:numPr>
                <w:ilvl w:val="0"/>
                <w:numId w:val="2"/>
              </w:numPr>
              <w:overflowPunct w:val="0"/>
              <w:autoSpaceDE w:val="0"/>
              <w:autoSpaceDN w:val="0"/>
              <w:adjustRightInd w:val="0"/>
              <w:spacing w:after="180"/>
              <w:ind w:left="760" w:hanging="360" w:firstLineChars="0"/>
              <w:jc w:val="both"/>
              <w:textAlignment w:val="baseline"/>
              <w:rPr>
                <w:rFonts w:ascii="Times New Roman" w:hAnsi="Times New Roman" w:eastAsia="宋体" w:cs="Times New Roman"/>
                <w:kern w:val="0"/>
                <w:sz w:val="22"/>
                <w:szCs w:val="22"/>
              </w:rPr>
            </w:pPr>
            <w:r>
              <w:rPr>
                <w:rFonts w:ascii="Times New Roman" w:hAnsi="Times New Roman" w:eastAsia="Times New Roman" w:cs="Times New Roman"/>
                <w:color w:val="000000"/>
                <w:sz w:val="20"/>
                <w:szCs w:val="21"/>
                <w:lang w:val="en-GB" w:eastAsia="en-GB" w:bidi="ar-SA"/>
              </w:rPr>
              <w:t>Option 2: When GNSS is the highest priority and the sync source SyncRef UE is not directly or indirectly synchronized to GNSS, or when gNB is the highest priority, reuse the legacy Tx dropping rate for Selection / Reselection of SL synchronization Reference source.</w:t>
            </w:r>
          </w:p>
        </w:tc>
      </w:tr>
    </w:tbl>
    <w:p>
      <w:pPr>
        <w:overflowPunct w:val="0"/>
        <w:autoSpaceDE w:val="0"/>
        <w:autoSpaceDN w:val="0"/>
        <w:adjustRightInd w:val="0"/>
        <w:spacing w:before="120" w:after="120" w:line="288" w:lineRule="auto"/>
        <w:textAlignment w:val="baseline"/>
        <w:rPr>
          <w:rFonts w:ascii="Times New Roman" w:hAnsi="Times New Roman" w:eastAsia="宋体" w:cs="Times New Roman"/>
          <w:color w:val="000000"/>
          <w:sz w:val="20"/>
          <w:szCs w:val="20"/>
          <w:lang w:val="en-GB"/>
        </w:rPr>
      </w:pPr>
      <w:r>
        <w:rPr>
          <w:rFonts w:ascii="Times New Roman" w:hAnsi="Times New Roman" w:eastAsia="宋体" w:cs="Times New Roman"/>
          <w:kern w:val="0"/>
          <w:sz w:val="20"/>
          <w:szCs w:val="20"/>
        </w:rPr>
        <w:t xml:space="preserve">In </w:t>
      </w:r>
      <w:r>
        <w:rPr>
          <w:rFonts w:hint="eastAsia" w:ascii="Times New Roman" w:hAnsi="Times New Roman" w:eastAsia="宋体" w:cs="Times New Roman"/>
          <w:kern w:val="0"/>
          <w:sz w:val="20"/>
          <w:szCs w:val="20"/>
          <w:lang w:val="en-US" w:eastAsia="zh-CN"/>
        </w:rPr>
        <w:t xml:space="preserve">previous </w:t>
      </w:r>
      <w:r>
        <w:rPr>
          <w:rFonts w:ascii="Times New Roman" w:hAnsi="Times New Roman" w:eastAsia="宋体" w:cs="Times New Roman"/>
          <w:kern w:val="0"/>
          <w:sz w:val="20"/>
          <w:szCs w:val="20"/>
        </w:rPr>
        <w:t xml:space="preserve">meeting, the LBT impact on </w:t>
      </w:r>
      <w:r>
        <w:rPr>
          <w:rFonts w:hint="eastAsia" w:ascii="Times New Roman" w:hAnsi="Times New Roman" w:eastAsia="宋体" w:cs="Times New Roman"/>
          <w:kern w:val="0"/>
          <w:sz w:val="20"/>
          <w:szCs w:val="20"/>
        </w:rPr>
        <w:t>s</w:t>
      </w:r>
      <w:r>
        <w:rPr>
          <w:rFonts w:ascii="Times New Roman" w:hAnsi="Times New Roman" w:eastAsia="宋体" w:cs="Times New Roman"/>
          <w:kern w:val="0"/>
          <w:sz w:val="20"/>
          <w:szCs w:val="20"/>
        </w:rPr>
        <w:t xml:space="preserve">election / reselection of V2X synchronization reference source has reached agreement to go with option 1 to guarantee the TX dropping rate. </w:t>
      </w:r>
      <w:r>
        <w:rPr>
          <w:rFonts w:hint="eastAsia" w:ascii="Times New Roman" w:hAnsi="Times New Roman" w:eastAsia="宋体" w:cs="Times New Roman"/>
          <w:kern w:val="0"/>
          <w:sz w:val="20"/>
          <w:szCs w:val="20"/>
          <w:lang w:val="en-US" w:eastAsia="zh-CN"/>
        </w:rPr>
        <w:t>And RAN4 further agreed to specified single value for y_max when define the requirement for T</w:t>
      </w:r>
      <w:r>
        <w:rPr>
          <w:rFonts w:hint="eastAsia" w:ascii="Times New Roman" w:hAnsi="Times New Roman" w:eastAsia="宋体" w:cs="Times New Roman"/>
          <w:kern w:val="0"/>
          <w:sz w:val="20"/>
          <w:szCs w:val="20"/>
          <w:vertAlign w:val="subscript"/>
          <w:lang w:val="en-US" w:eastAsia="zh-CN"/>
        </w:rPr>
        <w:t>measure,PSBCH-RSRP</w:t>
      </w:r>
      <w:r>
        <w:rPr>
          <w:rFonts w:hint="eastAsia" w:ascii="Times New Roman" w:hAnsi="Times New Roman" w:eastAsia="宋体" w:cs="Times New Roman"/>
          <w:kern w:val="0"/>
          <w:sz w:val="20"/>
          <w:szCs w:val="20"/>
          <w:vertAlign w:val="baseline"/>
          <w:lang w:val="en-US" w:eastAsia="zh-CN"/>
        </w:rPr>
        <w:t xml:space="preserve">, which </w:t>
      </w:r>
      <w:r>
        <w:rPr>
          <w:rFonts w:ascii="Times New Roman" w:hAnsi="Times New Roman" w:eastAsia="宋体" w:cs="Times New Roman"/>
          <w:kern w:val="0"/>
          <w:sz w:val="20"/>
          <w:szCs w:val="20"/>
        </w:rPr>
        <w:t>is the cap of S-SSB periods where the SLSS is not available due to LBT failures</w:t>
      </w:r>
      <w:r>
        <w:rPr>
          <w:rFonts w:hint="eastAsia" w:ascii="Times New Roman" w:hAnsi="Times New Roman" w:eastAsia="宋体" w:cs="Times New Roman"/>
          <w:kern w:val="0"/>
          <w:sz w:val="20"/>
          <w:szCs w:val="20"/>
          <w:lang w:val="en-US" w:eastAsia="zh-CN"/>
        </w:rPr>
        <w:t>. We are fine with y_max=2.</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3</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rPr>
        <w:t xml:space="preserve"> RAN4 to introduce </w:t>
      </w:r>
      <w:r>
        <w:rPr>
          <w:rFonts w:ascii="Times New Roman" w:hAnsi="Times New Roman" w:eastAsia="宋体" w:cs="Times New Roman"/>
          <w:b/>
          <w:kern w:val="0"/>
          <w:sz w:val="20"/>
          <w:szCs w:val="20"/>
        </w:rPr>
        <w:t>y</w:t>
      </w:r>
      <w:r>
        <w:rPr>
          <w:rFonts w:hint="eastAsia" w:ascii="Times New Roman" w:hAnsi="Times New Roman" w:eastAsia="宋体" w:cs="Times New Roman"/>
          <w:b/>
          <w:kern w:val="0"/>
          <w:sz w:val="20"/>
          <w:szCs w:val="20"/>
        </w:rPr>
        <w:t xml:space="preserve">_max= </w:t>
      </w:r>
      <w:r>
        <w:rPr>
          <w:rFonts w:ascii="Times New Roman" w:hAnsi="Times New Roman" w:eastAsia="宋体" w:cs="Times New Roman"/>
          <w:b/>
          <w:kern w:val="0"/>
          <w:sz w:val="20"/>
          <w:szCs w:val="20"/>
        </w:rPr>
        <w:t>2</w:t>
      </w:r>
      <w:r>
        <w:rPr>
          <w:rFonts w:hint="eastAsia" w:ascii="Times New Roman" w:hAnsi="Times New Roman" w:eastAsia="宋体" w:cs="Times New Roman"/>
          <w:b/>
          <w:kern w:val="0"/>
          <w:sz w:val="20"/>
          <w:szCs w:val="20"/>
        </w:rPr>
        <w:t xml:space="preserve"> for</w:t>
      </w:r>
      <w:r>
        <w:rPr>
          <w:rFonts w:ascii="Times New Roman" w:hAnsi="Times New Roman" w:eastAsia="宋体" w:cs="Times New Roman"/>
          <w:b/>
          <w:kern w:val="0"/>
          <w:sz w:val="20"/>
          <w:szCs w:val="20"/>
        </w:rPr>
        <w:t xml:space="preserve"> requirement of T</w:t>
      </w:r>
      <w:r>
        <w:rPr>
          <w:rFonts w:ascii="Times New Roman" w:hAnsi="Times New Roman" w:eastAsia="宋体" w:cs="Times New Roman"/>
          <w:b/>
          <w:kern w:val="0"/>
          <w:sz w:val="20"/>
          <w:szCs w:val="20"/>
          <w:vertAlign w:val="subscript"/>
        </w:rPr>
        <w:t>measure,PSBCH-RSRP</w:t>
      </w:r>
      <w:r>
        <w:rPr>
          <w:rFonts w:hint="eastAsia" w:ascii="Times New Roman" w:hAnsi="Times New Roman" w:eastAsia="宋体" w:cs="Times New Roman"/>
          <w:b/>
          <w:bCs/>
          <w:kern w:val="0"/>
          <w:sz w:val="20"/>
          <w:szCs w:val="20"/>
        </w:rPr>
        <w:t>.</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Based on previous agreements, upon y exceeding y_max, the UE shall not reselect to the measured candidate SyncRef UE based on the measurement result. In last meeting, a new issue of requirement for the current selected SyncRef UE when exceeding the maximum allowed LBT failures was raised. Companies are encouraged to discuss UE behaviour when y exceeding y_max for measuring the PSBCH-RSRP of the current selected SyncRef UE. </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Here below we capture the related description in RAN2 TS 38.331 spec:</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selected a SyncRef UE:</w:t>
            </w:r>
          </w:p>
          <w:p>
            <w:pPr>
              <w:overflowPunct w:val="0"/>
              <w:autoSpaceDE w:val="0"/>
              <w:autoSpaceDN w:val="0"/>
              <w:adjustRightInd w:val="0"/>
              <w:spacing w:after="180"/>
              <w:ind w:left="1135" w:hanging="284"/>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PSBCH-RSRP of the current SyncRef UE is less than the minimum requirement </w:t>
            </w:r>
            <w:r>
              <w:rPr>
                <w:rFonts w:ascii="Times New Roman" w:hAnsi="Times New Roman" w:eastAsia="Times New Roman" w:cs="Times New Roman"/>
                <w:lang w:val="en-GB" w:eastAsia="zh-CN" w:bidi="ar-SA"/>
              </w:rPr>
              <w:t xml:space="preserve">defined in </w:t>
            </w:r>
            <w:r>
              <w:rPr>
                <w:rFonts w:ascii="Times New Roman" w:hAnsi="Times New Roman" w:eastAsia="Times New Roman" w:cs="Times New Roman"/>
                <w:lang w:val="en-GB" w:eastAsia="ja-JP" w:bidi="ar-SA"/>
              </w:rPr>
              <w:t xml:space="preserve">TS </w:t>
            </w:r>
            <w:r>
              <w:rPr>
                <w:rFonts w:ascii="Times New Roman" w:hAnsi="Times New Roman" w:eastAsia="Times New Roman" w:cs="Times New Roman"/>
                <w:lang w:val="en-GB" w:eastAsia="zh-CN" w:bidi="ar-SA"/>
              </w:rPr>
              <w:t>38.133 [14]</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hint="default" w:ascii="Times New Roman" w:hAnsi="Times New Roman" w:eastAsia="宋体" w:cs="Times New Roman"/>
                <w:b w:val="0"/>
                <w:bCs/>
                <w:kern w:val="0"/>
                <w:sz w:val="20"/>
                <w:szCs w:val="20"/>
                <w:vertAlign w:val="baseline"/>
                <w:lang w:val="en-US" w:eastAsia="zh-CN"/>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no SyncRef UE to be selected;</w:t>
            </w:r>
          </w:p>
        </w:tc>
      </w:tr>
    </w:tbl>
    <w:p>
      <w:pPr>
        <w:overflowPunct w:val="0"/>
        <w:autoSpaceDE w:val="0"/>
        <w:autoSpaceDN w:val="0"/>
        <w:adjustRightInd w:val="0"/>
        <w:spacing w:before="120" w:after="120" w:line="288" w:lineRule="auto"/>
        <w:textAlignment w:val="baseline"/>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With the above procedure, we think when the number of LBT failures exceeds the maximum allowed LBT failures during the PSBCH-RSRP measurement period of the current SyncRef UE, </w:t>
      </w:r>
      <w:bookmarkStart w:id="8" w:name="OLE_LINK5"/>
      <w:r>
        <w:rPr>
          <w:rFonts w:hint="eastAsia" w:ascii="Times New Roman" w:hAnsi="Times New Roman" w:eastAsia="宋体" w:cs="Times New Roman"/>
          <w:b w:val="0"/>
          <w:bCs/>
          <w:kern w:val="0"/>
          <w:sz w:val="20"/>
          <w:szCs w:val="20"/>
          <w:lang w:val="en-US" w:eastAsia="zh-CN"/>
        </w:rPr>
        <w:t xml:space="preserve">UE would consider no SyncRef UE to be selected and then is expected to conduct </w:t>
      </w:r>
      <w:r>
        <w:rPr>
          <w:rFonts w:ascii="Times New Roman" w:hAnsi="Times New Roman" w:eastAsia="Times New Roman" w:cs="Times New Roman"/>
          <w:lang w:val="en-GB" w:eastAsia="ja-JP" w:bidi="ar-SA"/>
        </w:rPr>
        <w:t>SyncRef UE</w:t>
      </w:r>
      <w:r>
        <w:rPr>
          <w:rFonts w:hint="eastAsia" w:ascii="Times New Roman" w:hAnsi="Times New Roman" w:eastAsia="宋体" w:cs="Times New Roman"/>
          <w:lang w:val="en-US" w:eastAsia="zh-CN" w:bidi="ar-SA"/>
        </w:rPr>
        <w:t xml:space="preserve"> </w:t>
      </w:r>
      <w:r>
        <w:rPr>
          <w:rFonts w:hint="eastAsia" w:ascii="Times New Roman" w:hAnsi="Times New Roman" w:eastAsia="宋体" w:cs="Times New Roman"/>
          <w:b w:val="0"/>
          <w:bCs/>
          <w:kern w:val="0"/>
          <w:sz w:val="20"/>
          <w:szCs w:val="20"/>
          <w:lang w:val="en-US" w:eastAsia="zh-CN"/>
        </w:rPr>
        <w:t>re-selection</w:t>
      </w:r>
      <w:bookmarkEnd w:id="8"/>
      <w:r>
        <w:rPr>
          <w:rFonts w:hint="eastAsia" w:ascii="Times New Roman" w:hAnsi="Times New Roman" w:eastAsia="宋体" w:cs="Times New Roman"/>
          <w:b w:val="0"/>
          <w:bCs/>
          <w:kern w:val="0"/>
          <w:sz w:val="20"/>
          <w:szCs w:val="20"/>
          <w:lang w:val="en-US" w:eastAsia="zh-CN"/>
        </w:rPr>
        <w:t>.</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b/>
          <w:bCs w:val="0"/>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4</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rPr>
        <w:t xml:space="preserve"> </w:t>
      </w:r>
      <w:r>
        <w:rPr>
          <w:rFonts w:hint="eastAsia" w:ascii="Times New Roman" w:hAnsi="Times New Roman" w:eastAsia="宋体" w:cs="Times New Roman"/>
          <w:b/>
          <w:kern w:val="0"/>
          <w:sz w:val="20"/>
          <w:szCs w:val="20"/>
          <w:lang w:val="en-US" w:eastAsia="zh-CN"/>
        </w:rPr>
        <w:t>W</w:t>
      </w:r>
      <w:r>
        <w:rPr>
          <w:rFonts w:hint="eastAsia" w:ascii="Times New Roman" w:hAnsi="Times New Roman" w:eastAsia="宋体" w:cs="Times New Roman"/>
          <w:b/>
          <w:kern w:val="0"/>
          <w:sz w:val="20"/>
          <w:szCs w:val="20"/>
        </w:rPr>
        <w:t>hen y exceeding y_max for measuring the PSBCH-RSRP of the current selected SyncRef UE</w:t>
      </w:r>
      <w:r>
        <w:rPr>
          <w:rFonts w:hint="eastAsia" w:ascii="Times New Roman" w:hAnsi="Times New Roman" w:eastAsia="宋体" w:cs="Times New Roman"/>
          <w:b/>
          <w:kern w:val="0"/>
          <w:sz w:val="20"/>
          <w:szCs w:val="20"/>
          <w:lang w:val="en-US" w:eastAsia="zh-CN"/>
        </w:rPr>
        <w:t xml:space="preserve">, UE is expected to conduct SyncRef </w:t>
      </w:r>
      <w:r>
        <w:rPr>
          <w:rFonts w:hint="eastAsia" w:ascii="Times New Roman" w:hAnsi="Times New Roman" w:eastAsia="宋体" w:cs="Times New Roman"/>
          <w:b/>
          <w:bCs w:val="0"/>
          <w:kern w:val="0"/>
          <w:sz w:val="20"/>
          <w:szCs w:val="20"/>
          <w:lang w:val="en-US" w:eastAsia="zh-CN"/>
        </w:rPr>
        <w:t>UE re-selection as per TS38.331</w:t>
      </w:r>
    </w:p>
    <w:p>
      <w:pPr>
        <w:pStyle w:val="28"/>
        <w:keepNext/>
        <w:keepLines/>
        <w:numPr>
          <w:ilvl w:val="0"/>
          <w:numId w:val="1"/>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b/>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1</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rPr>
        <w:t xml:space="preserve"> RAN4 to introduce x_max= 4 for requirements of SyncRef UE as synchronization reference source.</w:t>
      </w:r>
    </w:p>
    <w:p>
      <w:pPr>
        <w:overflowPunct w:val="0"/>
        <w:autoSpaceDE w:val="0"/>
        <w:autoSpaceDN w:val="0"/>
        <w:adjustRightInd w:val="0"/>
        <w:spacing w:before="120" w:after="120" w:line="288" w:lineRule="auto"/>
        <w:textAlignment w:val="baseline"/>
        <w:rPr>
          <w:rFonts w:hint="default" w:ascii="Times New Roman" w:hAnsi="Times New Roman" w:eastAsia="宋体" w:cs="Times New Roman"/>
          <w:b/>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2</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rPr>
        <w:t xml:space="preserve"> RAN4 to </w:t>
      </w:r>
      <w:r>
        <w:rPr>
          <w:rFonts w:hint="eastAsia" w:ascii="Times New Roman" w:hAnsi="Times New Roman" w:eastAsia="宋体" w:cs="Times New Roman"/>
          <w:b/>
          <w:kern w:val="0"/>
          <w:sz w:val="20"/>
          <w:szCs w:val="20"/>
          <w:lang w:val="en-US" w:eastAsia="zh-CN"/>
        </w:rPr>
        <w:t>clarify in clause 12.3.1.4 that UE is expected to reselect to a different SyncRefUE as per TS38.331 when the number of LBT failures exceeds the maximum allowed LBT failures during the evaluation period.</w:t>
      </w:r>
    </w:p>
    <w:p>
      <w:pPr>
        <w:overflowPunct w:val="0"/>
        <w:autoSpaceDE w:val="0"/>
        <w:autoSpaceDN w:val="0"/>
        <w:adjustRightInd w:val="0"/>
        <w:spacing w:before="120" w:after="120" w:line="288" w:lineRule="auto"/>
        <w:textAlignment w:val="baseline"/>
        <w:rPr>
          <w:rFonts w:ascii="Times New Roman" w:hAnsi="Times New Roman" w:eastAsia="宋体" w:cs="Times New Roman"/>
          <w:b/>
          <w:bCs/>
          <w:kern w:val="0"/>
          <w:sz w:val="20"/>
          <w:szCs w:val="20"/>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3</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rPr>
        <w:t xml:space="preserve"> RAN4 to introduce </w:t>
      </w:r>
      <w:r>
        <w:rPr>
          <w:rFonts w:ascii="Times New Roman" w:hAnsi="Times New Roman" w:eastAsia="宋体" w:cs="Times New Roman"/>
          <w:b/>
          <w:kern w:val="0"/>
          <w:sz w:val="20"/>
          <w:szCs w:val="20"/>
        </w:rPr>
        <w:t>y</w:t>
      </w:r>
      <w:r>
        <w:rPr>
          <w:rFonts w:hint="eastAsia" w:ascii="Times New Roman" w:hAnsi="Times New Roman" w:eastAsia="宋体" w:cs="Times New Roman"/>
          <w:b/>
          <w:kern w:val="0"/>
          <w:sz w:val="20"/>
          <w:szCs w:val="20"/>
        </w:rPr>
        <w:t xml:space="preserve">_max= </w:t>
      </w:r>
      <w:r>
        <w:rPr>
          <w:rFonts w:ascii="Times New Roman" w:hAnsi="Times New Roman" w:eastAsia="宋体" w:cs="Times New Roman"/>
          <w:b/>
          <w:kern w:val="0"/>
          <w:sz w:val="20"/>
          <w:szCs w:val="20"/>
        </w:rPr>
        <w:t>2</w:t>
      </w:r>
      <w:r>
        <w:rPr>
          <w:rFonts w:hint="eastAsia" w:ascii="Times New Roman" w:hAnsi="Times New Roman" w:eastAsia="宋体" w:cs="Times New Roman"/>
          <w:b/>
          <w:kern w:val="0"/>
          <w:sz w:val="20"/>
          <w:szCs w:val="20"/>
        </w:rPr>
        <w:t xml:space="preserve"> for</w:t>
      </w:r>
      <w:r>
        <w:rPr>
          <w:rFonts w:ascii="Times New Roman" w:hAnsi="Times New Roman" w:eastAsia="宋体" w:cs="Times New Roman"/>
          <w:b/>
          <w:kern w:val="0"/>
          <w:sz w:val="20"/>
          <w:szCs w:val="20"/>
        </w:rPr>
        <w:t xml:space="preserve"> requirement of T</w:t>
      </w:r>
      <w:r>
        <w:rPr>
          <w:rFonts w:ascii="Times New Roman" w:hAnsi="Times New Roman" w:eastAsia="宋体" w:cs="Times New Roman"/>
          <w:b/>
          <w:kern w:val="0"/>
          <w:sz w:val="20"/>
          <w:szCs w:val="20"/>
          <w:vertAlign w:val="subscript"/>
        </w:rPr>
        <w:t>measure,PSBCH-RSRP</w:t>
      </w:r>
      <w:r>
        <w:rPr>
          <w:rFonts w:hint="eastAsia" w:ascii="Times New Roman" w:hAnsi="Times New Roman" w:eastAsia="宋体" w:cs="Times New Roman"/>
          <w:b/>
          <w:bCs/>
          <w:kern w:val="0"/>
          <w:sz w:val="20"/>
          <w:szCs w:val="20"/>
        </w:rPr>
        <w:t>.</w:t>
      </w:r>
    </w:p>
    <w:p>
      <w:pPr>
        <w:overflowPunct w:val="0"/>
        <w:autoSpaceDE w:val="0"/>
        <w:autoSpaceDN w:val="0"/>
        <w:adjustRightInd w:val="0"/>
        <w:spacing w:before="120" w:after="120" w:line="288" w:lineRule="auto"/>
        <w:textAlignment w:val="baseline"/>
        <w:rPr>
          <w:rFonts w:hint="eastAsia" w:ascii="Times New Roman" w:hAnsi="Times New Roman" w:eastAsia="宋体" w:cs="Times New Roman"/>
          <w:b/>
          <w:bCs w:val="0"/>
          <w:kern w:val="0"/>
          <w:sz w:val="20"/>
          <w:szCs w:val="20"/>
          <w:lang w:val="en-US" w:eastAsia="zh-CN"/>
        </w:rPr>
      </w:pPr>
      <w:r>
        <w:rPr>
          <w:rFonts w:ascii="Times New Roman" w:hAnsi="Times New Roman" w:eastAsia="宋体" w:cs="Times New Roman"/>
          <w:b/>
          <w:kern w:val="0"/>
          <w:sz w:val="20"/>
          <w:szCs w:val="20"/>
          <w:lang w:val="en-GB"/>
        </w:rPr>
        <w:t xml:space="preserve">Proposal </w:t>
      </w:r>
      <w:r>
        <w:rPr>
          <w:rFonts w:ascii="Times New Roman" w:hAnsi="Times New Roman" w:eastAsia="MS Mincho" w:cs="Times New Roman"/>
          <w:b/>
          <w:kern w:val="0"/>
          <w:sz w:val="20"/>
          <w:szCs w:val="20"/>
          <w:lang w:val="en-GB" w:eastAsia="en-US"/>
        </w:rPr>
        <w:fldChar w:fldCharType="begin"/>
      </w:r>
      <w:r>
        <w:rPr>
          <w:rFonts w:ascii="Times New Roman" w:hAnsi="Times New Roman" w:eastAsia="MS Mincho" w:cs="Times New Roman"/>
          <w:b/>
          <w:kern w:val="0"/>
          <w:sz w:val="20"/>
          <w:szCs w:val="20"/>
          <w:lang w:val="en-GB" w:eastAsia="en-US"/>
        </w:rPr>
        <w:instrText xml:space="preserve"> SEQ Proposal \* ARABIC </w:instrText>
      </w:r>
      <w:r>
        <w:rPr>
          <w:rFonts w:ascii="Times New Roman" w:hAnsi="Times New Roman" w:eastAsia="MS Mincho" w:cs="Times New Roman"/>
          <w:b/>
          <w:kern w:val="0"/>
          <w:sz w:val="20"/>
          <w:szCs w:val="20"/>
          <w:lang w:val="en-GB" w:eastAsia="en-US"/>
        </w:rPr>
        <w:fldChar w:fldCharType="separate"/>
      </w:r>
      <w:r>
        <w:rPr>
          <w:rFonts w:ascii="Times New Roman" w:hAnsi="Times New Roman" w:eastAsia="MS Mincho" w:cs="Times New Roman"/>
          <w:b/>
          <w:kern w:val="0"/>
          <w:sz w:val="20"/>
          <w:szCs w:val="20"/>
          <w:lang w:val="en-GB" w:eastAsia="en-US"/>
        </w:rPr>
        <w:t>4</w:t>
      </w:r>
      <w:r>
        <w:rPr>
          <w:rFonts w:ascii="Times New Roman" w:hAnsi="Times New Roman" w:eastAsia="MS Mincho" w:cs="Times New Roman"/>
          <w:b/>
          <w:kern w:val="0"/>
          <w:sz w:val="20"/>
          <w:szCs w:val="20"/>
          <w:lang w:val="en-GB" w:eastAsia="en-US"/>
        </w:rPr>
        <w:fldChar w:fldCharType="end"/>
      </w:r>
      <w:r>
        <w:rPr>
          <w:rFonts w:ascii="Times New Roman" w:hAnsi="Times New Roman" w:eastAsia="MS Mincho" w:cs="Times New Roman"/>
          <w:b/>
          <w:kern w:val="0"/>
          <w:sz w:val="20"/>
          <w:szCs w:val="20"/>
          <w:lang w:val="en-GB" w:eastAsia="en-US"/>
        </w:rPr>
        <w:t>:</w:t>
      </w:r>
      <w:r>
        <w:rPr>
          <w:rFonts w:hint="eastAsia" w:ascii="Times New Roman" w:hAnsi="Times New Roman" w:eastAsia="宋体" w:cs="Times New Roman"/>
          <w:b/>
          <w:kern w:val="0"/>
          <w:sz w:val="20"/>
          <w:szCs w:val="20"/>
        </w:rPr>
        <w:t xml:space="preserve"> </w:t>
      </w:r>
      <w:r>
        <w:rPr>
          <w:rFonts w:hint="eastAsia" w:ascii="Times New Roman" w:hAnsi="Times New Roman" w:eastAsia="宋体" w:cs="Times New Roman"/>
          <w:b/>
          <w:kern w:val="0"/>
          <w:sz w:val="20"/>
          <w:szCs w:val="20"/>
          <w:lang w:val="en-US" w:eastAsia="zh-CN"/>
        </w:rPr>
        <w:t>W</w:t>
      </w:r>
      <w:r>
        <w:rPr>
          <w:rFonts w:hint="eastAsia" w:ascii="Times New Roman" w:hAnsi="Times New Roman" w:eastAsia="宋体" w:cs="Times New Roman"/>
          <w:b/>
          <w:kern w:val="0"/>
          <w:sz w:val="20"/>
          <w:szCs w:val="20"/>
        </w:rPr>
        <w:t>hen y exceeding y_max for measuring the PSBCH-RSRP of the current selected SyncRef UE</w:t>
      </w:r>
      <w:r>
        <w:rPr>
          <w:rFonts w:hint="eastAsia" w:ascii="Times New Roman" w:hAnsi="Times New Roman" w:eastAsia="宋体" w:cs="Times New Roman"/>
          <w:b/>
          <w:kern w:val="0"/>
          <w:sz w:val="20"/>
          <w:szCs w:val="20"/>
          <w:lang w:val="en-US" w:eastAsia="zh-CN"/>
        </w:rPr>
        <w:t xml:space="preserve">, UE is expected to conduct SyncRef </w:t>
      </w:r>
      <w:r>
        <w:rPr>
          <w:rFonts w:hint="eastAsia" w:ascii="Times New Roman" w:hAnsi="Times New Roman" w:eastAsia="宋体" w:cs="Times New Roman"/>
          <w:b/>
          <w:bCs w:val="0"/>
          <w:kern w:val="0"/>
          <w:sz w:val="20"/>
          <w:szCs w:val="20"/>
          <w:lang w:val="en-US" w:eastAsia="zh-CN"/>
        </w:rPr>
        <w:t>UE re-selection as per TS38.331</w:t>
      </w:r>
    </w:p>
    <w:p>
      <w:pPr>
        <w:overflowPunct w:val="0"/>
        <w:autoSpaceDE w:val="0"/>
        <w:autoSpaceDN w:val="0"/>
        <w:adjustRightInd w:val="0"/>
        <w:spacing w:before="120" w:after="120" w:line="288" w:lineRule="auto"/>
        <w:textAlignment w:val="baseline"/>
        <w:rPr>
          <w:rFonts w:ascii="Times New Roman" w:hAnsi="Times New Roman" w:eastAsia="宋体" w:cs="Times New Roman"/>
          <w:b/>
          <w:kern w:val="0"/>
          <w:sz w:val="20"/>
          <w:szCs w:val="20"/>
        </w:rPr>
      </w:pPr>
    </w:p>
    <w:p>
      <w:pPr>
        <w:pStyle w:val="28"/>
        <w:keepNext/>
        <w:keepLines/>
        <w:numPr>
          <w:ilvl w:val="0"/>
          <w:numId w:val="1"/>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pStyle w:val="28"/>
        <w:numPr>
          <w:ilvl w:val="0"/>
          <w:numId w:val="3"/>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Pr>
          <w:rFonts w:hint="eastAsia" w:ascii="Times New Roman" w:hAnsi="Times New Roman" w:cs="Times New Roman"/>
          <w:sz w:val="20"/>
          <w:szCs w:val="20"/>
        </w:rPr>
        <w:t>R4-2317356, WF on RRM requirements for NR sidelink unlicensed operation, LG Electronics</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575E45"/>
    <w:multiLevelType w:val="multilevel"/>
    <w:tmpl w:val="0E575E4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8E94960"/>
    <w:multiLevelType w:val="multilevel"/>
    <w:tmpl w:val="18E94960"/>
    <w:lvl w:ilvl="0" w:tentative="0">
      <w:start w:val="0"/>
      <w:numFmt w:val="bullet"/>
      <w:lvlText w:val="-"/>
      <w:lvlJc w:val="left"/>
      <w:pPr>
        <w:ind w:left="760" w:hanging="360"/>
      </w:pPr>
      <w:rPr>
        <w:rFonts w:hint="default" w:ascii="Times New Roman" w:hAnsi="Times New Roman" w:cs="Times New Roman" w:eastAsiaTheme="minorEastAsia"/>
      </w:rPr>
    </w:lvl>
    <w:lvl w:ilvl="1" w:tentative="0">
      <w:start w:val="1"/>
      <w:numFmt w:val="bullet"/>
      <w:lvlText w:val=""/>
      <w:lvlJc w:val="left"/>
      <w:pPr>
        <w:ind w:left="1200" w:hanging="400"/>
      </w:pPr>
      <w:rPr>
        <w:rFonts w:hint="default" w:ascii="Wingdings" w:hAnsi="Wingdings"/>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6778"/>
    <w:rsid w:val="00006CCB"/>
    <w:rsid w:val="00007D45"/>
    <w:rsid w:val="000131DA"/>
    <w:rsid w:val="00016F77"/>
    <w:rsid w:val="00020891"/>
    <w:rsid w:val="00022A2A"/>
    <w:rsid w:val="00022F16"/>
    <w:rsid w:val="0002319A"/>
    <w:rsid w:val="000257EA"/>
    <w:rsid w:val="000266B5"/>
    <w:rsid w:val="00031D3B"/>
    <w:rsid w:val="00031D3C"/>
    <w:rsid w:val="00034706"/>
    <w:rsid w:val="00036443"/>
    <w:rsid w:val="000403BC"/>
    <w:rsid w:val="000421AA"/>
    <w:rsid w:val="0004721A"/>
    <w:rsid w:val="00050409"/>
    <w:rsid w:val="0005367F"/>
    <w:rsid w:val="000546EF"/>
    <w:rsid w:val="00057B98"/>
    <w:rsid w:val="00061965"/>
    <w:rsid w:val="000636AF"/>
    <w:rsid w:val="0006485B"/>
    <w:rsid w:val="000655C5"/>
    <w:rsid w:val="00067799"/>
    <w:rsid w:val="00077C6A"/>
    <w:rsid w:val="000823FE"/>
    <w:rsid w:val="00086CF1"/>
    <w:rsid w:val="0009067B"/>
    <w:rsid w:val="000907DF"/>
    <w:rsid w:val="000949B8"/>
    <w:rsid w:val="00095284"/>
    <w:rsid w:val="000A0B37"/>
    <w:rsid w:val="000A2828"/>
    <w:rsid w:val="000A2EFB"/>
    <w:rsid w:val="000A2F61"/>
    <w:rsid w:val="000A35ED"/>
    <w:rsid w:val="000A4DB2"/>
    <w:rsid w:val="000A6317"/>
    <w:rsid w:val="000A7309"/>
    <w:rsid w:val="000B1379"/>
    <w:rsid w:val="000B20DA"/>
    <w:rsid w:val="000B3614"/>
    <w:rsid w:val="000B479A"/>
    <w:rsid w:val="000B5643"/>
    <w:rsid w:val="000C1036"/>
    <w:rsid w:val="000C522D"/>
    <w:rsid w:val="000D0DC0"/>
    <w:rsid w:val="000D35E7"/>
    <w:rsid w:val="000D412E"/>
    <w:rsid w:val="000E1339"/>
    <w:rsid w:val="000E1748"/>
    <w:rsid w:val="000E20BB"/>
    <w:rsid w:val="000E33DF"/>
    <w:rsid w:val="000E3CEA"/>
    <w:rsid w:val="000E4116"/>
    <w:rsid w:val="000E744E"/>
    <w:rsid w:val="000F3085"/>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335B0"/>
    <w:rsid w:val="00133802"/>
    <w:rsid w:val="0014039C"/>
    <w:rsid w:val="001412B0"/>
    <w:rsid w:val="00141DBB"/>
    <w:rsid w:val="00142F7C"/>
    <w:rsid w:val="0014423D"/>
    <w:rsid w:val="0014749E"/>
    <w:rsid w:val="00150D5C"/>
    <w:rsid w:val="001547F5"/>
    <w:rsid w:val="00157149"/>
    <w:rsid w:val="00161A0A"/>
    <w:rsid w:val="00163991"/>
    <w:rsid w:val="00163FF2"/>
    <w:rsid w:val="00165FEF"/>
    <w:rsid w:val="00170628"/>
    <w:rsid w:val="00170EAD"/>
    <w:rsid w:val="00171897"/>
    <w:rsid w:val="00172A27"/>
    <w:rsid w:val="00173AA6"/>
    <w:rsid w:val="00175127"/>
    <w:rsid w:val="0017680E"/>
    <w:rsid w:val="001820E2"/>
    <w:rsid w:val="0018715E"/>
    <w:rsid w:val="00193AF4"/>
    <w:rsid w:val="00194467"/>
    <w:rsid w:val="0019791D"/>
    <w:rsid w:val="001A32D7"/>
    <w:rsid w:val="001A4CA0"/>
    <w:rsid w:val="001A6020"/>
    <w:rsid w:val="001A7073"/>
    <w:rsid w:val="001A73C3"/>
    <w:rsid w:val="001B4069"/>
    <w:rsid w:val="001B53A4"/>
    <w:rsid w:val="001B64CC"/>
    <w:rsid w:val="001C2EA6"/>
    <w:rsid w:val="001C3A6D"/>
    <w:rsid w:val="001C7D1E"/>
    <w:rsid w:val="001D2F3A"/>
    <w:rsid w:val="001D41E1"/>
    <w:rsid w:val="001D59BC"/>
    <w:rsid w:val="001E2DF3"/>
    <w:rsid w:val="001E7E3D"/>
    <w:rsid w:val="001F1AA5"/>
    <w:rsid w:val="001F25B1"/>
    <w:rsid w:val="001F609B"/>
    <w:rsid w:val="001F6903"/>
    <w:rsid w:val="00201283"/>
    <w:rsid w:val="00201AAD"/>
    <w:rsid w:val="002049FE"/>
    <w:rsid w:val="00211C46"/>
    <w:rsid w:val="00212ACD"/>
    <w:rsid w:val="00214360"/>
    <w:rsid w:val="002153E4"/>
    <w:rsid w:val="002202E5"/>
    <w:rsid w:val="00220D75"/>
    <w:rsid w:val="00223744"/>
    <w:rsid w:val="002256CD"/>
    <w:rsid w:val="0022743B"/>
    <w:rsid w:val="0022791A"/>
    <w:rsid w:val="00227B78"/>
    <w:rsid w:val="00230101"/>
    <w:rsid w:val="00230C27"/>
    <w:rsid w:val="00231776"/>
    <w:rsid w:val="00232BEB"/>
    <w:rsid w:val="00233855"/>
    <w:rsid w:val="0024172F"/>
    <w:rsid w:val="00242604"/>
    <w:rsid w:val="0024352C"/>
    <w:rsid w:val="002469AC"/>
    <w:rsid w:val="00253211"/>
    <w:rsid w:val="00253F85"/>
    <w:rsid w:val="00254EFA"/>
    <w:rsid w:val="0025610F"/>
    <w:rsid w:val="00260CE2"/>
    <w:rsid w:val="0026190D"/>
    <w:rsid w:val="00263213"/>
    <w:rsid w:val="002659F6"/>
    <w:rsid w:val="00266BC4"/>
    <w:rsid w:val="00270F9F"/>
    <w:rsid w:val="002738F2"/>
    <w:rsid w:val="002804F3"/>
    <w:rsid w:val="0028557C"/>
    <w:rsid w:val="002862E6"/>
    <w:rsid w:val="0029066A"/>
    <w:rsid w:val="002906FA"/>
    <w:rsid w:val="002920B3"/>
    <w:rsid w:val="002936E4"/>
    <w:rsid w:val="00293855"/>
    <w:rsid w:val="002946A5"/>
    <w:rsid w:val="00295E16"/>
    <w:rsid w:val="0029707B"/>
    <w:rsid w:val="002A385F"/>
    <w:rsid w:val="002A4483"/>
    <w:rsid w:val="002B0001"/>
    <w:rsid w:val="002B2201"/>
    <w:rsid w:val="002B3EC5"/>
    <w:rsid w:val="002B4AC1"/>
    <w:rsid w:val="002B4C06"/>
    <w:rsid w:val="002B6201"/>
    <w:rsid w:val="002C0C1D"/>
    <w:rsid w:val="002C1D73"/>
    <w:rsid w:val="002D1B95"/>
    <w:rsid w:val="002D37EE"/>
    <w:rsid w:val="002D6F37"/>
    <w:rsid w:val="002D7341"/>
    <w:rsid w:val="002E5D21"/>
    <w:rsid w:val="002E619B"/>
    <w:rsid w:val="002F1E30"/>
    <w:rsid w:val="002F2654"/>
    <w:rsid w:val="002F29D7"/>
    <w:rsid w:val="002F2CBD"/>
    <w:rsid w:val="0030054E"/>
    <w:rsid w:val="003005C2"/>
    <w:rsid w:val="00301B0A"/>
    <w:rsid w:val="00305401"/>
    <w:rsid w:val="00307F6C"/>
    <w:rsid w:val="00325324"/>
    <w:rsid w:val="0032580D"/>
    <w:rsid w:val="00325CCA"/>
    <w:rsid w:val="003264EC"/>
    <w:rsid w:val="00327EE5"/>
    <w:rsid w:val="0033378F"/>
    <w:rsid w:val="00335A14"/>
    <w:rsid w:val="00336982"/>
    <w:rsid w:val="003426DF"/>
    <w:rsid w:val="00347692"/>
    <w:rsid w:val="00351716"/>
    <w:rsid w:val="003562D6"/>
    <w:rsid w:val="00360618"/>
    <w:rsid w:val="00364866"/>
    <w:rsid w:val="0036570E"/>
    <w:rsid w:val="003670C2"/>
    <w:rsid w:val="00371F4E"/>
    <w:rsid w:val="003743D5"/>
    <w:rsid w:val="00374D6E"/>
    <w:rsid w:val="003757EE"/>
    <w:rsid w:val="00380EDD"/>
    <w:rsid w:val="00385AF4"/>
    <w:rsid w:val="003862C9"/>
    <w:rsid w:val="00386474"/>
    <w:rsid w:val="003865A7"/>
    <w:rsid w:val="0038739E"/>
    <w:rsid w:val="00394DE9"/>
    <w:rsid w:val="003968C2"/>
    <w:rsid w:val="003A0542"/>
    <w:rsid w:val="003A71F4"/>
    <w:rsid w:val="003A7825"/>
    <w:rsid w:val="003B2AA2"/>
    <w:rsid w:val="003B77F4"/>
    <w:rsid w:val="003C0969"/>
    <w:rsid w:val="003C19DE"/>
    <w:rsid w:val="003D1A19"/>
    <w:rsid w:val="003D26E4"/>
    <w:rsid w:val="003D2DE6"/>
    <w:rsid w:val="003D577A"/>
    <w:rsid w:val="003E1081"/>
    <w:rsid w:val="003E1A97"/>
    <w:rsid w:val="003E6D59"/>
    <w:rsid w:val="003E6ECE"/>
    <w:rsid w:val="003F1036"/>
    <w:rsid w:val="003F789A"/>
    <w:rsid w:val="00400B64"/>
    <w:rsid w:val="004053F9"/>
    <w:rsid w:val="00405EC8"/>
    <w:rsid w:val="004069F7"/>
    <w:rsid w:val="00406CC3"/>
    <w:rsid w:val="0040709F"/>
    <w:rsid w:val="004076E5"/>
    <w:rsid w:val="00407BBD"/>
    <w:rsid w:val="00411FE1"/>
    <w:rsid w:val="00414EC3"/>
    <w:rsid w:val="00415C68"/>
    <w:rsid w:val="0041719A"/>
    <w:rsid w:val="00417E89"/>
    <w:rsid w:val="00420273"/>
    <w:rsid w:val="00422D27"/>
    <w:rsid w:val="00423B62"/>
    <w:rsid w:val="00423B8D"/>
    <w:rsid w:val="00423F0A"/>
    <w:rsid w:val="0043192B"/>
    <w:rsid w:val="0043207C"/>
    <w:rsid w:val="00435A2B"/>
    <w:rsid w:val="004361F5"/>
    <w:rsid w:val="00436737"/>
    <w:rsid w:val="00436BBA"/>
    <w:rsid w:val="0043798D"/>
    <w:rsid w:val="004416FB"/>
    <w:rsid w:val="00442328"/>
    <w:rsid w:val="004431B4"/>
    <w:rsid w:val="004441AF"/>
    <w:rsid w:val="00444C45"/>
    <w:rsid w:val="00445CE0"/>
    <w:rsid w:val="00447234"/>
    <w:rsid w:val="00447443"/>
    <w:rsid w:val="00451510"/>
    <w:rsid w:val="004600CA"/>
    <w:rsid w:val="004629A8"/>
    <w:rsid w:val="004637CB"/>
    <w:rsid w:val="004638F9"/>
    <w:rsid w:val="00463AE8"/>
    <w:rsid w:val="00467D24"/>
    <w:rsid w:val="0047087E"/>
    <w:rsid w:val="004760A9"/>
    <w:rsid w:val="00480900"/>
    <w:rsid w:val="00483254"/>
    <w:rsid w:val="0048706F"/>
    <w:rsid w:val="004913D8"/>
    <w:rsid w:val="00492411"/>
    <w:rsid w:val="00492AF5"/>
    <w:rsid w:val="00492C6A"/>
    <w:rsid w:val="00493315"/>
    <w:rsid w:val="00493797"/>
    <w:rsid w:val="00494233"/>
    <w:rsid w:val="00495F2A"/>
    <w:rsid w:val="004A0F36"/>
    <w:rsid w:val="004A1E93"/>
    <w:rsid w:val="004A3ED2"/>
    <w:rsid w:val="004A6F63"/>
    <w:rsid w:val="004B0090"/>
    <w:rsid w:val="004B0240"/>
    <w:rsid w:val="004B1DAB"/>
    <w:rsid w:val="004B1FF0"/>
    <w:rsid w:val="004B243F"/>
    <w:rsid w:val="004B4702"/>
    <w:rsid w:val="004B4E01"/>
    <w:rsid w:val="004C1182"/>
    <w:rsid w:val="004C31BB"/>
    <w:rsid w:val="004C6B5C"/>
    <w:rsid w:val="004C71C5"/>
    <w:rsid w:val="004D1A2A"/>
    <w:rsid w:val="004D3DBC"/>
    <w:rsid w:val="004D6253"/>
    <w:rsid w:val="004D761F"/>
    <w:rsid w:val="004E26EA"/>
    <w:rsid w:val="004E398D"/>
    <w:rsid w:val="004E3B47"/>
    <w:rsid w:val="004E5248"/>
    <w:rsid w:val="004F0D90"/>
    <w:rsid w:val="004F611E"/>
    <w:rsid w:val="004F72ED"/>
    <w:rsid w:val="004F761D"/>
    <w:rsid w:val="0050010E"/>
    <w:rsid w:val="00500BFC"/>
    <w:rsid w:val="0050117F"/>
    <w:rsid w:val="00503BA9"/>
    <w:rsid w:val="00504E11"/>
    <w:rsid w:val="00507F89"/>
    <w:rsid w:val="00511632"/>
    <w:rsid w:val="0051271D"/>
    <w:rsid w:val="005142C8"/>
    <w:rsid w:val="00514BB3"/>
    <w:rsid w:val="00522231"/>
    <w:rsid w:val="0052380B"/>
    <w:rsid w:val="00524DC3"/>
    <w:rsid w:val="00530042"/>
    <w:rsid w:val="0053209B"/>
    <w:rsid w:val="00534727"/>
    <w:rsid w:val="00536614"/>
    <w:rsid w:val="00542199"/>
    <w:rsid w:val="005422A7"/>
    <w:rsid w:val="00543DD8"/>
    <w:rsid w:val="00545893"/>
    <w:rsid w:val="005478EA"/>
    <w:rsid w:val="00547C7B"/>
    <w:rsid w:val="00551C93"/>
    <w:rsid w:val="00556779"/>
    <w:rsid w:val="005611F6"/>
    <w:rsid w:val="0056517B"/>
    <w:rsid w:val="00566296"/>
    <w:rsid w:val="00567848"/>
    <w:rsid w:val="00574819"/>
    <w:rsid w:val="00574E20"/>
    <w:rsid w:val="00575F78"/>
    <w:rsid w:val="00576182"/>
    <w:rsid w:val="0058105E"/>
    <w:rsid w:val="00581283"/>
    <w:rsid w:val="00582259"/>
    <w:rsid w:val="00583688"/>
    <w:rsid w:val="00586445"/>
    <w:rsid w:val="005923B9"/>
    <w:rsid w:val="00593BF6"/>
    <w:rsid w:val="0059507C"/>
    <w:rsid w:val="0059599F"/>
    <w:rsid w:val="005A20B5"/>
    <w:rsid w:val="005A27EC"/>
    <w:rsid w:val="005A4D2E"/>
    <w:rsid w:val="005B0C79"/>
    <w:rsid w:val="005B2B3D"/>
    <w:rsid w:val="005B4ECE"/>
    <w:rsid w:val="005B5848"/>
    <w:rsid w:val="005B6A7D"/>
    <w:rsid w:val="005C3BF8"/>
    <w:rsid w:val="005C4942"/>
    <w:rsid w:val="005C5151"/>
    <w:rsid w:val="005D2A76"/>
    <w:rsid w:val="005D2C44"/>
    <w:rsid w:val="005E0D1C"/>
    <w:rsid w:val="005E12BC"/>
    <w:rsid w:val="005F2064"/>
    <w:rsid w:val="005F2264"/>
    <w:rsid w:val="005F5D83"/>
    <w:rsid w:val="00600142"/>
    <w:rsid w:val="0060056D"/>
    <w:rsid w:val="006030E8"/>
    <w:rsid w:val="00604729"/>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7EE5"/>
    <w:rsid w:val="00640098"/>
    <w:rsid w:val="006401A3"/>
    <w:rsid w:val="0064529C"/>
    <w:rsid w:val="0064649D"/>
    <w:rsid w:val="00654D3F"/>
    <w:rsid w:val="006556FD"/>
    <w:rsid w:val="00660076"/>
    <w:rsid w:val="00660F92"/>
    <w:rsid w:val="00664D4D"/>
    <w:rsid w:val="00670D2F"/>
    <w:rsid w:val="0067112D"/>
    <w:rsid w:val="00672450"/>
    <w:rsid w:val="006757C5"/>
    <w:rsid w:val="00676DB1"/>
    <w:rsid w:val="006772B8"/>
    <w:rsid w:val="00683859"/>
    <w:rsid w:val="0068552B"/>
    <w:rsid w:val="0068716F"/>
    <w:rsid w:val="00691D05"/>
    <w:rsid w:val="00694890"/>
    <w:rsid w:val="006952A0"/>
    <w:rsid w:val="00695AB1"/>
    <w:rsid w:val="00696099"/>
    <w:rsid w:val="006963EF"/>
    <w:rsid w:val="00696977"/>
    <w:rsid w:val="006976EB"/>
    <w:rsid w:val="006A079A"/>
    <w:rsid w:val="006A6222"/>
    <w:rsid w:val="006B2178"/>
    <w:rsid w:val="006B47BF"/>
    <w:rsid w:val="006B61B7"/>
    <w:rsid w:val="006C0C65"/>
    <w:rsid w:val="006C1D52"/>
    <w:rsid w:val="006C3D6B"/>
    <w:rsid w:val="006C3EEF"/>
    <w:rsid w:val="006C633C"/>
    <w:rsid w:val="006C671B"/>
    <w:rsid w:val="006C7C9F"/>
    <w:rsid w:val="006C7F8A"/>
    <w:rsid w:val="006D0ABE"/>
    <w:rsid w:val="006D2BD3"/>
    <w:rsid w:val="006D5649"/>
    <w:rsid w:val="006D5FDD"/>
    <w:rsid w:val="006D6E6A"/>
    <w:rsid w:val="006D73DC"/>
    <w:rsid w:val="006E2AAA"/>
    <w:rsid w:val="006E33BB"/>
    <w:rsid w:val="006F3E40"/>
    <w:rsid w:val="006F3FEF"/>
    <w:rsid w:val="006F71D5"/>
    <w:rsid w:val="006F71D7"/>
    <w:rsid w:val="006F7D96"/>
    <w:rsid w:val="007001BA"/>
    <w:rsid w:val="007003FB"/>
    <w:rsid w:val="00700C52"/>
    <w:rsid w:val="0070111D"/>
    <w:rsid w:val="0070466C"/>
    <w:rsid w:val="00705A62"/>
    <w:rsid w:val="00712732"/>
    <w:rsid w:val="00714413"/>
    <w:rsid w:val="007150F1"/>
    <w:rsid w:val="00716018"/>
    <w:rsid w:val="0071775C"/>
    <w:rsid w:val="007178C4"/>
    <w:rsid w:val="00722517"/>
    <w:rsid w:val="00724DB8"/>
    <w:rsid w:val="007257BE"/>
    <w:rsid w:val="00725D3D"/>
    <w:rsid w:val="00726BD5"/>
    <w:rsid w:val="00727120"/>
    <w:rsid w:val="00731D3D"/>
    <w:rsid w:val="00732C50"/>
    <w:rsid w:val="00734CC2"/>
    <w:rsid w:val="00735AC9"/>
    <w:rsid w:val="00735EF7"/>
    <w:rsid w:val="00737C66"/>
    <w:rsid w:val="00740271"/>
    <w:rsid w:val="00741A58"/>
    <w:rsid w:val="00745EC0"/>
    <w:rsid w:val="00746C67"/>
    <w:rsid w:val="00750883"/>
    <w:rsid w:val="0075257B"/>
    <w:rsid w:val="00765E02"/>
    <w:rsid w:val="00770A43"/>
    <w:rsid w:val="007715B1"/>
    <w:rsid w:val="00771D76"/>
    <w:rsid w:val="0077305B"/>
    <w:rsid w:val="007732D2"/>
    <w:rsid w:val="007802D7"/>
    <w:rsid w:val="00780A55"/>
    <w:rsid w:val="00782924"/>
    <w:rsid w:val="007842FA"/>
    <w:rsid w:val="00784600"/>
    <w:rsid w:val="0078548D"/>
    <w:rsid w:val="00786AA6"/>
    <w:rsid w:val="00793A69"/>
    <w:rsid w:val="007955BF"/>
    <w:rsid w:val="00797585"/>
    <w:rsid w:val="007A2F81"/>
    <w:rsid w:val="007B19D2"/>
    <w:rsid w:val="007B58CD"/>
    <w:rsid w:val="007C1A16"/>
    <w:rsid w:val="007C1B50"/>
    <w:rsid w:val="007C2029"/>
    <w:rsid w:val="007C33EB"/>
    <w:rsid w:val="007C48FF"/>
    <w:rsid w:val="007C6C39"/>
    <w:rsid w:val="007C79EF"/>
    <w:rsid w:val="007C7D2C"/>
    <w:rsid w:val="007D37C6"/>
    <w:rsid w:val="007D5D90"/>
    <w:rsid w:val="007E14ED"/>
    <w:rsid w:val="007E24FD"/>
    <w:rsid w:val="007E302F"/>
    <w:rsid w:val="007E7CA6"/>
    <w:rsid w:val="007E7F89"/>
    <w:rsid w:val="007F018F"/>
    <w:rsid w:val="007F0D28"/>
    <w:rsid w:val="007F20B5"/>
    <w:rsid w:val="007F5E7D"/>
    <w:rsid w:val="00801821"/>
    <w:rsid w:val="008018D3"/>
    <w:rsid w:val="008051D7"/>
    <w:rsid w:val="008055BD"/>
    <w:rsid w:val="0080594B"/>
    <w:rsid w:val="00807D67"/>
    <w:rsid w:val="0081259C"/>
    <w:rsid w:val="00813C9B"/>
    <w:rsid w:val="00814BB2"/>
    <w:rsid w:val="00815C34"/>
    <w:rsid w:val="00820163"/>
    <w:rsid w:val="008217BC"/>
    <w:rsid w:val="0082781A"/>
    <w:rsid w:val="008320CB"/>
    <w:rsid w:val="00840C27"/>
    <w:rsid w:val="00842C07"/>
    <w:rsid w:val="00845CE5"/>
    <w:rsid w:val="0084626F"/>
    <w:rsid w:val="00846A33"/>
    <w:rsid w:val="00846B4B"/>
    <w:rsid w:val="00855B3A"/>
    <w:rsid w:val="00862EB2"/>
    <w:rsid w:val="00864645"/>
    <w:rsid w:val="00865007"/>
    <w:rsid w:val="00867455"/>
    <w:rsid w:val="00867FAB"/>
    <w:rsid w:val="00873E5E"/>
    <w:rsid w:val="00874364"/>
    <w:rsid w:val="00875ACC"/>
    <w:rsid w:val="00875BDD"/>
    <w:rsid w:val="008761B1"/>
    <w:rsid w:val="00876934"/>
    <w:rsid w:val="008778EE"/>
    <w:rsid w:val="008825EB"/>
    <w:rsid w:val="00883591"/>
    <w:rsid w:val="0088459F"/>
    <w:rsid w:val="00885B30"/>
    <w:rsid w:val="00885D4A"/>
    <w:rsid w:val="00887BA3"/>
    <w:rsid w:val="00891763"/>
    <w:rsid w:val="008936BF"/>
    <w:rsid w:val="00895C88"/>
    <w:rsid w:val="008A3383"/>
    <w:rsid w:val="008A5B5F"/>
    <w:rsid w:val="008A6692"/>
    <w:rsid w:val="008A7037"/>
    <w:rsid w:val="008B0187"/>
    <w:rsid w:val="008B0D99"/>
    <w:rsid w:val="008B3640"/>
    <w:rsid w:val="008B3B0C"/>
    <w:rsid w:val="008C0839"/>
    <w:rsid w:val="008C0EB1"/>
    <w:rsid w:val="008C14AF"/>
    <w:rsid w:val="008C1D95"/>
    <w:rsid w:val="008C56F8"/>
    <w:rsid w:val="008C67B5"/>
    <w:rsid w:val="008C7DA1"/>
    <w:rsid w:val="008D15E9"/>
    <w:rsid w:val="008D2DF4"/>
    <w:rsid w:val="008D3E1F"/>
    <w:rsid w:val="008D55D1"/>
    <w:rsid w:val="008D669D"/>
    <w:rsid w:val="008D691F"/>
    <w:rsid w:val="008D7E14"/>
    <w:rsid w:val="008E5A48"/>
    <w:rsid w:val="008E7C61"/>
    <w:rsid w:val="008F09F0"/>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25FDE"/>
    <w:rsid w:val="0092634F"/>
    <w:rsid w:val="00930CC8"/>
    <w:rsid w:val="009312AF"/>
    <w:rsid w:val="009332A4"/>
    <w:rsid w:val="00937467"/>
    <w:rsid w:val="00937B3D"/>
    <w:rsid w:val="009443DD"/>
    <w:rsid w:val="00954A76"/>
    <w:rsid w:val="009574C1"/>
    <w:rsid w:val="00960114"/>
    <w:rsid w:val="00961A67"/>
    <w:rsid w:val="00961D88"/>
    <w:rsid w:val="009653EE"/>
    <w:rsid w:val="00965A5A"/>
    <w:rsid w:val="0097449D"/>
    <w:rsid w:val="00975E67"/>
    <w:rsid w:val="00976BB8"/>
    <w:rsid w:val="00980CE0"/>
    <w:rsid w:val="00984408"/>
    <w:rsid w:val="00985016"/>
    <w:rsid w:val="00987DD1"/>
    <w:rsid w:val="00990BA8"/>
    <w:rsid w:val="00991258"/>
    <w:rsid w:val="009913D7"/>
    <w:rsid w:val="00991709"/>
    <w:rsid w:val="00991869"/>
    <w:rsid w:val="00994D79"/>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3F5A"/>
    <w:rsid w:val="009D60EC"/>
    <w:rsid w:val="009D7E3B"/>
    <w:rsid w:val="009E0CD1"/>
    <w:rsid w:val="009E168D"/>
    <w:rsid w:val="009E3528"/>
    <w:rsid w:val="009E3638"/>
    <w:rsid w:val="009E4870"/>
    <w:rsid w:val="009E5E80"/>
    <w:rsid w:val="009E62D1"/>
    <w:rsid w:val="009F1F33"/>
    <w:rsid w:val="009F3DBC"/>
    <w:rsid w:val="009F603B"/>
    <w:rsid w:val="00A00AF1"/>
    <w:rsid w:val="00A0316D"/>
    <w:rsid w:val="00A03785"/>
    <w:rsid w:val="00A0430E"/>
    <w:rsid w:val="00A04B46"/>
    <w:rsid w:val="00A057A4"/>
    <w:rsid w:val="00A067AC"/>
    <w:rsid w:val="00A16D82"/>
    <w:rsid w:val="00A20A0E"/>
    <w:rsid w:val="00A212D8"/>
    <w:rsid w:val="00A234E1"/>
    <w:rsid w:val="00A26175"/>
    <w:rsid w:val="00A279BF"/>
    <w:rsid w:val="00A32F11"/>
    <w:rsid w:val="00A3315B"/>
    <w:rsid w:val="00A35ADE"/>
    <w:rsid w:val="00A372D0"/>
    <w:rsid w:val="00A37DC0"/>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085D"/>
    <w:rsid w:val="00A72875"/>
    <w:rsid w:val="00A76AEC"/>
    <w:rsid w:val="00A80AC4"/>
    <w:rsid w:val="00A80CF0"/>
    <w:rsid w:val="00A81BB9"/>
    <w:rsid w:val="00A90CDB"/>
    <w:rsid w:val="00A92737"/>
    <w:rsid w:val="00A9393D"/>
    <w:rsid w:val="00A93A0B"/>
    <w:rsid w:val="00A957FD"/>
    <w:rsid w:val="00A96429"/>
    <w:rsid w:val="00AA0007"/>
    <w:rsid w:val="00AA3967"/>
    <w:rsid w:val="00AA636A"/>
    <w:rsid w:val="00AB4643"/>
    <w:rsid w:val="00AB642E"/>
    <w:rsid w:val="00AB7AC6"/>
    <w:rsid w:val="00AC2C2B"/>
    <w:rsid w:val="00AC728B"/>
    <w:rsid w:val="00AC7A2E"/>
    <w:rsid w:val="00AD01E0"/>
    <w:rsid w:val="00AD2F3B"/>
    <w:rsid w:val="00AD63FD"/>
    <w:rsid w:val="00AE0F3E"/>
    <w:rsid w:val="00AE46E1"/>
    <w:rsid w:val="00AE4E60"/>
    <w:rsid w:val="00AE577D"/>
    <w:rsid w:val="00AF0EA7"/>
    <w:rsid w:val="00AF1DDE"/>
    <w:rsid w:val="00AF2AE1"/>
    <w:rsid w:val="00AF4A78"/>
    <w:rsid w:val="00AF4C11"/>
    <w:rsid w:val="00B027DC"/>
    <w:rsid w:val="00B04A33"/>
    <w:rsid w:val="00B06A0F"/>
    <w:rsid w:val="00B06B76"/>
    <w:rsid w:val="00B079D6"/>
    <w:rsid w:val="00B143D7"/>
    <w:rsid w:val="00B160A4"/>
    <w:rsid w:val="00B16F41"/>
    <w:rsid w:val="00B20E27"/>
    <w:rsid w:val="00B24ACE"/>
    <w:rsid w:val="00B2674D"/>
    <w:rsid w:val="00B279F8"/>
    <w:rsid w:val="00B27B81"/>
    <w:rsid w:val="00B30208"/>
    <w:rsid w:val="00B33BFA"/>
    <w:rsid w:val="00B342B7"/>
    <w:rsid w:val="00B36C6D"/>
    <w:rsid w:val="00B41166"/>
    <w:rsid w:val="00B42815"/>
    <w:rsid w:val="00B42C98"/>
    <w:rsid w:val="00B462CA"/>
    <w:rsid w:val="00B51430"/>
    <w:rsid w:val="00B55187"/>
    <w:rsid w:val="00B62DBC"/>
    <w:rsid w:val="00B63CBC"/>
    <w:rsid w:val="00B64B9E"/>
    <w:rsid w:val="00B667D4"/>
    <w:rsid w:val="00B7625D"/>
    <w:rsid w:val="00B7665B"/>
    <w:rsid w:val="00B770AC"/>
    <w:rsid w:val="00B777E4"/>
    <w:rsid w:val="00B7796E"/>
    <w:rsid w:val="00B8277D"/>
    <w:rsid w:val="00B83FA8"/>
    <w:rsid w:val="00B85067"/>
    <w:rsid w:val="00B85D20"/>
    <w:rsid w:val="00B86F1C"/>
    <w:rsid w:val="00B87E35"/>
    <w:rsid w:val="00B90795"/>
    <w:rsid w:val="00B9284C"/>
    <w:rsid w:val="00B92F22"/>
    <w:rsid w:val="00B93F1F"/>
    <w:rsid w:val="00B95730"/>
    <w:rsid w:val="00B96B60"/>
    <w:rsid w:val="00BA5E70"/>
    <w:rsid w:val="00BB1931"/>
    <w:rsid w:val="00BB1A1D"/>
    <w:rsid w:val="00BB25FC"/>
    <w:rsid w:val="00BB55E8"/>
    <w:rsid w:val="00BC0657"/>
    <w:rsid w:val="00BC07B9"/>
    <w:rsid w:val="00BC204A"/>
    <w:rsid w:val="00BC662C"/>
    <w:rsid w:val="00BD0F2E"/>
    <w:rsid w:val="00BD2FB9"/>
    <w:rsid w:val="00BD377F"/>
    <w:rsid w:val="00BD3C6C"/>
    <w:rsid w:val="00BD4A57"/>
    <w:rsid w:val="00BE0F5C"/>
    <w:rsid w:val="00BE0FC8"/>
    <w:rsid w:val="00BE3C4D"/>
    <w:rsid w:val="00BE6AAA"/>
    <w:rsid w:val="00BE75FE"/>
    <w:rsid w:val="00BE7BD5"/>
    <w:rsid w:val="00BF0527"/>
    <w:rsid w:val="00BF1454"/>
    <w:rsid w:val="00BF21FF"/>
    <w:rsid w:val="00BF3586"/>
    <w:rsid w:val="00BF37FB"/>
    <w:rsid w:val="00BF5615"/>
    <w:rsid w:val="00BF64CA"/>
    <w:rsid w:val="00BF7337"/>
    <w:rsid w:val="00C014F9"/>
    <w:rsid w:val="00C103CB"/>
    <w:rsid w:val="00C11644"/>
    <w:rsid w:val="00C12E8F"/>
    <w:rsid w:val="00C12FE4"/>
    <w:rsid w:val="00C179B6"/>
    <w:rsid w:val="00C21923"/>
    <w:rsid w:val="00C2383C"/>
    <w:rsid w:val="00C25B89"/>
    <w:rsid w:val="00C25BB1"/>
    <w:rsid w:val="00C25E31"/>
    <w:rsid w:val="00C30CB2"/>
    <w:rsid w:val="00C3167E"/>
    <w:rsid w:val="00C332FA"/>
    <w:rsid w:val="00C33C6F"/>
    <w:rsid w:val="00C33F35"/>
    <w:rsid w:val="00C37C9E"/>
    <w:rsid w:val="00C424FE"/>
    <w:rsid w:val="00C45DC3"/>
    <w:rsid w:val="00C505D5"/>
    <w:rsid w:val="00C50B39"/>
    <w:rsid w:val="00C53B1B"/>
    <w:rsid w:val="00C61897"/>
    <w:rsid w:val="00C63258"/>
    <w:rsid w:val="00C64C39"/>
    <w:rsid w:val="00C65069"/>
    <w:rsid w:val="00C66FAB"/>
    <w:rsid w:val="00C70257"/>
    <w:rsid w:val="00C72D8F"/>
    <w:rsid w:val="00C7369C"/>
    <w:rsid w:val="00C73835"/>
    <w:rsid w:val="00C74DD5"/>
    <w:rsid w:val="00C76801"/>
    <w:rsid w:val="00C76C7E"/>
    <w:rsid w:val="00C77A0D"/>
    <w:rsid w:val="00C804BE"/>
    <w:rsid w:val="00C82334"/>
    <w:rsid w:val="00C8394C"/>
    <w:rsid w:val="00C83E3F"/>
    <w:rsid w:val="00C84637"/>
    <w:rsid w:val="00C86EE6"/>
    <w:rsid w:val="00C9276F"/>
    <w:rsid w:val="00CA04B1"/>
    <w:rsid w:val="00CA06F4"/>
    <w:rsid w:val="00CA16E8"/>
    <w:rsid w:val="00CA1D15"/>
    <w:rsid w:val="00CA1F92"/>
    <w:rsid w:val="00CA2C96"/>
    <w:rsid w:val="00CA4857"/>
    <w:rsid w:val="00CA5E37"/>
    <w:rsid w:val="00CB19D4"/>
    <w:rsid w:val="00CB2F5B"/>
    <w:rsid w:val="00CB4A6C"/>
    <w:rsid w:val="00CB58D0"/>
    <w:rsid w:val="00CC307C"/>
    <w:rsid w:val="00CC601B"/>
    <w:rsid w:val="00CC6940"/>
    <w:rsid w:val="00CC7686"/>
    <w:rsid w:val="00CC7BB4"/>
    <w:rsid w:val="00CD2C09"/>
    <w:rsid w:val="00CD3D06"/>
    <w:rsid w:val="00CD4F70"/>
    <w:rsid w:val="00CD53A5"/>
    <w:rsid w:val="00CD6657"/>
    <w:rsid w:val="00CD7DAC"/>
    <w:rsid w:val="00CF0607"/>
    <w:rsid w:val="00CF37B9"/>
    <w:rsid w:val="00CF7E5B"/>
    <w:rsid w:val="00D01221"/>
    <w:rsid w:val="00D02512"/>
    <w:rsid w:val="00D03580"/>
    <w:rsid w:val="00D057A3"/>
    <w:rsid w:val="00D10A9E"/>
    <w:rsid w:val="00D11701"/>
    <w:rsid w:val="00D11772"/>
    <w:rsid w:val="00D121D9"/>
    <w:rsid w:val="00D12439"/>
    <w:rsid w:val="00D12B06"/>
    <w:rsid w:val="00D14E71"/>
    <w:rsid w:val="00D17B1C"/>
    <w:rsid w:val="00D21639"/>
    <w:rsid w:val="00D23258"/>
    <w:rsid w:val="00D257EA"/>
    <w:rsid w:val="00D3102A"/>
    <w:rsid w:val="00D325BC"/>
    <w:rsid w:val="00D33FBA"/>
    <w:rsid w:val="00D35093"/>
    <w:rsid w:val="00D36557"/>
    <w:rsid w:val="00D368EC"/>
    <w:rsid w:val="00D36E58"/>
    <w:rsid w:val="00D42261"/>
    <w:rsid w:val="00D4260C"/>
    <w:rsid w:val="00D43B12"/>
    <w:rsid w:val="00D4415D"/>
    <w:rsid w:val="00D44B2B"/>
    <w:rsid w:val="00D50CED"/>
    <w:rsid w:val="00D5656D"/>
    <w:rsid w:val="00D5688F"/>
    <w:rsid w:val="00D57197"/>
    <w:rsid w:val="00D61F32"/>
    <w:rsid w:val="00D66E02"/>
    <w:rsid w:val="00D75FAF"/>
    <w:rsid w:val="00D83F9A"/>
    <w:rsid w:val="00D84E7E"/>
    <w:rsid w:val="00D85985"/>
    <w:rsid w:val="00D86FE9"/>
    <w:rsid w:val="00D91B82"/>
    <w:rsid w:val="00D91DD8"/>
    <w:rsid w:val="00D926C1"/>
    <w:rsid w:val="00D940F4"/>
    <w:rsid w:val="00D943B2"/>
    <w:rsid w:val="00D94FFA"/>
    <w:rsid w:val="00D971AB"/>
    <w:rsid w:val="00DA3F00"/>
    <w:rsid w:val="00DA5D17"/>
    <w:rsid w:val="00DA7CD7"/>
    <w:rsid w:val="00DB0619"/>
    <w:rsid w:val="00DB1EB2"/>
    <w:rsid w:val="00DB25CF"/>
    <w:rsid w:val="00DB2886"/>
    <w:rsid w:val="00DB2B25"/>
    <w:rsid w:val="00DB531B"/>
    <w:rsid w:val="00DB76FE"/>
    <w:rsid w:val="00DD00D3"/>
    <w:rsid w:val="00DD02A1"/>
    <w:rsid w:val="00DD2BE7"/>
    <w:rsid w:val="00DD36A2"/>
    <w:rsid w:val="00DD4F3B"/>
    <w:rsid w:val="00DE295F"/>
    <w:rsid w:val="00DE6F54"/>
    <w:rsid w:val="00DF0075"/>
    <w:rsid w:val="00DF1D32"/>
    <w:rsid w:val="00DF46DF"/>
    <w:rsid w:val="00DF47C3"/>
    <w:rsid w:val="00DF4901"/>
    <w:rsid w:val="00DF4C73"/>
    <w:rsid w:val="00E056C3"/>
    <w:rsid w:val="00E12EEE"/>
    <w:rsid w:val="00E1498A"/>
    <w:rsid w:val="00E16BEC"/>
    <w:rsid w:val="00E1731F"/>
    <w:rsid w:val="00E17325"/>
    <w:rsid w:val="00E21B53"/>
    <w:rsid w:val="00E228D4"/>
    <w:rsid w:val="00E245A0"/>
    <w:rsid w:val="00E26769"/>
    <w:rsid w:val="00E301A9"/>
    <w:rsid w:val="00E30F20"/>
    <w:rsid w:val="00E3495B"/>
    <w:rsid w:val="00E35B9D"/>
    <w:rsid w:val="00E41E5A"/>
    <w:rsid w:val="00E425D9"/>
    <w:rsid w:val="00E451AA"/>
    <w:rsid w:val="00E455F1"/>
    <w:rsid w:val="00E47584"/>
    <w:rsid w:val="00E52060"/>
    <w:rsid w:val="00E52AE2"/>
    <w:rsid w:val="00E55758"/>
    <w:rsid w:val="00E605D6"/>
    <w:rsid w:val="00E60C93"/>
    <w:rsid w:val="00E6362C"/>
    <w:rsid w:val="00E63BAD"/>
    <w:rsid w:val="00E6551D"/>
    <w:rsid w:val="00E671A4"/>
    <w:rsid w:val="00E7053A"/>
    <w:rsid w:val="00E73CD3"/>
    <w:rsid w:val="00E80B30"/>
    <w:rsid w:val="00E82049"/>
    <w:rsid w:val="00E835BF"/>
    <w:rsid w:val="00E838AC"/>
    <w:rsid w:val="00E90CEB"/>
    <w:rsid w:val="00E917C9"/>
    <w:rsid w:val="00E91A7A"/>
    <w:rsid w:val="00E95626"/>
    <w:rsid w:val="00EA2262"/>
    <w:rsid w:val="00EA26B0"/>
    <w:rsid w:val="00EA36A6"/>
    <w:rsid w:val="00EA6456"/>
    <w:rsid w:val="00EB12B9"/>
    <w:rsid w:val="00EB1CF3"/>
    <w:rsid w:val="00EB2A16"/>
    <w:rsid w:val="00EB2A3A"/>
    <w:rsid w:val="00EB5136"/>
    <w:rsid w:val="00EB5E09"/>
    <w:rsid w:val="00EC1660"/>
    <w:rsid w:val="00EC4683"/>
    <w:rsid w:val="00EC628E"/>
    <w:rsid w:val="00ED1B34"/>
    <w:rsid w:val="00EE2A52"/>
    <w:rsid w:val="00EE4509"/>
    <w:rsid w:val="00EE5080"/>
    <w:rsid w:val="00EE5E44"/>
    <w:rsid w:val="00EE6C15"/>
    <w:rsid w:val="00EE7FDA"/>
    <w:rsid w:val="00EF11DA"/>
    <w:rsid w:val="00EF1331"/>
    <w:rsid w:val="00EF1C4C"/>
    <w:rsid w:val="00EF1FC3"/>
    <w:rsid w:val="00EF3960"/>
    <w:rsid w:val="00EF3E51"/>
    <w:rsid w:val="00EF572C"/>
    <w:rsid w:val="00F004E9"/>
    <w:rsid w:val="00F06D0A"/>
    <w:rsid w:val="00F11B09"/>
    <w:rsid w:val="00F11E14"/>
    <w:rsid w:val="00F12323"/>
    <w:rsid w:val="00F1512D"/>
    <w:rsid w:val="00F23041"/>
    <w:rsid w:val="00F24CB6"/>
    <w:rsid w:val="00F2504A"/>
    <w:rsid w:val="00F26D22"/>
    <w:rsid w:val="00F27118"/>
    <w:rsid w:val="00F27A56"/>
    <w:rsid w:val="00F3542B"/>
    <w:rsid w:val="00F369A8"/>
    <w:rsid w:val="00F4033C"/>
    <w:rsid w:val="00F419DE"/>
    <w:rsid w:val="00F43BDC"/>
    <w:rsid w:val="00F473DE"/>
    <w:rsid w:val="00F47F2C"/>
    <w:rsid w:val="00F500C5"/>
    <w:rsid w:val="00F5015B"/>
    <w:rsid w:val="00F50C43"/>
    <w:rsid w:val="00F512CC"/>
    <w:rsid w:val="00F57231"/>
    <w:rsid w:val="00F610D9"/>
    <w:rsid w:val="00F64558"/>
    <w:rsid w:val="00F646BD"/>
    <w:rsid w:val="00F65AD1"/>
    <w:rsid w:val="00F70079"/>
    <w:rsid w:val="00F71279"/>
    <w:rsid w:val="00F72147"/>
    <w:rsid w:val="00F752E0"/>
    <w:rsid w:val="00F756B9"/>
    <w:rsid w:val="00F76835"/>
    <w:rsid w:val="00F77342"/>
    <w:rsid w:val="00F83238"/>
    <w:rsid w:val="00F908FC"/>
    <w:rsid w:val="00F95901"/>
    <w:rsid w:val="00F97807"/>
    <w:rsid w:val="00FA06DD"/>
    <w:rsid w:val="00FA1973"/>
    <w:rsid w:val="00FA1F95"/>
    <w:rsid w:val="00FA34F0"/>
    <w:rsid w:val="00FA36D5"/>
    <w:rsid w:val="00FA4079"/>
    <w:rsid w:val="00FA6175"/>
    <w:rsid w:val="00FA6197"/>
    <w:rsid w:val="00FA7A75"/>
    <w:rsid w:val="00FB2314"/>
    <w:rsid w:val="00FB35E4"/>
    <w:rsid w:val="00FB363A"/>
    <w:rsid w:val="00FB4CC9"/>
    <w:rsid w:val="00FB50DD"/>
    <w:rsid w:val="00FB64DD"/>
    <w:rsid w:val="00FB75D2"/>
    <w:rsid w:val="00FC2229"/>
    <w:rsid w:val="00FC472A"/>
    <w:rsid w:val="00FC6E88"/>
    <w:rsid w:val="00FD36E0"/>
    <w:rsid w:val="00FD47C0"/>
    <w:rsid w:val="00FD4827"/>
    <w:rsid w:val="00FD4B02"/>
    <w:rsid w:val="00FD6F65"/>
    <w:rsid w:val="00FE3ECC"/>
    <w:rsid w:val="00FE6E56"/>
    <w:rsid w:val="00FE7E19"/>
    <w:rsid w:val="00FF14ED"/>
    <w:rsid w:val="00FF1821"/>
    <w:rsid w:val="00FF3D89"/>
    <w:rsid w:val="00FF4F3A"/>
    <w:rsid w:val="00FF5C07"/>
    <w:rsid w:val="00FF6303"/>
    <w:rsid w:val="010827C0"/>
    <w:rsid w:val="01746805"/>
    <w:rsid w:val="021138F7"/>
    <w:rsid w:val="021B4775"/>
    <w:rsid w:val="02203082"/>
    <w:rsid w:val="02454335"/>
    <w:rsid w:val="02FB3B40"/>
    <w:rsid w:val="03863284"/>
    <w:rsid w:val="03A174A2"/>
    <w:rsid w:val="03C10655"/>
    <w:rsid w:val="040C6A1A"/>
    <w:rsid w:val="041024E7"/>
    <w:rsid w:val="0435096B"/>
    <w:rsid w:val="04B36EE7"/>
    <w:rsid w:val="05992AE6"/>
    <w:rsid w:val="05B33D67"/>
    <w:rsid w:val="05C80A16"/>
    <w:rsid w:val="05D47115"/>
    <w:rsid w:val="05FE23E4"/>
    <w:rsid w:val="06510766"/>
    <w:rsid w:val="072348A2"/>
    <w:rsid w:val="07A80859"/>
    <w:rsid w:val="07AC08AB"/>
    <w:rsid w:val="07B410B9"/>
    <w:rsid w:val="07F27D26"/>
    <w:rsid w:val="07F93E21"/>
    <w:rsid w:val="08316AA1"/>
    <w:rsid w:val="08A1162F"/>
    <w:rsid w:val="08AF5C17"/>
    <w:rsid w:val="08BA4CE8"/>
    <w:rsid w:val="08BF5E5A"/>
    <w:rsid w:val="08D6535E"/>
    <w:rsid w:val="09040FBB"/>
    <w:rsid w:val="09175C96"/>
    <w:rsid w:val="09497E1A"/>
    <w:rsid w:val="095A2027"/>
    <w:rsid w:val="09B01B82"/>
    <w:rsid w:val="0A344A6A"/>
    <w:rsid w:val="0A4707FD"/>
    <w:rsid w:val="0A5627EE"/>
    <w:rsid w:val="0A6E5D8A"/>
    <w:rsid w:val="0A83122D"/>
    <w:rsid w:val="0AAA7A02"/>
    <w:rsid w:val="0AD85A04"/>
    <w:rsid w:val="0B065FC2"/>
    <w:rsid w:val="0B883382"/>
    <w:rsid w:val="0BAC7657"/>
    <w:rsid w:val="0BCF2C63"/>
    <w:rsid w:val="0BE36304"/>
    <w:rsid w:val="0BF362F6"/>
    <w:rsid w:val="0CB35CD6"/>
    <w:rsid w:val="0CD015CB"/>
    <w:rsid w:val="0CFE4530"/>
    <w:rsid w:val="0D176EEC"/>
    <w:rsid w:val="0D215336"/>
    <w:rsid w:val="0D7116ED"/>
    <w:rsid w:val="0D7A6EF2"/>
    <w:rsid w:val="0D9714ED"/>
    <w:rsid w:val="0DD56120"/>
    <w:rsid w:val="0DF61873"/>
    <w:rsid w:val="0E245536"/>
    <w:rsid w:val="0EC01598"/>
    <w:rsid w:val="0EEF6D6E"/>
    <w:rsid w:val="0F003769"/>
    <w:rsid w:val="0F1D0A44"/>
    <w:rsid w:val="0F266D24"/>
    <w:rsid w:val="0F492922"/>
    <w:rsid w:val="0F5B2655"/>
    <w:rsid w:val="0F615EBD"/>
    <w:rsid w:val="0F84319C"/>
    <w:rsid w:val="0FA364D6"/>
    <w:rsid w:val="0FBA43D5"/>
    <w:rsid w:val="0FE35DA8"/>
    <w:rsid w:val="0FEE1D35"/>
    <w:rsid w:val="10070FAC"/>
    <w:rsid w:val="103D2CB8"/>
    <w:rsid w:val="104B4FEF"/>
    <w:rsid w:val="105F18DB"/>
    <w:rsid w:val="10BB33AB"/>
    <w:rsid w:val="10D967CB"/>
    <w:rsid w:val="10F410F3"/>
    <w:rsid w:val="1118339B"/>
    <w:rsid w:val="112B1988"/>
    <w:rsid w:val="11494E5B"/>
    <w:rsid w:val="116577BB"/>
    <w:rsid w:val="11A22494"/>
    <w:rsid w:val="11CB6F36"/>
    <w:rsid w:val="12614426"/>
    <w:rsid w:val="12B91B6C"/>
    <w:rsid w:val="12DB02AB"/>
    <w:rsid w:val="12F92BFB"/>
    <w:rsid w:val="139B5765"/>
    <w:rsid w:val="13C92283"/>
    <w:rsid w:val="14643D5A"/>
    <w:rsid w:val="14812B5E"/>
    <w:rsid w:val="149363ED"/>
    <w:rsid w:val="14A71C56"/>
    <w:rsid w:val="14BA47B1"/>
    <w:rsid w:val="15DF43FC"/>
    <w:rsid w:val="161D68B6"/>
    <w:rsid w:val="164B3488"/>
    <w:rsid w:val="165B311C"/>
    <w:rsid w:val="16692350"/>
    <w:rsid w:val="167D62DE"/>
    <w:rsid w:val="16D57191"/>
    <w:rsid w:val="17285513"/>
    <w:rsid w:val="17A50911"/>
    <w:rsid w:val="17A76D85"/>
    <w:rsid w:val="18F953B8"/>
    <w:rsid w:val="19700E3F"/>
    <w:rsid w:val="1A1174EE"/>
    <w:rsid w:val="1A473F02"/>
    <w:rsid w:val="1A475CB0"/>
    <w:rsid w:val="1A66082C"/>
    <w:rsid w:val="1ACB635A"/>
    <w:rsid w:val="1BFD3AF7"/>
    <w:rsid w:val="1C1E6EE4"/>
    <w:rsid w:val="1C4017F2"/>
    <w:rsid w:val="1C550B58"/>
    <w:rsid w:val="1D0D5C7E"/>
    <w:rsid w:val="1D346403"/>
    <w:rsid w:val="1D4B5AB7"/>
    <w:rsid w:val="1D7A07D4"/>
    <w:rsid w:val="1D807CC2"/>
    <w:rsid w:val="1D994A74"/>
    <w:rsid w:val="1DB07249"/>
    <w:rsid w:val="1DBA1D91"/>
    <w:rsid w:val="1DF21F19"/>
    <w:rsid w:val="1EC4618E"/>
    <w:rsid w:val="1EC641E0"/>
    <w:rsid w:val="1EE7180F"/>
    <w:rsid w:val="1EE75CB3"/>
    <w:rsid w:val="1F0676D4"/>
    <w:rsid w:val="1F2D0BCF"/>
    <w:rsid w:val="1F333D6D"/>
    <w:rsid w:val="1F672950"/>
    <w:rsid w:val="1F892AF1"/>
    <w:rsid w:val="1FB3416E"/>
    <w:rsid w:val="1FD37FAB"/>
    <w:rsid w:val="1FF2557A"/>
    <w:rsid w:val="20730115"/>
    <w:rsid w:val="20BA42D4"/>
    <w:rsid w:val="212D2229"/>
    <w:rsid w:val="21442F49"/>
    <w:rsid w:val="2163512B"/>
    <w:rsid w:val="221072CF"/>
    <w:rsid w:val="221B5FC3"/>
    <w:rsid w:val="22274E9D"/>
    <w:rsid w:val="22B30F7D"/>
    <w:rsid w:val="230D0B21"/>
    <w:rsid w:val="23785188"/>
    <w:rsid w:val="23963804"/>
    <w:rsid w:val="23AC5953"/>
    <w:rsid w:val="23CE7442"/>
    <w:rsid w:val="24022576"/>
    <w:rsid w:val="240E19B7"/>
    <w:rsid w:val="242A28CA"/>
    <w:rsid w:val="24474A64"/>
    <w:rsid w:val="245C067C"/>
    <w:rsid w:val="24A106B2"/>
    <w:rsid w:val="24B46637"/>
    <w:rsid w:val="24CB12CA"/>
    <w:rsid w:val="24DD54EC"/>
    <w:rsid w:val="24DE5462"/>
    <w:rsid w:val="24EC7B7F"/>
    <w:rsid w:val="25594A92"/>
    <w:rsid w:val="25B053C9"/>
    <w:rsid w:val="26347933"/>
    <w:rsid w:val="26404627"/>
    <w:rsid w:val="26AD0999"/>
    <w:rsid w:val="26AF5F35"/>
    <w:rsid w:val="27182EAE"/>
    <w:rsid w:val="272E180B"/>
    <w:rsid w:val="275E5A6C"/>
    <w:rsid w:val="28313884"/>
    <w:rsid w:val="28702875"/>
    <w:rsid w:val="29833FC3"/>
    <w:rsid w:val="2A0652C0"/>
    <w:rsid w:val="2A0E2346"/>
    <w:rsid w:val="2A2B739C"/>
    <w:rsid w:val="2A336250"/>
    <w:rsid w:val="2A3E3B2A"/>
    <w:rsid w:val="2AFF05FC"/>
    <w:rsid w:val="2B2874B9"/>
    <w:rsid w:val="2B400C25"/>
    <w:rsid w:val="2B5841C1"/>
    <w:rsid w:val="2B6C0B0C"/>
    <w:rsid w:val="2B7613E8"/>
    <w:rsid w:val="2BEC7B5E"/>
    <w:rsid w:val="2C0E0D23"/>
    <w:rsid w:val="2C4F44A3"/>
    <w:rsid w:val="2CEB220D"/>
    <w:rsid w:val="2CFA4E04"/>
    <w:rsid w:val="2D4349FC"/>
    <w:rsid w:val="2D614E83"/>
    <w:rsid w:val="2D771E39"/>
    <w:rsid w:val="2DAC4350"/>
    <w:rsid w:val="2E2B796A"/>
    <w:rsid w:val="2EB44A3B"/>
    <w:rsid w:val="2EBE07DF"/>
    <w:rsid w:val="2EC8340B"/>
    <w:rsid w:val="2ED63BE9"/>
    <w:rsid w:val="2F240817"/>
    <w:rsid w:val="2F6D5D61"/>
    <w:rsid w:val="2F6F33C8"/>
    <w:rsid w:val="2F8446A2"/>
    <w:rsid w:val="2F9A4130"/>
    <w:rsid w:val="2FE04785"/>
    <w:rsid w:val="2FEC4ED7"/>
    <w:rsid w:val="30487007"/>
    <w:rsid w:val="30911F12"/>
    <w:rsid w:val="30B52F3C"/>
    <w:rsid w:val="30BF1421"/>
    <w:rsid w:val="30C96FC7"/>
    <w:rsid w:val="315C515E"/>
    <w:rsid w:val="316B1DEE"/>
    <w:rsid w:val="317A7D38"/>
    <w:rsid w:val="31A33C28"/>
    <w:rsid w:val="320E7718"/>
    <w:rsid w:val="3265799C"/>
    <w:rsid w:val="32713DBA"/>
    <w:rsid w:val="32A61CB5"/>
    <w:rsid w:val="32AC618E"/>
    <w:rsid w:val="32BA71F6"/>
    <w:rsid w:val="334B0167"/>
    <w:rsid w:val="33C346B6"/>
    <w:rsid w:val="34A00986"/>
    <w:rsid w:val="35643762"/>
    <w:rsid w:val="35727C2D"/>
    <w:rsid w:val="357302D3"/>
    <w:rsid w:val="35D24B6F"/>
    <w:rsid w:val="36932551"/>
    <w:rsid w:val="369736C3"/>
    <w:rsid w:val="36AF4EB1"/>
    <w:rsid w:val="36BB182C"/>
    <w:rsid w:val="36EF6075"/>
    <w:rsid w:val="375A12C0"/>
    <w:rsid w:val="37863E63"/>
    <w:rsid w:val="37DC3A83"/>
    <w:rsid w:val="3824364B"/>
    <w:rsid w:val="38303089"/>
    <w:rsid w:val="38341B0C"/>
    <w:rsid w:val="388D0BFC"/>
    <w:rsid w:val="38FF3785"/>
    <w:rsid w:val="39445D84"/>
    <w:rsid w:val="39B53ADC"/>
    <w:rsid w:val="3A615905"/>
    <w:rsid w:val="3B247C1B"/>
    <w:rsid w:val="3B3360B0"/>
    <w:rsid w:val="3B530501"/>
    <w:rsid w:val="3B820DE6"/>
    <w:rsid w:val="3C1F03E3"/>
    <w:rsid w:val="3C355E58"/>
    <w:rsid w:val="3C5207B8"/>
    <w:rsid w:val="3C7F27CA"/>
    <w:rsid w:val="3CBD0327"/>
    <w:rsid w:val="3D421FBB"/>
    <w:rsid w:val="3D4C3459"/>
    <w:rsid w:val="3DB858C8"/>
    <w:rsid w:val="3DC758F6"/>
    <w:rsid w:val="3E766473"/>
    <w:rsid w:val="3E8246A6"/>
    <w:rsid w:val="3EA248FE"/>
    <w:rsid w:val="3EA31D29"/>
    <w:rsid w:val="3F583AE3"/>
    <w:rsid w:val="3F5B3E28"/>
    <w:rsid w:val="3F7E1828"/>
    <w:rsid w:val="3F963C31"/>
    <w:rsid w:val="3FBD5FFA"/>
    <w:rsid w:val="403269B7"/>
    <w:rsid w:val="408478D3"/>
    <w:rsid w:val="40B22764"/>
    <w:rsid w:val="40E654B6"/>
    <w:rsid w:val="41036525"/>
    <w:rsid w:val="412617C0"/>
    <w:rsid w:val="413C0EEE"/>
    <w:rsid w:val="41456B3D"/>
    <w:rsid w:val="419141CB"/>
    <w:rsid w:val="41CC2DBB"/>
    <w:rsid w:val="41CE2FE0"/>
    <w:rsid w:val="4226307A"/>
    <w:rsid w:val="42354BA6"/>
    <w:rsid w:val="424B3CDF"/>
    <w:rsid w:val="425C4AAE"/>
    <w:rsid w:val="42C65A5C"/>
    <w:rsid w:val="4348021F"/>
    <w:rsid w:val="434B75F7"/>
    <w:rsid w:val="43827BD5"/>
    <w:rsid w:val="43A22025"/>
    <w:rsid w:val="43B43B06"/>
    <w:rsid w:val="43C7383A"/>
    <w:rsid w:val="43CF6418"/>
    <w:rsid w:val="43ED4B57"/>
    <w:rsid w:val="43F60779"/>
    <w:rsid w:val="440B784B"/>
    <w:rsid w:val="443E6B2A"/>
    <w:rsid w:val="445463F5"/>
    <w:rsid w:val="44BA0A61"/>
    <w:rsid w:val="44C01C81"/>
    <w:rsid w:val="451C601F"/>
    <w:rsid w:val="45A30A43"/>
    <w:rsid w:val="45BB0547"/>
    <w:rsid w:val="45D71547"/>
    <w:rsid w:val="45FD3C35"/>
    <w:rsid w:val="46B37A3B"/>
    <w:rsid w:val="46D90794"/>
    <w:rsid w:val="46ED5D07"/>
    <w:rsid w:val="47C36A0E"/>
    <w:rsid w:val="47C43AD8"/>
    <w:rsid w:val="47D73890"/>
    <w:rsid w:val="47ED1894"/>
    <w:rsid w:val="481B05F8"/>
    <w:rsid w:val="482E4FB1"/>
    <w:rsid w:val="483D2E82"/>
    <w:rsid w:val="4860540A"/>
    <w:rsid w:val="48992128"/>
    <w:rsid w:val="48A37CFB"/>
    <w:rsid w:val="48A924D0"/>
    <w:rsid w:val="48BF5427"/>
    <w:rsid w:val="491A265E"/>
    <w:rsid w:val="491B765B"/>
    <w:rsid w:val="495A57B1"/>
    <w:rsid w:val="49AD0CD7"/>
    <w:rsid w:val="4A0375D1"/>
    <w:rsid w:val="4B8B7843"/>
    <w:rsid w:val="4B8D0B99"/>
    <w:rsid w:val="4B98794E"/>
    <w:rsid w:val="4D223768"/>
    <w:rsid w:val="4D3049A5"/>
    <w:rsid w:val="4D381304"/>
    <w:rsid w:val="4D763C76"/>
    <w:rsid w:val="4DAF7B02"/>
    <w:rsid w:val="4DBC6E70"/>
    <w:rsid w:val="4DE1374A"/>
    <w:rsid w:val="4E4753B8"/>
    <w:rsid w:val="4F251D5C"/>
    <w:rsid w:val="4F5D79CC"/>
    <w:rsid w:val="4FB05ACA"/>
    <w:rsid w:val="4FCE7CFE"/>
    <w:rsid w:val="4FF4545F"/>
    <w:rsid w:val="507C775A"/>
    <w:rsid w:val="507F0787"/>
    <w:rsid w:val="50A32F39"/>
    <w:rsid w:val="51434881"/>
    <w:rsid w:val="515E2A2D"/>
    <w:rsid w:val="515F1526"/>
    <w:rsid w:val="51962A9D"/>
    <w:rsid w:val="52004541"/>
    <w:rsid w:val="521A1920"/>
    <w:rsid w:val="52211C06"/>
    <w:rsid w:val="52E00474"/>
    <w:rsid w:val="5343660F"/>
    <w:rsid w:val="53A92F5C"/>
    <w:rsid w:val="53B81E2E"/>
    <w:rsid w:val="53EA6CC2"/>
    <w:rsid w:val="53EB5322"/>
    <w:rsid w:val="548901CF"/>
    <w:rsid w:val="54A35BFD"/>
    <w:rsid w:val="555667CB"/>
    <w:rsid w:val="555D2250"/>
    <w:rsid w:val="561C3847"/>
    <w:rsid w:val="563D3E2F"/>
    <w:rsid w:val="5652111E"/>
    <w:rsid w:val="565E627F"/>
    <w:rsid w:val="573E7B5B"/>
    <w:rsid w:val="5763068E"/>
    <w:rsid w:val="57776ECD"/>
    <w:rsid w:val="578D311F"/>
    <w:rsid w:val="57B16F91"/>
    <w:rsid w:val="57CC698A"/>
    <w:rsid w:val="57ED033C"/>
    <w:rsid w:val="58052C27"/>
    <w:rsid w:val="58305C5F"/>
    <w:rsid w:val="585247EF"/>
    <w:rsid w:val="587158EA"/>
    <w:rsid w:val="587367F9"/>
    <w:rsid w:val="587562DC"/>
    <w:rsid w:val="587A53DF"/>
    <w:rsid w:val="588278F5"/>
    <w:rsid w:val="59456821"/>
    <w:rsid w:val="59532D19"/>
    <w:rsid w:val="597504D4"/>
    <w:rsid w:val="59927C40"/>
    <w:rsid w:val="59A21AF0"/>
    <w:rsid w:val="59DE1B6B"/>
    <w:rsid w:val="5A1D45DC"/>
    <w:rsid w:val="5A371EA1"/>
    <w:rsid w:val="5A7D07F2"/>
    <w:rsid w:val="5AAC5C17"/>
    <w:rsid w:val="5ADB3506"/>
    <w:rsid w:val="5B0942E0"/>
    <w:rsid w:val="5B4515B2"/>
    <w:rsid w:val="5B55414B"/>
    <w:rsid w:val="5B694D7F"/>
    <w:rsid w:val="5B6E04D3"/>
    <w:rsid w:val="5B7976B8"/>
    <w:rsid w:val="5B7A33A3"/>
    <w:rsid w:val="5B8076F7"/>
    <w:rsid w:val="5BA04C44"/>
    <w:rsid w:val="5BA72CE5"/>
    <w:rsid w:val="5BC647A9"/>
    <w:rsid w:val="5BE87BC8"/>
    <w:rsid w:val="5BF50170"/>
    <w:rsid w:val="5C9B365E"/>
    <w:rsid w:val="5CED37AC"/>
    <w:rsid w:val="5D5533D9"/>
    <w:rsid w:val="5D835033"/>
    <w:rsid w:val="5E0F1C0D"/>
    <w:rsid w:val="5E392432"/>
    <w:rsid w:val="5F065D4B"/>
    <w:rsid w:val="5F3C2ED6"/>
    <w:rsid w:val="5F697A43"/>
    <w:rsid w:val="5F8363FD"/>
    <w:rsid w:val="5FC03B07"/>
    <w:rsid w:val="5FE46269"/>
    <w:rsid w:val="60915FB1"/>
    <w:rsid w:val="610C0AC7"/>
    <w:rsid w:val="611F2DE2"/>
    <w:rsid w:val="617E77D6"/>
    <w:rsid w:val="61AA2B7D"/>
    <w:rsid w:val="61F25BD9"/>
    <w:rsid w:val="61F5579B"/>
    <w:rsid w:val="620535E9"/>
    <w:rsid w:val="62375BD7"/>
    <w:rsid w:val="62421B7B"/>
    <w:rsid w:val="62652744"/>
    <w:rsid w:val="62832BCA"/>
    <w:rsid w:val="62A52B40"/>
    <w:rsid w:val="62C466C8"/>
    <w:rsid w:val="62FF4946"/>
    <w:rsid w:val="633E0893"/>
    <w:rsid w:val="634D66C7"/>
    <w:rsid w:val="63AC6CCC"/>
    <w:rsid w:val="63CE1C5B"/>
    <w:rsid w:val="63D16CA1"/>
    <w:rsid w:val="63D62CC5"/>
    <w:rsid w:val="63F63854"/>
    <w:rsid w:val="642B176B"/>
    <w:rsid w:val="644F5459"/>
    <w:rsid w:val="64DD6316"/>
    <w:rsid w:val="64F16511"/>
    <w:rsid w:val="650F3876"/>
    <w:rsid w:val="652A4589"/>
    <w:rsid w:val="653A7EB8"/>
    <w:rsid w:val="65497BF4"/>
    <w:rsid w:val="65A01A54"/>
    <w:rsid w:val="65B539D8"/>
    <w:rsid w:val="65B8702E"/>
    <w:rsid w:val="65E02371"/>
    <w:rsid w:val="65F71905"/>
    <w:rsid w:val="6711448D"/>
    <w:rsid w:val="6714551A"/>
    <w:rsid w:val="677E4A78"/>
    <w:rsid w:val="6784366C"/>
    <w:rsid w:val="67C61361"/>
    <w:rsid w:val="67CD7463"/>
    <w:rsid w:val="68444440"/>
    <w:rsid w:val="685D5DB5"/>
    <w:rsid w:val="685E3F4F"/>
    <w:rsid w:val="68666E9D"/>
    <w:rsid w:val="68B24209"/>
    <w:rsid w:val="68CF48DF"/>
    <w:rsid w:val="68DE4FFE"/>
    <w:rsid w:val="694159AD"/>
    <w:rsid w:val="696372B1"/>
    <w:rsid w:val="69CD1178"/>
    <w:rsid w:val="69FC3144"/>
    <w:rsid w:val="6A0E546F"/>
    <w:rsid w:val="6A701C86"/>
    <w:rsid w:val="6ACE4BFE"/>
    <w:rsid w:val="6ADC0357"/>
    <w:rsid w:val="6AE14931"/>
    <w:rsid w:val="6AE7762F"/>
    <w:rsid w:val="6AF24D91"/>
    <w:rsid w:val="6B15282D"/>
    <w:rsid w:val="6B39476E"/>
    <w:rsid w:val="6B5C53E1"/>
    <w:rsid w:val="6B762A04"/>
    <w:rsid w:val="6BBB78B6"/>
    <w:rsid w:val="6BDE7FF4"/>
    <w:rsid w:val="6C411B2C"/>
    <w:rsid w:val="6C5D448C"/>
    <w:rsid w:val="6C6A08E6"/>
    <w:rsid w:val="6C803C72"/>
    <w:rsid w:val="6CB578AA"/>
    <w:rsid w:val="6CC32AE0"/>
    <w:rsid w:val="6D3C22F3"/>
    <w:rsid w:val="6D9263B7"/>
    <w:rsid w:val="6DDF681E"/>
    <w:rsid w:val="6E054A46"/>
    <w:rsid w:val="6E0F17B6"/>
    <w:rsid w:val="6E1963C5"/>
    <w:rsid w:val="6E39161D"/>
    <w:rsid w:val="6E657628"/>
    <w:rsid w:val="6E6A40BC"/>
    <w:rsid w:val="6ECC1F9B"/>
    <w:rsid w:val="6F4F27B2"/>
    <w:rsid w:val="6F671284"/>
    <w:rsid w:val="6FDC2ACF"/>
    <w:rsid w:val="6FF8458F"/>
    <w:rsid w:val="701D640C"/>
    <w:rsid w:val="706E1349"/>
    <w:rsid w:val="70C6325E"/>
    <w:rsid w:val="70E17439"/>
    <w:rsid w:val="70EB475C"/>
    <w:rsid w:val="71523082"/>
    <w:rsid w:val="71614575"/>
    <w:rsid w:val="71687B5B"/>
    <w:rsid w:val="719A2E84"/>
    <w:rsid w:val="722A4E10"/>
    <w:rsid w:val="72343EE1"/>
    <w:rsid w:val="72D82ABE"/>
    <w:rsid w:val="730E028E"/>
    <w:rsid w:val="74617937"/>
    <w:rsid w:val="74777E8B"/>
    <w:rsid w:val="756A5A0A"/>
    <w:rsid w:val="756B5E6B"/>
    <w:rsid w:val="75AE7B06"/>
    <w:rsid w:val="75F55735"/>
    <w:rsid w:val="75FB0851"/>
    <w:rsid w:val="75FC6AC3"/>
    <w:rsid w:val="764C7F2A"/>
    <w:rsid w:val="76565EC3"/>
    <w:rsid w:val="766B627F"/>
    <w:rsid w:val="769023B7"/>
    <w:rsid w:val="770B4FBC"/>
    <w:rsid w:val="77154F20"/>
    <w:rsid w:val="774C2CAD"/>
    <w:rsid w:val="781D5902"/>
    <w:rsid w:val="785B5D23"/>
    <w:rsid w:val="78760DAF"/>
    <w:rsid w:val="78763BB7"/>
    <w:rsid w:val="78D83818"/>
    <w:rsid w:val="7927776D"/>
    <w:rsid w:val="794146B9"/>
    <w:rsid w:val="798C327D"/>
    <w:rsid w:val="79B4314E"/>
    <w:rsid w:val="79C57CA5"/>
    <w:rsid w:val="79CA6B43"/>
    <w:rsid w:val="7A351ED1"/>
    <w:rsid w:val="7A354A97"/>
    <w:rsid w:val="7A3A5AB5"/>
    <w:rsid w:val="7A914F3D"/>
    <w:rsid w:val="7ACD7759"/>
    <w:rsid w:val="7B054002"/>
    <w:rsid w:val="7B2965AD"/>
    <w:rsid w:val="7B635E59"/>
    <w:rsid w:val="7B7B46DD"/>
    <w:rsid w:val="7BBE7F28"/>
    <w:rsid w:val="7CEF7382"/>
    <w:rsid w:val="7CF150FF"/>
    <w:rsid w:val="7D556349"/>
    <w:rsid w:val="7D6C47CA"/>
    <w:rsid w:val="7DC57F11"/>
    <w:rsid w:val="7E02585F"/>
    <w:rsid w:val="7EBA751C"/>
    <w:rsid w:val="7EE527EB"/>
    <w:rsid w:val="7F05458F"/>
    <w:rsid w:val="7F6F5BC3"/>
    <w:rsid w:val="7F89761A"/>
    <w:rsid w:val="7F8B5DB3"/>
    <w:rsid w:val="7FB8115C"/>
    <w:rsid w:val="7FF2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9"/>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42"/>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8"/>
    <w:unhideWhenUsed/>
    <w:qFormat/>
    <w:uiPriority w:val="9"/>
    <w:pPr>
      <w:outlineLvl w:val="2"/>
    </w:pPr>
  </w:style>
  <w:style w:type="paragraph" w:styleId="5">
    <w:name w:val="heading 4"/>
    <w:basedOn w:val="1"/>
    <w:next w:val="1"/>
    <w:link w:val="5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link w:val="45"/>
    <w:qFormat/>
    <w:uiPriority w:val="0"/>
    <w:pPr>
      <w:spacing w:before="120" w:after="120"/>
    </w:pPr>
    <w:rPr>
      <w:rFonts w:ascii="Times New Roman" w:hAnsi="Times New Roman" w:eastAsia="MS Mincho" w:cs="Times New Roman"/>
      <w:b/>
      <w:kern w:val="0"/>
      <w:sz w:val="20"/>
      <w:szCs w:val="20"/>
      <w:lang w:val="en-GB" w:eastAsia="en-US"/>
    </w:rPr>
  </w:style>
  <w:style w:type="paragraph" w:styleId="10">
    <w:name w:val="annotation text"/>
    <w:basedOn w:val="1"/>
    <w:link w:val="43"/>
    <w:qFormat/>
    <w:uiPriority w:val="0"/>
    <w:rPr>
      <w:rFonts w:ascii="Times New Roman" w:hAnsi="Times New Roman" w:eastAsia="宋体" w:cs="Times New Roman"/>
      <w:szCs w:val="24"/>
    </w:rPr>
  </w:style>
  <w:style w:type="paragraph" w:styleId="11">
    <w:name w:val="Body Text"/>
    <w:basedOn w:val="1"/>
    <w:link w:val="44"/>
    <w:qFormat/>
    <w:uiPriority w:val="0"/>
    <w:pPr>
      <w:spacing w:after="120"/>
    </w:pPr>
    <w:rPr>
      <w:rFonts w:ascii="Times New Roman" w:hAnsi="Times New Roman" w:eastAsia="宋体" w:cs="Times New Roman"/>
      <w:szCs w:val="24"/>
    </w:rPr>
  </w:style>
  <w:style w:type="paragraph" w:styleId="12">
    <w:name w:val="Balloon Text"/>
    <w:basedOn w:val="1"/>
    <w:link w:val="38"/>
    <w:semiHidden/>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pPr>
    <w:rPr>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List 4"/>
    <w:basedOn w:val="6"/>
    <w:qFormat/>
    <w:uiPriority w:val="0"/>
    <w:pPr>
      <w:ind w:left="1418"/>
    </w:pPr>
  </w:style>
  <w:style w:type="paragraph" w:styleId="16">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7">
    <w:name w:val="annotation subject"/>
    <w:basedOn w:val="10"/>
    <w:next w:val="10"/>
    <w:link w:val="47"/>
    <w:semiHidden/>
    <w:unhideWhenUsed/>
    <w:qFormat/>
    <w:uiPriority w:val="99"/>
    <w:rPr>
      <w:rFonts w:asciiTheme="minorHAnsi" w:hAnsiTheme="minorHAnsi" w:eastAsiaTheme="minorEastAsia" w:cstheme="minorBidi"/>
      <w:b/>
      <w:bCs/>
      <w:szCs w:val="22"/>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basedOn w:val="20"/>
    <w:qFormat/>
    <w:uiPriority w:val="99"/>
    <w:rPr>
      <w:color w:val="0000FF"/>
      <w:u w:val="single"/>
    </w:rPr>
  </w:style>
  <w:style w:type="character" w:styleId="23">
    <w:name w:val="annotation reference"/>
    <w:basedOn w:val="20"/>
    <w:semiHidden/>
    <w:unhideWhenUsed/>
    <w:qFormat/>
    <w:uiPriority w:val="99"/>
    <w:rPr>
      <w:sz w:val="21"/>
      <w:szCs w:val="21"/>
    </w:rPr>
  </w:style>
  <w:style w:type="character" w:customStyle="1" w:styleId="24">
    <w:name w:val="页眉 字符"/>
    <w:basedOn w:val="20"/>
    <w:link w:val="14"/>
    <w:qFormat/>
    <w:uiPriority w:val="99"/>
    <w:rPr>
      <w:sz w:val="18"/>
      <w:szCs w:val="18"/>
    </w:rPr>
  </w:style>
  <w:style w:type="character" w:customStyle="1" w:styleId="25">
    <w:name w:val="页脚 字符"/>
    <w:basedOn w:val="20"/>
    <w:link w:val="13"/>
    <w:qFormat/>
    <w:uiPriority w:val="99"/>
    <w:rPr>
      <w:sz w:val="18"/>
      <w:szCs w:val="18"/>
    </w:rPr>
  </w:style>
  <w:style w:type="paragraph" w:customStyle="1" w:styleId="26">
    <w:name w:val="样式 页眉"/>
    <w:basedOn w:val="14"/>
    <w:link w:val="27"/>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7">
    <w:name w:val="样式 页眉 Char"/>
    <w:link w:val="26"/>
    <w:qFormat/>
    <w:uiPriority w:val="0"/>
    <w:rPr>
      <w:rFonts w:ascii="Arial" w:hAnsi="Arial" w:eastAsia="Arial" w:cs="Times New Roman"/>
      <w:b/>
      <w:bCs/>
      <w:kern w:val="0"/>
      <w:sz w:val="22"/>
      <w:szCs w:val="20"/>
      <w:lang w:val="en-GB" w:eastAsia="en-US"/>
    </w:rPr>
  </w:style>
  <w:style w:type="paragraph" w:styleId="28">
    <w:name w:val="List Paragraph"/>
    <w:basedOn w:val="1"/>
    <w:link w:val="29"/>
    <w:qFormat/>
    <w:uiPriority w:val="34"/>
    <w:pPr>
      <w:ind w:firstLine="420" w:firstLineChars="200"/>
    </w:pPr>
    <w:rPr>
      <w:rFonts w:ascii="宋体" w:hAnsi="宋体" w:eastAsia="宋体" w:cs="宋体"/>
      <w:kern w:val="0"/>
      <w:sz w:val="24"/>
      <w:szCs w:val="24"/>
    </w:rPr>
  </w:style>
  <w:style w:type="character" w:customStyle="1" w:styleId="29">
    <w:name w:val="列表段落 字符"/>
    <w:link w:val="28"/>
    <w:qFormat/>
    <w:locked/>
    <w:uiPriority w:val="34"/>
    <w:rPr>
      <w:rFonts w:ascii="宋体" w:hAnsi="宋体" w:eastAsia="宋体" w:cs="宋体"/>
      <w:kern w:val="0"/>
      <w:sz w:val="24"/>
      <w:szCs w:val="24"/>
    </w:rPr>
  </w:style>
  <w:style w:type="paragraph" w:customStyle="1" w:styleId="30">
    <w:name w:val="TAH"/>
    <w:basedOn w:val="31"/>
    <w:link w:val="33"/>
    <w:qFormat/>
    <w:uiPriority w:val="0"/>
    <w:rPr>
      <w:b/>
    </w:rPr>
  </w:style>
  <w:style w:type="paragraph" w:customStyle="1" w:styleId="31">
    <w:name w:val="TAC"/>
    <w:basedOn w:val="1"/>
    <w:link w:val="32"/>
    <w:qFormat/>
    <w:uiPriority w:val="0"/>
    <w:pPr>
      <w:keepNext/>
      <w:keepLines/>
      <w:jc w:val="center"/>
    </w:pPr>
    <w:rPr>
      <w:rFonts w:ascii="Arial" w:hAnsi="Arial" w:eastAsia="宋体" w:cs="Times New Roman"/>
      <w:kern w:val="0"/>
      <w:sz w:val="18"/>
      <w:szCs w:val="20"/>
      <w:lang w:val="en-GB" w:eastAsia="en-US"/>
    </w:rPr>
  </w:style>
  <w:style w:type="character" w:customStyle="1" w:styleId="32">
    <w:name w:val="TAC Char"/>
    <w:link w:val="31"/>
    <w:qFormat/>
    <w:uiPriority w:val="0"/>
    <w:rPr>
      <w:rFonts w:ascii="Arial" w:hAnsi="Arial" w:eastAsia="宋体" w:cs="Times New Roman"/>
      <w:kern w:val="0"/>
      <w:sz w:val="18"/>
      <w:szCs w:val="20"/>
      <w:lang w:val="en-GB" w:eastAsia="en-US"/>
    </w:rPr>
  </w:style>
  <w:style w:type="character" w:customStyle="1" w:styleId="33">
    <w:name w:val="TAH Car"/>
    <w:link w:val="30"/>
    <w:qFormat/>
    <w:uiPriority w:val="0"/>
    <w:rPr>
      <w:rFonts w:ascii="Arial" w:hAnsi="Arial" w:eastAsia="宋体" w:cs="Times New Roman"/>
      <w:b/>
      <w:kern w:val="0"/>
      <w:sz w:val="18"/>
      <w:szCs w:val="20"/>
      <w:lang w:val="en-GB" w:eastAsia="en-US"/>
    </w:rPr>
  </w:style>
  <w:style w:type="paragraph" w:customStyle="1" w:styleId="34">
    <w:name w:val="TAN"/>
    <w:basedOn w:val="1"/>
    <w:link w:val="35"/>
    <w:qFormat/>
    <w:uiPriority w:val="0"/>
    <w:pPr>
      <w:keepNext/>
      <w:keepLines/>
      <w:ind w:left="851" w:hanging="851"/>
    </w:pPr>
    <w:rPr>
      <w:rFonts w:ascii="Arial" w:hAnsi="Arial" w:eastAsia="宋体" w:cs="Times New Roman"/>
      <w:kern w:val="0"/>
      <w:sz w:val="18"/>
      <w:szCs w:val="20"/>
      <w:lang w:val="en-GB" w:eastAsia="en-US"/>
    </w:rPr>
  </w:style>
  <w:style w:type="character" w:customStyle="1" w:styleId="35">
    <w:name w:val="TAN Char"/>
    <w:link w:val="34"/>
    <w:qFormat/>
    <w:uiPriority w:val="0"/>
    <w:rPr>
      <w:rFonts w:ascii="Arial" w:hAnsi="Arial" w:eastAsia="宋体" w:cs="Times New Roman"/>
      <w:kern w:val="0"/>
      <w:sz w:val="18"/>
      <w:szCs w:val="20"/>
      <w:lang w:val="en-GB" w:eastAsia="en-US"/>
    </w:rPr>
  </w:style>
  <w:style w:type="paragraph" w:customStyle="1" w:styleId="36">
    <w:name w:val="TH"/>
    <w:basedOn w:val="1"/>
    <w:link w:val="37"/>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7">
    <w:name w:val="TH Char"/>
    <w:link w:val="36"/>
    <w:qFormat/>
    <w:uiPriority w:val="0"/>
    <w:rPr>
      <w:rFonts w:ascii="Arial" w:hAnsi="Arial" w:eastAsia="Times New Roman" w:cs="Times New Roman"/>
      <w:b/>
      <w:kern w:val="0"/>
      <w:sz w:val="20"/>
      <w:szCs w:val="20"/>
      <w:lang w:val="en-GB" w:eastAsia="en-GB"/>
    </w:rPr>
  </w:style>
  <w:style w:type="character" w:customStyle="1" w:styleId="38">
    <w:name w:val="批注框文本 字符"/>
    <w:basedOn w:val="20"/>
    <w:link w:val="12"/>
    <w:semiHidden/>
    <w:qFormat/>
    <w:uiPriority w:val="99"/>
    <w:rPr>
      <w:sz w:val="18"/>
      <w:szCs w:val="18"/>
    </w:rPr>
  </w:style>
  <w:style w:type="character" w:customStyle="1" w:styleId="39">
    <w:name w:val="标题 1 字符"/>
    <w:basedOn w:val="20"/>
    <w:link w:val="2"/>
    <w:qFormat/>
    <w:uiPriority w:val="9"/>
    <w:rPr>
      <w:b/>
      <w:bCs/>
      <w:kern w:val="44"/>
      <w:sz w:val="44"/>
      <w:szCs w:val="44"/>
    </w:rPr>
  </w:style>
  <w:style w:type="paragraph" w:customStyle="1" w:styleId="40">
    <w:name w:val="Doc-text2"/>
    <w:basedOn w:val="1"/>
    <w:link w:val="41"/>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41">
    <w:name w:val="Doc-text2 Char"/>
    <w:link w:val="40"/>
    <w:qFormat/>
    <w:uiPriority w:val="0"/>
    <w:rPr>
      <w:rFonts w:ascii="Arial" w:hAnsi="Arial" w:eastAsia="Times New Roman" w:cs="Times New Roman"/>
      <w:kern w:val="0"/>
      <w:sz w:val="20"/>
      <w:szCs w:val="20"/>
      <w:lang w:val="en-GB" w:eastAsia="ja-JP"/>
    </w:rPr>
  </w:style>
  <w:style w:type="character" w:customStyle="1" w:styleId="42">
    <w:name w:val="标题 2 字符"/>
    <w:basedOn w:val="20"/>
    <w:link w:val="3"/>
    <w:qFormat/>
    <w:uiPriority w:val="9"/>
    <w:rPr>
      <w:rFonts w:asciiTheme="majorHAnsi" w:hAnsiTheme="majorHAnsi" w:eastAsiaTheme="majorEastAsia" w:cstheme="majorBidi"/>
      <w:b/>
      <w:bCs/>
      <w:sz w:val="32"/>
      <w:szCs w:val="32"/>
    </w:rPr>
  </w:style>
  <w:style w:type="character" w:customStyle="1" w:styleId="43">
    <w:name w:val="批注文字 字符"/>
    <w:basedOn w:val="20"/>
    <w:link w:val="10"/>
    <w:qFormat/>
    <w:uiPriority w:val="0"/>
    <w:rPr>
      <w:rFonts w:ascii="Times New Roman" w:hAnsi="Times New Roman" w:eastAsia="宋体" w:cs="Times New Roman"/>
      <w:szCs w:val="24"/>
    </w:rPr>
  </w:style>
  <w:style w:type="character" w:customStyle="1" w:styleId="44">
    <w:name w:val="正文文本 字符"/>
    <w:basedOn w:val="20"/>
    <w:link w:val="11"/>
    <w:qFormat/>
    <w:uiPriority w:val="0"/>
    <w:rPr>
      <w:rFonts w:ascii="Times New Roman" w:hAnsi="Times New Roman" w:eastAsia="宋体" w:cs="Times New Roman"/>
      <w:szCs w:val="24"/>
    </w:rPr>
  </w:style>
  <w:style w:type="character" w:customStyle="1" w:styleId="45">
    <w:name w:val="题注 字符"/>
    <w:link w:val="9"/>
    <w:qFormat/>
    <w:uiPriority w:val="0"/>
    <w:rPr>
      <w:rFonts w:ascii="Times New Roman" w:hAnsi="Times New Roman" w:eastAsia="MS Mincho" w:cs="Times New Roman"/>
      <w:b/>
      <w:kern w:val="0"/>
      <w:sz w:val="20"/>
      <w:szCs w:val="20"/>
      <w:lang w:val="en-GB" w:eastAsia="en-US"/>
    </w:rPr>
  </w:style>
  <w:style w:type="character" w:customStyle="1" w:styleId="46">
    <w:name w:val="fontstyle01"/>
    <w:basedOn w:val="20"/>
    <w:qFormat/>
    <w:uiPriority w:val="0"/>
    <w:rPr>
      <w:rFonts w:hint="default" w:ascii="NimbusRomNo9L-Regu" w:hAnsi="NimbusRomNo9L-Regu"/>
      <w:color w:val="231F20"/>
      <w:sz w:val="20"/>
      <w:szCs w:val="20"/>
    </w:rPr>
  </w:style>
  <w:style w:type="character" w:customStyle="1" w:styleId="47">
    <w:name w:val="批注主题 字符"/>
    <w:basedOn w:val="43"/>
    <w:link w:val="17"/>
    <w:semiHidden/>
    <w:qFormat/>
    <w:uiPriority w:val="99"/>
    <w:rPr>
      <w:rFonts w:ascii="Times New Roman" w:hAnsi="Times New Roman" w:eastAsia="宋体" w:cs="Times New Roman"/>
      <w:b/>
      <w:bCs/>
      <w:szCs w:val="24"/>
    </w:rPr>
  </w:style>
  <w:style w:type="character" w:customStyle="1" w:styleId="48">
    <w:name w:val="标题 3 字符"/>
    <w:basedOn w:val="20"/>
    <w:link w:val="4"/>
    <w:qFormat/>
    <w:uiPriority w:val="9"/>
    <w:rPr>
      <w:b/>
      <w:bCs/>
      <w:sz w:val="32"/>
      <w:szCs w:val="32"/>
    </w:rPr>
  </w:style>
  <w:style w:type="character" w:styleId="49">
    <w:name w:val="Placeholder Text"/>
    <w:basedOn w:val="20"/>
    <w:semiHidden/>
    <w:qFormat/>
    <w:uiPriority w:val="99"/>
    <w:rPr>
      <w:color w:val="808080"/>
    </w:rPr>
  </w:style>
  <w:style w:type="character" w:customStyle="1" w:styleId="50">
    <w:name w:val="标题 4 字符"/>
    <w:basedOn w:val="20"/>
    <w:link w:val="5"/>
    <w:semiHidden/>
    <w:qFormat/>
    <w:uiPriority w:val="9"/>
    <w:rPr>
      <w:rFonts w:asciiTheme="majorHAnsi" w:hAnsiTheme="majorHAnsi" w:eastAsiaTheme="majorEastAsia" w:cstheme="majorBidi"/>
      <w:b/>
      <w:bCs/>
      <w:sz w:val="28"/>
      <w:szCs w:val="28"/>
    </w:rPr>
  </w:style>
  <w:style w:type="paragraph" w:customStyle="1" w:styleId="51">
    <w:name w:val="B1"/>
    <w:basedOn w:val="8"/>
    <w:link w:val="52"/>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52">
    <w:name w:val="B1 Zchn"/>
    <w:link w:val="51"/>
    <w:qFormat/>
    <w:uiPriority w:val="0"/>
    <w:rPr>
      <w:rFonts w:ascii="Times New Roman" w:hAnsi="Times New Roman" w:eastAsia="MS Mincho" w:cs="Times New Roman"/>
      <w:kern w:val="0"/>
      <w:sz w:val="20"/>
      <w:szCs w:val="20"/>
      <w:lang w:val="en-GB" w:eastAsia="en-US"/>
    </w:rPr>
  </w:style>
  <w:style w:type="paragraph" w:customStyle="1" w:styleId="53">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4">
    <w:name w:val="B2"/>
    <w:basedOn w:val="7"/>
    <w:qFormat/>
    <w:uiPriority w:val="0"/>
    <w:pPr>
      <w:autoSpaceDE w:val="0"/>
      <w:spacing w:before="100" w:beforeAutospacing="1" w:after="180"/>
      <w:ind w:hanging="284"/>
    </w:pPr>
    <w:rPr>
      <w:rFonts w:ascii="等线" w:hAnsi="等线" w:eastAsia="等线" w:cs="宋体"/>
      <w:kern w:val="0"/>
      <w:sz w:val="20"/>
      <w:szCs w:val="20"/>
    </w:rPr>
  </w:style>
  <w:style w:type="paragraph" w:customStyle="1" w:styleId="55">
    <w:name w:val="B3"/>
    <w:basedOn w:val="6"/>
    <w:qFormat/>
    <w:uiPriority w:val="0"/>
    <w:pPr>
      <w:autoSpaceDE w:val="0"/>
      <w:spacing w:before="100" w:beforeAutospacing="1" w:after="180"/>
      <w:ind w:hanging="284"/>
    </w:pPr>
    <w:rPr>
      <w:rFonts w:ascii="等线" w:hAnsi="等线" w:eastAsia="等线" w:cs="宋体"/>
      <w:kern w:val="0"/>
      <w:sz w:val="20"/>
      <w:szCs w:val="20"/>
    </w:rPr>
  </w:style>
  <w:style w:type="table" w:customStyle="1" w:styleId="56">
    <w:name w:val="Table Normal"/>
    <w:semiHidden/>
    <w:qFormat/>
    <w:uiPriority w:val="0"/>
    <w:rPr>
      <w:rFonts w:eastAsia="Times New Roman"/>
    </w:rPr>
    <w:tblPr>
      <w:tblCellMar>
        <w:top w:w="0" w:type="dxa"/>
        <w:left w:w="108" w:type="dxa"/>
        <w:bottom w:w="0" w:type="dxa"/>
        <w:right w:w="108" w:type="dxa"/>
      </w:tblCellMar>
    </w:tblPr>
  </w:style>
  <w:style w:type="table" w:customStyle="1" w:styleId="57">
    <w:name w:val="Table Normal1"/>
    <w:semiHidden/>
    <w:qFormat/>
    <w:uiPriority w:val="0"/>
    <w:rPr>
      <w:rFonts w:eastAsia="Times New Roman"/>
    </w:rPr>
    <w:tblPr>
      <w:tblCellMar>
        <w:top w:w="0" w:type="dxa"/>
        <w:left w:w="108" w:type="dxa"/>
        <w:bottom w:w="0" w:type="dxa"/>
        <w:right w:w="108" w:type="dxa"/>
      </w:tblCellMar>
    </w:tblPr>
  </w:style>
  <w:style w:type="paragraph" w:customStyle="1" w:styleId="58">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9">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60">
    <w:name w:val="正文3"/>
    <w:qFormat/>
    <w:uiPriority w:val="0"/>
    <w:pPr>
      <w:spacing w:before="120" w:after="120"/>
    </w:pPr>
    <w:rPr>
      <w:rFonts w:ascii="Times New Roman" w:hAnsi="Times New Roman" w:eastAsia="等线" w:cs="Times New Roman"/>
      <w:kern w:val="2"/>
      <w:lang w:val="en-US" w:eastAsia="zh-CN" w:bidi="ar-SA"/>
    </w:rPr>
  </w:style>
  <w:style w:type="paragraph" w:customStyle="1" w:styleId="61">
    <w:name w:val="EQ"/>
    <w:basedOn w:val="1"/>
    <w:next w:val="1"/>
    <w:qFormat/>
    <w:uiPriority w:val="0"/>
    <w:pPr>
      <w:keepLines/>
      <w:tabs>
        <w:tab w:val="center" w:pos="4536"/>
        <w:tab w:val="right" w:pos="9072"/>
      </w:tabs>
    </w:pPr>
  </w:style>
  <w:style w:type="paragraph" w:customStyle="1" w:styleId="62">
    <w:name w:val="CR Cover Page"/>
    <w:qFormat/>
    <w:uiPriority w:val="0"/>
    <w:pPr>
      <w:spacing w:after="120"/>
    </w:pPr>
    <w:rPr>
      <w:rFonts w:ascii="Arial" w:hAnsi="Arial" w:eastAsia="Times New Roman" w:cs="Times New Roman"/>
      <w:lang w:val="en-GB" w:eastAsia="en-US" w:bidi="ar-SA"/>
    </w:rPr>
  </w:style>
  <w:style w:type="paragraph" w:customStyle="1" w:styleId="63">
    <w:name w:val="B4"/>
    <w:basedOn w:val="1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1164</Words>
  <Characters>6641</Characters>
  <Lines>55</Lines>
  <Paragraphs>15</Paragraphs>
  <TotalTime>0</TotalTime>
  <ScaleCrop>false</ScaleCrop>
  <LinksUpToDate>false</LinksUpToDate>
  <CharactersWithSpaces>7790</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2023-11-03T09:05:11Z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2052-12.1.0.15404</vt:lpwstr>
  </property>
  <property fmtid="{D5CDD505-2E9C-101B-9397-08002B2CF9AE}" pid="6" name="ICV">
    <vt:lpwstr>AED7246E97B04DBC854FF5084877B8FC</vt:lpwstr>
  </property>
  <property fmtid="{D5CDD505-2E9C-101B-9397-08002B2CF9AE}" pid="7" name="CWM2eb28281520c11ee8000616e0000616e">
    <vt:lpwstr>CWMvJi2b5wBL7IMOhtG4kqZRVbtNHNaNn6cwUsez4yRXmaAHjHaiBWHvC2HbyKAnQ+BsdX5eCtorgFauv4QMWwMtw==</vt:lpwstr>
  </property>
</Properties>
</file>