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0" w:after="60"/>
        <w:outlineLvl w:val="0"/>
        <w:rPr>
          <w:rFonts w:ascii="Arial" w:hAnsi="Arial" w:eastAsia="宋体" w:cs="Arial"/>
          <w:b/>
          <w:kern w:val="0"/>
          <w:sz w:val="24"/>
          <w:szCs w:val="24"/>
        </w:rPr>
      </w:pPr>
      <w:bookmarkStart w:id="0" w:name="OLE_LINK8"/>
      <w:bookmarkStart w:id="1" w:name="_Toc92513360"/>
      <w:bookmarkStart w:id="2" w:name="_Ref399006623"/>
      <w:r>
        <w:rPr>
          <w:rFonts w:ascii="Arial" w:hAnsi="Arial" w:eastAsia="宋体" w:cs="Arial"/>
          <w:b/>
          <w:kern w:val="0"/>
          <w:sz w:val="24"/>
          <w:szCs w:val="24"/>
        </w:rPr>
        <w:t>3GPP TSG-RAN WG4 Meeting # 10</w:t>
      </w:r>
      <w:r>
        <w:rPr>
          <w:rFonts w:hint="eastAsia" w:ascii="Arial" w:hAnsi="Arial" w:eastAsia="宋体" w:cs="Arial"/>
          <w:b/>
          <w:kern w:val="0"/>
          <w:sz w:val="24"/>
          <w:szCs w:val="24"/>
          <w:lang w:val="en-US" w:eastAsia="zh-CN"/>
        </w:rPr>
        <w:t>9</w:t>
      </w:r>
      <w:r>
        <w:rPr>
          <w:rFonts w:ascii="Arial" w:hAnsi="Arial" w:eastAsia="宋体" w:cs="Arial"/>
          <w:b/>
          <w:kern w:val="0"/>
          <w:sz w:val="24"/>
          <w:szCs w:val="24"/>
        </w:rPr>
        <w:tab/>
      </w:r>
      <w:r>
        <w:rPr>
          <w:rFonts w:ascii="Arial" w:hAnsi="Arial" w:eastAsia="宋体" w:cs="Arial"/>
          <w:b/>
          <w:kern w:val="0"/>
          <w:sz w:val="24"/>
          <w:szCs w:val="24"/>
        </w:rPr>
        <w:tab/>
      </w:r>
      <w:r>
        <w:rPr>
          <w:rFonts w:ascii="Arial" w:hAnsi="Arial" w:eastAsia="宋体" w:cs="Arial"/>
          <w:b/>
          <w:kern w:val="0"/>
          <w:sz w:val="24"/>
          <w:szCs w:val="24"/>
        </w:rPr>
        <w:tab/>
      </w:r>
      <w:r>
        <w:rPr>
          <w:rFonts w:ascii="Arial" w:hAnsi="Arial" w:eastAsia="宋体" w:cs="Arial"/>
          <w:b/>
          <w:kern w:val="0"/>
          <w:sz w:val="24"/>
          <w:szCs w:val="24"/>
        </w:rPr>
        <w:t xml:space="preserve">    </w:t>
      </w:r>
      <w:r>
        <w:rPr>
          <w:rFonts w:ascii="Arial" w:hAnsi="Arial" w:eastAsia="宋体" w:cs="Arial"/>
          <w:b/>
          <w:kern w:val="0"/>
          <w:sz w:val="24"/>
          <w:szCs w:val="24"/>
        </w:rPr>
        <w:tab/>
      </w:r>
      <w:r>
        <w:rPr>
          <w:rFonts w:ascii="Arial" w:hAnsi="Arial" w:eastAsia="宋体" w:cs="Arial"/>
          <w:b/>
          <w:kern w:val="0"/>
          <w:sz w:val="24"/>
          <w:szCs w:val="24"/>
        </w:rPr>
        <w:t xml:space="preserve">             </w:t>
      </w:r>
      <w:r>
        <w:rPr>
          <w:rFonts w:hint="eastAsia" w:ascii="Arial" w:hAnsi="Arial" w:eastAsia="宋体" w:cs="Arial"/>
          <w:b/>
          <w:kern w:val="0"/>
          <w:sz w:val="24"/>
          <w:szCs w:val="24"/>
          <w:lang w:val="en-US" w:eastAsia="zh-CN"/>
        </w:rPr>
        <w:t xml:space="preserve">    </w:t>
      </w:r>
      <w:r>
        <w:rPr>
          <w:rFonts w:ascii="Arial" w:hAnsi="Arial" w:eastAsia="宋体" w:cs="Arial"/>
          <w:b/>
          <w:kern w:val="0"/>
          <w:sz w:val="24"/>
          <w:szCs w:val="24"/>
        </w:rPr>
        <w:t xml:space="preserve">   </w:t>
      </w:r>
      <w:r>
        <w:rPr>
          <w:rFonts w:hint="eastAsia" w:ascii="Arial" w:hAnsi="Arial" w:eastAsia="宋体" w:cs="Arial"/>
          <w:b/>
          <w:kern w:val="0"/>
          <w:sz w:val="24"/>
          <w:szCs w:val="24"/>
        </w:rPr>
        <w:t>R4-2318864</w:t>
      </w:r>
    </w:p>
    <w:p>
      <w:pPr>
        <w:spacing w:before="60" w:after="60"/>
        <w:outlineLvl w:val="0"/>
        <w:rPr>
          <w:rFonts w:ascii="Arial" w:hAnsi="Arial" w:eastAsia="宋体" w:cs="Arial"/>
          <w:b/>
          <w:kern w:val="0"/>
          <w:sz w:val="24"/>
          <w:szCs w:val="24"/>
        </w:rPr>
      </w:pPr>
      <w:r>
        <w:rPr>
          <w:rFonts w:ascii="Arial" w:hAnsi="Arial" w:eastAsia="宋体" w:cs="Arial"/>
          <w:b/>
          <w:sz w:val="24"/>
          <w:szCs w:val="24"/>
          <w:lang w:eastAsia="zh-CN"/>
        </w:rPr>
        <w:t>Chicago, US, November 13 – 17</w:t>
      </w:r>
      <w:r>
        <w:rPr>
          <w:rFonts w:ascii="Arial" w:hAnsi="Arial" w:eastAsia="宋体" w:cs="Arial"/>
          <w:b/>
          <w:kern w:val="0"/>
          <w:sz w:val="24"/>
          <w:szCs w:val="24"/>
        </w:rPr>
        <w:t>, 2023</w:t>
      </w:r>
    </w:p>
    <w:bookmarkEnd w:id="0"/>
    <w:p>
      <w:pPr>
        <w:overflowPunct w:val="0"/>
        <w:autoSpaceDE w:val="0"/>
        <w:autoSpaceDN w:val="0"/>
        <w:adjustRightInd w:val="0"/>
        <w:textAlignment w:val="baseline"/>
        <w:rPr>
          <w:rFonts w:ascii="Arial" w:hAnsi="Arial" w:eastAsia="宋体" w:cs="Times New Roman"/>
          <w:b/>
          <w:bCs/>
          <w:kern w:val="0"/>
          <w:sz w:val="24"/>
          <w:szCs w:val="21"/>
          <w:lang w:val="en-GB"/>
        </w:rPr>
      </w:pPr>
    </w:p>
    <w:p>
      <w:pPr>
        <w:tabs>
          <w:tab w:val="left" w:pos="1985"/>
        </w:tabs>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r>
      <w:r>
        <w:rPr>
          <w:rFonts w:ascii="Arial" w:hAnsi="Arial" w:cs="Arial"/>
          <w:sz w:val="24"/>
          <w:szCs w:val="24"/>
        </w:rPr>
        <w:t>Xiaomi</w:t>
      </w:r>
    </w:p>
    <w:p>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sz w:val="24"/>
          <w:szCs w:val="24"/>
        </w:rPr>
        <w:t>Discussion on inter-RAT measurement without gap</w:t>
      </w:r>
    </w:p>
    <w:p>
      <w:pPr>
        <w:ind w:left="1985" w:hanging="1985"/>
        <w:rPr>
          <w:rFonts w:ascii="Arial" w:hAnsi="Arial" w:cs="Arial"/>
          <w:sz w:val="24"/>
          <w:szCs w:val="24"/>
          <w:highlight w:val="yellow"/>
        </w:rPr>
      </w:pPr>
      <w:r>
        <w:rPr>
          <w:rFonts w:hint="eastAsia" w:ascii="Arial" w:hAnsi="Arial" w:cs="Arial"/>
          <w:b/>
          <w:sz w:val="24"/>
          <w:szCs w:val="24"/>
        </w:rPr>
        <w:t>Agenda Item:</w:t>
      </w:r>
      <w:r>
        <w:rPr>
          <w:rFonts w:hint="eastAsia" w:ascii="Arial" w:hAnsi="Arial" w:cs="Arial"/>
          <w:sz w:val="24"/>
          <w:szCs w:val="24"/>
        </w:rPr>
        <w:tab/>
      </w:r>
      <w:r>
        <w:rPr>
          <w:rFonts w:hint="eastAsia" w:ascii="Arial" w:hAnsi="Arial" w:cs="Arial"/>
          <w:sz w:val="24"/>
          <w:szCs w:val="24"/>
          <w:lang w:val="en-US" w:eastAsia="zh-CN"/>
        </w:rPr>
        <w:t>9</w:t>
      </w:r>
      <w:r>
        <w:rPr>
          <w:rFonts w:hint="eastAsia" w:ascii="Arial" w:hAnsi="Arial" w:cs="Arial"/>
          <w:sz w:val="24"/>
          <w:szCs w:val="24"/>
        </w:rPr>
        <w:t>.9.3.2</w:t>
      </w:r>
    </w:p>
    <w:p>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hint="eastAsia" w:ascii="Arial" w:hAnsi="Arial" w:cs="Arial"/>
          <w:sz w:val="24"/>
          <w:szCs w:val="24"/>
        </w:rPr>
        <w:t>Discussion</w:t>
      </w:r>
    </w:p>
    <w:bookmarkEnd w:id="1"/>
    <w:bookmarkEnd w:id="2"/>
    <w:p>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 xml:space="preserve"> Introduction</w:t>
      </w:r>
    </w:p>
    <w:p>
      <w:pPr>
        <w:overflowPunct w:val="0"/>
        <w:autoSpaceDE w:val="0"/>
        <w:autoSpaceDN w:val="0"/>
        <w:adjustRightInd w:val="0"/>
        <w:spacing w:before="120" w:after="120" w:line="288" w:lineRule="auto"/>
        <w:textAlignment w:val="baseline"/>
        <w:rPr>
          <w:rFonts w:ascii="Times New Roman" w:hAnsi="Times New Roman" w:eastAsia="宋体" w:cs="Times New Roman"/>
          <w:kern w:val="0"/>
          <w:sz w:val="20"/>
          <w:szCs w:val="20"/>
          <w:lang w:bidi="ar"/>
        </w:rPr>
      </w:pPr>
      <w:r>
        <w:rPr>
          <w:rFonts w:hint="eastAsia" w:ascii="Times New Roman" w:hAnsi="Times New Roman" w:eastAsia="宋体" w:cs="Times New Roman"/>
          <w:kern w:val="0"/>
          <w:sz w:val="20"/>
          <w:szCs w:val="20"/>
          <w:lang w:bidi="ar"/>
        </w:rPr>
        <w:t>In RAN4#10</w:t>
      </w:r>
      <w:r>
        <w:rPr>
          <w:rFonts w:ascii="Times New Roman" w:hAnsi="Times New Roman" w:eastAsia="宋体" w:cs="Times New Roman"/>
          <w:kern w:val="0"/>
          <w:sz w:val="20"/>
          <w:szCs w:val="20"/>
          <w:lang w:bidi="ar"/>
        </w:rPr>
        <w:t>8</w:t>
      </w:r>
      <w:r>
        <w:rPr>
          <w:rFonts w:hint="eastAsia" w:ascii="Times New Roman" w:hAnsi="Times New Roman" w:eastAsia="宋体" w:cs="Times New Roman"/>
          <w:kern w:val="0"/>
          <w:sz w:val="20"/>
          <w:szCs w:val="20"/>
          <w:lang w:bidi="ar"/>
        </w:rPr>
        <w:t xml:space="preserve"> meeting, the discussion on RRM core requirements for inter-RAT measurement without gap was conducted and a WF was approved in [1].</w:t>
      </w:r>
      <w:r>
        <w:rPr>
          <w:rFonts w:ascii="Times New Roman" w:hAnsi="Times New Roman" w:cs="Times New Roman"/>
          <w:sz w:val="20"/>
          <w:szCs w:val="20"/>
          <w:lang w:val="en-GB"/>
        </w:rPr>
        <w:t xml:space="preserve"> </w:t>
      </w:r>
      <w:r>
        <w:rPr>
          <w:rFonts w:ascii="Times New Roman" w:hAnsi="Times New Roman" w:eastAsia="宋体" w:cs="Times New Roman"/>
          <w:kern w:val="0"/>
          <w:sz w:val="20"/>
          <w:szCs w:val="20"/>
          <w:lang w:bidi="ar"/>
        </w:rPr>
        <w:t xml:space="preserve">In this paper, we would like to provide our </w:t>
      </w:r>
      <w:r>
        <w:rPr>
          <w:rFonts w:hint="eastAsia" w:ascii="Times New Roman" w:hAnsi="Times New Roman" w:eastAsia="宋体" w:cs="Times New Roman"/>
          <w:kern w:val="0"/>
          <w:sz w:val="20"/>
          <w:szCs w:val="20"/>
          <w:lang w:bidi="ar"/>
        </w:rPr>
        <w:t xml:space="preserve">further consideration </w:t>
      </w:r>
      <w:r>
        <w:rPr>
          <w:rFonts w:ascii="Times New Roman" w:hAnsi="Times New Roman" w:eastAsia="宋体" w:cs="Times New Roman"/>
          <w:kern w:val="0"/>
          <w:sz w:val="20"/>
          <w:szCs w:val="20"/>
          <w:lang w:bidi="ar"/>
        </w:rPr>
        <w:t>on the</w:t>
      </w:r>
      <w:r>
        <w:t xml:space="preserve"> </w:t>
      </w:r>
      <w:r>
        <w:rPr>
          <w:rFonts w:ascii="Times New Roman" w:hAnsi="Times New Roman" w:eastAsia="宋体" w:cs="Times New Roman"/>
          <w:kern w:val="0"/>
          <w:sz w:val="20"/>
          <w:szCs w:val="20"/>
          <w:lang w:bidi="ar"/>
        </w:rPr>
        <w:t xml:space="preserve">RRM </w:t>
      </w:r>
      <w:r>
        <w:rPr>
          <w:rFonts w:hint="eastAsia" w:ascii="Times New Roman" w:hAnsi="Times New Roman" w:eastAsia="宋体" w:cs="Times New Roman"/>
          <w:kern w:val="0"/>
          <w:sz w:val="20"/>
          <w:szCs w:val="20"/>
          <w:lang w:bidi="ar"/>
        </w:rPr>
        <w:t>requirements for inter-RAT measurement without gap</w:t>
      </w:r>
      <w:r>
        <w:rPr>
          <w:rFonts w:ascii="Times New Roman" w:hAnsi="Times New Roman" w:eastAsia="宋体" w:cs="Times New Roman"/>
          <w:kern w:val="0"/>
          <w:sz w:val="20"/>
          <w:szCs w:val="20"/>
          <w:lang w:bidi="ar"/>
        </w:rPr>
        <w:t>.</w:t>
      </w:r>
    </w:p>
    <w:p>
      <w:pPr>
        <w:pStyle w:val="30"/>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pPr>
        <w:overflowPunct w:val="0"/>
        <w:autoSpaceDE w:val="0"/>
        <w:autoSpaceDN w:val="0"/>
        <w:adjustRightInd w:val="0"/>
        <w:spacing w:before="120" w:after="120" w:line="288" w:lineRule="auto"/>
        <w:textAlignment w:val="baseline"/>
        <w:rPr>
          <w:rFonts w:ascii="Times New Roman" w:hAnsi="Times New Roman" w:eastAsia="宋体" w:cs="Times New Roman"/>
          <w:iCs/>
          <w:sz w:val="20"/>
          <w:szCs w:val="20"/>
        </w:rPr>
      </w:pPr>
      <w:r>
        <w:rPr>
          <w:rFonts w:hint="eastAsia" w:ascii="Times New Roman" w:hAnsi="Times New Roman" w:eastAsia="宋体" w:cs="Times New Roman"/>
          <w:kern w:val="0"/>
          <w:sz w:val="20"/>
          <w:szCs w:val="20"/>
        </w:rPr>
        <w:t xml:space="preserve">Based on the progress in the previous meetings, the </w:t>
      </w:r>
      <w:r>
        <w:rPr>
          <w:rFonts w:ascii="Times New Roman" w:hAnsi="Times New Roman" w:eastAsia="宋体" w:cs="Times New Roman"/>
          <w:iCs/>
          <w:sz w:val="20"/>
          <w:szCs w:val="20"/>
          <w:lang w:val="en-GB" w:eastAsia="en-US"/>
        </w:rPr>
        <w:t>using scenarios for inter-RAT NR/LTE measurements without gap</w:t>
      </w:r>
      <w:r>
        <w:rPr>
          <w:rFonts w:hint="eastAsia" w:ascii="Times New Roman" w:hAnsi="Times New Roman" w:eastAsia="宋体" w:cs="Times New Roman"/>
          <w:iCs/>
          <w:sz w:val="20"/>
          <w:szCs w:val="20"/>
        </w:rPr>
        <w:t xml:space="preserve"> are down-selected as below:</w:t>
      </w:r>
    </w:p>
    <w:p>
      <w:pPr>
        <w:numPr>
          <w:ilvl w:val="0"/>
          <w:numId w:val="4"/>
        </w:numPr>
        <w:overflowPunct w:val="0"/>
        <w:autoSpaceDE w:val="0"/>
        <w:autoSpaceDN w:val="0"/>
        <w:adjustRightInd w:val="0"/>
        <w:spacing w:line="288" w:lineRule="auto"/>
        <w:textAlignment w:val="baseline"/>
        <w:rPr>
          <w:rFonts w:ascii="Times New Roman" w:hAnsi="Times New Roman" w:eastAsia="宋体" w:cs="Times New Roman"/>
          <w:iCs/>
          <w:sz w:val="20"/>
          <w:szCs w:val="20"/>
        </w:rPr>
      </w:pPr>
      <w:r>
        <w:rPr>
          <w:rFonts w:ascii="Times New Roman" w:hAnsi="Times New Roman" w:eastAsia="宋体" w:cs="Times New Roman"/>
          <w:iCs/>
          <w:sz w:val="20"/>
          <w:szCs w:val="20"/>
        </w:rPr>
        <w:t>the inter-RAT NR measurements without gap in Rel18 includes the</w:t>
      </w:r>
      <w:r>
        <w:rPr>
          <w:rFonts w:hint="eastAsia" w:ascii="Times New Roman" w:hAnsi="Times New Roman" w:eastAsia="宋体" w:cs="Times New Roman"/>
          <w:iCs/>
          <w:sz w:val="20"/>
          <w:szCs w:val="20"/>
        </w:rPr>
        <w:t xml:space="preserve"> </w:t>
      </w:r>
      <w:r>
        <w:rPr>
          <w:rFonts w:ascii="Times New Roman" w:hAnsi="Times New Roman" w:eastAsia="宋体" w:cs="Times New Roman"/>
          <w:iCs/>
          <w:sz w:val="20"/>
          <w:szCs w:val="20"/>
        </w:rPr>
        <w:t>scenario below.</w:t>
      </w:r>
    </w:p>
    <w:p>
      <w:pPr>
        <w:numPr>
          <w:ilvl w:val="0"/>
          <w:numId w:val="5"/>
        </w:numPr>
        <w:overflowPunct w:val="0"/>
        <w:autoSpaceDE w:val="0"/>
        <w:autoSpaceDN w:val="0"/>
        <w:adjustRightInd w:val="0"/>
        <w:spacing w:line="288" w:lineRule="auto"/>
        <w:textAlignment w:val="baseline"/>
        <w:rPr>
          <w:rFonts w:ascii="Times New Roman" w:hAnsi="Times New Roman" w:eastAsia="宋体" w:cs="Times New Roman"/>
          <w:iCs/>
          <w:sz w:val="20"/>
          <w:szCs w:val="20"/>
        </w:rPr>
      </w:pPr>
      <w:r>
        <w:rPr>
          <w:rFonts w:ascii="Times New Roman" w:hAnsi="Times New Roman" w:eastAsia="宋体" w:cs="Times New Roman"/>
          <w:iCs/>
          <w:sz w:val="20"/>
          <w:szCs w:val="20"/>
        </w:rPr>
        <w:t>Case a-1: UE performing the measurements without gap in NR carriers as there is vacant RF chains for UE measurements</w:t>
      </w:r>
    </w:p>
    <w:p>
      <w:pPr>
        <w:numPr>
          <w:ilvl w:val="0"/>
          <w:numId w:val="4"/>
        </w:numPr>
        <w:overflowPunct w:val="0"/>
        <w:autoSpaceDE w:val="0"/>
        <w:autoSpaceDN w:val="0"/>
        <w:adjustRightInd w:val="0"/>
        <w:spacing w:line="288" w:lineRule="auto"/>
        <w:textAlignment w:val="baseline"/>
        <w:rPr>
          <w:rFonts w:ascii="Times New Roman" w:hAnsi="Times New Roman" w:eastAsia="宋体" w:cs="Times New Roman"/>
          <w:iCs/>
          <w:sz w:val="20"/>
          <w:szCs w:val="20"/>
        </w:rPr>
      </w:pPr>
      <w:r>
        <w:rPr>
          <w:rFonts w:ascii="Times New Roman" w:hAnsi="Times New Roman" w:eastAsia="宋体" w:cs="Times New Roman"/>
          <w:iCs/>
          <w:sz w:val="20"/>
          <w:szCs w:val="20"/>
        </w:rPr>
        <w:t>the inter-RAT LTE measurements without gap in Rel18 includes the two scenarios below.</w:t>
      </w:r>
    </w:p>
    <w:p>
      <w:pPr>
        <w:numPr>
          <w:ilvl w:val="0"/>
          <w:numId w:val="5"/>
        </w:numPr>
        <w:overflowPunct w:val="0"/>
        <w:autoSpaceDE w:val="0"/>
        <w:autoSpaceDN w:val="0"/>
        <w:adjustRightInd w:val="0"/>
        <w:spacing w:line="288" w:lineRule="auto"/>
        <w:textAlignment w:val="baseline"/>
        <w:rPr>
          <w:rFonts w:ascii="Times New Roman" w:hAnsi="Times New Roman" w:eastAsia="宋体" w:cs="Times New Roman"/>
          <w:iCs/>
          <w:sz w:val="20"/>
          <w:szCs w:val="20"/>
        </w:rPr>
      </w:pPr>
      <w:r>
        <w:rPr>
          <w:rFonts w:ascii="Times New Roman" w:hAnsi="Times New Roman" w:eastAsia="宋体" w:cs="Times New Roman"/>
          <w:iCs/>
          <w:sz w:val="20"/>
          <w:szCs w:val="20"/>
        </w:rPr>
        <w:t xml:space="preserve">Case b-1: UE performing the measurements without gap in LTE carriers as there is vacant RF chains for UE measurements </w:t>
      </w:r>
    </w:p>
    <w:p>
      <w:pPr>
        <w:numPr>
          <w:ilvl w:val="0"/>
          <w:numId w:val="5"/>
        </w:numPr>
        <w:overflowPunct w:val="0"/>
        <w:autoSpaceDE w:val="0"/>
        <w:autoSpaceDN w:val="0"/>
        <w:adjustRightInd w:val="0"/>
        <w:spacing w:line="288" w:lineRule="auto"/>
        <w:textAlignment w:val="baseline"/>
      </w:pPr>
      <w:r>
        <w:rPr>
          <w:rFonts w:ascii="Times New Roman" w:hAnsi="Times New Roman" w:eastAsia="宋体" w:cs="Times New Roman"/>
          <w:iCs/>
          <w:sz w:val="20"/>
          <w:szCs w:val="20"/>
        </w:rPr>
        <w:t xml:space="preserve">Case b-2: LTE CRS are fully contained within UE’s active BWP </w:t>
      </w:r>
    </w:p>
    <w:p>
      <w:pPr>
        <w:pStyle w:val="3"/>
        <w:spacing w:after="0"/>
        <w:rPr>
          <w:rFonts w:ascii="Times New Roman" w:hAnsi="Times New Roman" w:cs="Times New Roman"/>
          <w:sz w:val="20"/>
          <w:szCs w:val="20"/>
          <w:u w:val="single"/>
        </w:rPr>
      </w:pPr>
      <w:r>
        <w:rPr>
          <w:rFonts w:ascii="Times New Roman" w:hAnsi="Times New Roman" w:cs="Times New Roman"/>
          <w:sz w:val="20"/>
          <w:szCs w:val="20"/>
          <w:u w:val="single"/>
        </w:rPr>
        <w:t>Scheduling restrictions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after="180"/>
              <w:rPr>
                <w:rFonts w:ascii="Times New Roman" w:hAnsi="Times New Roman" w:eastAsia="宋体" w:cs="Times New Roman"/>
                <w:b/>
                <w:kern w:val="0"/>
                <w:sz w:val="20"/>
                <w:szCs w:val="20"/>
                <w:u w:val="single"/>
                <w:lang w:val="en-GB" w:eastAsia="ko-KR"/>
              </w:rPr>
            </w:pPr>
            <w:r>
              <w:rPr>
                <w:rFonts w:ascii="Times New Roman" w:hAnsi="Times New Roman" w:eastAsia="宋体" w:cs="Times New Roman"/>
                <w:b/>
                <w:kern w:val="0"/>
                <w:sz w:val="20"/>
                <w:szCs w:val="20"/>
                <w:u w:val="single"/>
                <w:lang w:val="en-GB" w:eastAsia="ko-KR"/>
              </w:rPr>
              <w:t>Issue 2-2-1: Scheduling restriction due to mixed numerology for case b-2</w:t>
            </w:r>
          </w:p>
          <w:p>
            <w:pPr>
              <w:numPr>
                <w:ilvl w:val="0"/>
                <w:numId w:val="6"/>
              </w:numPr>
              <w:overflowPunct/>
              <w:autoSpaceDE/>
              <w:autoSpaceDN w:val="0"/>
              <w:adjustRightInd/>
              <w:spacing w:after="120"/>
              <w:ind w:left="936" w:hanging="36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Proposals</w:t>
            </w:r>
          </w:p>
          <w:p>
            <w:pPr>
              <w:numPr>
                <w:ilvl w:val="1"/>
                <w:numId w:val="6"/>
              </w:numPr>
              <w:overflowPunct w:val="0"/>
              <w:autoSpaceDE w:val="0"/>
              <w:autoSpaceDN w:val="0"/>
              <w:adjustRightInd w:val="0"/>
              <w:spacing w:after="120"/>
              <w:ind w:left="1656" w:hanging="36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Option 1: </w:t>
            </w:r>
            <w:r>
              <w:rPr>
                <w:rFonts w:ascii="Times New Roman" w:hAnsi="Times New Roman" w:eastAsia="MS Mincho" w:cs="Times New Roman"/>
                <w:lang w:val="en-GB" w:eastAsia="en-US" w:bidi="ar-SA"/>
              </w:rPr>
              <w:t>The scheduling restriction shall be defined for inter-RAT LTE measurement case b-2 with mixed numerology, -- serving cell and target MO have mixed SCS and they are in the same band, and UE does not support mixed SCS between serving cell and target MO.</w:t>
            </w:r>
          </w:p>
          <w:p>
            <w:pPr>
              <w:numPr>
                <w:ilvl w:val="1"/>
                <w:numId w:val="6"/>
              </w:numPr>
              <w:overflowPunct w:val="0"/>
              <w:autoSpaceDE w:val="0"/>
              <w:autoSpaceDN w:val="0"/>
              <w:adjustRightInd w:val="0"/>
              <w:spacing w:after="120"/>
              <w:ind w:left="1656" w:hanging="36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Option 1a: </w:t>
            </w:r>
            <w:r>
              <w:rPr>
                <w:rFonts w:ascii="Times New Roman" w:hAnsi="Times New Roman" w:eastAsia="MS Mincho" w:cs="Times New Roman"/>
                <w:lang w:val="en-GB" w:eastAsia="en-US" w:bidi="ar-SA"/>
              </w:rPr>
              <w:t xml:space="preserve">The scheduling restriction shall be defined for inter-RAT LTE measurement </w:t>
            </w:r>
            <w:r>
              <w:rPr>
                <w:rFonts w:ascii="Times New Roman" w:hAnsi="Times New Roman" w:eastAsia="MS Mincho" w:cs="Times New Roman"/>
                <w:b/>
                <w:lang w:val="en-GB" w:eastAsia="en-US" w:bidi="ar-SA"/>
              </w:rPr>
              <w:t>case b-1 and b-2</w:t>
            </w:r>
            <w:r>
              <w:rPr>
                <w:rFonts w:ascii="Times New Roman" w:hAnsi="Times New Roman" w:eastAsia="MS Mincho" w:cs="Times New Roman"/>
                <w:lang w:val="en-GB" w:eastAsia="en-US" w:bidi="ar-SA"/>
              </w:rPr>
              <w:t xml:space="preserve"> with mixed numerology, -- serving cell and target MO have mixed SCS and they are in the same band, and UE does not support mixed SCS between serving cell and target MO.</w:t>
            </w:r>
          </w:p>
          <w:p>
            <w:pPr>
              <w:numPr>
                <w:ilvl w:val="1"/>
                <w:numId w:val="6"/>
              </w:numPr>
              <w:overflowPunct w:val="0"/>
              <w:autoSpaceDE w:val="0"/>
              <w:autoSpaceDN w:val="0"/>
              <w:adjustRightInd w:val="0"/>
              <w:spacing w:after="120"/>
              <w:ind w:left="1656" w:hanging="360" w:firstLineChars="0"/>
              <w:textAlignment w:val="auto"/>
              <w:rPr>
                <w:rFonts w:ascii="Times New Roman" w:hAnsi="Times New Roman" w:eastAsia="宋体" w:cs="Times New Roman"/>
                <w:szCs w:val="24"/>
                <w:lang w:val="en-GB" w:eastAsia="zh-CN" w:bidi="ar-SA"/>
              </w:rPr>
            </w:pPr>
            <w:r>
              <w:rPr>
                <w:rFonts w:ascii="Times New Roman" w:hAnsi="Times New Roman" w:eastAsia="MS Mincho" w:cs="Times New Roman"/>
                <w:lang w:val="en-GB" w:eastAsia="en-US" w:bidi="ar-SA"/>
              </w:rPr>
              <w:t>Option 2: A new UE capability to support mix-numerology scheduling restriction for inter-RAT LTE measurement and NR data reception with 30KHz can be introduced.</w:t>
            </w:r>
          </w:p>
          <w:p>
            <w:pPr>
              <w:numPr>
                <w:ilvl w:val="1"/>
                <w:numId w:val="6"/>
              </w:numPr>
              <w:overflowPunct w:val="0"/>
              <w:autoSpaceDE w:val="0"/>
              <w:autoSpaceDN w:val="0"/>
              <w:adjustRightInd w:val="0"/>
              <w:spacing w:after="120"/>
              <w:ind w:left="1656" w:hanging="360" w:firstLineChars="0"/>
              <w:textAlignment w:val="auto"/>
              <w:rPr>
                <w:rFonts w:ascii="Times New Roman" w:hAnsi="Times New Roman" w:eastAsia="宋体" w:cs="Times New Roman"/>
                <w:szCs w:val="24"/>
                <w:lang w:val="en-GB" w:eastAsia="zh-CN" w:bidi="ar-SA"/>
              </w:rPr>
            </w:pPr>
            <w:r>
              <w:rPr>
                <w:rFonts w:ascii="Times New Roman" w:hAnsi="Times New Roman" w:eastAsia="MS Mincho" w:cs="Times New Roman"/>
                <w:lang w:val="en-GB" w:eastAsia="en-US" w:bidi="ar-SA"/>
              </w:rPr>
              <w:t>Option 3: RAN4 does not need to define scheduling restriction due to mixed numerology and simultaneous TxRx at least for DSS scenario in case b-2.</w:t>
            </w:r>
          </w:p>
          <w:p>
            <w:pPr>
              <w:spacing w:after="180"/>
              <w:rPr>
                <w:rFonts w:ascii="Times New Roman" w:hAnsi="Times New Roman" w:eastAsia="宋体" w:cs="Times New Roman"/>
                <w:b/>
                <w:kern w:val="0"/>
                <w:sz w:val="20"/>
                <w:szCs w:val="20"/>
                <w:u w:val="single"/>
                <w:lang w:val="en-GB" w:eastAsia="ko-KR"/>
              </w:rPr>
            </w:pPr>
          </w:p>
          <w:p>
            <w:pPr>
              <w:spacing w:after="180"/>
              <w:rPr>
                <w:rFonts w:ascii="Times New Roman" w:hAnsi="Times New Roman" w:eastAsia="宋体" w:cs="Times New Roman"/>
                <w:b/>
                <w:kern w:val="0"/>
                <w:sz w:val="20"/>
                <w:szCs w:val="20"/>
                <w:u w:val="single"/>
                <w:lang w:val="en-GB" w:eastAsia="ko-KR"/>
              </w:rPr>
            </w:pPr>
            <w:r>
              <w:rPr>
                <w:rFonts w:ascii="Times New Roman" w:hAnsi="Times New Roman" w:eastAsia="宋体" w:cs="Times New Roman"/>
                <w:b/>
                <w:kern w:val="0"/>
                <w:sz w:val="20"/>
                <w:szCs w:val="20"/>
                <w:u w:val="single"/>
                <w:lang w:val="en-GB" w:eastAsia="ko-KR"/>
              </w:rPr>
              <w:t xml:space="preserve">Issue 2-2-2: Scheduling restriction when UE does not support simultaneous Tx and Rx on the serving cell and target band  </w:t>
            </w:r>
          </w:p>
          <w:p>
            <w:pPr>
              <w:numPr>
                <w:ilvl w:val="0"/>
                <w:numId w:val="6"/>
              </w:numPr>
              <w:overflowPunct/>
              <w:autoSpaceDE/>
              <w:autoSpaceDN w:val="0"/>
              <w:adjustRightInd/>
              <w:spacing w:after="120"/>
              <w:ind w:left="936" w:hanging="36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Proposals</w:t>
            </w:r>
          </w:p>
          <w:p>
            <w:pPr>
              <w:numPr>
                <w:ilvl w:val="1"/>
                <w:numId w:val="6"/>
              </w:numPr>
              <w:overflowPunct w:val="0"/>
              <w:autoSpaceDE w:val="0"/>
              <w:autoSpaceDN w:val="0"/>
              <w:adjustRightInd w:val="0"/>
              <w:spacing w:after="120"/>
              <w:ind w:left="1656" w:hanging="36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Option 1: </w:t>
            </w:r>
            <w:r>
              <w:rPr>
                <w:rFonts w:ascii="Times New Roman" w:hAnsi="Times New Roman" w:eastAsia="MS Mincho" w:cs="Times New Roman"/>
                <w:lang w:val="en-GB" w:eastAsia="en-US" w:bidi="ar-SA"/>
              </w:rPr>
              <w:t>Specify scheduling restriction.</w:t>
            </w:r>
          </w:p>
          <w:p>
            <w:pPr>
              <w:spacing w:after="120"/>
              <w:rPr>
                <w:rFonts w:ascii="Times New Roman" w:hAnsi="Times New Roman" w:eastAsia="宋体" w:cs="Times New Roman"/>
                <w:kern w:val="0"/>
                <w:sz w:val="20"/>
                <w:szCs w:val="24"/>
                <w:lang w:val="en-GB" w:eastAsia="zh-CN"/>
              </w:rPr>
            </w:pPr>
          </w:p>
          <w:p>
            <w:pPr>
              <w:spacing w:after="120"/>
              <w:rPr>
                <w:rFonts w:ascii="Times New Roman" w:hAnsi="Times New Roman" w:eastAsia="宋体" w:cs="Times New Roman"/>
                <w:b/>
                <w:kern w:val="0"/>
                <w:sz w:val="20"/>
                <w:szCs w:val="20"/>
                <w:u w:val="single"/>
                <w:lang w:val="en-GB" w:eastAsia="ko-KR"/>
              </w:rPr>
            </w:pPr>
            <w:r>
              <w:rPr>
                <w:rFonts w:ascii="Times New Roman" w:hAnsi="Times New Roman" w:eastAsia="宋体" w:cs="Times New Roman"/>
                <w:b/>
                <w:kern w:val="0"/>
                <w:sz w:val="20"/>
                <w:szCs w:val="20"/>
                <w:u w:val="single"/>
                <w:lang w:val="en-GB" w:eastAsia="ko-KR"/>
              </w:rPr>
              <w:t>Issue 2-2-3: Scheduling restriction due to mixed numerology for case b-1</w:t>
            </w:r>
          </w:p>
          <w:p>
            <w:pPr>
              <w:numPr>
                <w:ilvl w:val="0"/>
                <w:numId w:val="6"/>
              </w:numPr>
              <w:overflowPunct/>
              <w:autoSpaceDE/>
              <w:autoSpaceDN w:val="0"/>
              <w:adjustRightInd/>
              <w:spacing w:after="120"/>
              <w:ind w:left="936" w:hanging="36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Proposals</w:t>
            </w:r>
          </w:p>
          <w:p>
            <w:pPr>
              <w:numPr>
                <w:ilvl w:val="1"/>
                <w:numId w:val="6"/>
              </w:numPr>
              <w:overflowPunct w:val="0"/>
              <w:autoSpaceDE w:val="0"/>
              <w:autoSpaceDN w:val="0"/>
              <w:adjustRightInd w:val="0"/>
              <w:spacing w:after="120"/>
              <w:ind w:left="1656" w:hanging="36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Option 1: Not s</w:t>
            </w:r>
            <w:r>
              <w:rPr>
                <w:rFonts w:ascii="Times New Roman" w:hAnsi="Times New Roman" w:eastAsia="MS Mincho" w:cs="Times New Roman"/>
                <w:lang w:val="en-GB" w:eastAsia="en-US" w:bidi="ar-SA"/>
              </w:rPr>
              <w:t>pecify scheduling restriction similar as NCSG.</w:t>
            </w:r>
          </w:p>
          <w:p>
            <w:pPr>
              <w:numPr>
                <w:ilvl w:val="0"/>
                <w:numId w:val="0"/>
              </w:numPr>
              <w:overflowPunct w:val="0"/>
              <w:autoSpaceDE w:val="0"/>
              <w:autoSpaceDN w:val="0"/>
              <w:adjustRightInd w:val="0"/>
              <w:spacing w:after="120"/>
              <w:rPr>
                <w:rFonts w:ascii="Times New Roman" w:hAnsi="Times New Roman" w:eastAsia="宋体" w:cs="Times New Roman"/>
                <w:kern w:val="0"/>
                <w:sz w:val="20"/>
                <w:szCs w:val="24"/>
                <w:lang w:val="en-GB"/>
              </w:rPr>
            </w:pPr>
            <w:r>
              <w:rPr>
                <w:rFonts w:ascii="Times New Roman" w:hAnsi="Times New Roman" w:eastAsia="宋体" w:cs="Times New Roman"/>
                <w:szCs w:val="24"/>
                <w:lang w:val="en-GB" w:eastAsia="zh-CN" w:bidi="ar-SA"/>
              </w:rPr>
              <w:t>Option 2: specify scheduling restriction</w:t>
            </w:r>
          </w:p>
        </w:tc>
      </w:tr>
    </w:tbl>
    <w:p>
      <w:pPr>
        <w:overflowPunct w:val="0"/>
        <w:autoSpaceDE w:val="0"/>
        <w:autoSpaceDN w:val="0"/>
        <w:adjustRightInd w:val="0"/>
        <w:spacing w:before="120" w:after="120" w:line="288" w:lineRule="auto"/>
        <w:textAlignment w:val="baseline"/>
        <w:rPr>
          <w:rFonts w:ascii="Times New Roman" w:hAnsi="Times New Roman" w:eastAsia="宋体" w:cs="Times New Roman"/>
          <w:kern w:val="0"/>
          <w:sz w:val="20"/>
          <w:szCs w:val="20"/>
        </w:rPr>
      </w:pPr>
      <w:r>
        <w:rPr>
          <w:rFonts w:ascii="Times New Roman" w:hAnsi="Times New Roman" w:eastAsia="宋体" w:cs="Times New Roman"/>
          <w:kern w:val="0"/>
          <w:sz w:val="20"/>
          <w:szCs w:val="20"/>
        </w:rPr>
        <w:t>The s</w:t>
      </w:r>
      <w:r>
        <w:rPr>
          <w:rFonts w:hint="eastAsia" w:ascii="Times New Roman" w:hAnsi="Times New Roman" w:eastAsia="宋体" w:cs="Times New Roman"/>
          <w:kern w:val="0"/>
          <w:sz w:val="20"/>
          <w:szCs w:val="20"/>
        </w:rPr>
        <w:t>cheduling</w:t>
      </w:r>
      <w:r>
        <w:rPr>
          <w:rFonts w:ascii="Times New Roman" w:hAnsi="Times New Roman" w:eastAsia="宋体" w:cs="Times New Roman"/>
          <w:kern w:val="0"/>
          <w:sz w:val="20"/>
          <w:szCs w:val="20"/>
        </w:rPr>
        <w:t xml:space="preserve"> restriction requirements </w:t>
      </w:r>
      <w:r>
        <w:rPr>
          <w:rFonts w:hint="eastAsia" w:ascii="Times New Roman" w:hAnsi="Times New Roman" w:eastAsia="宋体" w:cs="Times New Roman"/>
          <w:kern w:val="0"/>
          <w:sz w:val="20"/>
          <w:szCs w:val="20"/>
        </w:rPr>
        <w:t>f</w:t>
      </w:r>
      <w:r>
        <w:rPr>
          <w:rFonts w:ascii="Times New Roman" w:hAnsi="Times New Roman" w:eastAsia="宋体" w:cs="Times New Roman"/>
          <w:kern w:val="0"/>
          <w:sz w:val="20"/>
          <w:szCs w:val="20"/>
        </w:rPr>
        <w:t xml:space="preserve">or inter-RAT LTE measurement are still open. </w:t>
      </w:r>
    </w:p>
    <w:p>
      <w:pPr>
        <w:overflowPunct w:val="0"/>
        <w:autoSpaceDE w:val="0"/>
        <w:autoSpaceDN w:val="0"/>
        <w:adjustRightInd w:val="0"/>
        <w:spacing w:before="120" w:after="120" w:line="288" w:lineRule="auto"/>
        <w:textAlignment w:val="baseline"/>
        <w:rPr>
          <w:rFonts w:ascii="Times New Roman" w:hAnsi="Times New Roman" w:eastAsia="MS Mincho" w:cs="Times New Roman"/>
          <w:kern w:val="0"/>
          <w:sz w:val="20"/>
          <w:szCs w:val="20"/>
          <w:lang w:val="en-GB" w:eastAsia="en-US"/>
        </w:rPr>
      </w:pPr>
      <w:r>
        <w:rPr>
          <w:rFonts w:ascii="Times New Roman" w:hAnsi="Times New Roman" w:eastAsia="MS Mincho" w:cs="Times New Roman"/>
          <w:kern w:val="0"/>
          <w:sz w:val="20"/>
          <w:szCs w:val="20"/>
          <w:lang w:val="en-GB" w:eastAsia="en-US"/>
        </w:rPr>
        <w:t xml:space="preserve">For case b-1 which is based on NCSG capability, the same logic as we took in the scheduling restriction </w:t>
      </w:r>
      <w:r>
        <w:rPr>
          <w:rFonts w:hint="eastAsia" w:ascii="Times New Roman" w:hAnsi="Times New Roman" w:eastAsia="MS Mincho" w:cs="Times New Roman"/>
          <w:kern w:val="0"/>
          <w:sz w:val="20"/>
          <w:szCs w:val="20"/>
          <w:lang w:val="en-GB" w:eastAsia="en-US"/>
        </w:rPr>
        <w:t>requirement</w:t>
      </w:r>
      <w:r>
        <w:rPr>
          <w:rFonts w:ascii="Times New Roman" w:hAnsi="Times New Roman" w:eastAsia="MS Mincho" w:cs="Times New Roman"/>
          <w:kern w:val="0"/>
          <w:sz w:val="20"/>
          <w:szCs w:val="20"/>
          <w:lang w:val="en-GB" w:eastAsia="en-US"/>
        </w:rPr>
        <w:t xml:space="preserve"> for Rel-17 inter-frequency NR measurement with NCSG should be applied. In Rel-17 inter-frequency NR measurement with NCSG requirement, scheduling restriction is considered for the case UE does not support mixed SCS between serving cell and target MO. </w:t>
      </w:r>
      <w:r>
        <w:rPr>
          <w:rFonts w:hint="eastAsia" w:ascii="Times New Roman" w:hAnsi="Times New Roman" w:eastAsia="宋体" w:cs="Times New Roman"/>
          <w:kern w:val="0"/>
          <w:sz w:val="20"/>
          <w:szCs w:val="20"/>
        </w:rPr>
        <w:t>For</w:t>
      </w:r>
      <w:r>
        <w:rPr>
          <w:rFonts w:ascii="Times New Roman" w:hAnsi="Times New Roman" w:eastAsia="宋体" w:cs="Times New Roman"/>
          <w:kern w:val="0"/>
          <w:sz w:val="20"/>
          <w:szCs w:val="20"/>
        </w:rPr>
        <w:t xml:space="preserve"> </w:t>
      </w:r>
      <w:r>
        <w:rPr>
          <w:rFonts w:hint="eastAsia" w:ascii="Times New Roman" w:hAnsi="Times New Roman" w:eastAsia="宋体" w:cs="Times New Roman"/>
          <w:kern w:val="0"/>
          <w:sz w:val="20"/>
          <w:szCs w:val="20"/>
        </w:rPr>
        <w:t>case</w:t>
      </w:r>
      <w:r>
        <w:rPr>
          <w:rFonts w:ascii="Times New Roman" w:hAnsi="Times New Roman" w:eastAsia="宋体" w:cs="Times New Roman"/>
          <w:kern w:val="0"/>
          <w:sz w:val="20"/>
          <w:szCs w:val="20"/>
        </w:rPr>
        <w:t xml:space="preserve"> b-2 where target LTE RS is within UE’s active BWP, we agree </w:t>
      </w:r>
      <w:r>
        <w:rPr>
          <w:rFonts w:ascii="Times New Roman" w:hAnsi="Times New Roman" w:eastAsia="MS Mincho" w:cs="Times New Roman"/>
          <w:kern w:val="0"/>
          <w:sz w:val="20"/>
          <w:szCs w:val="20"/>
          <w:lang w:val="en-GB" w:eastAsia="en-US"/>
        </w:rPr>
        <w:t xml:space="preserve">the scheduling restriction is naturally needed for mixed numerology case. So, we </w:t>
      </w:r>
      <w:r>
        <w:rPr>
          <w:rFonts w:hint="eastAsia" w:ascii="Times New Roman" w:hAnsi="Times New Roman" w:eastAsia="MS Mincho" w:cs="Times New Roman"/>
          <w:kern w:val="0"/>
          <w:sz w:val="20"/>
          <w:szCs w:val="20"/>
          <w:lang w:val="en-GB" w:eastAsia="en-US"/>
        </w:rPr>
        <w:t>prefer</w:t>
      </w:r>
      <w:r>
        <w:rPr>
          <w:rFonts w:ascii="Times New Roman" w:hAnsi="Times New Roman" w:eastAsia="MS Mincho" w:cs="Times New Roman"/>
          <w:kern w:val="0"/>
          <w:sz w:val="20"/>
          <w:szCs w:val="20"/>
          <w:lang w:val="en-GB" w:eastAsia="en-US"/>
        </w:rPr>
        <w:t xml:space="preserve"> </w:t>
      </w:r>
      <w:r>
        <w:rPr>
          <w:rFonts w:hint="eastAsia" w:ascii="Times New Roman" w:hAnsi="Times New Roman" w:eastAsia="MS Mincho" w:cs="Times New Roman"/>
          <w:kern w:val="0"/>
          <w:sz w:val="20"/>
          <w:szCs w:val="20"/>
          <w:lang w:val="en-GB" w:eastAsia="en-US"/>
        </w:rPr>
        <w:t>that</w:t>
      </w:r>
      <w:r>
        <w:rPr>
          <w:rFonts w:ascii="Times New Roman" w:hAnsi="Times New Roman" w:eastAsia="MS Mincho" w:cs="Times New Roman"/>
          <w:kern w:val="0"/>
          <w:sz w:val="20"/>
          <w:szCs w:val="20"/>
          <w:lang w:val="en-GB" w:eastAsia="en-US"/>
        </w:rPr>
        <w:t xml:space="preserve"> the scheduling restriction shall also be defined for inter-RAT LTE measurement </w:t>
      </w:r>
      <w:r>
        <w:rPr>
          <w:rFonts w:ascii="Times New Roman" w:hAnsi="Times New Roman" w:eastAsia="MS Mincho" w:cs="Times New Roman"/>
          <w:bCs/>
          <w:kern w:val="0"/>
          <w:sz w:val="20"/>
          <w:szCs w:val="20"/>
          <w:lang w:val="en-GB" w:eastAsia="en-US"/>
        </w:rPr>
        <w:t>case b-1</w:t>
      </w:r>
      <w:r>
        <w:rPr>
          <w:rFonts w:ascii="Times New Roman" w:hAnsi="Times New Roman" w:eastAsia="MS Mincho" w:cs="Times New Roman"/>
          <w:b/>
          <w:kern w:val="0"/>
          <w:sz w:val="20"/>
          <w:szCs w:val="20"/>
          <w:lang w:val="en-GB" w:eastAsia="en-US"/>
        </w:rPr>
        <w:t xml:space="preserve"> </w:t>
      </w:r>
      <w:r>
        <w:rPr>
          <w:rFonts w:ascii="Times New Roman" w:hAnsi="Times New Roman" w:eastAsia="MS Mincho" w:cs="Times New Roman"/>
          <w:kern w:val="0"/>
          <w:sz w:val="20"/>
          <w:szCs w:val="20"/>
          <w:lang w:val="en-GB" w:eastAsia="en-US"/>
        </w:rPr>
        <w:t>with mixed numerology.</w:t>
      </w:r>
    </w:p>
    <w:p>
      <w:pPr>
        <w:overflowPunct w:val="0"/>
        <w:autoSpaceDE w:val="0"/>
        <w:autoSpaceDN w:val="0"/>
        <w:adjustRightInd w:val="0"/>
        <w:spacing w:before="120" w:after="120" w:line="288" w:lineRule="auto"/>
        <w:textAlignment w:val="baseline"/>
        <w:rPr>
          <w:rFonts w:ascii="Times New Roman" w:hAnsi="Times New Roman" w:eastAsia="宋体" w:cs="Times New Roman"/>
          <w:b/>
          <w:kern w:val="0"/>
          <w:sz w:val="20"/>
          <w:szCs w:val="20"/>
        </w:rPr>
      </w:pPr>
      <w:r>
        <w:rPr>
          <w:rFonts w:ascii="Times New Roman" w:hAnsi="Times New Roman" w:eastAsia="宋体" w:cs="Times New Roman"/>
          <w:b/>
          <w:kern w:val="0"/>
          <w:sz w:val="20"/>
          <w:szCs w:val="20"/>
          <w:lang w:val="en-GB"/>
        </w:rPr>
        <w:t xml:space="preserve">Proposal </w:t>
      </w:r>
      <w:r>
        <w:rPr>
          <w:rFonts w:ascii="Times New Roman" w:hAnsi="Times New Roman" w:eastAsia="宋体" w:cs="Times New Roman"/>
          <w:b/>
          <w:kern w:val="0"/>
          <w:sz w:val="20"/>
          <w:szCs w:val="20"/>
          <w:lang w:val="en-GB" w:eastAsia="en-US"/>
        </w:rPr>
        <w:fldChar w:fldCharType="begin"/>
      </w:r>
      <w:r>
        <w:rPr>
          <w:rFonts w:ascii="Times New Roman" w:hAnsi="Times New Roman" w:eastAsia="宋体" w:cs="Times New Roman"/>
          <w:b/>
          <w:kern w:val="0"/>
          <w:sz w:val="20"/>
          <w:szCs w:val="20"/>
          <w:lang w:val="en-GB" w:eastAsia="en-US"/>
        </w:rPr>
        <w:instrText xml:space="preserve"> SEQ Proposal \* ARABIC </w:instrText>
      </w:r>
      <w:r>
        <w:rPr>
          <w:rFonts w:ascii="Times New Roman" w:hAnsi="Times New Roman" w:eastAsia="宋体" w:cs="Times New Roman"/>
          <w:b/>
          <w:kern w:val="0"/>
          <w:sz w:val="20"/>
          <w:szCs w:val="20"/>
          <w:lang w:val="en-GB" w:eastAsia="en-US"/>
        </w:rPr>
        <w:fldChar w:fldCharType="separate"/>
      </w:r>
      <w:r>
        <w:rPr>
          <w:rFonts w:ascii="Times New Roman" w:hAnsi="Times New Roman" w:eastAsia="宋体" w:cs="Times New Roman"/>
          <w:b/>
          <w:kern w:val="0"/>
          <w:sz w:val="20"/>
          <w:szCs w:val="20"/>
          <w:lang w:val="en-GB" w:eastAsia="en-US"/>
        </w:rPr>
        <w:t>1</w:t>
      </w:r>
      <w:r>
        <w:rPr>
          <w:rFonts w:ascii="Times New Roman" w:hAnsi="Times New Roman" w:eastAsia="宋体" w:cs="Times New Roman"/>
          <w:b/>
          <w:kern w:val="0"/>
          <w:sz w:val="20"/>
          <w:szCs w:val="20"/>
          <w:lang w:val="en-GB" w:eastAsia="en-US"/>
        </w:rPr>
        <w:fldChar w:fldCharType="end"/>
      </w:r>
      <w:r>
        <w:rPr>
          <w:rFonts w:hint="eastAsia" w:ascii="Times New Roman" w:hAnsi="Times New Roman" w:eastAsia="宋体" w:cs="Times New Roman"/>
          <w:b/>
          <w:kern w:val="0"/>
          <w:sz w:val="20"/>
          <w:szCs w:val="20"/>
        </w:rPr>
        <w:t xml:space="preserve">: </w:t>
      </w:r>
      <w:r>
        <w:rPr>
          <w:rFonts w:ascii="Times New Roman" w:hAnsi="Times New Roman" w:eastAsia="宋体" w:cs="Times New Roman"/>
          <w:b/>
          <w:kern w:val="0"/>
          <w:sz w:val="20"/>
          <w:szCs w:val="20"/>
        </w:rPr>
        <w:t>The scheduling restriction shall be defined for inter-RAT LTE measurement case b-1 and b-2 with mixed numerology.</w:t>
      </w:r>
    </w:p>
    <w:p>
      <w:pPr>
        <w:pStyle w:val="3"/>
        <w:spacing w:after="0"/>
      </w:pPr>
      <w:r>
        <w:rPr>
          <w:rFonts w:ascii="Times New Roman" w:hAnsi="Times New Roman" w:cs="Times New Roman"/>
          <w:sz w:val="20"/>
          <w:szCs w:val="20"/>
          <w:u w:val="single"/>
        </w:rPr>
        <w:t>Searcher limitation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after="180"/>
              <w:rPr>
                <w:rFonts w:ascii="Times New Roman" w:hAnsi="Times New Roman" w:eastAsia="宋体" w:cs="Times New Roman"/>
                <w:b/>
                <w:kern w:val="0"/>
                <w:sz w:val="20"/>
                <w:szCs w:val="20"/>
                <w:u w:val="single"/>
                <w:lang w:val="en-GB" w:eastAsia="ko-KR"/>
              </w:rPr>
            </w:pPr>
            <w:r>
              <w:rPr>
                <w:rFonts w:ascii="Times New Roman" w:hAnsi="Times New Roman" w:eastAsia="宋体" w:cs="Times New Roman"/>
                <w:b/>
                <w:kern w:val="0"/>
                <w:sz w:val="20"/>
                <w:szCs w:val="20"/>
                <w:u w:val="single"/>
                <w:lang w:val="en-GB" w:eastAsia="ko-KR"/>
              </w:rPr>
              <w:t>Issue 2-3-1: searcher limitation</w:t>
            </w:r>
          </w:p>
          <w:p>
            <w:pPr>
              <w:numPr>
                <w:ilvl w:val="0"/>
                <w:numId w:val="7"/>
              </w:numPr>
              <w:overflowPunct/>
              <w:autoSpaceDE/>
              <w:autoSpaceDN/>
              <w:adjustRightInd/>
              <w:spacing w:after="120" w:line="252" w:lineRule="auto"/>
              <w:ind w:left="720" w:hanging="360" w:firstLineChars="0"/>
              <w:textAlignment w:val="auto"/>
              <w:rPr>
                <w:rFonts w:ascii="Times New Roman" w:hAnsi="Times New Roman" w:eastAsia="MS Mincho" w:cs="Times New Roman"/>
                <w:highlight w:val="green"/>
                <w:lang w:val="en-GB" w:eastAsia="en-US" w:bidi="ar-SA"/>
              </w:rPr>
            </w:pPr>
            <w:r>
              <w:rPr>
                <w:rFonts w:ascii="Times New Roman" w:hAnsi="Times New Roman" w:eastAsia="MS Mincho" w:cs="Times New Roman"/>
                <w:highlight w:val="green"/>
                <w:lang w:val="en-GB" w:eastAsia="en-US" w:bidi="ar-SA"/>
              </w:rPr>
              <w:t>Agreements</w:t>
            </w:r>
          </w:p>
          <w:p>
            <w:pPr>
              <w:numPr>
                <w:ilvl w:val="1"/>
                <w:numId w:val="7"/>
              </w:numPr>
              <w:overflowPunct w:val="0"/>
              <w:autoSpaceDE w:val="0"/>
              <w:autoSpaceDN w:val="0"/>
              <w:adjustRightInd w:val="0"/>
              <w:spacing w:after="120"/>
              <w:ind w:left="1440" w:hanging="360" w:firstLineChars="0"/>
              <w:textAlignment w:val="baseline"/>
              <w:rPr>
                <w:rFonts w:ascii="Times New Roman" w:hAnsi="Times New Roman" w:eastAsia="MS Mincho" w:cs="Times New Roman"/>
                <w:lang w:val="en-GB" w:eastAsia="en-US" w:bidi="ar-SA"/>
              </w:rPr>
            </w:pPr>
            <w:r>
              <w:rPr>
                <w:rFonts w:ascii="Times New Roman" w:hAnsi="Times New Roman" w:eastAsia="MS Mincho" w:cs="Times New Roman"/>
                <w:lang w:val="en-GB" w:eastAsia="en-US" w:bidi="ar-SA"/>
              </w:rPr>
              <w:t>For Case b-2, performing inter-RAT measurement and NR measurements in parallel without searcher limitation is NOT supported in Rel-18.</w:t>
            </w:r>
          </w:p>
          <w:p>
            <w:pPr>
              <w:numPr>
                <w:ilvl w:val="1"/>
                <w:numId w:val="7"/>
              </w:numPr>
              <w:overflowPunct w:val="0"/>
              <w:autoSpaceDE w:val="0"/>
              <w:autoSpaceDN w:val="0"/>
              <w:adjustRightInd w:val="0"/>
              <w:spacing w:after="120"/>
              <w:ind w:left="1440" w:hanging="360" w:firstLineChars="0"/>
              <w:textAlignment w:val="auto"/>
              <w:rPr>
                <w:rFonts w:ascii="Times New Roman" w:hAnsi="Times New Roman" w:cs="Times New Roman"/>
                <w:sz w:val="20"/>
                <w:szCs w:val="20"/>
              </w:rPr>
            </w:pPr>
            <w:r>
              <w:rPr>
                <w:rFonts w:ascii="Times New Roman" w:hAnsi="Times New Roman" w:eastAsia="PMingLiU" w:cs="Times New Roman"/>
                <w:szCs w:val="24"/>
                <w:lang w:val="en-GB" w:eastAsia="zh-TW" w:bidi="ar-SA"/>
              </w:rPr>
              <w:t>FFS whether to apply the same limitation to case b-1.</w:t>
            </w:r>
          </w:p>
        </w:tc>
      </w:tr>
    </w:tbl>
    <w:p>
      <w:pPr>
        <w:overflowPunct w:val="0"/>
        <w:autoSpaceDE w:val="0"/>
        <w:autoSpaceDN w:val="0"/>
        <w:adjustRightInd w:val="0"/>
        <w:spacing w:before="120" w:after="120" w:line="288" w:lineRule="auto"/>
        <w:textAlignment w:val="baseline"/>
        <w:rPr>
          <w:rFonts w:ascii="Times New Roman" w:hAnsi="Times New Roman" w:eastAsia="宋体" w:cs="Times New Roman"/>
          <w:kern w:val="0"/>
          <w:sz w:val="20"/>
          <w:szCs w:val="20"/>
        </w:rPr>
      </w:pPr>
      <w:r>
        <w:rPr>
          <w:rFonts w:ascii="Times New Roman" w:hAnsi="Times New Roman" w:eastAsia="宋体" w:cs="Times New Roman"/>
          <w:kern w:val="0"/>
          <w:sz w:val="20"/>
          <w:szCs w:val="20"/>
        </w:rPr>
        <w:t xml:space="preserve">For inter-RAT LTE measurement, the searcher limitation </w:t>
      </w:r>
      <w:r>
        <w:rPr>
          <w:rFonts w:hint="eastAsia" w:ascii="Times New Roman" w:hAnsi="Times New Roman" w:eastAsia="宋体" w:cs="Times New Roman"/>
          <w:kern w:val="0"/>
          <w:sz w:val="20"/>
          <w:szCs w:val="20"/>
          <w:lang w:val="en-US" w:eastAsia="zh-CN"/>
        </w:rPr>
        <w:t>was agreed for case b-2 in last meeting</w:t>
      </w:r>
      <w:r>
        <w:rPr>
          <w:rFonts w:ascii="Times New Roman" w:hAnsi="Times New Roman" w:eastAsia="宋体" w:cs="Times New Roman"/>
          <w:kern w:val="0"/>
          <w:sz w:val="20"/>
          <w:szCs w:val="20"/>
        </w:rPr>
        <w:t>.</w:t>
      </w:r>
      <w:r>
        <w:rPr>
          <w:rFonts w:hint="eastAsia" w:ascii="Times New Roman" w:hAnsi="Times New Roman" w:eastAsia="宋体" w:cs="Times New Roman"/>
          <w:kern w:val="0"/>
          <w:sz w:val="20"/>
          <w:szCs w:val="20"/>
        </w:rPr>
        <w:t xml:space="preserve"> </w:t>
      </w:r>
      <w:r>
        <w:rPr>
          <w:rFonts w:ascii="Times New Roman" w:hAnsi="Times New Roman" w:eastAsia="宋体" w:cs="Times New Roman"/>
          <w:kern w:val="0"/>
          <w:sz w:val="20"/>
          <w:szCs w:val="20"/>
        </w:rPr>
        <w:t xml:space="preserve">From our perspective, we support </w:t>
      </w:r>
      <w:r>
        <w:rPr>
          <w:rFonts w:hint="eastAsia" w:ascii="Times New Roman" w:hAnsi="Times New Roman" w:eastAsia="宋体" w:cs="Times New Roman"/>
          <w:kern w:val="0"/>
          <w:sz w:val="20"/>
          <w:szCs w:val="20"/>
          <w:lang w:val="en-US" w:eastAsia="zh-CN"/>
        </w:rPr>
        <w:t>to apply the same searcher limitation to case b-1</w:t>
      </w:r>
      <w:r>
        <w:rPr>
          <w:rFonts w:ascii="Times New Roman" w:hAnsi="Times New Roman" w:eastAsia="宋体" w:cs="Times New Roman"/>
          <w:kern w:val="0"/>
          <w:sz w:val="20"/>
          <w:szCs w:val="20"/>
        </w:rPr>
        <w:t>. The gapless inter-RAT LTE measurement is conducted based on NR system, which from our side, shares the measurement resources with all NR gapless measurements. So, we think it is reasonable to define the inter-RAT measurement requirement following the legacy searcher assumption, i.e. two searchers.</w:t>
      </w:r>
    </w:p>
    <w:p>
      <w:pPr>
        <w:overflowPunct w:val="0"/>
        <w:autoSpaceDE w:val="0"/>
        <w:autoSpaceDN w:val="0"/>
        <w:adjustRightInd w:val="0"/>
        <w:spacing w:before="120" w:after="120" w:line="288" w:lineRule="auto"/>
        <w:textAlignment w:val="baseline"/>
        <w:rPr>
          <w:rFonts w:ascii="Times New Roman" w:hAnsi="Times New Roman" w:eastAsia="宋体" w:cs="Times New Roman"/>
          <w:b/>
          <w:kern w:val="0"/>
          <w:sz w:val="20"/>
          <w:szCs w:val="20"/>
        </w:rPr>
      </w:pPr>
      <w:bookmarkStart w:id="3" w:name="OLE_LINK5"/>
      <w:r>
        <w:rPr>
          <w:rFonts w:ascii="Times New Roman" w:hAnsi="Times New Roman" w:eastAsia="宋体" w:cs="Times New Roman"/>
          <w:b/>
          <w:kern w:val="0"/>
          <w:sz w:val="20"/>
          <w:szCs w:val="20"/>
          <w:lang w:val="en-GB"/>
        </w:rPr>
        <w:t xml:space="preserve">Proposal </w:t>
      </w:r>
      <w:r>
        <w:rPr>
          <w:rFonts w:ascii="Times New Roman" w:hAnsi="Times New Roman" w:eastAsia="宋体" w:cs="Times New Roman"/>
          <w:b/>
          <w:kern w:val="0"/>
          <w:sz w:val="20"/>
          <w:szCs w:val="20"/>
          <w:lang w:val="en-GB" w:eastAsia="en-US"/>
        </w:rPr>
        <w:fldChar w:fldCharType="begin"/>
      </w:r>
      <w:r>
        <w:rPr>
          <w:rFonts w:ascii="Times New Roman" w:hAnsi="Times New Roman" w:eastAsia="宋体" w:cs="Times New Roman"/>
          <w:b/>
          <w:kern w:val="0"/>
          <w:sz w:val="20"/>
          <w:szCs w:val="20"/>
          <w:lang w:val="en-GB" w:eastAsia="en-US"/>
        </w:rPr>
        <w:instrText xml:space="preserve"> SEQ Proposal \* ARABIC </w:instrText>
      </w:r>
      <w:r>
        <w:rPr>
          <w:rFonts w:ascii="Times New Roman" w:hAnsi="Times New Roman" w:eastAsia="宋体" w:cs="Times New Roman"/>
          <w:b/>
          <w:kern w:val="0"/>
          <w:sz w:val="20"/>
          <w:szCs w:val="20"/>
          <w:lang w:val="en-GB" w:eastAsia="en-US"/>
        </w:rPr>
        <w:fldChar w:fldCharType="separate"/>
      </w:r>
      <w:r>
        <w:rPr>
          <w:rFonts w:ascii="Times New Roman" w:hAnsi="Times New Roman" w:eastAsia="宋体" w:cs="Times New Roman"/>
          <w:b/>
          <w:kern w:val="0"/>
          <w:sz w:val="20"/>
          <w:szCs w:val="20"/>
          <w:lang w:val="en-GB" w:eastAsia="en-US"/>
        </w:rPr>
        <w:t>2</w:t>
      </w:r>
      <w:r>
        <w:rPr>
          <w:rFonts w:ascii="Times New Roman" w:hAnsi="Times New Roman" w:eastAsia="宋体" w:cs="Times New Roman"/>
          <w:b/>
          <w:kern w:val="0"/>
          <w:sz w:val="20"/>
          <w:szCs w:val="20"/>
          <w:lang w:val="en-GB" w:eastAsia="en-US"/>
        </w:rPr>
        <w:fldChar w:fldCharType="end"/>
      </w:r>
      <w:r>
        <w:rPr>
          <w:rFonts w:hint="eastAsia" w:ascii="Times New Roman" w:hAnsi="Times New Roman" w:eastAsia="宋体" w:cs="Times New Roman"/>
          <w:b/>
          <w:kern w:val="0"/>
          <w:sz w:val="20"/>
          <w:szCs w:val="20"/>
        </w:rPr>
        <w:t xml:space="preserve">: </w:t>
      </w:r>
      <w:r>
        <w:rPr>
          <w:rFonts w:hint="eastAsia" w:ascii="Times New Roman" w:hAnsi="Times New Roman" w:eastAsia="宋体" w:cs="Times New Roman"/>
          <w:b/>
          <w:kern w:val="0"/>
          <w:sz w:val="20"/>
          <w:szCs w:val="20"/>
          <w:lang w:val="en-US" w:eastAsia="zh-CN"/>
        </w:rPr>
        <w:t>For case b-1, p</w:t>
      </w:r>
      <w:r>
        <w:rPr>
          <w:rFonts w:ascii="Times New Roman" w:hAnsi="Times New Roman" w:eastAsia="宋体" w:cs="Times New Roman"/>
          <w:b/>
          <w:kern w:val="0"/>
          <w:sz w:val="20"/>
          <w:szCs w:val="20"/>
        </w:rPr>
        <w:t xml:space="preserve">erforming inter-RAT measurement and NR measurements in parallel without searcher limitation is NOT supported </w:t>
      </w:r>
      <w:r>
        <w:rPr>
          <w:rFonts w:hint="eastAsia" w:ascii="Times New Roman" w:hAnsi="Times New Roman" w:eastAsia="宋体" w:cs="Times New Roman"/>
          <w:b/>
          <w:kern w:val="0"/>
          <w:sz w:val="20"/>
          <w:szCs w:val="20"/>
        </w:rPr>
        <w:t>in</w:t>
      </w:r>
      <w:r>
        <w:rPr>
          <w:rFonts w:ascii="Times New Roman" w:hAnsi="Times New Roman" w:eastAsia="宋体" w:cs="Times New Roman"/>
          <w:b/>
          <w:kern w:val="0"/>
          <w:sz w:val="20"/>
          <w:szCs w:val="20"/>
        </w:rPr>
        <w:t xml:space="preserve"> </w:t>
      </w:r>
      <w:r>
        <w:rPr>
          <w:rFonts w:hint="eastAsia" w:ascii="Times New Roman" w:hAnsi="Times New Roman" w:eastAsia="宋体" w:cs="Times New Roman"/>
          <w:b/>
          <w:kern w:val="0"/>
          <w:sz w:val="20"/>
          <w:szCs w:val="20"/>
        </w:rPr>
        <w:t>Rel</w:t>
      </w:r>
      <w:r>
        <w:rPr>
          <w:rFonts w:ascii="Times New Roman" w:hAnsi="Times New Roman" w:eastAsia="宋体" w:cs="Times New Roman"/>
          <w:b/>
          <w:kern w:val="0"/>
          <w:sz w:val="20"/>
          <w:szCs w:val="20"/>
        </w:rPr>
        <w:t xml:space="preserve">-18 </w:t>
      </w:r>
      <w:r>
        <w:rPr>
          <w:rFonts w:hint="eastAsia" w:ascii="Times New Roman" w:hAnsi="Times New Roman" w:eastAsia="宋体" w:cs="Times New Roman"/>
          <w:b/>
          <w:kern w:val="0"/>
          <w:sz w:val="20"/>
          <w:szCs w:val="20"/>
        </w:rPr>
        <w:t>WI.</w:t>
      </w:r>
    </w:p>
    <w:bookmarkEnd w:id="3"/>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after="180"/>
              <w:rPr>
                <w:rFonts w:ascii="Times New Roman" w:hAnsi="Times New Roman" w:eastAsia="宋体" w:cs="Times New Roman"/>
                <w:b/>
                <w:kern w:val="0"/>
                <w:sz w:val="20"/>
                <w:szCs w:val="20"/>
                <w:u w:val="single"/>
                <w:lang w:val="en-GB" w:eastAsia="ko-KR"/>
              </w:rPr>
            </w:pPr>
            <w:r>
              <w:rPr>
                <w:rFonts w:ascii="Times New Roman" w:hAnsi="Times New Roman" w:eastAsia="宋体" w:cs="Times New Roman"/>
                <w:b/>
                <w:kern w:val="0"/>
                <w:sz w:val="20"/>
                <w:szCs w:val="20"/>
                <w:u w:val="single"/>
                <w:lang w:val="en-GB" w:eastAsia="ko-KR"/>
              </w:rPr>
              <w:t>Issue 2-4-2: Effective measurement window Configuration</w:t>
            </w:r>
          </w:p>
          <w:p>
            <w:pPr>
              <w:numPr>
                <w:ilvl w:val="0"/>
                <w:numId w:val="7"/>
              </w:numPr>
              <w:overflowPunct/>
              <w:autoSpaceDE/>
              <w:autoSpaceDN/>
              <w:adjustRightInd/>
              <w:spacing w:after="120" w:line="252" w:lineRule="auto"/>
              <w:ind w:left="720" w:hanging="360" w:firstLineChars="0"/>
              <w:textAlignment w:val="auto"/>
              <w:rPr>
                <w:rFonts w:ascii="Times New Roman" w:hAnsi="Times New Roman" w:eastAsia="MS Mincho" w:cs="Times New Roman"/>
                <w:highlight w:val="green"/>
                <w:lang w:val="en-GB" w:eastAsia="en-US" w:bidi="ar-SA"/>
              </w:rPr>
            </w:pPr>
            <w:r>
              <w:rPr>
                <w:rFonts w:ascii="Times New Roman" w:hAnsi="Times New Roman" w:eastAsia="MS Mincho" w:cs="Times New Roman"/>
                <w:highlight w:val="green"/>
                <w:lang w:val="en-GB" w:eastAsia="en-US" w:bidi="ar-SA"/>
              </w:rPr>
              <w:t>Agreements</w:t>
            </w:r>
          </w:p>
          <w:p>
            <w:pPr>
              <w:numPr>
                <w:ilvl w:val="1"/>
                <w:numId w:val="7"/>
              </w:numPr>
              <w:overflowPunct w:val="0"/>
              <w:autoSpaceDE w:val="0"/>
              <w:autoSpaceDN w:val="0"/>
              <w:adjustRightInd w:val="0"/>
              <w:spacing w:after="120"/>
              <w:ind w:left="1440" w:hanging="360" w:firstLineChars="0"/>
              <w:textAlignment w:val="baseline"/>
              <w:rPr>
                <w:rFonts w:ascii="Times New Roman" w:hAnsi="Times New Roman" w:eastAsia="MS Mincho" w:cs="Times New Roman"/>
                <w:lang w:val="en-GB" w:eastAsia="en-US" w:bidi="ar-SA"/>
              </w:rPr>
            </w:pPr>
            <w:r>
              <w:rPr>
                <w:rFonts w:ascii="Times New Roman" w:hAnsi="Times New Roman" w:eastAsia="MS Mincho" w:cs="Times New Roman"/>
                <w:lang w:val="en-GB" w:eastAsia="en-US" w:bidi="ar-SA"/>
              </w:rPr>
              <w:t>FFS RAN4 to introduce the effective measurement window duration: 2ms and 5.5ms with periodicity 40ms, 80ms.</w:t>
            </w:r>
          </w:p>
          <w:p>
            <w:pPr>
              <w:numPr>
                <w:ilvl w:val="2"/>
                <w:numId w:val="7"/>
              </w:numPr>
              <w:overflowPunct w:val="0"/>
              <w:autoSpaceDE w:val="0"/>
              <w:autoSpaceDN w:val="0"/>
              <w:adjustRightInd w:val="0"/>
              <w:spacing w:after="120"/>
              <w:ind w:left="2160" w:hanging="360" w:firstLineChars="0"/>
              <w:textAlignment w:val="auto"/>
              <w:rPr>
                <w:rFonts w:ascii="Times New Roman" w:hAnsi="Times New Roman" w:eastAsia="MS Mincho" w:cs="Times New Roman"/>
                <w:szCs w:val="24"/>
                <w:lang w:val="en-GB" w:eastAsia="zh-CN" w:bidi="ar-SA"/>
              </w:rPr>
            </w:pPr>
            <w:r>
              <w:rPr>
                <w:rFonts w:ascii="Times New Roman" w:hAnsi="Times New Roman" w:eastAsia="MS Mincho" w:cs="Times New Roman"/>
                <w:lang w:val="en-GB" w:eastAsia="en-US" w:bidi="ar-SA"/>
              </w:rPr>
              <w:t xml:space="preserve">FFS whether UE capability for window duration of 2ms </w:t>
            </w:r>
            <w:r>
              <w:rPr>
                <w:rFonts w:ascii="Times New Roman" w:hAnsi="Times New Roman" w:eastAsia="等线" w:cs="Times New Roman"/>
                <w:szCs w:val="24"/>
                <w:lang w:val="en-GB" w:eastAsia="zh-CN" w:bidi="ar-SA"/>
              </w:rPr>
              <w:t>in case of sync</w:t>
            </w:r>
            <w:r>
              <w:rPr>
                <w:rFonts w:ascii="Times New Roman" w:hAnsi="Times New Roman" w:eastAsia="MS Mincho" w:cs="Times New Roman"/>
                <w:lang w:val="en-GB" w:eastAsia="en-US" w:bidi="ar-SA"/>
              </w:rPr>
              <w:t xml:space="preserve"> is needed or re-use the legacy LTE capability for MGL=3ms.</w:t>
            </w:r>
          </w:p>
          <w:p>
            <w:pPr>
              <w:numPr>
                <w:ilvl w:val="2"/>
                <w:numId w:val="7"/>
              </w:numPr>
              <w:overflowPunct w:val="0"/>
              <w:autoSpaceDE w:val="0"/>
              <w:autoSpaceDN w:val="0"/>
              <w:adjustRightInd w:val="0"/>
              <w:spacing w:after="120"/>
              <w:ind w:left="2160" w:hanging="360" w:firstLineChars="0"/>
              <w:textAlignment w:val="auto"/>
              <w:rPr>
                <w:rFonts w:ascii="Times New Roman" w:hAnsi="Times New Roman" w:eastAsia="宋体" w:cs="Times New Roman"/>
                <w:b/>
                <w:kern w:val="0"/>
                <w:sz w:val="20"/>
                <w:szCs w:val="20"/>
                <w:lang w:val="en-GB"/>
              </w:rPr>
            </w:pPr>
            <w:r>
              <w:rPr>
                <w:rFonts w:ascii="Times New Roman" w:hAnsi="Times New Roman" w:eastAsia="PMingLiU" w:cs="Times New Roman"/>
                <w:lang w:val="en-GB" w:eastAsia="zh-TW" w:bidi="ar-SA"/>
              </w:rPr>
              <w:t>FFS this applies to the condition that UE does not need to detect PSS/SSS.</w:t>
            </w:r>
          </w:p>
        </w:tc>
      </w:tr>
    </w:tbl>
    <w:p>
      <w:pPr>
        <w:overflowPunct w:val="0"/>
        <w:autoSpaceDE w:val="0"/>
        <w:autoSpaceDN w:val="0"/>
        <w:adjustRightInd w:val="0"/>
        <w:spacing w:before="120" w:after="120" w:line="288" w:lineRule="auto"/>
        <w:textAlignment w:val="baseline"/>
        <w:rPr>
          <w:rFonts w:ascii="Times New Roman" w:hAnsi="Times New Roman" w:eastAsia="宋体" w:cs="Times New Roman"/>
          <w:kern w:val="0"/>
          <w:sz w:val="20"/>
          <w:szCs w:val="20"/>
        </w:rPr>
      </w:pPr>
      <w:r>
        <w:rPr>
          <w:rFonts w:ascii="Times New Roman" w:hAnsi="Times New Roman" w:eastAsia="宋体" w:cs="Times New Roman"/>
          <w:kern w:val="0"/>
          <w:sz w:val="20"/>
          <w:szCs w:val="20"/>
        </w:rPr>
        <w:t>The effective measurement window(EMW) has already been agreed to be introduced for the gapless inter-RAT LTE measurement. Similar to SMTC configuration, EMW is supposed to be configured by NW with duration, periodicity, and offset. UE is only expected to measure PSS/SSS and CRS within the EMW window. Based on the discussion, the EMW duration=</w:t>
      </w:r>
      <w:r>
        <w:rPr>
          <w:rFonts w:hint="eastAsia" w:ascii="Times New Roman" w:hAnsi="Times New Roman" w:eastAsia="宋体" w:cs="Times New Roman"/>
          <w:kern w:val="0"/>
          <w:sz w:val="20"/>
          <w:szCs w:val="20"/>
          <w:lang w:val="en-US" w:eastAsia="zh-CN"/>
        </w:rPr>
        <w:t xml:space="preserve">2ms and </w:t>
      </w:r>
      <w:r>
        <w:rPr>
          <w:rFonts w:ascii="Times New Roman" w:hAnsi="Times New Roman" w:eastAsia="宋体" w:cs="Times New Roman"/>
          <w:kern w:val="0"/>
          <w:sz w:val="20"/>
          <w:szCs w:val="20"/>
        </w:rPr>
        <w:t>5</w:t>
      </w:r>
      <w:r>
        <w:rPr>
          <w:rFonts w:hint="eastAsia" w:ascii="Times New Roman" w:hAnsi="Times New Roman" w:eastAsia="宋体" w:cs="Times New Roman"/>
          <w:kern w:val="0"/>
          <w:sz w:val="20"/>
          <w:szCs w:val="20"/>
          <w:lang w:val="en-US" w:eastAsia="zh-CN"/>
        </w:rPr>
        <w:t>.5</w:t>
      </w:r>
      <w:r>
        <w:rPr>
          <w:rFonts w:ascii="Times New Roman" w:hAnsi="Times New Roman" w:eastAsia="宋体" w:cs="Times New Roman"/>
          <w:kern w:val="0"/>
          <w:sz w:val="20"/>
          <w:szCs w:val="20"/>
        </w:rPr>
        <w:t xml:space="preserve">ms </w:t>
      </w:r>
      <w:r>
        <w:rPr>
          <w:rFonts w:hint="eastAsia" w:ascii="Times New Roman" w:hAnsi="Times New Roman" w:eastAsia="宋体" w:cs="Times New Roman"/>
          <w:kern w:val="0"/>
          <w:sz w:val="20"/>
          <w:szCs w:val="20"/>
          <w:lang w:val="en-US" w:eastAsia="zh-CN"/>
        </w:rPr>
        <w:t>with</w:t>
      </w:r>
      <w:r>
        <w:rPr>
          <w:rFonts w:ascii="Times New Roman" w:hAnsi="Times New Roman" w:eastAsia="宋体" w:cs="Times New Roman"/>
          <w:kern w:val="0"/>
          <w:sz w:val="20"/>
          <w:szCs w:val="20"/>
        </w:rPr>
        <w:t xml:space="preserve"> EMW periodicity= 40ms, 80ms have already been supported, while the </w:t>
      </w:r>
      <w:r>
        <w:rPr>
          <w:rFonts w:hint="eastAsia" w:ascii="Times New Roman" w:hAnsi="Times New Roman" w:eastAsia="宋体" w:cs="Times New Roman"/>
          <w:kern w:val="0"/>
          <w:sz w:val="20"/>
          <w:szCs w:val="20"/>
          <w:lang w:val="en-US" w:eastAsia="zh-CN"/>
        </w:rPr>
        <w:t>conditions for the EMW duration=2ms</w:t>
      </w:r>
      <w:r>
        <w:rPr>
          <w:rFonts w:ascii="Times New Roman" w:hAnsi="Times New Roman" w:eastAsia="宋体" w:cs="Times New Roman"/>
          <w:kern w:val="0"/>
          <w:sz w:val="20"/>
          <w:szCs w:val="20"/>
        </w:rPr>
        <w:t xml:space="preserve"> are still open.</w:t>
      </w:r>
    </w:p>
    <w:p>
      <w:pPr>
        <w:overflowPunct w:val="0"/>
        <w:autoSpaceDE w:val="0"/>
        <w:autoSpaceDN w:val="0"/>
        <w:adjustRightInd w:val="0"/>
        <w:spacing w:before="120" w:after="120" w:line="288" w:lineRule="auto"/>
        <w:textAlignment w:val="baseline"/>
        <w:rPr>
          <w:rFonts w:ascii="Times New Roman" w:hAnsi="Times New Roman" w:eastAsia="宋体" w:cs="Times New Roman"/>
          <w:kern w:val="0"/>
          <w:sz w:val="20"/>
          <w:szCs w:val="20"/>
        </w:rPr>
      </w:pPr>
      <w:r>
        <w:rPr>
          <w:rFonts w:ascii="Times New Roman" w:hAnsi="Times New Roman" w:eastAsia="宋体" w:cs="Times New Roman"/>
          <w:kern w:val="0"/>
          <w:sz w:val="20"/>
          <w:szCs w:val="20"/>
        </w:rPr>
        <w:t>For LTE, the PSS/SSS is transmitted every 5ms and the CRS is transmitted on every subframe.</w:t>
      </w:r>
      <w:r>
        <w:rPr>
          <w:rFonts w:hint="eastAsia" w:ascii="Times New Roman" w:hAnsi="Times New Roman" w:eastAsia="宋体" w:cs="Times New Roman"/>
          <w:kern w:val="0"/>
          <w:sz w:val="20"/>
          <w:szCs w:val="20"/>
          <w:lang w:val="en-US" w:eastAsia="zh-CN"/>
        </w:rPr>
        <w:t xml:space="preserve"> </w:t>
      </w:r>
      <w:r>
        <w:rPr>
          <w:rFonts w:ascii="Times New Roman" w:hAnsi="Times New Roman" w:eastAsia="宋体" w:cs="Times New Roman"/>
          <w:kern w:val="0"/>
          <w:sz w:val="20"/>
          <w:szCs w:val="20"/>
        </w:rPr>
        <w:t>We think the agreed EMW duration= 5</w:t>
      </w:r>
      <w:r>
        <w:rPr>
          <w:rFonts w:hint="eastAsia" w:ascii="Times New Roman" w:hAnsi="Times New Roman" w:eastAsia="宋体" w:cs="Times New Roman"/>
          <w:kern w:val="0"/>
          <w:sz w:val="20"/>
          <w:szCs w:val="20"/>
          <w:lang w:val="en-US" w:eastAsia="zh-CN"/>
        </w:rPr>
        <w:t>.5</w:t>
      </w:r>
      <w:r>
        <w:rPr>
          <w:rFonts w:ascii="Times New Roman" w:hAnsi="Times New Roman" w:eastAsia="宋体" w:cs="Times New Roman"/>
          <w:kern w:val="0"/>
          <w:sz w:val="20"/>
          <w:szCs w:val="20"/>
        </w:rPr>
        <w:t xml:space="preserve">ms is supposed to guarantee the PSS/SSS transmission. However, for these inter-RAT LTE cells that already have sufficient timing synchronization information, a window longer than 5ms is not needed to search for PSS/SSS. </w:t>
      </w:r>
    </w:p>
    <w:p>
      <w:pPr>
        <w:overflowPunct w:val="0"/>
        <w:autoSpaceDE w:val="0"/>
        <w:autoSpaceDN w:val="0"/>
        <w:adjustRightInd w:val="0"/>
        <w:spacing w:before="120" w:after="120" w:line="288" w:lineRule="auto"/>
        <w:textAlignment w:val="baseline"/>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 xml:space="preserve">Observation 1: For these inter-RAT LTE cells that already have </w:t>
      </w:r>
      <w:r>
        <w:rPr>
          <w:rFonts w:hint="eastAsia" w:ascii="Times New Roman" w:hAnsi="Times New Roman" w:eastAsia="宋体" w:cs="Times New Roman"/>
          <w:b/>
          <w:bCs/>
          <w:kern w:val="0"/>
          <w:sz w:val="20"/>
          <w:szCs w:val="20"/>
        </w:rPr>
        <w:t>sufficient</w:t>
      </w:r>
      <w:r>
        <w:rPr>
          <w:rFonts w:ascii="Times New Roman" w:hAnsi="Times New Roman" w:eastAsia="宋体" w:cs="Times New Roman"/>
          <w:b/>
          <w:bCs/>
          <w:kern w:val="0"/>
          <w:sz w:val="20"/>
          <w:szCs w:val="20"/>
        </w:rPr>
        <w:t xml:space="preserve"> timing synchronization information, </w:t>
      </w:r>
      <w:r>
        <w:rPr>
          <w:rFonts w:hint="eastAsia" w:ascii="Times New Roman" w:hAnsi="Times New Roman" w:eastAsia="宋体" w:cs="Times New Roman"/>
          <w:b/>
          <w:bCs/>
          <w:kern w:val="0"/>
          <w:sz w:val="20"/>
          <w:szCs w:val="20"/>
          <w:lang w:val="en-US" w:eastAsia="zh-CN"/>
        </w:rPr>
        <w:t>the EMW duration</w:t>
      </w:r>
      <w:r>
        <w:rPr>
          <w:rFonts w:ascii="Times New Roman" w:hAnsi="Times New Roman" w:eastAsia="宋体" w:cs="Times New Roman"/>
          <w:b/>
          <w:bCs/>
          <w:kern w:val="0"/>
          <w:sz w:val="20"/>
          <w:szCs w:val="20"/>
        </w:rPr>
        <w:t xml:space="preserve"> </w:t>
      </w:r>
      <w:r>
        <w:rPr>
          <w:rFonts w:hint="eastAsia" w:ascii="Times New Roman" w:hAnsi="Times New Roman" w:eastAsia="宋体" w:cs="Times New Roman"/>
          <w:b/>
          <w:bCs/>
          <w:kern w:val="0"/>
          <w:sz w:val="20"/>
          <w:szCs w:val="20"/>
          <w:lang w:val="en-US" w:eastAsia="zh-CN"/>
        </w:rPr>
        <w:t>of 2</w:t>
      </w:r>
      <w:r>
        <w:rPr>
          <w:rFonts w:ascii="Times New Roman" w:hAnsi="Times New Roman" w:eastAsia="宋体" w:cs="Times New Roman"/>
          <w:b/>
          <w:bCs/>
          <w:kern w:val="0"/>
          <w:sz w:val="20"/>
          <w:szCs w:val="20"/>
        </w:rPr>
        <w:t xml:space="preserve">ms is </w:t>
      </w:r>
      <w:r>
        <w:rPr>
          <w:rFonts w:hint="eastAsia" w:ascii="Times New Roman" w:hAnsi="Times New Roman" w:eastAsia="宋体" w:cs="Times New Roman"/>
          <w:b/>
          <w:bCs/>
          <w:kern w:val="0"/>
          <w:sz w:val="20"/>
          <w:szCs w:val="20"/>
          <w:lang w:val="en-US" w:eastAsia="zh-CN"/>
        </w:rPr>
        <w:t>feasible for conducting CRS based measurement for LTE</w:t>
      </w:r>
      <w:r>
        <w:rPr>
          <w:rFonts w:ascii="Times New Roman" w:hAnsi="Times New Roman" w:eastAsia="宋体" w:cs="Times New Roman"/>
          <w:b/>
          <w:bCs/>
          <w:kern w:val="0"/>
          <w:sz w:val="20"/>
          <w:szCs w:val="20"/>
        </w:rPr>
        <w:t>.</w:t>
      </w:r>
    </w:p>
    <w:p>
      <w:pPr>
        <w:overflowPunct w:val="0"/>
        <w:autoSpaceDE w:val="0"/>
        <w:autoSpaceDN w:val="0"/>
        <w:adjustRightInd w:val="0"/>
        <w:spacing w:before="120" w:after="120" w:line="288" w:lineRule="auto"/>
        <w:textAlignment w:val="baseline"/>
        <w:rPr>
          <w:rFonts w:ascii="Times New Roman" w:hAnsi="Times New Roman" w:eastAsia="宋体" w:cs="Times New Roman"/>
          <w:kern w:val="0"/>
          <w:sz w:val="20"/>
          <w:szCs w:val="20"/>
        </w:rPr>
      </w:pPr>
      <w:r>
        <w:rPr>
          <w:rFonts w:ascii="Times New Roman" w:hAnsi="Times New Roman" w:eastAsia="宋体" w:cs="Times New Roman"/>
          <w:kern w:val="0"/>
          <w:sz w:val="20"/>
          <w:szCs w:val="20"/>
        </w:rPr>
        <w:t xml:space="preserve">We understand companies’ motivation to introduce shorter EMW duration. To some extent, shorter EMW duration brings less scheduling impact and provides more flexibility. </w:t>
      </w:r>
      <w:r>
        <w:rPr>
          <w:rFonts w:hint="eastAsia" w:ascii="Times New Roman" w:hAnsi="Times New Roman" w:eastAsia="宋体" w:cs="Times New Roman"/>
          <w:kern w:val="0"/>
          <w:sz w:val="20"/>
          <w:szCs w:val="20"/>
        </w:rPr>
        <w:t>As</w:t>
      </w:r>
      <w:r>
        <w:rPr>
          <w:rFonts w:ascii="Times New Roman" w:hAnsi="Times New Roman" w:eastAsia="宋体" w:cs="Times New Roman"/>
          <w:kern w:val="0"/>
          <w:sz w:val="20"/>
          <w:szCs w:val="20"/>
        </w:rPr>
        <w:t xml:space="preserve"> analysis above, the feasibility of shorter EMW duration is that UE has already get the timing of the target inter-RAT LTE cell(s). So, we can accept to </w:t>
      </w:r>
      <w:r>
        <w:rPr>
          <w:rFonts w:ascii="Times New Roman" w:hAnsi="Times New Roman" w:eastAsia="MS Mincho" w:cs="Times New Roman"/>
          <w:kern w:val="0"/>
          <w:sz w:val="20"/>
          <w:szCs w:val="20"/>
          <w:lang w:val="en-GB" w:eastAsia="en-US"/>
        </w:rPr>
        <w:t>additionally introduce the effective measurement window duration 2ms</w:t>
      </w:r>
      <w:r>
        <w:rPr>
          <w:rFonts w:hint="eastAsia" w:ascii="Times New Roman" w:hAnsi="Times New Roman" w:eastAsia="宋体" w:cs="Times New Roman"/>
          <w:kern w:val="0"/>
          <w:sz w:val="20"/>
          <w:szCs w:val="20"/>
        </w:rPr>
        <w:t xml:space="preserve"> </w:t>
      </w:r>
      <w:r>
        <w:rPr>
          <w:rFonts w:ascii="Times New Roman" w:hAnsi="Times New Roman" w:eastAsia="宋体" w:cs="Times New Roman"/>
          <w:kern w:val="0"/>
          <w:sz w:val="20"/>
          <w:szCs w:val="20"/>
        </w:rPr>
        <w:t>when the target inter-RAT LTE cell is already known.</w:t>
      </w:r>
    </w:p>
    <w:p>
      <w:pPr>
        <w:overflowPunct w:val="0"/>
        <w:autoSpaceDE w:val="0"/>
        <w:autoSpaceDN w:val="0"/>
        <w:adjustRightInd w:val="0"/>
        <w:spacing w:before="120" w:after="120" w:line="288" w:lineRule="auto"/>
        <w:textAlignment w:val="baseline"/>
        <w:rPr>
          <w:rFonts w:ascii="Times New Roman" w:hAnsi="Times New Roman" w:eastAsia="宋体" w:cs="Times New Roman"/>
          <w:b/>
          <w:bCs/>
          <w:kern w:val="0"/>
          <w:sz w:val="20"/>
          <w:szCs w:val="20"/>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3</w:t>
      </w:r>
      <w:r>
        <w:rPr>
          <w:rFonts w:ascii="Times New Roman" w:hAnsi="Times New Roman" w:eastAsia="MS Mincho" w:cs="Times New Roman"/>
          <w:b/>
          <w:kern w:val="0"/>
          <w:sz w:val="20"/>
          <w:szCs w:val="20"/>
          <w:lang w:val="en-GB" w:eastAsia="en-US"/>
        </w:rPr>
        <w:fldChar w:fldCharType="end"/>
      </w:r>
      <w:r>
        <w:rPr>
          <w:rFonts w:hint="eastAsia" w:ascii="Times New Roman" w:hAnsi="Times New Roman" w:eastAsia="宋体" w:cs="Times New Roman"/>
          <w:b/>
          <w:bCs/>
          <w:kern w:val="0"/>
          <w:sz w:val="20"/>
          <w:szCs w:val="20"/>
        </w:rPr>
        <w:t>:</w:t>
      </w:r>
      <w:r>
        <w:rPr>
          <w:rFonts w:ascii="Times New Roman" w:hAnsi="Times New Roman" w:eastAsia="宋体" w:cs="Times New Roman"/>
          <w:b/>
          <w:bCs/>
          <w:kern w:val="0"/>
          <w:sz w:val="20"/>
          <w:szCs w:val="20"/>
        </w:rPr>
        <w:t xml:space="preserve"> </w:t>
      </w:r>
      <w:r>
        <w:rPr>
          <w:rFonts w:ascii="Times New Roman" w:hAnsi="Times New Roman" w:eastAsia="MS Mincho" w:cs="Times New Roman"/>
          <w:b/>
          <w:bCs/>
          <w:kern w:val="0"/>
          <w:sz w:val="20"/>
          <w:szCs w:val="20"/>
          <w:lang w:val="en-GB" w:eastAsia="en-US"/>
        </w:rPr>
        <w:t>The EMW duration</w:t>
      </w:r>
      <w:r>
        <w:rPr>
          <w:rFonts w:hint="eastAsia" w:ascii="Times New Roman" w:hAnsi="Times New Roman" w:eastAsia="宋体" w:cs="Times New Roman"/>
          <w:b/>
          <w:bCs/>
          <w:kern w:val="0"/>
          <w:sz w:val="20"/>
          <w:szCs w:val="20"/>
          <w:lang w:val="en-US" w:eastAsia="zh-CN"/>
        </w:rPr>
        <w:t xml:space="preserve">= 2ms </w:t>
      </w:r>
      <w:r>
        <w:rPr>
          <w:rFonts w:ascii="Times New Roman" w:hAnsi="Times New Roman" w:eastAsia="MS Mincho" w:cs="Times New Roman"/>
          <w:b/>
          <w:bCs/>
          <w:kern w:val="0"/>
          <w:sz w:val="20"/>
          <w:szCs w:val="20"/>
          <w:lang w:val="en-GB" w:eastAsia="en-US"/>
        </w:rPr>
        <w:t>could be configured</w:t>
      </w:r>
      <w:r>
        <w:rPr>
          <w:rFonts w:hint="eastAsia" w:ascii="Times New Roman" w:hAnsi="Times New Roman" w:eastAsia="宋体" w:cs="Times New Roman"/>
          <w:b/>
          <w:bCs/>
          <w:kern w:val="0"/>
          <w:sz w:val="20"/>
          <w:szCs w:val="20"/>
        </w:rPr>
        <w:t xml:space="preserve"> </w:t>
      </w:r>
      <w:bookmarkStart w:id="4" w:name="_Hlk146566356"/>
      <w:r>
        <w:rPr>
          <w:rFonts w:hint="eastAsia" w:ascii="Times New Roman" w:hAnsi="Times New Roman" w:eastAsia="宋体" w:cs="Times New Roman"/>
          <w:b/>
          <w:bCs/>
          <w:kern w:val="0"/>
          <w:sz w:val="20"/>
          <w:szCs w:val="20"/>
          <w:lang w:val="en-US" w:eastAsia="zh-CN"/>
        </w:rPr>
        <w:t xml:space="preserve">under the condition that </w:t>
      </w:r>
      <w:r>
        <w:rPr>
          <w:rFonts w:ascii="Times New Roman" w:hAnsi="Times New Roman" w:eastAsia="宋体" w:cs="Times New Roman"/>
          <w:b/>
          <w:bCs/>
          <w:kern w:val="0"/>
          <w:sz w:val="20"/>
          <w:szCs w:val="20"/>
        </w:rPr>
        <w:t>the target inter-RAT LTE cell is already known</w:t>
      </w:r>
      <w:bookmarkEnd w:id="4"/>
      <w:r>
        <w:rPr>
          <w:rFonts w:ascii="Times New Roman" w:hAnsi="Times New Roman" w:eastAsia="宋体" w:cs="Times New Roman"/>
          <w:b/>
          <w:bCs/>
          <w:kern w:val="0"/>
          <w:sz w:val="20"/>
          <w:szCs w:val="20"/>
        </w:rPr>
        <w:t>.</w:t>
      </w:r>
    </w:p>
    <w:p>
      <w:pPr>
        <w:overflowPunct w:val="0"/>
        <w:autoSpaceDE w:val="0"/>
        <w:autoSpaceDN w:val="0"/>
        <w:adjustRightInd w:val="0"/>
        <w:spacing w:before="120" w:after="120" w:line="288" w:lineRule="auto"/>
        <w:textAlignment w:val="baseline"/>
        <w:rPr>
          <w:rFonts w:ascii="Times New Roman" w:hAnsi="Times New Roman" w:eastAsia="宋体" w:cs="Times New Roman"/>
          <w:kern w:val="0"/>
          <w:sz w:val="20"/>
          <w:szCs w:val="20"/>
        </w:rPr>
      </w:pPr>
      <w:r>
        <w:rPr>
          <w:rFonts w:ascii="Times New Roman" w:hAnsi="Times New Roman" w:eastAsia="宋体" w:cs="Times New Roman"/>
          <w:kern w:val="0"/>
          <w:sz w:val="20"/>
          <w:szCs w:val="20"/>
        </w:rPr>
        <w:t xml:space="preserve">During RAN4#107 meeting, it was agreed to introduce the EMW for inter-RAT LTE measurement and a LS </w:t>
      </w:r>
      <w:r>
        <w:rPr>
          <w:rFonts w:hint="eastAsia" w:ascii="Times New Roman" w:hAnsi="Times New Roman" w:eastAsia="宋体" w:cs="Times New Roman"/>
          <w:kern w:val="0"/>
          <w:sz w:val="20"/>
          <w:szCs w:val="20"/>
        </w:rPr>
        <w:t>was</w:t>
      </w:r>
      <w:r>
        <w:rPr>
          <w:rFonts w:ascii="Times New Roman" w:hAnsi="Times New Roman" w:eastAsia="宋体" w:cs="Times New Roman"/>
          <w:kern w:val="0"/>
          <w:sz w:val="20"/>
          <w:szCs w:val="20"/>
        </w:rPr>
        <w:t xml:space="preserve"> sent to RAN2 [2] </w:t>
      </w:r>
      <w:r>
        <w:rPr>
          <w:rFonts w:hint="eastAsia" w:ascii="Times New Roman" w:hAnsi="Times New Roman" w:eastAsia="宋体" w:cs="Times New Roman"/>
          <w:kern w:val="0"/>
          <w:sz w:val="20"/>
          <w:szCs w:val="20"/>
        </w:rPr>
        <w:t>with</w:t>
      </w:r>
      <w:r>
        <w:rPr>
          <w:rFonts w:ascii="Times New Roman" w:hAnsi="Times New Roman" w:eastAsia="宋体" w:cs="Times New Roman"/>
          <w:kern w:val="0"/>
          <w:sz w:val="20"/>
          <w:szCs w:val="20"/>
        </w:rPr>
        <w:t xml:space="preserve"> the description that “</w:t>
      </w:r>
      <w:r>
        <w:rPr>
          <w:rFonts w:ascii="Times New Roman" w:hAnsi="Times New Roman" w:eastAsia="宋体" w:cs="Times New Roman"/>
          <w:i/>
          <w:iCs/>
          <w:kern w:val="0"/>
          <w:sz w:val="20"/>
          <w:szCs w:val="20"/>
        </w:rPr>
        <w:t>RAN4 agrees to introduce the effective measurement window for both Case b-1 and Case b-2</w:t>
      </w:r>
      <w:r>
        <w:rPr>
          <w:rFonts w:ascii="Times New Roman" w:hAnsi="Times New Roman" w:eastAsia="宋体" w:cs="Times New Roman"/>
          <w:kern w:val="0"/>
          <w:sz w:val="20"/>
          <w:szCs w:val="20"/>
        </w:rPr>
        <w:t>”</w:t>
      </w:r>
      <w:r>
        <w:rPr>
          <w:rFonts w:hint="eastAsia" w:ascii="Times New Roman" w:hAnsi="Times New Roman" w:eastAsia="宋体" w:cs="Times New Roman"/>
          <w:kern w:val="0"/>
          <w:sz w:val="20"/>
          <w:szCs w:val="20"/>
        </w:rPr>
        <w:t>.</w:t>
      </w:r>
    </w:p>
    <w:p>
      <w:pPr>
        <w:overflowPunct w:val="0"/>
        <w:autoSpaceDE w:val="0"/>
        <w:autoSpaceDN w:val="0"/>
        <w:adjustRightInd w:val="0"/>
        <w:spacing w:before="120" w:after="120" w:line="288" w:lineRule="auto"/>
        <w:textAlignment w:val="baseline"/>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B</w:t>
      </w:r>
      <w:r>
        <w:rPr>
          <w:rFonts w:ascii="Times New Roman" w:hAnsi="Times New Roman" w:eastAsia="宋体" w:cs="Times New Roman"/>
          <w:kern w:val="0"/>
          <w:sz w:val="20"/>
          <w:szCs w:val="20"/>
        </w:rPr>
        <w:t>ased on our understanding, the EMW configuration was initially introduced to facil</w:t>
      </w:r>
      <w:r>
        <w:rPr>
          <w:rFonts w:hint="eastAsia" w:ascii="Times New Roman" w:hAnsi="Times New Roman" w:eastAsia="宋体" w:cs="Times New Roman"/>
          <w:kern w:val="0"/>
          <w:sz w:val="20"/>
          <w:szCs w:val="20"/>
        </w:rPr>
        <w:t>t</w:t>
      </w:r>
      <w:r>
        <w:rPr>
          <w:rFonts w:ascii="Times New Roman" w:hAnsi="Times New Roman" w:eastAsia="宋体" w:cs="Times New Roman"/>
          <w:kern w:val="0"/>
          <w:sz w:val="20"/>
          <w:szCs w:val="20"/>
        </w:rPr>
        <w:t xml:space="preserve">ize the inter-RAT LTE measurement in case b-2. However, in RAN4#106bis it was agreed to reuse Rel-17 signaling to support case b-1 indeed.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after="120" w:afterLines="50"/>
              <w:rPr>
                <w:rFonts w:ascii="Times New Roman" w:hAnsi="Times New Roman" w:cs="Times New Roman"/>
                <w:sz w:val="20"/>
                <w:szCs w:val="21"/>
              </w:rPr>
            </w:pPr>
            <w:r>
              <w:rPr>
                <w:rFonts w:ascii="Times New Roman" w:hAnsi="Times New Roman" w:cs="Times New Roman"/>
                <w:b/>
                <w:sz w:val="20"/>
                <w:szCs w:val="21"/>
              </w:rPr>
              <w:t>&lt; Agreements in R4#106bis-e&gt;</w:t>
            </w:r>
            <w:r>
              <w:rPr>
                <w:rFonts w:ascii="Times New Roman" w:hAnsi="Times New Roman" w:cs="Times New Roman"/>
                <w:sz w:val="20"/>
                <w:szCs w:val="21"/>
              </w:rPr>
              <w:t xml:space="preserve">: </w:t>
            </w:r>
          </w:p>
          <w:p>
            <w:pPr>
              <w:pStyle w:val="30"/>
              <w:widowControl w:val="0"/>
              <w:numPr>
                <w:ilvl w:val="0"/>
                <w:numId w:val="8"/>
              </w:numPr>
              <w:overflowPunct w:val="0"/>
              <w:autoSpaceDE w:val="0"/>
              <w:autoSpaceDN w:val="0"/>
              <w:adjustRightInd w:val="0"/>
              <w:spacing w:before="80" w:after="120" w:line="360" w:lineRule="auto"/>
              <w:ind w:left="936" w:firstLine="480" w:firstLineChars="0"/>
              <w:contextualSpacing/>
              <w:textAlignment w:val="baseline"/>
              <w:rPr>
                <w:rFonts w:ascii="Times New Roman" w:hAnsi="Times New Roman" w:eastAsia="PMingLiU" w:cs="Times New Roman"/>
                <w:sz w:val="20"/>
                <w:szCs w:val="20"/>
                <w:lang w:eastAsia="zh-TW"/>
              </w:rPr>
            </w:pPr>
            <w:r>
              <w:rPr>
                <w:rFonts w:ascii="Times New Roman" w:hAnsi="Times New Roman" w:eastAsia="PMingLiU" w:cs="Times New Roman"/>
                <w:sz w:val="20"/>
                <w:szCs w:val="20"/>
                <w:lang w:eastAsia="zh-TW"/>
              </w:rPr>
              <w:t xml:space="preserve">Reuse </w:t>
            </w:r>
            <w:r>
              <w:rPr>
                <w:rFonts w:ascii="Times New Roman" w:hAnsi="Times New Roman" w:eastAsia="PMingLiU" w:cs="Times New Roman"/>
                <w:i/>
                <w:iCs/>
                <w:sz w:val="20"/>
                <w:szCs w:val="20"/>
                <w:lang w:eastAsia="zh-TW"/>
              </w:rPr>
              <w:t>NeedForNCSG-InfoEUTRAN</w:t>
            </w:r>
            <w:r>
              <w:rPr>
                <w:rFonts w:ascii="Times New Roman" w:hAnsi="Times New Roman" w:eastAsia="PMingLiU" w:cs="Times New Roman"/>
                <w:sz w:val="20"/>
                <w:szCs w:val="20"/>
                <w:lang w:eastAsia="zh-TW"/>
              </w:rPr>
              <w:t xml:space="preserve"> to support Case b-1</w:t>
            </w:r>
          </w:p>
          <w:p>
            <w:pPr>
              <w:pStyle w:val="30"/>
              <w:widowControl w:val="0"/>
              <w:numPr>
                <w:ilvl w:val="0"/>
                <w:numId w:val="8"/>
              </w:numPr>
              <w:overflowPunct w:val="0"/>
              <w:autoSpaceDE w:val="0"/>
              <w:autoSpaceDN w:val="0"/>
              <w:adjustRightInd w:val="0"/>
              <w:spacing w:before="80" w:after="120" w:line="360" w:lineRule="auto"/>
              <w:ind w:left="936" w:firstLine="480" w:firstLineChars="0"/>
              <w:contextualSpacing/>
              <w:textAlignment w:val="baseline"/>
              <w:rPr>
                <w:rFonts w:ascii="Times New Roman" w:hAnsi="Times New Roman" w:eastAsia="PMingLiU" w:cs="Times New Roman"/>
                <w:lang w:eastAsia="zh-TW"/>
              </w:rPr>
            </w:pPr>
            <w:r>
              <w:rPr>
                <w:rFonts w:ascii="Times New Roman" w:hAnsi="Times New Roman" w:eastAsia="PMingLiU" w:cs="Times New Roman"/>
                <w:sz w:val="20"/>
                <w:szCs w:val="20"/>
                <w:lang w:eastAsia="zh-TW"/>
              </w:rPr>
              <w:t>A new per-UE capability to support Case b-2 should be defined.</w:t>
            </w:r>
          </w:p>
        </w:tc>
      </w:tr>
    </w:tbl>
    <w:p>
      <w:pPr>
        <w:overflowPunct w:val="0"/>
        <w:autoSpaceDE w:val="0"/>
        <w:autoSpaceDN w:val="0"/>
        <w:adjustRightInd w:val="0"/>
        <w:spacing w:before="120" w:after="120" w:line="288" w:lineRule="auto"/>
        <w:textAlignment w:val="baseline"/>
        <w:rPr>
          <w:rFonts w:ascii="Times New Roman" w:hAnsi="Times New Roman" w:eastAsia="宋体" w:cs="Times New Roman"/>
          <w:kern w:val="0"/>
          <w:sz w:val="20"/>
          <w:szCs w:val="20"/>
        </w:rPr>
      </w:pPr>
      <w:r>
        <w:rPr>
          <w:rFonts w:ascii="Times New Roman" w:hAnsi="Times New Roman" w:eastAsia="宋体" w:cs="Times New Roman"/>
          <w:kern w:val="0"/>
          <w:sz w:val="20"/>
          <w:szCs w:val="20"/>
        </w:rPr>
        <w:t>RAN4 has agreed to reuse NeedForNCSG-InfoEUTRA-r17 to support case b-1, which means the inter-RAT LTE measurement is supposed to be performed based on NCSG pattern and the UE’s behavior is defined clearly</w:t>
      </w:r>
      <w:r>
        <w:rPr>
          <w:rFonts w:hint="eastAsia" w:ascii="Times New Roman" w:hAnsi="Times New Roman" w:eastAsia="宋体" w:cs="Times New Roman"/>
          <w:kern w:val="0"/>
          <w:sz w:val="20"/>
          <w:szCs w:val="20"/>
        </w:rPr>
        <w:t>.</w:t>
      </w:r>
      <w:r>
        <w:rPr>
          <w:rFonts w:ascii="Times New Roman" w:hAnsi="Times New Roman" w:eastAsia="宋体" w:cs="Times New Roman"/>
          <w:kern w:val="0"/>
          <w:sz w:val="20"/>
          <w:szCs w:val="20"/>
        </w:rPr>
        <w:t xml:space="preserve"> However, if we further consider EMW configuration in this case, UE’s behavior shall be further clarified. Basically, we think a new UE capability of supporting EMW together with NCSG should be introduced.</w:t>
      </w:r>
    </w:p>
    <w:p>
      <w:pPr>
        <w:overflowPunct w:val="0"/>
        <w:autoSpaceDE w:val="0"/>
        <w:autoSpaceDN w:val="0"/>
        <w:adjustRightInd w:val="0"/>
        <w:spacing w:before="120" w:after="120" w:line="288" w:lineRule="auto"/>
        <w:textAlignment w:val="baseline"/>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Observation 2: With the agreed the UE capability to support case b-1, EMW functionality will be invalid.</w:t>
      </w:r>
      <w:r>
        <w:rPr>
          <w:rFonts w:hint="eastAsia" w:ascii="Times New Roman" w:hAnsi="Times New Roman" w:eastAsia="宋体" w:cs="Times New Roman"/>
          <w:b/>
          <w:bCs/>
          <w:kern w:val="0"/>
          <w:sz w:val="20"/>
          <w:szCs w:val="20"/>
        </w:rPr>
        <w:t xml:space="preserve"> </w:t>
      </w:r>
      <w:r>
        <w:rPr>
          <w:rFonts w:ascii="Times New Roman" w:hAnsi="Times New Roman" w:eastAsia="宋体" w:cs="Times New Roman"/>
          <w:b/>
          <w:bCs/>
          <w:kern w:val="0"/>
          <w:sz w:val="20"/>
          <w:szCs w:val="20"/>
        </w:rPr>
        <w:t>The new UE capability to support case b-1 and EMW is needed.</w:t>
      </w:r>
    </w:p>
    <w:p>
      <w:pPr>
        <w:overflowPunct w:val="0"/>
        <w:autoSpaceDE w:val="0"/>
        <w:autoSpaceDN w:val="0"/>
        <w:adjustRightInd w:val="0"/>
        <w:spacing w:before="120" w:after="120" w:line="288" w:lineRule="auto"/>
        <w:textAlignment w:val="baseline"/>
        <w:rPr>
          <w:rFonts w:ascii="Times New Roman" w:hAnsi="Times New Roman" w:eastAsia="宋体" w:cs="Times New Roman"/>
          <w:kern w:val="0"/>
          <w:sz w:val="20"/>
          <w:szCs w:val="20"/>
        </w:rPr>
      </w:pPr>
      <w:r>
        <w:rPr>
          <w:rFonts w:ascii="Times New Roman" w:hAnsi="Times New Roman" w:eastAsia="宋体" w:cs="Times New Roman"/>
          <w:kern w:val="0"/>
          <w:sz w:val="20"/>
          <w:szCs w:val="20"/>
        </w:rPr>
        <w:t>Alternatively, if it can be acceptable to the group, we are fine to send a LS to RAN2 to clarify RAN4’s agreement that the EMW is only expected to be introduced to case b-2 other than both case b-1 and case b-2.</w:t>
      </w:r>
    </w:p>
    <w:p>
      <w:pPr>
        <w:tabs>
          <w:tab w:val="left" w:pos="420"/>
          <w:tab w:val="left" w:pos="840"/>
        </w:tabs>
        <w:overflowPunct w:val="0"/>
        <w:autoSpaceDE w:val="0"/>
        <w:autoSpaceDN w:val="0"/>
        <w:adjustRightInd w:val="0"/>
        <w:spacing w:before="120" w:after="120" w:line="288" w:lineRule="auto"/>
        <w:ind w:left="6"/>
        <w:textAlignment w:val="baseline"/>
        <w:rPr>
          <w:rFonts w:ascii="Times New Roman" w:hAnsi="Times New Roman" w:eastAsia="宋体" w:cs="Times New Roman"/>
          <w:b/>
          <w:bCs/>
          <w:kern w:val="0"/>
          <w:sz w:val="20"/>
          <w:szCs w:val="20"/>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4</w:t>
      </w:r>
      <w:r>
        <w:rPr>
          <w:rFonts w:ascii="Times New Roman" w:hAnsi="Times New Roman" w:eastAsia="MS Mincho" w:cs="Times New Roman"/>
          <w:b/>
          <w:kern w:val="0"/>
          <w:sz w:val="20"/>
          <w:szCs w:val="20"/>
          <w:lang w:val="en-GB" w:eastAsia="en-US"/>
        </w:rPr>
        <w:fldChar w:fldCharType="end"/>
      </w:r>
      <w:r>
        <w:rPr>
          <w:rFonts w:hint="eastAsia" w:ascii="Times New Roman" w:hAnsi="Times New Roman" w:eastAsia="宋体" w:cs="Times New Roman"/>
          <w:b/>
          <w:bCs/>
          <w:kern w:val="0"/>
          <w:sz w:val="20"/>
          <w:szCs w:val="20"/>
        </w:rPr>
        <w:t>:</w:t>
      </w:r>
      <w:r>
        <w:rPr>
          <w:rFonts w:ascii="Times New Roman" w:hAnsi="Times New Roman" w:eastAsia="宋体" w:cs="Times New Roman"/>
          <w:b/>
          <w:bCs/>
          <w:kern w:val="0"/>
          <w:sz w:val="20"/>
          <w:szCs w:val="20"/>
        </w:rPr>
        <w:t xml:space="preserve"> For the EMW configuration in case b-1,</w:t>
      </w:r>
    </w:p>
    <w:p>
      <w:pPr>
        <w:numPr>
          <w:ilvl w:val="0"/>
          <w:numId w:val="9"/>
        </w:numPr>
        <w:tabs>
          <w:tab w:val="left" w:pos="420"/>
          <w:tab w:val="left" w:pos="840"/>
        </w:tabs>
        <w:overflowPunct w:val="0"/>
        <w:autoSpaceDE w:val="0"/>
        <w:autoSpaceDN w:val="0"/>
        <w:adjustRightInd w:val="0"/>
        <w:spacing w:before="120" w:after="120" w:line="288" w:lineRule="auto"/>
        <w:ind w:left="420" w:leftChars="0" w:hanging="420" w:firstLineChars="0"/>
        <w:textAlignment w:val="baseline"/>
        <w:rPr>
          <w:rFonts w:ascii="Times New Roman" w:hAnsi="Times New Roman" w:eastAsia="宋体" w:cs="Times New Roman"/>
          <w:b/>
          <w:kern w:val="0"/>
          <w:sz w:val="20"/>
          <w:szCs w:val="20"/>
        </w:rPr>
      </w:pPr>
      <w:r>
        <w:rPr>
          <w:rFonts w:hint="eastAsia" w:ascii="Times New Roman" w:hAnsi="Times New Roman" w:eastAsia="宋体" w:cs="Times New Roman"/>
          <w:b/>
          <w:bCs/>
          <w:kern w:val="0"/>
          <w:sz w:val="20"/>
          <w:szCs w:val="20"/>
        </w:rPr>
        <w:t>A</w:t>
      </w:r>
      <w:r>
        <w:rPr>
          <w:rFonts w:ascii="Times New Roman" w:hAnsi="Times New Roman" w:eastAsia="宋体" w:cs="Times New Roman"/>
          <w:b/>
          <w:bCs/>
          <w:kern w:val="0"/>
          <w:sz w:val="20"/>
          <w:szCs w:val="20"/>
        </w:rPr>
        <w:t xml:space="preserve">lt1: RAN4 to introduce a new per-UE capability to support the EMW configuration on top of </w:t>
      </w:r>
      <w:r>
        <w:rPr>
          <w:rFonts w:ascii="Times New Roman" w:hAnsi="Times New Roman" w:eastAsia="宋体" w:cs="Times New Roman"/>
          <w:b/>
          <w:bCs/>
          <w:i/>
          <w:iCs/>
          <w:kern w:val="0"/>
          <w:sz w:val="20"/>
          <w:szCs w:val="20"/>
        </w:rPr>
        <w:t>NeedForNCSG-InfoEUTRA-r17</w:t>
      </w:r>
      <w:r>
        <w:rPr>
          <w:rFonts w:ascii="Times New Roman" w:hAnsi="Times New Roman" w:eastAsia="宋体" w:cs="Times New Roman"/>
          <w:b/>
          <w:bCs/>
          <w:kern w:val="0"/>
          <w:sz w:val="20"/>
          <w:szCs w:val="20"/>
        </w:rPr>
        <w:t>, and define corresponding requirements;</w:t>
      </w:r>
    </w:p>
    <w:p>
      <w:pPr>
        <w:numPr>
          <w:ilvl w:val="0"/>
          <w:numId w:val="9"/>
        </w:numPr>
        <w:tabs>
          <w:tab w:val="left" w:pos="420"/>
          <w:tab w:val="left" w:pos="840"/>
        </w:tabs>
        <w:overflowPunct w:val="0"/>
        <w:autoSpaceDE w:val="0"/>
        <w:autoSpaceDN w:val="0"/>
        <w:adjustRightInd w:val="0"/>
        <w:spacing w:before="120" w:after="120" w:line="288" w:lineRule="auto"/>
        <w:ind w:left="420" w:leftChars="0" w:hanging="420" w:firstLineChars="0"/>
        <w:textAlignment w:val="baseline"/>
        <w:rPr>
          <w:rFonts w:ascii="Times New Roman" w:hAnsi="Times New Roman" w:eastAsia="宋体" w:cs="Times New Roman"/>
          <w:b/>
          <w:bCs/>
          <w:kern w:val="0"/>
          <w:sz w:val="20"/>
          <w:szCs w:val="20"/>
        </w:rPr>
      </w:pPr>
      <w:r>
        <w:rPr>
          <w:rFonts w:hint="eastAsia" w:ascii="Times New Roman" w:hAnsi="Times New Roman" w:eastAsia="宋体" w:cs="Times New Roman"/>
          <w:b/>
          <w:bCs/>
          <w:kern w:val="0"/>
          <w:sz w:val="20"/>
          <w:szCs w:val="20"/>
        </w:rPr>
        <w:t>A</w:t>
      </w:r>
      <w:r>
        <w:rPr>
          <w:rFonts w:ascii="Times New Roman" w:hAnsi="Times New Roman" w:eastAsia="宋体" w:cs="Times New Roman"/>
          <w:b/>
          <w:bCs/>
          <w:kern w:val="0"/>
          <w:sz w:val="20"/>
          <w:szCs w:val="20"/>
        </w:rPr>
        <w:t>lt2: RAN4 to confirm that EMW is only expected to be introduced to case b-2 other than both case b-1 and case b-2 and send a LS to RAN2 to clarify.</w:t>
      </w:r>
    </w:p>
    <w:p>
      <w:pPr>
        <w:overflowPunct w:val="0"/>
        <w:autoSpaceDE w:val="0"/>
        <w:autoSpaceDN w:val="0"/>
        <w:adjustRightInd w:val="0"/>
        <w:spacing w:before="120" w:after="120" w:line="288" w:lineRule="auto"/>
        <w:textAlignment w:val="baseline"/>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If the group agreed to go with alt1, i.e. introducing a new per-UE capability to solve this issue, we propose the feature list as below:  </w:t>
      </w:r>
    </w:p>
    <w:p>
      <w:pPr>
        <w:tabs>
          <w:tab w:val="left" w:pos="420"/>
          <w:tab w:val="left" w:pos="840"/>
        </w:tabs>
        <w:overflowPunct w:val="0"/>
        <w:autoSpaceDE w:val="0"/>
        <w:autoSpaceDN w:val="0"/>
        <w:adjustRightInd w:val="0"/>
        <w:spacing w:before="120" w:after="120" w:line="288" w:lineRule="auto"/>
        <w:ind w:left="6"/>
        <w:textAlignment w:val="baseline"/>
        <w:rPr>
          <w:rFonts w:hint="eastAsia" w:ascii="Times New Roman" w:hAnsi="Times New Roman" w:eastAsia="宋体" w:cs="Times New Roman"/>
          <w:kern w:val="0"/>
          <w:sz w:val="20"/>
          <w:szCs w:val="20"/>
          <w:lang w:val="en-US" w:eastAsia="zh-CN"/>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5</w:t>
      </w:r>
      <w:r>
        <w:rPr>
          <w:rFonts w:ascii="Times New Roman" w:hAnsi="Times New Roman" w:eastAsia="MS Mincho" w:cs="Times New Roman"/>
          <w:b/>
          <w:kern w:val="0"/>
          <w:sz w:val="20"/>
          <w:szCs w:val="20"/>
          <w:lang w:val="en-GB" w:eastAsia="en-US"/>
        </w:rPr>
        <w:fldChar w:fldCharType="end"/>
      </w:r>
      <w:r>
        <w:rPr>
          <w:rFonts w:hint="eastAsia" w:ascii="Times New Roman" w:hAnsi="Times New Roman" w:eastAsia="宋体" w:cs="Times New Roman"/>
          <w:b/>
          <w:bCs/>
          <w:kern w:val="0"/>
          <w:sz w:val="20"/>
          <w:szCs w:val="20"/>
        </w:rPr>
        <w:t>:</w:t>
      </w:r>
      <w:r>
        <w:rPr>
          <w:rFonts w:ascii="Times New Roman" w:hAnsi="Times New Roman" w:eastAsia="宋体" w:cs="Times New Roman"/>
          <w:b/>
          <w:bCs/>
          <w:kern w:val="0"/>
          <w:sz w:val="20"/>
          <w:szCs w:val="20"/>
        </w:rPr>
        <w:t xml:space="preserve"> </w:t>
      </w:r>
      <w:r>
        <w:rPr>
          <w:rFonts w:hint="eastAsia" w:ascii="Times New Roman" w:hAnsi="Times New Roman" w:eastAsia="宋体" w:cs="Times New Roman"/>
          <w:b/>
          <w:bCs/>
          <w:kern w:val="0"/>
          <w:sz w:val="20"/>
          <w:szCs w:val="20"/>
          <w:lang w:val="en-US" w:eastAsia="zh-CN"/>
        </w:rPr>
        <w:t xml:space="preserve">Propose to update the feature list for NR_MG_enh2 as below </w:t>
      </w:r>
      <w:bookmarkStart w:id="6" w:name="_GoBack"/>
      <w:bookmarkEnd w:id="6"/>
      <w:r>
        <w:rPr>
          <w:rFonts w:hint="eastAsia" w:ascii="Times New Roman" w:hAnsi="Times New Roman" w:eastAsia="宋体" w:cs="Times New Roman"/>
          <w:b/>
          <w:bCs/>
          <w:kern w:val="0"/>
          <w:sz w:val="20"/>
          <w:szCs w:val="20"/>
          <w:lang w:val="en-US" w:eastAsia="zh-CN"/>
        </w:rPr>
        <w:t xml:space="preserve">if it was agreed to introduce a new per-UE capability to </w:t>
      </w:r>
      <w:r>
        <w:rPr>
          <w:rFonts w:ascii="Times New Roman" w:hAnsi="Times New Roman" w:eastAsia="宋体" w:cs="Times New Roman"/>
          <w:b/>
          <w:bCs/>
          <w:kern w:val="0"/>
          <w:sz w:val="20"/>
          <w:szCs w:val="20"/>
        </w:rPr>
        <w:t xml:space="preserve">support the EMW configuration on top of </w:t>
      </w:r>
      <w:r>
        <w:rPr>
          <w:rFonts w:ascii="Times New Roman" w:hAnsi="Times New Roman" w:eastAsia="宋体" w:cs="Times New Roman"/>
          <w:b/>
          <w:bCs/>
          <w:i/>
          <w:iCs/>
          <w:kern w:val="0"/>
          <w:sz w:val="20"/>
          <w:szCs w:val="20"/>
        </w:rPr>
        <w:t>NeedForNCSG-InfoEUTRA-r17</w:t>
      </w:r>
      <w:r>
        <w:rPr>
          <w:rFonts w:hint="eastAsia" w:ascii="Times New Roman" w:hAnsi="Times New Roman" w:eastAsia="宋体" w:cs="Times New Roman"/>
          <w:b/>
          <w:bCs/>
          <w:i/>
          <w:iCs/>
          <w:kern w:val="0"/>
          <w:sz w:val="20"/>
          <w:szCs w:val="20"/>
          <w:lang w:val="en-US" w:eastAsia="zh-CN"/>
        </w:rPr>
        <w:t>.</w:t>
      </w:r>
    </w:p>
    <w:tbl>
      <w:tblPr>
        <w:tblStyle w:val="21"/>
        <w:tblW w:w="5374" w:type="pct"/>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3" w:type="dxa"/>
          <w:bottom w:w="0" w:type="dxa"/>
          <w:right w:w="113" w:type="dxa"/>
        </w:tblCellMar>
      </w:tblPr>
      <w:tblGrid>
        <w:gridCol w:w="730"/>
        <w:gridCol w:w="579"/>
        <w:gridCol w:w="872"/>
        <w:gridCol w:w="1164"/>
        <w:gridCol w:w="579"/>
        <w:gridCol w:w="740"/>
        <w:gridCol w:w="704"/>
        <w:gridCol w:w="878"/>
        <w:gridCol w:w="872"/>
        <w:gridCol w:w="581"/>
        <w:gridCol w:w="727"/>
        <w:gridCol w:w="727"/>
        <w:gridCol w:w="727"/>
        <w:gridCol w:w="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2259" w:hRule="atLeast"/>
        </w:trPr>
        <w:tc>
          <w:tcPr>
            <w:tcW w:w="344" w:type="pct"/>
            <w:shd w:val="clear" w:color="auto" w:fill="auto"/>
          </w:tcPr>
          <w:p>
            <w:pPr>
              <w:keepNext/>
              <w:keepLines/>
              <w:overflowPunct w:val="0"/>
              <w:autoSpaceDE w:val="0"/>
              <w:autoSpaceDN w:val="0"/>
              <w:adjustRightInd w:val="0"/>
              <w:spacing w:after="0" w:line="240" w:lineRule="auto"/>
              <w:ind w:left="-118"/>
              <w:jc w:val="center"/>
              <w:textAlignment w:val="baseline"/>
              <w:rPr>
                <w:rFonts w:ascii="Arial" w:hAnsi="Arial" w:eastAsia="Times New Roman" w:cs="Arial"/>
                <w:b/>
                <w:color w:val="000000"/>
                <w:sz w:val="12"/>
                <w:szCs w:val="14"/>
                <w:lang w:val="en-GB" w:eastAsia="ja-JP"/>
              </w:rPr>
            </w:pPr>
            <w:r>
              <w:rPr>
                <w:rFonts w:ascii="Arial" w:hAnsi="Arial" w:eastAsia="Times New Roman" w:cs="Arial"/>
                <w:b/>
                <w:color w:val="000000"/>
                <w:sz w:val="12"/>
                <w:szCs w:val="14"/>
                <w:lang w:val="en-GB" w:eastAsia="ja-JP"/>
              </w:rPr>
              <w:t>Features</w:t>
            </w:r>
          </w:p>
        </w:tc>
        <w:tc>
          <w:tcPr>
            <w:tcW w:w="273" w:type="pct"/>
            <w:shd w:val="clear" w:color="auto" w:fill="auto"/>
          </w:tcPr>
          <w:p>
            <w:pPr>
              <w:keepNext/>
              <w:keepLines/>
              <w:overflowPunct w:val="0"/>
              <w:autoSpaceDE w:val="0"/>
              <w:autoSpaceDN w:val="0"/>
              <w:adjustRightInd w:val="0"/>
              <w:spacing w:after="0" w:line="240" w:lineRule="auto"/>
              <w:ind w:left="-85"/>
              <w:jc w:val="center"/>
              <w:textAlignment w:val="baseline"/>
              <w:rPr>
                <w:rFonts w:ascii="Arial" w:hAnsi="Arial" w:eastAsia="Times New Roman" w:cs="Arial"/>
                <w:b/>
                <w:color w:val="000000"/>
                <w:sz w:val="12"/>
                <w:szCs w:val="14"/>
                <w:lang w:val="en-GB" w:eastAsia="ja-JP"/>
              </w:rPr>
            </w:pPr>
            <w:r>
              <w:rPr>
                <w:rFonts w:ascii="Arial" w:hAnsi="Arial" w:eastAsia="Times New Roman" w:cs="Arial"/>
                <w:b/>
                <w:color w:val="000000"/>
                <w:sz w:val="12"/>
                <w:szCs w:val="14"/>
                <w:lang w:val="en-GB" w:eastAsia="ja-JP"/>
              </w:rPr>
              <w:t>Index</w:t>
            </w:r>
          </w:p>
        </w:tc>
        <w:tc>
          <w:tcPr>
            <w:tcW w:w="411" w:type="pct"/>
            <w:shd w:val="clear" w:color="auto" w:fill="auto"/>
          </w:tcPr>
          <w:p>
            <w:pPr>
              <w:keepNext/>
              <w:keepLines/>
              <w:overflowPunct w:val="0"/>
              <w:autoSpaceDE w:val="0"/>
              <w:autoSpaceDN w:val="0"/>
              <w:adjustRightInd w:val="0"/>
              <w:spacing w:after="0" w:line="240" w:lineRule="auto"/>
              <w:ind w:left="-111" w:right="-102"/>
              <w:jc w:val="center"/>
              <w:textAlignment w:val="baseline"/>
              <w:rPr>
                <w:rFonts w:ascii="Arial" w:hAnsi="Arial" w:eastAsia="Times New Roman" w:cs="Arial"/>
                <w:b/>
                <w:color w:val="000000"/>
                <w:sz w:val="12"/>
                <w:szCs w:val="14"/>
                <w:lang w:val="en-GB" w:eastAsia="ja-JP"/>
              </w:rPr>
            </w:pPr>
            <w:r>
              <w:rPr>
                <w:rFonts w:ascii="Arial" w:hAnsi="Arial" w:eastAsia="Times New Roman" w:cs="Arial"/>
                <w:b/>
                <w:color w:val="000000"/>
                <w:sz w:val="12"/>
                <w:szCs w:val="14"/>
                <w:lang w:val="en-GB" w:eastAsia="ja-JP"/>
              </w:rPr>
              <w:t>Feature group</w:t>
            </w:r>
          </w:p>
        </w:tc>
        <w:tc>
          <w:tcPr>
            <w:tcW w:w="548" w:type="pct"/>
            <w:shd w:val="clear" w:color="auto" w:fill="auto"/>
          </w:tcPr>
          <w:p>
            <w:pPr>
              <w:keepNext/>
              <w:keepLines/>
              <w:overflowPunct w:val="0"/>
              <w:autoSpaceDE w:val="0"/>
              <w:autoSpaceDN w:val="0"/>
              <w:adjustRightInd w:val="0"/>
              <w:spacing w:after="0" w:line="240" w:lineRule="auto"/>
              <w:ind w:left="-112"/>
              <w:jc w:val="center"/>
              <w:textAlignment w:val="baseline"/>
              <w:rPr>
                <w:rFonts w:ascii="Arial" w:hAnsi="Arial" w:eastAsia="宋体" w:cs="Arial"/>
                <w:b/>
                <w:color w:val="000000"/>
                <w:sz w:val="12"/>
                <w:szCs w:val="14"/>
                <w:lang w:val="en-GB" w:eastAsia="zh-CN"/>
              </w:rPr>
            </w:pPr>
            <w:r>
              <w:rPr>
                <w:rFonts w:ascii="Arial" w:hAnsi="Arial" w:eastAsia="Times New Roman" w:cs="Arial"/>
                <w:b/>
                <w:color w:val="000000"/>
                <w:sz w:val="12"/>
                <w:szCs w:val="14"/>
                <w:lang w:val="en-GB" w:eastAsia="ja-JP"/>
              </w:rPr>
              <w:t>Components</w:t>
            </w:r>
          </w:p>
          <w:p>
            <w:pPr>
              <w:keepNext/>
              <w:keepLines/>
              <w:overflowPunct w:val="0"/>
              <w:autoSpaceDE w:val="0"/>
              <w:autoSpaceDN w:val="0"/>
              <w:adjustRightInd w:val="0"/>
              <w:spacing w:after="0" w:line="240" w:lineRule="auto"/>
              <w:ind w:left="-112"/>
              <w:jc w:val="center"/>
              <w:textAlignment w:val="baseline"/>
              <w:rPr>
                <w:rFonts w:ascii="Arial" w:hAnsi="Arial" w:eastAsia="宋体" w:cs="Arial"/>
                <w:b/>
                <w:color w:val="000000"/>
                <w:sz w:val="12"/>
                <w:szCs w:val="14"/>
                <w:lang w:val="en-GB" w:eastAsia="zh-CN"/>
              </w:rPr>
            </w:pPr>
          </w:p>
        </w:tc>
        <w:tc>
          <w:tcPr>
            <w:tcW w:w="273" w:type="pct"/>
            <w:shd w:val="clear" w:color="auto" w:fill="auto"/>
          </w:tcPr>
          <w:p>
            <w:pPr>
              <w:keepNext/>
              <w:keepLines/>
              <w:overflowPunct w:val="0"/>
              <w:autoSpaceDE w:val="0"/>
              <w:autoSpaceDN w:val="0"/>
              <w:adjustRightInd w:val="0"/>
              <w:spacing w:after="0" w:line="240" w:lineRule="auto"/>
              <w:ind w:left="-108" w:right="-103"/>
              <w:jc w:val="center"/>
              <w:textAlignment w:val="baseline"/>
              <w:rPr>
                <w:rFonts w:ascii="Arial" w:hAnsi="Arial" w:eastAsia="Times New Roman" w:cs="Arial"/>
                <w:b/>
                <w:color w:val="000000"/>
                <w:sz w:val="12"/>
                <w:szCs w:val="14"/>
                <w:lang w:val="en-GB" w:eastAsia="ja-JP"/>
              </w:rPr>
            </w:pPr>
            <w:r>
              <w:rPr>
                <w:rFonts w:ascii="Arial" w:hAnsi="Arial" w:eastAsia="Times New Roman" w:cs="Arial"/>
                <w:b/>
                <w:color w:val="000000"/>
                <w:sz w:val="12"/>
                <w:szCs w:val="14"/>
                <w:lang w:val="en-GB" w:eastAsia="ja-JP"/>
              </w:rPr>
              <w:t>Prerequisite feature groups</w:t>
            </w:r>
          </w:p>
        </w:tc>
        <w:tc>
          <w:tcPr>
            <w:tcW w:w="348" w:type="pct"/>
            <w:shd w:val="clear" w:color="auto" w:fill="auto"/>
          </w:tcPr>
          <w:p>
            <w:pPr>
              <w:keepNext/>
              <w:keepLines/>
              <w:overflowPunct w:val="0"/>
              <w:autoSpaceDE w:val="0"/>
              <w:autoSpaceDN w:val="0"/>
              <w:adjustRightInd w:val="0"/>
              <w:spacing w:after="0" w:line="240" w:lineRule="auto"/>
              <w:ind w:left="-100" w:right="-92"/>
              <w:jc w:val="center"/>
              <w:textAlignment w:val="baseline"/>
              <w:rPr>
                <w:rFonts w:ascii="Arial" w:hAnsi="Arial" w:eastAsia="Times New Roman" w:cs="Arial"/>
                <w:b/>
                <w:color w:val="000000"/>
                <w:sz w:val="12"/>
                <w:szCs w:val="14"/>
                <w:lang w:val="en-GB" w:eastAsia="ja-JP"/>
              </w:rPr>
            </w:pPr>
            <w:r>
              <w:rPr>
                <w:rFonts w:ascii="Arial" w:hAnsi="Arial" w:eastAsia="Times New Roman" w:cs="Arial"/>
                <w:b/>
                <w:color w:val="000000"/>
                <w:sz w:val="12"/>
                <w:szCs w:val="14"/>
                <w:lang w:val="en-GB" w:eastAsia="ja-JP"/>
              </w:rPr>
              <w:t>Need for the gNB to know if the feature is supported</w:t>
            </w:r>
          </w:p>
        </w:tc>
        <w:tc>
          <w:tcPr>
            <w:tcW w:w="331" w:type="pct"/>
            <w:shd w:val="clear" w:color="auto" w:fill="auto"/>
          </w:tcPr>
          <w:p>
            <w:pPr>
              <w:keepNext/>
              <w:keepLines/>
              <w:overflowPunct w:val="0"/>
              <w:autoSpaceDE w:val="0"/>
              <w:autoSpaceDN w:val="0"/>
              <w:adjustRightInd w:val="0"/>
              <w:spacing w:after="0" w:line="240" w:lineRule="auto"/>
              <w:ind w:left="-122" w:right="-113"/>
              <w:jc w:val="center"/>
              <w:textAlignment w:val="baseline"/>
              <w:rPr>
                <w:rFonts w:ascii="Arial" w:hAnsi="Arial" w:eastAsia="Times New Roman" w:cs="Arial"/>
                <w:b/>
                <w:color w:val="000000"/>
                <w:sz w:val="12"/>
                <w:szCs w:val="14"/>
                <w:lang w:val="en-GB" w:eastAsia="ja-JP"/>
              </w:rPr>
            </w:pPr>
            <w:r>
              <w:rPr>
                <w:rFonts w:ascii="Arial" w:hAnsi="Arial" w:eastAsia="Gulim" w:cs="Arial"/>
                <w:b/>
                <w:color w:val="000000"/>
                <w:sz w:val="12"/>
                <w:szCs w:val="14"/>
                <w:lang w:val="en-GB" w:eastAsia="ja-JP"/>
              </w:rPr>
              <w:t xml:space="preserve">Applicable to </w:t>
            </w:r>
            <w:r>
              <w:rPr>
                <w:rFonts w:ascii="Arial" w:hAnsi="Arial" w:eastAsia="Times New Roman" w:cs="Arial"/>
                <w:b/>
                <w:color w:val="000000"/>
                <w:sz w:val="12"/>
                <w:szCs w:val="14"/>
                <w:lang w:val="en-GB" w:eastAsia="ja-JP"/>
              </w:rPr>
              <w:t>the capability signalling exchange between UEs (V2X WI only)”.</w:t>
            </w:r>
          </w:p>
        </w:tc>
        <w:tc>
          <w:tcPr>
            <w:tcW w:w="414" w:type="pct"/>
          </w:tcPr>
          <w:p>
            <w:pPr>
              <w:keepNext/>
              <w:keepLines/>
              <w:spacing w:after="0" w:line="240" w:lineRule="auto"/>
              <w:ind w:left="-101" w:right="-135"/>
              <w:rPr>
                <w:rFonts w:ascii="Arial" w:hAnsi="Arial" w:eastAsia="宋体" w:cs="Arial"/>
                <w:b/>
                <w:color w:val="000000"/>
                <w:sz w:val="12"/>
                <w:szCs w:val="14"/>
                <w:lang w:val="en-GB" w:eastAsia="ja-JP"/>
              </w:rPr>
            </w:pPr>
            <w:r>
              <w:rPr>
                <w:rFonts w:ascii="Arial" w:hAnsi="Arial" w:eastAsia="宋体" w:cs="Arial"/>
                <w:b/>
                <w:color w:val="000000"/>
                <w:sz w:val="12"/>
                <w:szCs w:val="14"/>
                <w:lang w:val="en-GB" w:eastAsia="ja-JP"/>
              </w:rPr>
              <w:t>Consequence if the feature is not supported by the UE</w:t>
            </w:r>
          </w:p>
        </w:tc>
        <w:tc>
          <w:tcPr>
            <w:tcW w:w="411" w:type="pct"/>
            <w:shd w:val="clear" w:color="auto" w:fill="auto"/>
          </w:tcPr>
          <w:p>
            <w:pPr>
              <w:keepNext/>
              <w:keepLines/>
              <w:spacing w:after="0" w:line="240" w:lineRule="auto"/>
              <w:rPr>
                <w:rFonts w:ascii="Arial" w:hAnsi="Arial" w:eastAsia="宋体" w:cs="Arial"/>
                <w:b/>
                <w:color w:val="000000"/>
                <w:sz w:val="12"/>
                <w:szCs w:val="14"/>
                <w:lang w:val="en-GB" w:eastAsia="ja-JP"/>
              </w:rPr>
            </w:pPr>
            <w:r>
              <w:rPr>
                <w:rFonts w:ascii="Arial" w:hAnsi="Arial" w:eastAsia="宋体" w:cs="Arial"/>
                <w:b/>
                <w:color w:val="000000"/>
                <w:sz w:val="12"/>
                <w:szCs w:val="14"/>
                <w:lang w:val="en-GB" w:eastAsia="ja-JP"/>
              </w:rPr>
              <w:t>Type</w:t>
            </w:r>
          </w:p>
          <w:p>
            <w:pPr>
              <w:keepNext/>
              <w:keepLines/>
              <w:spacing w:after="0" w:line="240" w:lineRule="auto"/>
              <w:ind w:left="-79" w:right="-14"/>
              <w:rPr>
                <w:rFonts w:ascii="Arial" w:hAnsi="Arial" w:eastAsia="宋体" w:cs="Arial"/>
                <w:b/>
                <w:color w:val="000000"/>
                <w:sz w:val="12"/>
                <w:szCs w:val="14"/>
                <w:lang w:val="en-GB" w:eastAsia="ja-JP"/>
              </w:rPr>
            </w:pPr>
            <w:r>
              <w:rPr>
                <w:rFonts w:ascii="Arial" w:hAnsi="Arial" w:eastAsia="宋体" w:cs="Arial"/>
                <w:b/>
                <w:color w:val="000000"/>
                <w:sz w:val="12"/>
                <w:szCs w:val="14"/>
                <w:lang w:val="en-GB" w:eastAsia="ja-JP"/>
              </w:rPr>
              <w:t>(the ‘type’ definition from UE features should be based on the granularity of 1) Per UE or 2) Per Band or 3) Per BC or 4) Per FS or 5) Per FSPC)</w:t>
            </w:r>
          </w:p>
        </w:tc>
        <w:tc>
          <w:tcPr>
            <w:tcW w:w="273" w:type="pct"/>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Arial"/>
                <w:b/>
                <w:color w:val="000000"/>
                <w:sz w:val="12"/>
                <w:szCs w:val="14"/>
                <w:lang w:val="en-GB" w:eastAsia="ja-JP"/>
              </w:rPr>
            </w:pPr>
            <w:r>
              <w:rPr>
                <w:rFonts w:ascii="Arial" w:hAnsi="Arial" w:eastAsia="Times New Roman" w:cs="Arial"/>
                <w:b/>
                <w:color w:val="000000"/>
                <w:sz w:val="12"/>
                <w:szCs w:val="14"/>
                <w:lang w:val="en-GB" w:eastAsia="ja-JP"/>
              </w:rPr>
              <w:t>Need of FDD/TDD differentiation</w:t>
            </w:r>
          </w:p>
        </w:tc>
        <w:tc>
          <w:tcPr>
            <w:tcW w:w="342" w:type="pct"/>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Arial"/>
                <w:b/>
                <w:color w:val="000000"/>
                <w:sz w:val="12"/>
                <w:szCs w:val="14"/>
                <w:lang w:val="en-GB" w:eastAsia="ja-JP"/>
              </w:rPr>
            </w:pPr>
            <w:r>
              <w:rPr>
                <w:rFonts w:ascii="Arial" w:hAnsi="Arial" w:eastAsia="Times New Roman" w:cs="Arial"/>
                <w:b/>
                <w:color w:val="000000"/>
                <w:sz w:val="12"/>
                <w:szCs w:val="14"/>
                <w:lang w:val="en-GB" w:eastAsia="ja-JP"/>
              </w:rPr>
              <w:t>Need of FR1/FR2 differentiation</w:t>
            </w:r>
          </w:p>
        </w:tc>
        <w:tc>
          <w:tcPr>
            <w:tcW w:w="342" w:type="pct"/>
          </w:tcPr>
          <w:p>
            <w:pPr>
              <w:keepNext/>
              <w:keepLines/>
              <w:overflowPunct w:val="0"/>
              <w:autoSpaceDE w:val="0"/>
              <w:autoSpaceDN w:val="0"/>
              <w:adjustRightInd w:val="0"/>
              <w:spacing w:after="0" w:line="240" w:lineRule="auto"/>
              <w:jc w:val="center"/>
              <w:textAlignment w:val="baseline"/>
              <w:rPr>
                <w:rFonts w:ascii="Arial" w:hAnsi="Arial" w:eastAsia="Times New Roman" w:cs="Arial"/>
                <w:b/>
                <w:color w:val="000000"/>
                <w:sz w:val="12"/>
                <w:szCs w:val="14"/>
                <w:lang w:val="en-GB" w:eastAsia="ja-JP"/>
              </w:rPr>
            </w:pPr>
            <w:r>
              <w:rPr>
                <w:rFonts w:ascii="Arial" w:hAnsi="Arial" w:eastAsia="Times New Roman" w:cs="Arial"/>
                <w:b/>
                <w:color w:val="000000"/>
                <w:sz w:val="12"/>
                <w:szCs w:val="14"/>
                <w:lang w:val="en-GB" w:eastAsia="ja-JP"/>
              </w:rPr>
              <w:t>Capability interpretation for mixture of FDD/TDD and/or FR1/FR2</w:t>
            </w:r>
          </w:p>
        </w:tc>
        <w:tc>
          <w:tcPr>
            <w:tcW w:w="342" w:type="pct"/>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Arial"/>
                <w:b/>
                <w:color w:val="000000"/>
                <w:sz w:val="12"/>
                <w:szCs w:val="14"/>
                <w:lang w:val="en-GB" w:eastAsia="ja-JP"/>
              </w:rPr>
            </w:pPr>
            <w:r>
              <w:rPr>
                <w:rFonts w:ascii="Arial" w:hAnsi="Arial" w:eastAsia="Times New Roman" w:cs="Arial"/>
                <w:b/>
                <w:color w:val="000000"/>
                <w:sz w:val="12"/>
                <w:szCs w:val="14"/>
                <w:lang w:val="en-GB" w:eastAsia="ja-JP"/>
              </w:rPr>
              <w:t>Note</w:t>
            </w:r>
          </w:p>
        </w:tc>
        <w:tc>
          <w:tcPr>
            <w:tcW w:w="340" w:type="pct"/>
            <w:shd w:val="clear" w:color="auto" w:fill="auto"/>
          </w:tcPr>
          <w:p>
            <w:pPr>
              <w:keepNext/>
              <w:keepLines/>
              <w:overflowPunct w:val="0"/>
              <w:autoSpaceDE w:val="0"/>
              <w:autoSpaceDN w:val="0"/>
              <w:adjustRightInd w:val="0"/>
              <w:spacing w:after="0" w:line="240" w:lineRule="auto"/>
              <w:ind w:left="-105" w:right="-128"/>
              <w:jc w:val="center"/>
              <w:textAlignment w:val="baseline"/>
              <w:rPr>
                <w:rFonts w:ascii="Arial" w:hAnsi="Arial" w:eastAsia="Times New Roman" w:cs="Arial"/>
                <w:b/>
                <w:color w:val="000000"/>
                <w:sz w:val="12"/>
                <w:szCs w:val="14"/>
                <w:lang w:val="en-GB" w:eastAsia="ja-JP"/>
              </w:rPr>
            </w:pPr>
            <w:r>
              <w:rPr>
                <w:rFonts w:ascii="Arial" w:hAnsi="Arial" w:eastAsia="Times New Roman" w:cs="Arial"/>
                <w:b/>
                <w:color w:val="000000"/>
                <w:sz w:val="12"/>
                <w:szCs w:val="14"/>
                <w:lang w:val="en-GB" w:eastAsia="ja-JP"/>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1124" w:hRule="atLeast"/>
        </w:trPr>
        <w:tc>
          <w:tcPr>
            <w:tcW w:w="344" w:type="pct"/>
            <w:shd w:val="clear" w:color="auto" w:fill="auto"/>
          </w:tcPr>
          <w:p>
            <w:pPr>
              <w:keepNext/>
              <w:keepLines/>
              <w:spacing w:after="0" w:line="240" w:lineRule="auto"/>
              <w:rPr>
                <w:rFonts w:ascii="Arial" w:hAnsi="Arial" w:eastAsia="宋体" w:cs="Arial"/>
                <w:color w:val="auto"/>
                <w:sz w:val="12"/>
                <w:szCs w:val="14"/>
                <w:lang w:eastAsia="zh-CN"/>
              </w:rPr>
            </w:pPr>
            <w:r>
              <w:rPr>
                <w:rFonts w:hint="eastAsia" w:ascii="Arial" w:hAnsi="Arial" w:eastAsia="宋体" w:cs="Arial"/>
                <w:color w:val="auto"/>
                <w:sz w:val="12"/>
                <w:szCs w:val="14"/>
                <w:lang w:eastAsia="zh-CN"/>
              </w:rPr>
              <w:t>NR_MG_enh2</w:t>
            </w:r>
          </w:p>
        </w:tc>
        <w:tc>
          <w:tcPr>
            <w:tcW w:w="273" w:type="pct"/>
            <w:shd w:val="clear" w:color="auto" w:fill="auto"/>
          </w:tcPr>
          <w:p>
            <w:pPr>
              <w:keepNext/>
              <w:keepLines/>
              <w:spacing w:after="0" w:line="240" w:lineRule="auto"/>
              <w:rPr>
                <w:rFonts w:ascii="Arial" w:hAnsi="Arial" w:eastAsia="宋体" w:cs="Arial"/>
                <w:color w:val="auto"/>
                <w:sz w:val="12"/>
                <w:szCs w:val="14"/>
                <w:lang w:eastAsia="zh-CN"/>
              </w:rPr>
            </w:pPr>
          </w:p>
        </w:tc>
        <w:tc>
          <w:tcPr>
            <w:tcW w:w="872" w:type="dxa"/>
            <w:shd w:val="clear" w:color="auto" w:fill="auto"/>
            <w:vAlign w:val="top"/>
          </w:tcPr>
          <w:p>
            <w:pPr>
              <w:keepNext/>
              <w:keepLines/>
              <w:spacing w:after="0" w:line="240" w:lineRule="auto"/>
              <w:ind w:left="-111" w:leftChars="0" w:right="-102" w:rightChars="0"/>
              <w:rPr>
                <w:rFonts w:hint="default" w:ascii="Arial" w:hAnsi="Arial" w:eastAsia="宋体" w:cs="Arial"/>
                <w:color w:val="auto"/>
                <w:sz w:val="12"/>
                <w:szCs w:val="14"/>
                <w:lang w:val="en-US" w:eastAsia="zh-CN"/>
              </w:rPr>
            </w:pPr>
            <w:r>
              <w:rPr>
                <w:rFonts w:hint="eastAsia" w:ascii="Arial" w:hAnsi="Arial" w:eastAsia="宋体" w:cs="Arial"/>
                <w:color w:val="auto"/>
                <w:sz w:val="12"/>
                <w:szCs w:val="14"/>
                <w:lang w:eastAsia="zh-CN"/>
              </w:rPr>
              <w:t xml:space="preserve">Inter-RAT </w:t>
            </w:r>
            <w:r>
              <w:rPr>
                <w:rFonts w:hint="eastAsia" w:ascii="Arial" w:hAnsi="Arial" w:eastAsia="宋体" w:cs="Arial"/>
                <w:color w:val="auto"/>
                <w:sz w:val="12"/>
                <w:szCs w:val="14"/>
                <w:lang w:val="en-US" w:eastAsia="zh-CN"/>
              </w:rPr>
              <w:t xml:space="preserve">LTE </w:t>
            </w:r>
            <w:r>
              <w:rPr>
                <w:rFonts w:hint="eastAsia" w:ascii="Arial" w:hAnsi="Arial" w:eastAsia="宋体" w:cs="Arial"/>
                <w:color w:val="auto"/>
                <w:sz w:val="12"/>
                <w:szCs w:val="14"/>
                <w:lang w:eastAsia="zh-CN"/>
              </w:rPr>
              <w:t xml:space="preserve">measurement without </w:t>
            </w:r>
            <w:r>
              <w:rPr>
                <w:rFonts w:hint="eastAsia" w:ascii="Arial" w:hAnsi="Arial" w:eastAsia="宋体" w:cs="Arial"/>
                <w:color w:val="auto"/>
                <w:sz w:val="12"/>
                <w:szCs w:val="14"/>
                <w:lang w:val="en-US" w:eastAsia="zh-CN"/>
              </w:rPr>
              <w:t>MG</w:t>
            </w:r>
          </w:p>
        </w:tc>
        <w:tc>
          <w:tcPr>
            <w:tcW w:w="548" w:type="pct"/>
            <w:shd w:val="clear" w:color="auto" w:fill="auto"/>
          </w:tcPr>
          <w:p>
            <w:pPr>
              <w:numPr>
                <w:ilvl w:val="0"/>
                <w:numId w:val="10"/>
              </w:numPr>
              <w:autoSpaceDE w:val="0"/>
              <w:autoSpaceDN w:val="0"/>
              <w:adjustRightInd w:val="0"/>
              <w:snapToGrid w:val="0"/>
              <w:spacing w:after="120" w:afterLines="50" w:line="240" w:lineRule="auto"/>
              <w:ind w:left="-112"/>
              <w:contextualSpacing/>
              <w:jc w:val="both"/>
              <w:rPr>
                <w:rFonts w:hint="eastAsia" w:ascii="Arial" w:hAnsi="Arial" w:eastAsia="宋体" w:cs="Arial"/>
                <w:color w:val="auto"/>
                <w:sz w:val="12"/>
                <w:szCs w:val="14"/>
                <w:lang w:eastAsia="zh-CN"/>
              </w:rPr>
            </w:pPr>
            <w:r>
              <w:rPr>
                <w:rFonts w:hint="eastAsia" w:ascii="Arial" w:hAnsi="Arial" w:eastAsia="宋体" w:cs="Arial"/>
                <w:color w:val="auto"/>
                <w:sz w:val="12"/>
                <w:szCs w:val="14"/>
                <w:lang w:eastAsia="zh-CN"/>
              </w:rPr>
              <w:t>Support of inter-</w:t>
            </w:r>
            <w:r>
              <w:rPr>
                <w:rFonts w:hint="eastAsia" w:ascii="Arial" w:hAnsi="Arial" w:eastAsia="宋体" w:cs="Arial"/>
                <w:color w:val="auto"/>
                <w:sz w:val="12"/>
                <w:szCs w:val="14"/>
                <w:lang w:val="en-US" w:eastAsia="zh-CN"/>
              </w:rPr>
              <w:t xml:space="preserve">RAT LTE </w:t>
            </w:r>
            <w:r>
              <w:rPr>
                <w:rFonts w:hint="eastAsia" w:ascii="Arial" w:hAnsi="Arial" w:eastAsia="宋体" w:cs="Arial"/>
                <w:color w:val="auto"/>
                <w:sz w:val="12"/>
                <w:szCs w:val="14"/>
                <w:lang w:eastAsia="zh-CN"/>
              </w:rPr>
              <w:t xml:space="preserve">measurement without MG </w:t>
            </w:r>
          </w:p>
          <w:p>
            <w:pPr>
              <w:autoSpaceDE w:val="0"/>
              <w:autoSpaceDN w:val="0"/>
              <w:adjustRightInd w:val="0"/>
              <w:snapToGrid w:val="0"/>
              <w:spacing w:after="120" w:afterLines="50" w:line="240" w:lineRule="auto"/>
              <w:ind w:left="-112"/>
              <w:contextualSpacing/>
              <w:jc w:val="both"/>
              <w:rPr>
                <w:rFonts w:ascii="Arial" w:hAnsi="Arial" w:eastAsia="宋体" w:cs="Arial"/>
                <w:color w:val="auto"/>
                <w:sz w:val="12"/>
                <w:szCs w:val="14"/>
                <w:lang w:eastAsia="zh-CN"/>
              </w:rPr>
            </w:pPr>
          </w:p>
          <w:p>
            <w:pPr>
              <w:autoSpaceDE w:val="0"/>
              <w:autoSpaceDN w:val="0"/>
              <w:adjustRightInd w:val="0"/>
              <w:snapToGrid w:val="0"/>
              <w:spacing w:after="120" w:afterLines="50" w:line="240" w:lineRule="auto"/>
              <w:ind w:left="-112"/>
              <w:contextualSpacing/>
              <w:jc w:val="both"/>
              <w:rPr>
                <w:rFonts w:ascii="Arial" w:hAnsi="Arial" w:eastAsia="宋体" w:cs="Arial"/>
                <w:strike/>
                <w:color w:val="auto"/>
                <w:sz w:val="12"/>
                <w:szCs w:val="14"/>
                <w:lang w:eastAsia="zh-CN"/>
              </w:rPr>
            </w:pPr>
          </w:p>
        </w:tc>
        <w:tc>
          <w:tcPr>
            <w:tcW w:w="273" w:type="pct"/>
            <w:shd w:val="clear" w:color="auto" w:fill="auto"/>
          </w:tcPr>
          <w:p>
            <w:pPr>
              <w:keepNext/>
              <w:keepLines/>
              <w:spacing w:after="0" w:line="240" w:lineRule="auto"/>
              <w:rPr>
                <w:rFonts w:ascii="Arial" w:hAnsi="Arial" w:eastAsia="宋体" w:cs="Arial"/>
                <w:strike/>
                <w:color w:val="auto"/>
                <w:sz w:val="12"/>
                <w:szCs w:val="14"/>
                <w:lang w:eastAsia="zh-CN"/>
              </w:rPr>
            </w:pPr>
            <w:r>
              <w:rPr>
                <w:rFonts w:hint="eastAsia" w:ascii="Arial" w:hAnsi="Arial" w:eastAsia="宋体" w:cs="Arial"/>
                <w:strike w:val="0"/>
                <w:color w:val="auto"/>
                <w:sz w:val="12"/>
                <w:szCs w:val="14"/>
                <w:lang w:eastAsia="zh-CN"/>
              </w:rPr>
              <w:t>19-1b</w:t>
            </w:r>
          </w:p>
        </w:tc>
        <w:tc>
          <w:tcPr>
            <w:tcW w:w="348" w:type="pct"/>
            <w:shd w:val="clear" w:color="auto" w:fill="auto"/>
          </w:tcPr>
          <w:p>
            <w:pPr>
              <w:keepNext/>
              <w:keepLines/>
              <w:spacing w:after="0" w:line="240" w:lineRule="auto"/>
              <w:rPr>
                <w:rFonts w:ascii="Arial" w:hAnsi="Arial" w:eastAsia="宋体" w:cs="Arial"/>
                <w:color w:val="auto"/>
                <w:sz w:val="12"/>
                <w:szCs w:val="14"/>
                <w:lang w:eastAsia="zh-CN"/>
              </w:rPr>
            </w:pPr>
            <w:r>
              <w:rPr>
                <w:rFonts w:hint="eastAsia" w:ascii="Arial" w:hAnsi="Arial" w:eastAsia="宋体" w:cs="Arial"/>
                <w:color w:val="auto"/>
                <w:sz w:val="12"/>
                <w:szCs w:val="14"/>
                <w:lang w:eastAsia="zh-CN"/>
              </w:rPr>
              <w:t>Y</w:t>
            </w:r>
            <w:r>
              <w:rPr>
                <w:rFonts w:ascii="Arial" w:hAnsi="Arial" w:eastAsia="宋体" w:cs="Arial"/>
                <w:color w:val="auto"/>
                <w:sz w:val="12"/>
                <w:szCs w:val="14"/>
                <w:lang w:eastAsia="zh-CN"/>
              </w:rPr>
              <w:t>es</w:t>
            </w:r>
          </w:p>
        </w:tc>
        <w:tc>
          <w:tcPr>
            <w:tcW w:w="331" w:type="pct"/>
            <w:shd w:val="clear" w:color="auto" w:fill="auto"/>
          </w:tcPr>
          <w:p>
            <w:pPr>
              <w:keepNext/>
              <w:keepLines/>
              <w:spacing w:after="0" w:line="240" w:lineRule="auto"/>
              <w:rPr>
                <w:rFonts w:ascii="Arial" w:hAnsi="Arial" w:eastAsia="宋体" w:cs="Arial"/>
                <w:color w:val="auto"/>
                <w:sz w:val="12"/>
                <w:szCs w:val="14"/>
                <w:lang w:eastAsia="zh-CN"/>
              </w:rPr>
            </w:pPr>
            <w:r>
              <w:rPr>
                <w:rFonts w:ascii="Arial" w:hAnsi="Arial" w:eastAsia="宋体" w:cs="Arial"/>
                <w:color w:val="auto"/>
                <w:sz w:val="12"/>
                <w:szCs w:val="14"/>
                <w:lang w:eastAsia="zh-CN"/>
              </w:rPr>
              <w:t>No</w:t>
            </w:r>
          </w:p>
        </w:tc>
        <w:tc>
          <w:tcPr>
            <w:tcW w:w="414" w:type="pct"/>
          </w:tcPr>
          <w:p>
            <w:pPr>
              <w:keepNext/>
              <w:keepLines/>
              <w:spacing w:after="0" w:line="240" w:lineRule="auto"/>
              <w:ind w:left="-101" w:right="-135"/>
              <w:rPr>
                <w:rFonts w:hint="default" w:ascii="Arial" w:hAnsi="Arial" w:eastAsia="宋体" w:cs="Arial"/>
                <w:color w:val="auto"/>
                <w:sz w:val="12"/>
                <w:szCs w:val="14"/>
                <w:lang w:val="en-US" w:eastAsia="zh-CN"/>
              </w:rPr>
            </w:pPr>
            <w:r>
              <w:rPr>
                <w:rFonts w:ascii="Arial" w:hAnsi="Arial" w:eastAsia="宋体" w:cs="Arial"/>
                <w:color w:val="auto"/>
                <w:sz w:val="12"/>
                <w:szCs w:val="14"/>
                <w:lang w:eastAsia="zh-CN"/>
              </w:rPr>
              <w:t xml:space="preserve">UE </w:t>
            </w:r>
            <w:r>
              <w:rPr>
                <w:rFonts w:hint="eastAsia" w:ascii="Arial" w:hAnsi="Arial" w:eastAsia="宋体" w:cs="Arial"/>
                <w:color w:val="auto"/>
                <w:sz w:val="12"/>
                <w:szCs w:val="14"/>
                <w:lang w:val="en-US" w:eastAsia="zh-CN"/>
              </w:rPr>
              <w:t>cannot perform inter-RAT LTE measurement without MG when Reporting of Network controlled small gap (NCSG) for EUTRA</w:t>
            </w:r>
          </w:p>
        </w:tc>
        <w:tc>
          <w:tcPr>
            <w:tcW w:w="411" w:type="pct"/>
            <w:shd w:val="clear" w:color="auto" w:fill="auto"/>
          </w:tcPr>
          <w:p>
            <w:pPr>
              <w:keepNext/>
              <w:keepLines/>
              <w:spacing w:after="0" w:line="240" w:lineRule="auto"/>
              <w:rPr>
                <w:rFonts w:hint="default" w:ascii="Arial" w:hAnsi="Arial" w:eastAsia="宋体" w:cs="Arial"/>
                <w:color w:val="auto"/>
                <w:sz w:val="12"/>
                <w:szCs w:val="14"/>
                <w:lang w:val="en-US" w:eastAsia="zh-CN"/>
              </w:rPr>
            </w:pPr>
            <w:r>
              <w:rPr>
                <w:rFonts w:ascii="Arial" w:hAnsi="Arial" w:eastAsia="宋体" w:cs="Arial"/>
                <w:color w:val="auto"/>
                <w:sz w:val="12"/>
                <w:szCs w:val="14"/>
                <w:lang w:eastAsia="zh-CN"/>
              </w:rPr>
              <w:t xml:space="preserve">Per </w:t>
            </w:r>
            <w:r>
              <w:rPr>
                <w:rFonts w:hint="eastAsia" w:ascii="Arial" w:hAnsi="Arial" w:eastAsia="宋体" w:cs="Arial"/>
                <w:color w:val="auto"/>
                <w:sz w:val="12"/>
                <w:szCs w:val="14"/>
                <w:lang w:val="en-US" w:eastAsia="zh-CN"/>
              </w:rPr>
              <w:t>UE</w:t>
            </w:r>
          </w:p>
        </w:tc>
        <w:tc>
          <w:tcPr>
            <w:tcW w:w="273" w:type="pct"/>
            <w:shd w:val="clear" w:color="auto" w:fill="auto"/>
          </w:tcPr>
          <w:p>
            <w:pPr>
              <w:keepNext/>
              <w:keepLines/>
              <w:spacing w:after="0" w:line="240" w:lineRule="auto"/>
              <w:rPr>
                <w:rFonts w:ascii="Arial" w:hAnsi="Arial" w:eastAsia="宋体" w:cs="Arial"/>
                <w:color w:val="auto"/>
                <w:sz w:val="12"/>
                <w:szCs w:val="14"/>
                <w:lang w:eastAsia="zh-CN"/>
              </w:rPr>
            </w:pPr>
            <w:r>
              <w:rPr>
                <w:rFonts w:ascii="Arial" w:hAnsi="Arial" w:eastAsia="宋体" w:cs="Arial"/>
                <w:color w:val="auto"/>
                <w:sz w:val="12"/>
                <w:szCs w:val="14"/>
                <w:lang w:eastAsia="zh-CN"/>
              </w:rPr>
              <w:t>NO</w:t>
            </w:r>
          </w:p>
        </w:tc>
        <w:tc>
          <w:tcPr>
            <w:tcW w:w="342" w:type="pct"/>
            <w:shd w:val="clear" w:color="auto" w:fill="auto"/>
          </w:tcPr>
          <w:p>
            <w:pPr>
              <w:keepNext/>
              <w:keepLines/>
              <w:spacing w:after="0" w:line="240" w:lineRule="auto"/>
              <w:rPr>
                <w:rFonts w:hint="default" w:ascii="Arial" w:hAnsi="Arial" w:eastAsia="宋体" w:cs="Arial"/>
                <w:color w:val="auto"/>
                <w:sz w:val="12"/>
                <w:szCs w:val="14"/>
                <w:lang w:val="en-US" w:eastAsia="zh-CN"/>
              </w:rPr>
            </w:pPr>
            <w:r>
              <w:rPr>
                <w:rFonts w:hint="eastAsia" w:ascii="Arial" w:hAnsi="Arial" w:eastAsia="宋体" w:cs="Arial"/>
                <w:color w:val="auto"/>
                <w:sz w:val="12"/>
                <w:szCs w:val="14"/>
                <w:lang w:val="en-US" w:eastAsia="zh-CN"/>
              </w:rPr>
              <w:t>NO</w:t>
            </w:r>
          </w:p>
        </w:tc>
        <w:tc>
          <w:tcPr>
            <w:tcW w:w="342" w:type="pct"/>
          </w:tcPr>
          <w:p>
            <w:pPr>
              <w:keepNext/>
              <w:keepLines/>
              <w:spacing w:after="0" w:line="240" w:lineRule="auto"/>
              <w:rPr>
                <w:rFonts w:ascii="Arial" w:hAnsi="Arial" w:eastAsia="宋体" w:cs="Arial"/>
                <w:color w:val="auto"/>
                <w:sz w:val="12"/>
                <w:szCs w:val="14"/>
                <w:lang w:eastAsia="zh-CN"/>
              </w:rPr>
            </w:pPr>
            <w:r>
              <w:rPr>
                <w:rFonts w:hint="eastAsia" w:ascii="Arial" w:hAnsi="Arial" w:eastAsia="宋体" w:cs="Arial"/>
                <w:color w:val="auto"/>
                <w:sz w:val="12"/>
                <w:szCs w:val="14"/>
                <w:lang w:eastAsia="zh-CN"/>
              </w:rPr>
              <w:t>N</w:t>
            </w:r>
            <w:r>
              <w:rPr>
                <w:rFonts w:ascii="Arial" w:hAnsi="Arial" w:eastAsia="宋体" w:cs="Arial"/>
                <w:color w:val="auto"/>
                <w:sz w:val="12"/>
                <w:szCs w:val="14"/>
                <w:lang w:eastAsia="zh-CN"/>
              </w:rPr>
              <w:t>/A</w:t>
            </w:r>
          </w:p>
        </w:tc>
        <w:tc>
          <w:tcPr>
            <w:tcW w:w="342" w:type="pct"/>
            <w:shd w:val="clear" w:color="auto" w:fill="auto"/>
          </w:tcPr>
          <w:p>
            <w:pPr>
              <w:keepNext/>
              <w:keepLines/>
              <w:spacing w:after="0" w:line="240" w:lineRule="auto"/>
              <w:rPr>
                <w:rFonts w:ascii="Arial" w:hAnsi="Arial" w:eastAsia="宋体" w:cs="Arial"/>
                <w:color w:val="auto"/>
                <w:sz w:val="12"/>
                <w:szCs w:val="14"/>
                <w:lang w:eastAsia="zh-CN"/>
              </w:rPr>
            </w:pPr>
          </w:p>
        </w:tc>
        <w:tc>
          <w:tcPr>
            <w:tcW w:w="340" w:type="pct"/>
            <w:shd w:val="clear" w:color="auto" w:fill="auto"/>
          </w:tcPr>
          <w:p>
            <w:pPr>
              <w:keepNext/>
              <w:keepLines/>
              <w:spacing w:after="0" w:line="240" w:lineRule="auto"/>
              <w:ind w:left="-105" w:right="-128"/>
              <w:rPr>
                <w:rFonts w:ascii="Arial" w:hAnsi="Arial" w:eastAsia="宋体" w:cs="Arial"/>
                <w:color w:val="auto"/>
                <w:sz w:val="12"/>
                <w:szCs w:val="14"/>
                <w:lang w:eastAsia="zh-CN"/>
              </w:rPr>
            </w:pPr>
            <w:r>
              <w:rPr>
                <w:rFonts w:ascii="Arial" w:hAnsi="Arial" w:eastAsia="宋体" w:cs="Arial"/>
                <w:color w:val="auto"/>
                <w:sz w:val="12"/>
                <w:szCs w:val="14"/>
                <w:lang w:eastAsia="zh-CN"/>
              </w:rPr>
              <w:t>Optional with capability signaling</w:t>
            </w:r>
          </w:p>
        </w:tc>
      </w:tr>
    </w:tbl>
    <w:p>
      <w:pPr>
        <w:pStyle w:val="3"/>
        <w:spacing w:after="0"/>
        <w:rPr>
          <w:rFonts w:ascii="Times New Roman" w:hAnsi="Times New Roman" w:cs="Times New Roman"/>
          <w:sz w:val="20"/>
          <w:szCs w:val="20"/>
          <w:u w:val="single"/>
        </w:rPr>
      </w:pPr>
      <w:r>
        <w:rPr>
          <w:rFonts w:hint="eastAsia" w:ascii="Times New Roman" w:hAnsi="Times New Roman" w:cs="Times New Roman"/>
          <w:sz w:val="20"/>
          <w:szCs w:val="20"/>
          <w:u w:val="single"/>
        </w:rPr>
        <w:t>Measurement requirements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after="180"/>
              <w:rPr>
                <w:rFonts w:ascii="Times New Roman" w:hAnsi="Times New Roman" w:eastAsia="宋体" w:cs="Times New Roman"/>
                <w:b/>
                <w:kern w:val="0"/>
                <w:sz w:val="20"/>
                <w:szCs w:val="20"/>
                <w:u w:val="single"/>
                <w:lang w:val="en-GB" w:eastAsia="ko-KR"/>
              </w:rPr>
            </w:pPr>
            <w:r>
              <w:rPr>
                <w:rFonts w:ascii="Times New Roman" w:hAnsi="Times New Roman" w:eastAsia="宋体" w:cs="Times New Roman"/>
                <w:b/>
                <w:kern w:val="0"/>
                <w:sz w:val="20"/>
                <w:szCs w:val="20"/>
                <w:u w:val="single"/>
                <w:lang w:val="en-GB" w:eastAsia="ko-KR"/>
              </w:rPr>
              <w:t>Issue 2-4-3: Scaling factor for case a-1</w:t>
            </w:r>
          </w:p>
          <w:p>
            <w:pPr>
              <w:numPr>
                <w:ilvl w:val="0"/>
                <w:numId w:val="6"/>
              </w:numPr>
              <w:autoSpaceDN w:val="0"/>
              <w:spacing w:after="120"/>
              <w:rPr>
                <w:rFonts w:ascii="Times New Roman" w:hAnsi="Times New Roman" w:eastAsia="宋体" w:cs="Times New Roman"/>
                <w:kern w:val="0"/>
                <w:sz w:val="20"/>
                <w:szCs w:val="24"/>
                <w:lang w:val="en-GB"/>
              </w:rPr>
            </w:pPr>
            <w:r>
              <w:rPr>
                <w:rFonts w:ascii="Times New Roman" w:hAnsi="Times New Roman" w:eastAsia="宋体" w:cs="Times New Roman"/>
                <w:kern w:val="0"/>
                <w:sz w:val="20"/>
                <w:szCs w:val="24"/>
                <w:lang w:val="en-GB"/>
              </w:rPr>
              <w:t>Proposals</w:t>
            </w:r>
          </w:p>
          <w:p>
            <w:pPr>
              <w:numPr>
                <w:ilvl w:val="1"/>
                <w:numId w:val="6"/>
              </w:numPr>
              <w:overflowPunct w:val="0"/>
              <w:autoSpaceDE w:val="0"/>
              <w:autoSpaceDN w:val="0"/>
              <w:adjustRightInd w:val="0"/>
              <w:spacing w:after="120"/>
              <w:rPr>
                <w:rFonts w:ascii="Times New Roman" w:hAnsi="Times New Roman" w:eastAsia="MS Mincho" w:cs="Times New Roman"/>
                <w:kern w:val="0"/>
                <w:sz w:val="20"/>
                <w:szCs w:val="20"/>
                <w:lang w:val="en-GB" w:eastAsia="en-US"/>
              </w:rPr>
            </w:pPr>
            <w:r>
              <w:rPr>
                <w:rFonts w:ascii="Times New Roman" w:hAnsi="Times New Roman" w:eastAsia="MS Mincho" w:cs="Times New Roman"/>
                <w:kern w:val="0"/>
                <w:sz w:val="20"/>
                <w:szCs w:val="20"/>
                <w:lang w:val="en-GB" w:eastAsia="en-US"/>
              </w:rPr>
              <w:t>Option 1: Update Nfreq to cover the inter-RAT NR MOs with no measurement gap.</w:t>
            </w:r>
          </w:p>
          <w:p>
            <w:pPr>
              <w:numPr>
                <w:ilvl w:val="1"/>
                <w:numId w:val="6"/>
              </w:numPr>
              <w:overflowPunct w:val="0"/>
              <w:autoSpaceDE w:val="0"/>
              <w:autoSpaceDN w:val="0"/>
              <w:adjustRightInd w:val="0"/>
              <w:spacing w:after="120"/>
              <w:rPr>
                <w:rFonts w:ascii="Times New Roman" w:hAnsi="Times New Roman" w:eastAsia="MS Mincho" w:cs="Times New Roman"/>
                <w:kern w:val="0"/>
                <w:sz w:val="20"/>
                <w:szCs w:val="20"/>
                <w:lang w:val="en-GB" w:eastAsia="en-US"/>
              </w:rPr>
            </w:pPr>
            <w:r>
              <w:rPr>
                <w:rFonts w:ascii="Times New Roman" w:hAnsi="Times New Roman" w:eastAsia="MS Mincho" w:cs="Times New Roman"/>
                <w:kern w:val="0"/>
                <w:sz w:val="20"/>
                <w:szCs w:val="20"/>
                <w:lang w:val="en-GB" w:eastAsia="en-US"/>
              </w:rPr>
              <w:t>Option 2: For case a-1, RAN4 to follow the inter-RAT NR measurement in LTE to introduce the multiple frequency layers scaling factor Nfreq,NeedForGaps_interrupt and Nfreq,NeedForGaps_no_interrupt.</w:t>
            </w:r>
          </w:p>
          <w:p>
            <w:pPr>
              <w:numPr>
                <w:ilvl w:val="2"/>
                <w:numId w:val="6"/>
              </w:numPr>
              <w:overflowPunct w:val="0"/>
              <w:autoSpaceDE w:val="0"/>
              <w:autoSpaceDN w:val="0"/>
              <w:adjustRightInd w:val="0"/>
              <w:spacing w:after="120"/>
              <w:rPr>
                <w:rFonts w:ascii="Times New Roman" w:hAnsi="Times New Roman" w:eastAsia="MS Mincho" w:cs="Times New Roman"/>
                <w:kern w:val="0"/>
                <w:sz w:val="20"/>
                <w:szCs w:val="20"/>
                <w:lang w:val="en-GB" w:eastAsia="en-US"/>
              </w:rPr>
            </w:pPr>
            <w:r>
              <w:rPr>
                <w:rFonts w:ascii="Times New Roman" w:hAnsi="Times New Roman" w:eastAsia="MS Mincho" w:cs="Times New Roman"/>
                <w:kern w:val="0"/>
                <w:sz w:val="20"/>
                <w:szCs w:val="20"/>
                <w:lang w:val="en-GB" w:eastAsia="en-US"/>
              </w:rPr>
              <w:t>Nfreq,NeedForGaps_interrupt is the total number of monitored inter-RAT NR carriers which belongs to the bands where UE reports ‘no gap with interruption’ in NeedForGaps;</w:t>
            </w:r>
          </w:p>
          <w:p>
            <w:pPr>
              <w:numPr>
                <w:ilvl w:val="2"/>
                <w:numId w:val="6"/>
              </w:numPr>
              <w:overflowPunct w:val="0"/>
              <w:autoSpaceDE w:val="0"/>
              <w:autoSpaceDN w:val="0"/>
              <w:adjustRightInd w:val="0"/>
              <w:spacing w:after="120"/>
              <w:rPr>
                <w:rFonts w:ascii="Times New Roman" w:hAnsi="Times New Roman" w:eastAsia="MS Mincho" w:cs="Times New Roman"/>
                <w:kern w:val="0"/>
                <w:sz w:val="20"/>
                <w:szCs w:val="20"/>
                <w:lang w:val="en-GB" w:eastAsia="en-US"/>
              </w:rPr>
            </w:pPr>
            <w:r>
              <w:rPr>
                <w:rFonts w:ascii="Times New Roman" w:hAnsi="Times New Roman" w:eastAsia="MS Mincho" w:cs="Times New Roman"/>
                <w:kern w:val="0"/>
                <w:sz w:val="20"/>
                <w:szCs w:val="20"/>
                <w:lang w:val="en-GB" w:eastAsia="en-US"/>
              </w:rPr>
              <w:t>Nfreq,NeedForGaps_no_interrupt is the total number of monitored inter-RAT NR carriers which belongs to the bands where UE reports ‘no gap no interruption’ in NeedForGaps</w:t>
            </w:r>
          </w:p>
          <w:p>
            <w:pPr>
              <w:numPr>
                <w:ilvl w:val="1"/>
                <w:numId w:val="6"/>
              </w:numPr>
              <w:overflowPunct w:val="0"/>
              <w:autoSpaceDE w:val="0"/>
              <w:autoSpaceDN w:val="0"/>
              <w:adjustRightInd w:val="0"/>
              <w:spacing w:after="120"/>
              <w:rPr>
                <w:rFonts w:ascii="Times New Roman" w:hAnsi="Times New Roman" w:eastAsia="MS Mincho" w:cs="Times New Roman"/>
                <w:kern w:val="0"/>
                <w:sz w:val="20"/>
                <w:szCs w:val="20"/>
                <w:lang w:val="en-GB" w:eastAsia="en-US"/>
              </w:rPr>
            </w:pPr>
            <w:r>
              <w:rPr>
                <w:rFonts w:ascii="Times New Roman" w:hAnsi="Times New Roman" w:eastAsia="MS Mincho" w:cs="Times New Roman"/>
                <w:kern w:val="0"/>
                <w:sz w:val="20"/>
                <w:szCs w:val="20"/>
                <w:lang w:val="en-GB" w:eastAsia="en-US"/>
              </w:rPr>
              <w:t xml:space="preserve">Option 3: </w:t>
            </w:r>
          </w:p>
          <w:p>
            <w:pPr>
              <w:numPr>
                <w:ilvl w:val="2"/>
                <w:numId w:val="6"/>
              </w:numPr>
              <w:overflowPunct w:val="0"/>
              <w:autoSpaceDE w:val="0"/>
              <w:autoSpaceDN w:val="0"/>
              <w:adjustRightInd w:val="0"/>
              <w:spacing w:after="120"/>
              <w:rPr>
                <w:rFonts w:ascii="Times New Roman" w:hAnsi="Times New Roman" w:eastAsia="MS Mincho" w:cs="Times New Roman"/>
                <w:kern w:val="0"/>
                <w:sz w:val="20"/>
                <w:szCs w:val="20"/>
                <w:lang w:val="en-GB" w:eastAsia="en-US"/>
              </w:rPr>
            </w:pPr>
            <w:r>
              <w:rPr>
                <w:rFonts w:ascii="Times New Roman" w:hAnsi="Times New Roman" w:eastAsia="MS Mincho" w:cs="Times New Roman"/>
                <w:kern w:val="0"/>
                <w:sz w:val="20"/>
                <w:szCs w:val="20"/>
                <w:lang w:val="en-GB" w:eastAsia="en-US"/>
              </w:rPr>
              <w:t>CSSF is replaced by the Nfreq which is the number of inter-frequency and inter-RAT carriers</w:t>
            </w:r>
          </w:p>
          <w:p>
            <w:pPr>
              <w:numPr>
                <w:ilvl w:val="2"/>
                <w:numId w:val="6"/>
              </w:numPr>
              <w:overflowPunct w:val="0"/>
              <w:autoSpaceDE w:val="0"/>
              <w:autoSpaceDN w:val="0"/>
              <w:adjustRightInd w:val="0"/>
              <w:spacing w:after="120"/>
              <w:rPr>
                <w:rFonts w:ascii="Times New Roman" w:hAnsi="Times New Roman" w:eastAsia="MS Mincho" w:cs="Times New Roman"/>
                <w:kern w:val="0"/>
                <w:sz w:val="20"/>
                <w:szCs w:val="20"/>
                <w:lang w:val="en-GB" w:eastAsia="en-US"/>
              </w:rPr>
            </w:pPr>
            <w:r>
              <w:rPr>
                <w:rFonts w:ascii="Times New Roman" w:hAnsi="Times New Roman" w:eastAsia="MS Mincho" w:cs="Times New Roman"/>
                <w:kern w:val="0"/>
                <w:sz w:val="20"/>
                <w:szCs w:val="20"/>
                <w:lang w:val="en-GB" w:eastAsia="en-US"/>
              </w:rPr>
              <w:t>Klayer1_measurement is removed</w:t>
            </w:r>
          </w:p>
          <w:p>
            <w:pPr>
              <w:spacing w:after="180"/>
              <w:rPr>
                <w:rFonts w:ascii="Times New Roman" w:hAnsi="Times New Roman" w:eastAsia="宋体" w:cs="Times New Roman"/>
                <w:b/>
                <w:kern w:val="0"/>
                <w:sz w:val="20"/>
                <w:szCs w:val="20"/>
                <w:u w:val="single"/>
                <w:lang w:val="en-GB" w:eastAsia="ko-KR"/>
              </w:rPr>
            </w:pPr>
            <w:r>
              <w:rPr>
                <w:rFonts w:ascii="Times New Roman" w:hAnsi="Times New Roman" w:eastAsia="宋体" w:cs="Times New Roman"/>
                <w:b/>
                <w:kern w:val="0"/>
                <w:sz w:val="20"/>
                <w:szCs w:val="20"/>
                <w:u w:val="single"/>
                <w:lang w:val="en-GB" w:eastAsia="ko-KR"/>
              </w:rPr>
              <w:t>Issue 2-4-4: Scaling factor for case b-1 and b-2</w:t>
            </w:r>
          </w:p>
          <w:p>
            <w:pPr>
              <w:numPr>
                <w:ilvl w:val="0"/>
                <w:numId w:val="6"/>
              </w:numPr>
              <w:autoSpaceDN w:val="0"/>
              <w:spacing w:after="120"/>
              <w:rPr>
                <w:rFonts w:ascii="Times New Roman" w:hAnsi="Times New Roman" w:eastAsia="宋体" w:cs="Times New Roman"/>
                <w:kern w:val="0"/>
                <w:sz w:val="20"/>
                <w:szCs w:val="24"/>
                <w:lang w:val="en-GB"/>
              </w:rPr>
            </w:pPr>
            <w:r>
              <w:rPr>
                <w:rFonts w:ascii="Times New Roman" w:hAnsi="Times New Roman" w:eastAsia="宋体" w:cs="Times New Roman"/>
                <w:kern w:val="0"/>
                <w:sz w:val="20"/>
                <w:szCs w:val="24"/>
                <w:lang w:val="en-GB"/>
              </w:rPr>
              <w:t>Proposals</w:t>
            </w:r>
          </w:p>
          <w:p>
            <w:pPr>
              <w:numPr>
                <w:ilvl w:val="1"/>
                <w:numId w:val="6"/>
              </w:numPr>
              <w:overflowPunct w:val="0"/>
              <w:autoSpaceDE w:val="0"/>
              <w:autoSpaceDN w:val="0"/>
              <w:adjustRightInd w:val="0"/>
              <w:spacing w:after="120"/>
              <w:rPr>
                <w:rFonts w:ascii="Times New Roman" w:hAnsi="Times New Roman" w:eastAsia="MS Mincho" w:cs="Times New Roman"/>
                <w:kern w:val="0"/>
                <w:sz w:val="20"/>
                <w:szCs w:val="20"/>
                <w:lang w:val="en-GB" w:eastAsia="en-US"/>
              </w:rPr>
            </w:pPr>
            <w:r>
              <w:rPr>
                <w:rFonts w:ascii="Times New Roman" w:hAnsi="Times New Roman" w:eastAsia="MS Mincho" w:cs="Times New Roman"/>
                <w:kern w:val="0"/>
                <w:sz w:val="20"/>
                <w:szCs w:val="20"/>
                <w:lang w:val="en-GB" w:eastAsia="en-US"/>
              </w:rPr>
              <w:t>Option 1: Update CSSFinterRAT = CSSFouside_gap,i to take the inter-RAT LTE MOs with no measurement gap in to consideration.</w:t>
            </w:r>
          </w:p>
          <w:p>
            <w:pPr>
              <w:numPr>
                <w:ilvl w:val="1"/>
                <w:numId w:val="6"/>
              </w:numPr>
              <w:overflowPunct w:val="0"/>
              <w:autoSpaceDE w:val="0"/>
              <w:autoSpaceDN w:val="0"/>
              <w:adjustRightInd w:val="0"/>
              <w:spacing w:after="120"/>
              <w:rPr>
                <w:rFonts w:ascii="Times New Roman" w:hAnsi="Times New Roman" w:eastAsia="MS Mincho" w:cs="Times New Roman"/>
                <w:kern w:val="0"/>
                <w:sz w:val="20"/>
                <w:szCs w:val="20"/>
                <w:lang w:val="en-GB" w:eastAsia="en-US"/>
              </w:rPr>
            </w:pPr>
            <w:r>
              <w:rPr>
                <w:rFonts w:ascii="Times New Roman" w:hAnsi="Times New Roman" w:eastAsia="MS Mincho" w:cs="Times New Roman"/>
                <w:kern w:val="0"/>
                <w:sz w:val="20"/>
                <w:szCs w:val="20"/>
                <w:lang w:val="en-GB" w:eastAsia="en-US"/>
              </w:rPr>
              <w:t>Option 2:</w:t>
            </w:r>
          </w:p>
          <w:p>
            <w:pPr>
              <w:numPr>
                <w:ilvl w:val="2"/>
                <w:numId w:val="6"/>
              </w:numPr>
              <w:overflowPunct w:val="0"/>
              <w:autoSpaceDE w:val="0"/>
              <w:autoSpaceDN w:val="0"/>
              <w:adjustRightInd w:val="0"/>
              <w:spacing w:after="120"/>
              <w:rPr>
                <w:rFonts w:ascii="Times New Roman" w:hAnsi="Times New Roman" w:eastAsia="MS Mincho" w:cs="Times New Roman"/>
                <w:kern w:val="0"/>
                <w:sz w:val="20"/>
                <w:szCs w:val="20"/>
                <w:lang w:val="en-GB" w:eastAsia="en-US"/>
              </w:rPr>
            </w:pPr>
            <w:r>
              <w:rPr>
                <w:rFonts w:ascii="Times New Roman" w:hAnsi="Times New Roman" w:eastAsia="MS Mincho" w:cs="Times New Roman"/>
                <w:kern w:val="0"/>
                <w:sz w:val="20"/>
                <w:szCs w:val="20"/>
                <w:lang w:val="en-GB" w:eastAsia="en-US"/>
              </w:rPr>
              <w:t>In case b-1, RAN4 to define CSSF_(interRAT,gapless) equaling CSSF_(outside_gap) which additionally includes the number of inter-RAT LTE gapless measurement Mos</w:t>
            </w:r>
          </w:p>
          <w:p>
            <w:pPr>
              <w:numPr>
                <w:ilvl w:val="2"/>
                <w:numId w:val="6"/>
              </w:numPr>
              <w:overflowPunct w:val="0"/>
              <w:autoSpaceDE w:val="0"/>
              <w:autoSpaceDN w:val="0"/>
              <w:adjustRightInd w:val="0"/>
              <w:spacing w:after="120"/>
              <w:rPr>
                <w:rFonts w:ascii="Times New Roman" w:hAnsi="Times New Roman" w:eastAsia="MS Mincho" w:cs="Times New Roman"/>
                <w:kern w:val="0"/>
                <w:sz w:val="20"/>
                <w:szCs w:val="20"/>
                <w:lang w:val="en-GB" w:eastAsia="en-US"/>
              </w:rPr>
            </w:pPr>
            <w:r>
              <w:rPr>
                <w:rFonts w:ascii="Times New Roman" w:hAnsi="Times New Roman" w:eastAsia="MS Mincho" w:cs="Times New Roman"/>
                <w:kern w:val="0"/>
                <w:sz w:val="20"/>
                <w:szCs w:val="20"/>
                <w:lang w:val="en-GB" w:eastAsia="en-US"/>
              </w:rPr>
              <w:t>In case b-2, RAN4 to define CSSF_(interRAT,gapless) which equals the number of configured inter-RAT LTE MOs within the active NR BWP</w:t>
            </w:r>
          </w:p>
          <w:p>
            <w:pPr>
              <w:numPr>
                <w:ilvl w:val="1"/>
                <w:numId w:val="6"/>
              </w:numPr>
              <w:overflowPunct w:val="0"/>
              <w:autoSpaceDE w:val="0"/>
              <w:autoSpaceDN w:val="0"/>
              <w:adjustRightInd w:val="0"/>
              <w:spacing w:after="120"/>
              <w:rPr>
                <w:sz w:val="20"/>
                <w:szCs w:val="20"/>
                <w:lang w:val="en-GB"/>
              </w:rPr>
            </w:pPr>
            <w:r>
              <w:rPr>
                <w:rFonts w:ascii="Times New Roman" w:hAnsi="Times New Roman" w:eastAsia="MS Mincho" w:cs="Times New Roman"/>
                <w:kern w:val="0"/>
                <w:sz w:val="20"/>
                <w:szCs w:val="20"/>
                <w:lang w:val="en-GB" w:eastAsia="en-US"/>
              </w:rPr>
              <w:t>Option 3: CSSFinterRAT is defined as CSSF outside MG, and inter-RAT carriers measured without MG are counted in CSSF outside MG</w:t>
            </w:r>
          </w:p>
        </w:tc>
      </w:tr>
    </w:tbl>
    <w:p>
      <w:pPr>
        <w:overflowPunct w:val="0"/>
        <w:autoSpaceDE w:val="0"/>
        <w:autoSpaceDN w:val="0"/>
        <w:adjustRightInd w:val="0"/>
        <w:spacing w:before="120" w:after="120" w:line="288" w:lineRule="auto"/>
        <w:textAlignment w:val="baseline"/>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rPr>
        <w:t xml:space="preserve">For inter-RAT NR measurement in case a-1, it has agreed in </w:t>
      </w:r>
      <w:r>
        <w:rPr>
          <w:rFonts w:ascii="Times New Roman" w:hAnsi="Times New Roman" w:eastAsia="宋体" w:cs="Times New Roman"/>
          <w:kern w:val="0"/>
          <w:sz w:val="20"/>
          <w:szCs w:val="20"/>
        </w:rPr>
        <w:t>previous</w:t>
      </w:r>
      <w:r>
        <w:rPr>
          <w:rFonts w:hint="eastAsia" w:ascii="Times New Roman" w:hAnsi="Times New Roman" w:eastAsia="宋体" w:cs="Times New Roman"/>
          <w:kern w:val="0"/>
          <w:sz w:val="20"/>
          <w:szCs w:val="20"/>
        </w:rPr>
        <w:t xml:space="preserve"> meeting to define both </w:t>
      </w:r>
      <w:r>
        <w:rPr>
          <w:rFonts w:ascii="Times New Roman" w:hAnsi="Times New Roman" w:eastAsia="宋体" w:cs="Times New Roman"/>
          <w:kern w:val="0"/>
          <w:sz w:val="20"/>
          <w:szCs w:val="20"/>
        </w:rPr>
        <w:t>“no gap but interruption allowed”</w:t>
      </w:r>
      <w:r>
        <w:rPr>
          <w:rFonts w:hint="eastAsia" w:ascii="Times New Roman" w:hAnsi="Times New Roman" w:eastAsia="宋体" w:cs="Times New Roman"/>
          <w:kern w:val="0"/>
          <w:sz w:val="20"/>
          <w:szCs w:val="20"/>
        </w:rPr>
        <w:t xml:space="preserve"> and </w:t>
      </w:r>
      <w:r>
        <w:rPr>
          <w:rFonts w:ascii="Times New Roman" w:hAnsi="Times New Roman" w:eastAsia="宋体" w:cs="Times New Roman"/>
          <w:kern w:val="0"/>
          <w:sz w:val="20"/>
          <w:szCs w:val="20"/>
        </w:rPr>
        <w:t>“</w:t>
      </w:r>
      <w:r>
        <w:rPr>
          <w:rFonts w:hint="eastAsia" w:ascii="Times New Roman" w:hAnsi="Times New Roman" w:eastAsia="宋体" w:cs="Times New Roman"/>
          <w:kern w:val="0"/>
          <w:sz w:val="20"/>
          <w:szCs w:val="20"/>
        </w:rPr>
        <w:t>no gap no interruption</w:t>
      </w:r>
      <w:r>
        <w:rPr>
          <w:rFonts w:ascii="Times New Roman" w:hAnsi="Times New Roman" w:eastAsia="宋体" w:cs="Times New Roman"/>
          <w:kern w:val="0"/>
          <w:sz w:val="20"/>
          <w:szCs w:val="20"/>
        </w:rPr>
        <w:t>” requirements</w:t>
      </w:r>
      <w:r>
        <w:rPr>
          <w:rFonts w:hint="eastAsia" w:ascii="Times New Roman" w:hAnsi="Times New Roman" w:eastAsia="宋体" w:cs="Times New Roman"/>
          <w:kern w:val="0"/>
          <w:sz w:val="20"/>
          <w:szCs w:val="20"/>
        </w:rPr>
        <w:t>. Generally,</w:t>
      </w:r>
      <w:r>
        <w:rPr>
          <w:rFonts w:ascii="Times New Roman" w:hAnsi="Times New Roman" w:eastAsia="宋体" w:cs="Times New Roman"/>
          <w:kern w:val="0"/>
          <w:sz w:val="20"/>
          <w:szCs w:val="20"/>
        </w:rPr>
        <w:t xml:space="preserve"> the inter-RAT NR measurements in case a-1 is supposed to be conducted in the spare RF chain which is similar as NCSG. We think the requirements defined for NCSG capability when UE indicating ‘ncsg’ and ‘nogap-noncsg’ could be taken as baseline for Rel-18 NeedForGaps capability when UE indicating ‘no gap with interruption’ and ‘no gap no interruption’.</w:t>
      </w:r>
      <w:r>
        <w:rPr>
          <w:rFonts w:hint="eastAsia" w:ascii="Times New Roman" w:hAnsi="Times New Roman" w:eastAsia="宋体" w:cs="Times New Roman"/>
          <w:kern w:val="0"/>
          <w:sz w:val="20"/>
          <w:szCs w:val="20"/>
          <w:lang w:val="en-US" w:eastAsia="zh-CN"/>
        </w:rPr>
        <w:t xml:space="preserve"> Based on the progress, the scaling factor Nfreq to derive UE measurement period requirements is still not stable. We think the agreements achieved in the NeedForGap discussion could be reused when taken MG into consideration.</w:t>
      </w:r>
    </w:p>
    <w:p>
      <w:pPr>
        <w:overflowPunct w:val="0"/>
        <w:autoSpaceDE w:val="0"/>
        <w:autoSpaceDN w:val="0"/>
        <w:adjustRightInd w:val="0"/>
        <w:spacing w:before="120" w:after="120" w:line="288" w:lineRule="auto"/>
        <w:textAlignment w:val="baseline"/>
        <w:rPr>
          <w:rFonts w:ascii="Times New Roman" w:hAnsi="Times New Roman" w:cs="Times New Roman"/>
          <w:b/>
          <w:bCs/>
          <w:sz w:val="20"/>
          <w:szCs w:val="20"/>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6</w:t>
      </w:r>
      <w:r>
        <w:rPr>
          <w:rFonts w:ascii="Times New Roman" w:hAnsi="Times New Roman" w:eastAsia="MS Mincho" w:cs="Times New Roman"/>
          <w:b/>
          <w:kern w:val="0"/>
          <w:sz w:val="20"/>
          <w:szCs w:val="20"/>
          <w:lang w:val="en-GB" w:eastAsia="en-US"/>
        </w:rPr>
        <w:fldChar w:fldCharType="end"/>
      </w:r>
      <w:r>
        <w:rPr>
          <w:rFonts w:hint="eastAsia" w:ascii="Times New Roman" w:hAnsi="Times New Roman" w:eastAsia="宋体" w:cs="Times New Roman"/>
          <w:b/>
          <w:bCs/>
          <w:kern w:val="0"/>
          <w:sz w:val="20"/>
          <w:szCs w:val="20"/>
        </w:rPr>
        <w:t xml:space="preserve">: </w:t>
      </w:r>
      <w:r>
        <w:rPr>
          <w:rFonts w:hint="eastAsia" w:ascii="Times New Roman" w:hAnsi="Times New Roman" w:eastAsia="宋体" w:cs="Times New Roman"/>
          <w:b/>
          <w:kern w:val="0"/>
          <w:sz w:val="20"/>
          <w:szCs w:val="20"/>
          <w:lang w:val="en-US" w:eastAsia="zh-CN"/>
        </w:rPr>
        <w:t xml:space="preserve">Use scaling factor </w:t>
      </w:r>
      <w:r>
        <w:rPr>
          <w:rFonts w:ascii="Times New Roman" w:hAnsi="Times New Roman" w:eastAsia="宋体" w:cs="Times New Roman"/>
          <w:b/>
          <w:kern w:val="0"/>
          <w:sz w:val="20"/>
          <w:szCs w:val="20"/>
        </w:rPr>
        <w:t>N</w:t>
      </w:r>
      <w:r>
        <w:rPr>
          <w:rFonts w:ascii="Times New Roman" w:hAnsi="Times New Roman" w:eastAsia="宋体" w:cs="Times New Roman"/>
          <w:b/>
          <w:kern w:val="0"/>
          <w:sz w:val="20"/>
          <w:szCs w:val="20"/>
          <w:vertAlign w:val="subscript"/>
        </w:rPr>
        <w:t>freq</w:t>
      </w:r>
      <w:r>
        <w:rPr>
          <w:rFonts w:hint="eastAsia" w:ascii="Times New Roman" w:hAnsi="Times New Roman" w:eastAsia="宋体" w:cs="Times New Roman"/>
          <w:b/>
          <w:kern w:val="0"/>
          <w:sz w:val="20"/>
          <w:szCs w:val="20"/>
          <w:lang w:val="en-US" w:eastAsia="zh-CN"/>
        </w:rPr>
        <w:t xml:space="preserve"> </w:t>
      </w:r>
      <w:r>
        <w:rPr>
          <w:rFonts w:hint="eastAsia" w:ascii="Times New Roman" w:hAnsi="Times New Roman" w:eastAsia="宋体" w:cs="Times New Roman"/>
          <w:b/>
          <w:kern w:val="0"/>
          <w:sz w:val="20"/>
          <w:szCs w:val="20"/>
          <w:lang w:val="en-GB"/>
        </w:rPr>
        <w:t>to derive</w:t>
      </w:r>
      <w:r>
        <w:rPr>
          <w:rFonts w:hint="eastAsia" w:ascii="Times New Roman" w:hAnsi="Times New Roman" w:eastAsia="宋体" w:cs="Times New Roman"/>
          <w:b/>
          <w:kern w:val="0"/>
          <w:sz w:val="20"/>
          <w:szCs w:val="20"/>
          <w:lang w:val="en-US" w:eastAsia="zh-CN"/>
        </w:rPr>
        <w:t xml:space="preserve"> </w:t>
      </w:r>
      <w:r>
        <w:rPr>
          <w:rFonts w:hint="eastAsia" w:ascii="Times New Roman" w:hAnsi="Times New Roman" w:eastAsia="宋体" w:cs="Times New Roman"/>
          <w:b/>
          <w:kern w:val="0"/>
          <w:sz w:val="20"/>
          <w:szCs w:val="20"/>
          <w:lang w:val="en-GB"/>
        </w:rPr>
        <w:t>measurement period</w:t>
      </w:r>
      <w:r>
        <w:rPr>
          <w:rFonts w:hint="eastAsia" w:ascii="Times New Roman" w:hAnsi="Times New Roman" w:eastAsia="宋体" w:cs="Times New Roman"/>
          <w:b/>
          <w:kern w:val="0"/>
          <w:sz w:val="20"/>
          <w:szCs w:val="20"/>
          <w:lang w:val="en-US" w:eastAsia="zh-CN"/>
        </w:rPr>
        <w:t xml:space="preserve"> </w:t>
      </w:r>
      <w:r>
        <w:rPr>
          <w:rFonts w:ascii="Times New Roman" w:hAnsi="Times New Roman" w:eastAsia="宋体" w:cs="Times New Roman"/>
          <w:b/>
          <w:kern w:val="0"/>
          <w:sz w:val="20"/>
          <w:szCs w:val="20"/>
          <w:lang w:val="en-GB"/>
        </w:rPr>
        <w:t>requirements</w:t>
      </w:r>
      <w:r>
        <w:rPr>
          <w:rFonts w:hint="eastAsia" w:ascii="Times New Roman" w:hAnsi="Times New Roman" w:eastAsia="宋体" w:cs="Times New Roman"/>
          <w:b/>
          <w:kern w:val="0"/>
          <w:sz w:val="20"/>
          <w:szCs w:val="20"/>
          <w:lang w:val="en-US" w:eastAsia="zh-CN"/>
        </w:rPr>
        <w:t xml:space="preserve"> for UE indicating nogap-nointerruption and indicating nogap-withinterruption in </w:t>
      </w:r>
      <w:r>
        <w:rPr>
          <w:rFonts w:ascii="Times New Roman" w:hAnsi="Times New Roman" w:eastAsia="宋体" w:cs="Times New Roman"/>
          <w:b/>
          <w:kern w:val="0"/>
          <w:sz w:val="20"/>
          <w:szCs w:val="20"/>
          <w:lang w:val="en-GB"/>
        </w:rPr>
        <w:t xml:space="preserve">case </w:t>
      </w:r>
      <w:r>
        <w:rPr>
          <w:rFonts w:hint="eastAsia" w:ascii="Times New Roman" w:hAnsi="Times New Roman" w:eastAsia="宋体" w:cs="Times New Roman"/>
          <w:b/>
          <w:kern w:val="0"/>
          <w:sz w:val="20"/>
          <w:szCs w:val="20"/>
          <w:lang w:val="en-US" w:eastAsia="zh-CN"/>
        </w:rPr>
        <w:t>a</w:t>
      </w:r>
      <w:r>
        <w:rPr>
          <w:rFonts w:ascii="Times New Roman" w:hAnsi="Times New Roman" w:eastAsia="宋体" w:cs="Times New Roman"/>
          <w:b/>
          <w:kern w:val="0"/>
          <w:sz w:val="20"/>
          <w:szCs w:val="20"/>
          <w:lang w:val="en-GB"/>
        </w:rPr>
        <w:t>-1</w:t>
      </w:r>
      <w:r>
        <w:rPr>
          <w:rFonts w:hint="eastAsia" w:ascii="Times New Roman" w:hAnsi="Times New Roman" w:eastAsia="宋体" w:cs="Times New Roman"/>
          <w:b/>
          <w:bCs/>
          <w:sz w:val="20"/>
          <w:szCs w:val="24"/>
          <w:lang w:val="en-US" w:eastAsia="zh-CN" w:bidi="ar"/>
        </w:rPr>
        <w:t>.</w:t>
      </w:r>
      <w:r>
        <w:rPr>
          <w:rFonts w:hint="eastAsia" w:ascii="Times New Roman" w:hAnsi="Times New Roman" w:cs="Times New Roman"/>
          <w:b/>
          <w:bCs/>
          <w:sz w:val="20"/>
          <w:szCs w:val="20"/>
        </w:rPr>
        <w:t xml:space="preserve"> </w:t>
      </w:r>
    </w:p>
    <w:p>
      <w:pPr>
        <w:overflowPunct w:val="0"/>
        <w:autoSpaceDE w:val="0"/>
        <w:autoSpaceDN w:val="0"/>
        <w:adjustRightInd w:val="0"/>
        <w:spacing w:before="120" w:after="120" w:line="288" w:lineRule="auto"/>
        <w:textAlignment w:val="baseline"/>
        <w:rPr>
          <w:rFonts w:hint="eastAsia" w:ascii="Times New Roman" w:hAnsi="Times New Roman" w:eastAsia="宋体" w:cs="Times New Roman"/>
          <w:kern w:val="0"/>
          <w:sz w:val="20"/>
          <w:szCs w:val="20"/>
          <w:lang w:val="en-US" w:eastAsia="zh-CN"/>
        </w:rPr>
      </w:pPr>
      <w:bookmarkStart w:id="5" w:name="OLE_LINK2"/>
      <w:r>
        <w:rPr>
          <w:rFonts w:hint="eastAsia" w:ascii="Times New Roman" w:hAnsi="Times New Roman" w:eastAsia="宋体" w:cs="Times New Roman"/>
          <w:kern w:val="0"/>
          <w:sz w:val="20"/>
          <w:szCs w:val="20"/>
          <w:lang w:val="en-US" w:eastAsia="zh-CN"/>
        </w:rPr>
        <w:t>T</w:t>
      </w:r>
      <w:r>
        <w:rPr>
          <w:rFonts w:hint="eastAsia" w:ascii="Times New Roman" w:hAnsi="Times New Roman" w:eastAsia="宋体" w:cs="Times New Roman"/>
          <w:kern w:val="0"/>
          <w:sz w:val="20"/>
          <w:szCs w:val="20"/>
        </w:rPr>
        <w:t>he measurement period requirements for</w:t>
      </w:r>
      <w:r>
        <w:rPr>
          <w:rFonts w:ascii="Times New Roman" w:hAnsi="Times New Roman" w:eastAsia="宋体" w:cs="Times New Roman"/>
          <w:kern w:val="0"/>
          <w:sz w:val="20"/>
          <w:szCs w:val="20"/>
        </w:rPr>
        <w:t xml:space="preserve"> </w:t>
      </w:r>
      <w:r>
        <w:rPr>
          <w:rFonts w:hint="eastAsia" w:ascii="Times New Roman" w:hAnsi="Times New Roman" w:eastAsia="宋体" w:cs="Times New Roman"/>
          <w:kern w:val="0"/>
          <w:sz w:val="20"/>
          <w:szCs w:val="20"/>
        </w:rPr>
        <w:t>case b-1 and case b-2</w:t>
      </w:r>
      <w:r>
        <w:rPr>
          <w:rFonts w:hint="eastAsia" w:ascii="Times New Roman" w:hAnsi="Times New Roman" w:eastAsia="宋体" w:cs="Times New Roman"/>
          <w:kern w:val="0"/>
          <w:sz w:val="20"/>
          <w:szCs w:val="20"/>
          <w:lang w:val="en-US" w:eastAsia="zh-CN"/>
        </w:rPr>
        <w:t xml:space="preserve"> are still open. Generally, t</w:t>
      </w:r>
      <w:r>
        <w:rPr>
          <w:rFonts w:ascii="Times New Roman" w:hAnsi="Times New Roman" w:eastAsia="宋体" w:cs="Times New Roman"/>
          <w:kern w:val="0"/>
          <w:sz w:val="20"/>
          <w:szCs w:val="20"/>
        </w:rPr>
        <w:t>he basic framework has been agreed and t</w:t>
      </w:r>
      <w:r>
        <w:rPr>
          <w:rFonts w:hint="eastAsia" w:ascii="Times New Roman" w:hAnsi="Times New Roman" w:eastAsia="宋体" w:cs="Times New Roman"/>
          <w:kern w:val="0"/>
          <w:sz w:val="20"/>
          <w:szCs w:val="20"/>
        </w:rPr>
        <w:t xml:space="preserve">he </w:t>
      </w:r>
      <w:r>
        <w:rPr>
          <w:rFonts w:ascii="Times New Roman" w:hAnsi="Times New Roman" w:eastAsia="宋体" w:cs="Times New Roman"/>
          <w:kern w:val="0"/>
          <w:sz w:val="20"/>
          <w:szCs w:val="20"/>
        </w:rPr>
        <w:t xml:space="preserve">main </w:t>
      </w:r>
      <w:r>
        <w:rPr>
          <w:rFonts w:hint="eastAsia" w:ascii="Times New Roman" w:hAnsi="Times New Roman" w:eastAsia="宋体" w:cs="Times New Roman"/>
          <w:kern w:val="0"/>
          <w:sz w:val="20"/>
          <w:szCs w:val="20"/>
        </w:rPr>
        <w:t>remaining issue is on the</w:t>
      </w:r>
      <w:r>
        <w:rPr>
          <w:rFonts w:ascii="Times New Roman" w:hAnsi="Times New Roman" w:eastAsia="宋体" w:cs="Times New Roman"/>
          <w:kern w:val="0"/>
          <w:sz w:val="20"/>
          <w:szCs w:val="20"/>
        </w:rPr>
        <w:t xml:space="preserve"> parameter </w:t>
      </w:r>
      <w:r>
        <w:rPr>
          <w:rFonts w:ascii="Times New Roman" w:hAnsi="Times New Roman" w:cs="Times New Roman"/>
        </w:rPr>
        <w:t>T</w:t>
      </w:r>
      <w:r>
        <w:rPr>
          <w:rFonts w:ascii="Times New Roman" w:hAnsi="Times New Roman" w:cs="Times New Roman"/>
          <w:vertAlign w:val="subscript"/>
        </w:rPr>
        <w:t>BasicIdentify</w:t>
      </w:r>
      <w:r>
        <w:rPr>
          <w:rFonts w:hint="eastAsia" w:ascii="Times New Roman" w:hAnsi="Times New Roman" w:eastAsia="宋体" w:cs="Times New Roman"/>
          <w:kern w:val="0"/>
          <w:sz w:val="20"/>
          <w:szCs w:val="20"/>
        </w:rPr>
        <w:t xml:space="preserve">, </w:t>
      </w:r>
      <w:r>
        <w:rPr>
          <w:rFonts w:ascii="Times New Roman" w:hAnsi="Times New Roman" w:eastAsia="宋体" w:cs="Times New Roman"/>
          <w:kern w:val="0"/>
          <w:sz w:val="20"/>
          <w:szCs w:val="20"/>
          <w:lang w:bidi="ar"/>
        </w:rPr>
        <w:t>T</w:t>
      </w:r>
      <w:r>
        <w:rPr>
          <w:rFonts w:ascii="Times New Roman" w:hAnsi="Times New Roman" w:eastAsia="宋体" w:cs="Times New Roman"/>
          <w:kern w:val="0"/>
          <w:sz w:val="20"/>
          <w:szCs w:val="20"/>
          <w:vertAlign w:val="subscript"/>
          <w:lang w:bidi="ar"/>
        </w:rPr>
        <w:t>inter1</w:t>
      </w:r>
      <w:r>
        <w:rPr>
          <w:rFonts w:ascii="Times New Roman" w:hAnsi="Times New Roman" w:eastAsia="宋体" w:cs="Times New Roman"/>
          <w:kern w:val="0"/>
          <w:sz w:val="20"/>
          <w:szCs w:val="20"/>
          <w:lang w:bidi="ar"/>
        </w:rPr>
        <w:t xml:space="preserve"> and CSSF</w:t>
      </w:r>
      <w:r>
        <w:rPr>
          <w:rFonts w:ascii="Times New Roman" w:hAnsi="Times New Roman" w:eastAsia="宋体" w:cs="Times New Roman"/>
          <w:kern w:val="0"/>
          <w:sz w:val="20"/>
          <w:szCs w:val="20"/>
          <w:vertAlign w:val="subscript"/>
          <w:lang w:bidi="ar"/>
        </w:rPr>
        <w:t>interRAT</w:t>
      </w:r>
      <w:r>
        <w:rPr>
          <w:rFonts w:hint="eastAsia" w:ascii="Times New Roman" w:hAnsi="Times New Roman" w:eastAsia="宋体" w:cs="Times New Roman"/>
          <w:kern w:val="0"/>
          <w:sz w:val="20"/>
          <w:szCs w:val="20"/>
          <w:lang w:bidi="ar"/>
        </w:rPr>
        <w:t xml:space="preserve">. </w:t>
      </w:r>
      <w:r>
        <w:rPr>
          <w:rFonts w:ascii="Times New Roman" w:hAnsi="Times New Roman" w:eastAsia="宋体" w:cs="Times New Roman"/>
          <w:kern w:val="0"/>
          <w:sz w:val="20"/>
          <w:szCs w:val="20"/>
          <w:lang w:bidi="ar"/>
        </w:rPr>
        <w:t>Based on previous agreements, the measurements in case b-1</w:t>
      </w:r>
      <w:r>
        <w:rPr>
          <w:rFonts w:ascii="Times New Roman" w:hAnsi="Times New Roman" w:eastAsia="宋体" w:cs="Times New Roman"/>
          <w:kern w:val="0"/>
          <w:sz w:val="20"/>
          <w:szCs w:val="20"/>
        </w:rPr>
        <w:t xml:space="preserve"> is for UE indicating ‘nogap-noncsg’ based on NCSG capability, while the measurement in case b-2 is for ‘no gap no interruprion’ case based on a new p</w:t>
      </w:r>
      <w:r>
        <w:rPr>
          <w:rFonts w:hint="eastAsia" w:ascii="Times New Roman" w:hAnsi="Times New Roman" w:eastAsia="宋体" w:cs="Times New Roman"/>
          <w:kern w:val="0"/>
          <w:sz w:val="20"/>
          <w:szCs w:val="20"/>
        </w:rPr>
        <w:t>er-UE</w:t>
      </w:r>
      <w:r>
        <w:rPr>
          <w:rFonts w:ascii="Times New Roman" w:hAnsi="Times New Roman" w:eastAsia="宋体" w:cs="Times New Roman"/>
          <w:kern w:val="0"/>
          <w:sz w:val="20"/>
          <w:szCs w:val="20"/>
        </w:rPr>
        <w:t xml:space="preserve"> </w:t>
      </w:r>
      <w:r>
        <w:rPr>
          <w:rFonts w:hint="eastAsia" w:ascii="Times New Roman" w:hAnsi="Times New Roman" w:eastAsia="宋体" w:cs="Times New Roman"/>
          <w:kern w:val="0"/>
          <w:sz w:val="20"/>
          <w:szCs w:val="20"/>
        </w:rPr>
        <w:t>capability.</w:t>
      </w:r>
      <w:r>
        <w:rPr>
          <w:rFonts w:ascii="Times New Roman" w:hAnsi="Times New Roman" w:eastAsia="宋体" w:cs="Times New Roman"/>
          <w:kern w:val="0"/>
          <w:sz w:val="20"/>
          <w:szCs w:val="20"/>
        </w:rPr>
        <w:t xml:space="preserve"> Generally, we think the </w:t>
      </w:r>
      <w:r>
        <w:rPr>
          <w:rFonts w:hint="eastAsia" w:ascii="Times New Roman" w:hAnsi="Times New Roman" w:eastAsia="宋体" w:cs="Times New Roman"/>
          <w:kern w:val="0"/>
          <w:sz w:val="20"/>
          <w:szCs w:val="20"/>
        </w:rPr>
        <w:t>impacts on measurement period requirements for case b-1 and b-2 are the same</w:t>
      </w:r>
      <w:r>
        <w:rPr>
          <w:rFonts w:ascii="Times New Roman" w:hAnsi="Times New Roman" w:eastAsia="宋体" w:cs="Times New Roman"/>
          <w:kern w:val="0"/>
          <w:sz w:val="20"/>
          <w:szCs w:val="20"/>
        </w:rPr>
        <w:t>. For simplicity, we can accept to taken LTE inter-frequency measurement requirement as baseline.</w:t>
      </w:r>
      <w:r>
        <w:rPr>
          <w:rFonts w:hint="eastAsia" w:ascii="Times New Roman" w:hAnsi="Times New Roman" w:eastAsia="宋体" w:cs="Times New Roman"/>
          <w:kern w:val="0"/>
          <w:sz w:val="20"/>
          <w:szCs w:val="20"/>
          <w:lang w:val="en-US" w:eastAsia="zh-CN"/>
        </w:rPr>
        <w:t xml:space="preserve"> In this way, we propose</w:t>
      </w:r>
    </w:p>
    <w:p>
      <w:pPr>
        <w:overflowPunct w:val="0"/>
        <w:autoSpaceDE w:val="0"/>
        <w:autoSpaceDN w:val="0"/>
        <w:adjustRightInd w:val="0"/>
        <w:spacing w:before="120" w:after="120" w:line="288" w:lineRule="auto"/>
        <w:textAlignment w:val="baseline"/>
        <w:rPr>
          <w:rFonts w:ascii="Times New Roman" w:hAnsi="Times New Roman" w:cs="Times New Roman"/>
          <w:b/>
          <w:bCs/>
          <w:sz w:val="20"/>
          <w:szCs w:val="20"/>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7</w:t>
      </w:r>
      <w:r>
        <w:rPr>
          <w:rFonts w:ascii="Times New Roman" w:hAnsi="Times New Roman" w:eastAsia="MS Mincho" w:cs="Times New Roman"/>
          <w:b/>
          <w:kern w:val="0"/>
          <w:sz w:val="20"/>
          <w:szCs w:val="20"/>
          <w:lang w:val="en-GB" w:eastAsia="en-US"/>
        </w:rPr>
        <w:fldChar w:fldCharType="end"/>
      </w:r>
      <w:r>
        <w:rPr>
          <w:rFonts w:hint="eastAsia" w:ascii="Times New Roman" w:hAnsi="Times New Roman" w:eastAsia="宋体" w:cs="Times New Roman"/>
          <w:b/>
          <w:bCs/>
          <w:kern w:val="0"/>
          <w:sz w:val="20"/>
          <w:szCs w:val="20"/>
        </w:rPr>
        <w:t xml:space="preserve">: </w:t>
      </w:r>
      <w:r>
        <w:rPr>
          <w:rFonts w:ascii="Times New Roman" w:hAnsi="Times New Roman" w:eastAsia="宋体" w:cs="Times New Roman"/>
          <w:b/>
          <w:kern w:val="0"/>
          <w:sz w:val="20"/>
          <w:szCs w:val="20"/>
          <w:lang w:val="en-GB"/>
        </w:rPr>
        <w:t xml:space="preserve">The measurement period requirements for case b-1 and case b-2 </w:t>
      </w:r>
      <w:r>
        <w:rPr>
          <w:rFonts w:hint="eastAsia" w:ascii="Times New Roman" w:hAnsi="Times New Roman" w:eastAsia="宋体" w:cs="Times New Roman"/>
          <w:b/>
          <w:kern w:val="0"/>
          <w:sz w:val="20"/>
          <w:szCs w:val="20"/>
        </w:rPr>
        <w:t>can be defined</w:t>
      </w:r>
      <w:r>
        <w:rPr>
          <w:rFonts w:ascii="Times New Roman" w:hAnsi="Times New Roman" w:eastAsia="宋体" w:cs="Times New Roman"/>
          <w:b/>
          <w:kern w:val="0"/>
          <w:sz w:val="20"/>
          <w:szCs w:val="20"/>
        </w:rPr>
        <w:t xml:space="preserve"> with the following updates</w:t>
      </w:r>
      <w:r>
        <w:rPr>
          <w:rFonts w:ascii="Times New Roman" w:hAnsi="Times New Roman" w:eastAsia="宋体" w:cs="Times New Roman"/>
          <w:b/>
          <w:bCs/>
          <w:sz w:val="20"/>
          <w:szCs w:val="24"/>
          <w:lang w:bidi="ar"/>
        </w:rPr>
        <w:t>:</w:t>
      </w:r>
      <w:r>
        <w:rPr>
          <w:rFonts w:hint="eastAsia" w:ascii="Times New Roman" w:hAnsi="Times New Roman" w:cs="Times New Roman"/>
          <w:b/>
          <w:bCs/>
          <w:sz w:val="20"/>
          <w:szCs w:val="20"/>
        </w:rPr>
        <w:t xml:space="preserve"> </w:t>
      </w:r>
    </w:p>
    <w:p>
      <w:pPr>
        <w:numPr>
          <w:ilvl w:val="0"/>
          <w:numId w:val="11"/>
        </w:numPr>
        <w:tabs>
          <w:tab w:val="left" w:pos="420"/>
          <w:tab w:val="clear" w:pos="840"/>
        </w:tabs>
        <w:overflowPunct w:val="0"/>
        <w:autoSpaceDE w:val="0"/>
        <w:autoSpaceDN w:val="0"/>
        <w:adjustRightInd w:val="0"/>
        <w:spacing w:before="120" w:after="120" w:line="288" w:lineRule="auto"/>
        <w:ind w:left="0" w:firstLine="0"/>
        <w:textAlignment w:val="baseline"/>
        <w:rPr>
          <w:rFonts w:ascii="Times New Roman" w:hAnsi="Times New Roman" w:eastAsia="宋体" w:cs="Times New Roman"/>
          <w:b/>
          <w:kern w:val="0"/>
          <w:sz w:val="20"/>
          <w:szCs w:val="20"/>
        </w:rPr>
      </w:pPr>
      <w:r>
        <w:rPr>
          <w:rFonts w:ascii="Times New Roman" w:hAnsi="Times New Roman" w:eastAsia="宋体" w:cs="Times New Roman"/>
          <w:b/>
          <w:kern w:val="0"/>
          <w:sz w:val="20"/>
          <w:szCs w:val="20"/>
        </w:rPr>
        <w:t>T</w:t>
      </w:r>
      <w:r>
        <w:rPr>
          <w:rFonts w:ascii="Times New Roman" w:hAnsi="Times New Roman" w:eastAsia="宋体" w:cs="Times New Roman"/>
          <w:b/>
          <w:kern w:val="0"/>
          <w:sz w:val="20"/>
          <w:szCs w:val="20"/>
          <w:vertAlign w:val="subscript"/>
        </w:rPr>
        <w:t>BasicIdentify</w:t>
      </w:r>
      <w:r>
        <w:rPr>
          <w:rFonts w:ascii="Times New Roman" w:hAnsi="Times New Roman" w:eastAsia="宋体" w:cs="Times New Roman"/>
          <w:b/>
          <w:kern w:val="0"/>
          <w:sz w:val="20"/>
          <w:szCs w:val="20"/>
        </w:rPr>
        <w:t xml:space="preserve"> = 480ms;</w:t>
      </w:r>
    </w:p>
    <w:p>
      <w:pPr>
        <w:numPr>
          <w:ilvl w:val="0"/>
          <w:numId w:val="11"/>
        </w:numPr>
        <w:tabs>
          <w:tab w:val="left" w:pos="420"/>
          <w:tab w:val="clear" w:pos="840"/>
        </w:tabs>
        <w:overflowPunct w:val="0"/>
        <w:autoSpaceDE w:val="0"/>
        <w:autoSpaceDN w:val="0"/>
        <w:adjustRightInd w:val="0"/>
        <w:spacing w:before="120" w:after="120" w:line="288" w:lineRule="auto"/>
        <w:ind w:left="0" w:firstLine="0"/>
        <w:textAlignment w:val="baseline"/>
        <w:rPr>
          <w:rFonts w:ascii="Times New Roman" w:hAnsi="Times New Roman" w:eastAsia="宋体" w:cs="Times New Roman"/>
          <w:b/>
          <w:kern w:val="0"/>
          <w:sz w:val="20"/>
          <w:szCs w:val="20"/>
        </w:rPr>
      </w:pPr>
      <w:r>
        <w:rPr>
          <w:rFonts w:hint="eastAsia" w:ascii="Times New Roman" w:hAnsi="Times New Roman" w:eastAsia="宋体" w:cs="Times New Roman"/>
          <w:b/>
          <w:kern w:val="0"/>
          <w:sz w:val="20"/>
          <w:szCs w:val="20"/>
        </w:rPr>
        <w:t>T</w:t>
      </w:r>
      <w:r>
        <w:rPr>
          <w:rFonts w:hint="eastAsia" w:ascii="Times New Roman" w:hAnsi="Times New Roman" w:eastAsia="宋体" w:cs="Times New Roman"/>
          <w:b/>
          <w:kern w:val="0"/>
          <w:sz w:val="20"/>
          <w:szCs w:val="20"/>
          <w:vertAlign w:val="subscript"/>
        </w:rPr>
        <w:t>Inter1</w:t>
      </w:r>
      <w:r>
        <w:rPr>
          <w:rFonts w:hint="eastAsia" w:ascii="Times New Roman" w:hAnsi="Times New Roman" w:eastAsia="宋体" w:cs="Times New Roman"/>
          <w:b/>
          <w:kern w:val="0"/>
          <w:sz w:val="20"/>
          <w:szCs w:val="20"/>
        </w:rPr>
        <w:t>=30 ms for EMWRP</w:t>
      </w:r>
      <w:r>
        <w:rPr>
          <w:rFonts w:hint="eastAsia" w:ascii="Times New Roman" w:hAnsi="Times New Roman" w:eastAsia="宋体" w:cs="Times New Roman"/>
          <w:b/>
          <w:kern w:val="0"/>
          <w:sz w:val="20"/>
          <w:szCs w:val="20"/>
          <w:lang w:val="en-US" w:eastAsia="zh-CN"/>
        </w:rPr>
        <w:t>=80 ms</w:t>
      </w:r>
      <w:r>
        <w:rPr>
          <w:rFonts w:hint="eastAsia" w:ascii="Times New Roman" w:hAnsi="Times New Roman" w:eastAsia="宋体" w:cs="Times New Roman"/>
          <w:b/>
          <w:kern w:val="0"/>
          <w:sz w:val="20"/>
          <w:szCs w:val="20"/>
        </w:rPr>
        <w:t>, and T</w:t>
      </w:r>
      <w:r>
        <w:rPr>
          <w:rFonts w:hint="eastAsia" w:ascii="Times New Roman" w:hAnsi="Times New Roman" w:eastAsia="宋体" w:cs="Times New Roman"/>
          <w:b/>
          <w:kern w:val="0"/>
          <w:sz w:val="20"/>
          <w:szCs w:val="20"/>
          <w:vertAlign w:val="subscript"/>
        </w:rPr>
        <w:t>Inter1</w:t>
      </w:r>
      <w:r>
        <w:rPr>
          <w:rFonts w:hint="eastAsia" w:ascii="Times New Roman" w:hAnsi="Times New Roman" w:eastAsia="宋体" w:cs="Times New Roman"/>
          <w:b/>
          <w:kern w:val="0"/>
          <w:sz w:val="20"/>
          <w:szCs w:val="20"/>
        </w:rPr>
        <w:t>=</w:t>
      </w:r>
      <w:r>
        <w:rPr>
          <w:rFonts w:hint="eastAsia" w:ascii="Times New Roman" w:hAnsi="Times New Roman" w:eastAsia="宋体" w:cs="Times New Roman"/>
          <w:b/>
          <w:kern w:val="0"/>
          <w:sz w:val="20"/>
          <w:szCs w:val="20"/>
          <w:lang w:val="en-US" w:eastAsia="zh-CN"/>
        </w:rPr>
        <w:t>6</w:t>
      </w:r>
      <w:r>
        <w:rPr>
          <w:rFonts w:hint="eastAsia" w:ascii="Times New Roman" w:hAnsi="Times New Roman" w:eastAsia="宋体" w:cs="Times New Roman"/>
          <w:b/>
          <w:kern w:val="0"/>
          <w:sz w:val="20"/>
          <w:szCs w:val="20"/>
        </w:rPr>
        <w:t>0 ms for EMWRP</w:t>
      </w:r>
      <w:r>
        <w:rPr>
          <w:rFonts w:hint="eastAsia" w:ascii="Times New Roman" w:hAnsi="Times New Roman" w:eastAsia="宋体" w:cs="Times New Roman"/>
          <w:b/>
          <w:kern w:val="0"/>
          <w:sz w:val="20"/>
          <w:szCs w:val="20"/>
          <w:lang w:val="en-US" w:eastAsia="zh-CN"/>
        </w:rPr>
        <w:t>=</w:t>
      </w:r>
      <w:r>
        <w:rPr>
          <w:rFonts w:hint="eastAsia" w:ascii="Times New Roman" w:hAnsi="Times New Roman" w:eastAsia="宋体" w:cs="Times New Roman"/>
          <w:b/>
          <w:kern w:val="0"/>
          <w:sz w:val="20"/>
          <w:szCs w:val="20"/>
        </w:rPr>
        <w:t>40</w:t>
      </w:r>
      <w:r>
        <w:rPr>
          <w:rFonts w:hint="eastAsia" w:ascii="Times New Roman" w:hAnsi="Times New Roman" w:eastAsia="宋体" w:cs="Times New Roman"/>
          <w:b/>
          <w:kern w:val="0"/>
          <w:sz w:val="20"/>
          <w:szCs w:val="20"/>
          <w:lang w:val="en-US" w:eastAsia="zh-CN"/>
        </w:rPr>
        <w:t xml:space="preserve"> </w:t>
      </w:r>
      <w:r>
        <w:rPr>
          <w:rFonts w:hint="eastAsia" w:ascii="Times New Roman" w:hAnsi="Times New Roman" w:eastAsia="宋体" w:cs="Times New Roman"/>
          <w:b/>
          <w:kern w:val="0"/>
          <w:sz w:val="20"/>
          <w:szCs w:val="20"/>
        </w:rPr>
        <w:t>ms</w:t>
      </w:r>
      <w:r>
        <w:rPr>
          <w:rFonts w:ascii="Times New Roman" w:hAnsi="Times New Roman" w:eastAsia="宋体" w:cs="Times New Roman"/>
          <w:b/>
          <w:kern w:val="0"/>
          <w:sz w:val="20"/>
          <w:szCs w:val="20"/>
        </w:rPr>
        <w:t>;</w:t>
      </w:r>
    </w:p>
    <w:bookmarkEnd w:id="5"/>
    <w:p>
      <w:pPr>
        <w:pStyle w:val="30"/>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pPr>
        <w:overflowPunct w:val="0"/>
        <w:autoSpaceDE w:val="0"/>
        <w:autoSpaceDN w:val="0"/>
        <w:adjustRightInd w:val="0"/>
        <w:spacing w:before="120" w:after="120" w:line="288" w:lineRule="auto"/>
        <w:textAlignment w:val="baseline"/>
        <w:rPr>
          <w:rFonts w:ascii="Times New Roman" w:hAnsi="Times New Roman" w:eastAsia="宋体" w:cs="Times New Roman"/>
          <w:b/>
          <w:kern w:val="0"/>
          <w:sz w:val="20"/>
          <w:szCs w:val="20"/>
        </w:rPr>
      </w:pPr>
      <w:r>
        <w:rPr>
          <w:rFonts w:ascii="Times New Roman" w:hAnsi="Times New Roman" w:eastAsia="宋体" w:cs="Times New Roman"/>
          <w:b/>
          <w:kern w:val="0"/>
          <w:sz w:val="20"/>
          <w:szCs w:val="20"/>
          <w:lang w:val="en-GB"/>
        </w:rPr>
        <w:t xml:space="preserve">Proposal </w:t>
      </w:r>
      <w:r>
        <w:rPr>
          <w:rFonts w:ascii="Times New Roman" w:hAnsi="Times New Roman" w:eastAsia="宋体" w:cs="Times New Roman"/>
          <w:b/>
          <w:kern w:val="0"/>
          <w:sz w:val="20"/>
          <w:szCs w:val="20"/>
          <w:lang w:val="en-GB" w:eastAsia="en-US"/>
        </w:rPr>
        <w:fldChar w:fldCharType="begin"/>
      </w:r>
      <w:r>
        <w:rPr>
          <w:rFonts w:ascii="Times New Roman" w:hAnsi="Times New Roman" w:eastAsia="宋体" w:cs="Times New Roman"/>
          <w:b/>
          <w:kern w:val="0"/>
          <w:sz w:val="20"/>
          <w:szCs w:val="20"/>
          <w:lang w:val="en-GB" w:eastAsia="en-US"/>
        </w:rPr>
        <w:instrText xml:space="preserve"> SEQ Proposal \* ARABIC </w:instrText>
      </w:r>
      <w:r>
        <w:rPr>
          <w:rFonts w:ascii="Times New Roman" w:hAnsi="Times New Roman" w:eastAsia="宋体" w:cs="Times New Roman"/>
          <w:b/>
          <w:kern w:val="0"/>
          <w:sz w:val="20"/>
          <w:szCs w:val="20"/>
          <w:lang w:val="en-GB" w:eastAsia="en-US"/>
        </w:rPr>
        <w:fldChar w:fldCharType="separate"/>
      </w:r>
      <w:r>
        <w:rPr>
          <w:rFonts w:ascii="Times New Roman" w:hAnsi="Times New Roman" w:eastAsia="宋体" w:cs="Times New Roman"/>
          <w:b/>
          <w:kern w:val="0"/>
          <w:sz w:val="20"/>
          <w:szCs w:val="20"/>
          <w:lang w:val="en-GB" w:eastAsia="en-US"/>
        </w:rPr>
        <w:t>1</w:t>
      </w:r>
      <w:r>
        <w:rPr>
          <w:rFonts w:ascii="Times New Roman" w:hAnsi="Times New Roman" w:eastAsia="宋体" w:cs="Times New Roman"/>
          <w:b/>
          <w:kern w:val="0"/>
          <w:sz w:val="20"/>
          <w:szCs w:val="20"/>
          <w:lang w:val="en-GB" w:eastAsia="en-US"/>
        </w:rPr>
        <w:fldChar w:fldCharType="end"/>
      </w:r>
      <w:r>
        <w:rPr>
          <w:rFonts w:hint="eastAsia" w:ascii="Times New Roman" w:hAnsi="Times New Roman" w:eastAsia="宋体" w:cs="Times New Roman"/>
          <w:b/>
          <w:kern w:val="0"/>
          <w:sz w:val="20"/>
          <w:szCs w:val="20"/>
        </w:rPr>
        <w:t xml:space="preserve">: </w:t>
      </w:r>
      <w:r>
        <w:rPr>
          <w:rFonts w:ascii="Times New Roman" w:hAnsi="Times New Roman" w:eastAsia="宋体" w:cs="Times New Roman"/>
          <w:b/>
          <w:kern w:val="0"/>
          <w:sz w:val="20"/>
          <w:szCs w:val="20"/>
        </w:rPr>
        <w:t>The scheduling restriction shall be defined for inter-RAT LTE measurement case b-1 and b-2 with mixed numerology.</w:t>
      </w:r>
    </w:p>
    <w:p>
      <w:pPr>
        <w:overflowPunct w:val="0"/>
        <w:autoSpaceDE w:val="0"/>
        <w:autoSpaceDN w:val="0"/>
        <w:adjustRightInd w:val="0"/>
        <w:spacing w:before="120" w:after="120" w:line="288" w:lineRule="auto"/>
        <w:textAlignment w:val="baseline"/>
        <w:rPr>
          <w:rFonts w:ascii="Times New Roman" w:hAnsi="Times New Roman" w:eastAsia="宋体" w:cs="Times New Roman"/>
          <w:b/>
          <w:kern w:val="0"/>
          <w:sz w:val="20"/>
          <w:szCs w:val="20"/>
        </w:rPr>
      </w:pPr>
      <w:r>
        <w:rPr>
          <w:rFonts w:ascii="Times New Roman" w:hAnsi="Times New Roman" w:eastAsia="宋体" w:cs="Times New Roman"/>
          <w:b/>
          <w:kern w:val="0"/>
          <w:sz w:val="20"/>
          <w:szCs w:val="20"/>
          <w:lang w:val="en-GB"/>
        </w:rPr>
        <w:t xml:space="preserve">Proposal </w:t>
      </w:r>
      <w:r>
        <w:rPr>
          <w:rFonts w:ascii="Times New Roman" w:hAnsi="Times New Roman" w:eastAsia="宋体" w:cs="Times New Roman"/>
          <w:b/>
          <w:kern w:val="0"/>
          <w:sz w:val="20"/>
          <w:szCs w:val="20"/>
          <w:lang w:val="en-GB" w:eastAsia="en-US"/>
        </w:rPr>
        <w:fldChar w:fldCharType="begin"/>
      </w:r>
      <w:r>
        <w:rPr>
          <w:rFonts w:ascii="Times New Roman" w:hAnsi="Times New Roman" w:eastAsia="宋体" w:cs="Times New Roman"/>
          <w:b/>
          <w:kern w:val="0"/>
          <w:sz w:val="20"/>
          <w:szCs w:val="20"/>
          <w:lang w:val="en-GB" w:eastAsia="en-US"/>
        </w:rPr>
        <w:instrText xml:space="preserve"> SEQ Proposal \* ARABIC </w:instrText>
      </w:r>
      <w:r>
        <w:rPr>
          <w:rFonts w:ascii="Times New Roman" w:hAnsi="Times New Roman" w:eastAsia="宋体" w:cs="Times New Roman"/>
          <w:b/>
          <w:kern w:val="0"/>
          <w:sz w:val="20"/>
          <w:szCs w:val="20"/>
          <w:lang w:val="en-GB" w:eastAsia="en-US"/>
        </w:rPr>
        <w:fldChar w:fldCharType="separate"/>
      </w:r>
      <w:r>
        <w:rPr>
          <w:rFonts w:ascii="Times New Roman" w:hAnsi="Times New Roman" w:eastAsia="宋体" w:cs="Times New Roman"/>
          <w:b/>
          <w:kern w:val="0"/>
          <w:sz w:val="20"/>
          <w:szCs w:val="20"/>
          <w:lang w:val="en-GB" w:eastAsia="en-US"/>
        </w:rPr>
        <w:t>2</w:t>
      </w:r>
      <w:r>
        <w:rPr>
          <w:rFonts w:ascii="Times New Roman" w:hAnsi="Times New Roman" w:eastAsia="宋体" w:cs="Times New Roman"/>
          <w:b/>
          <w:kern w:val="0"/>
          <w:sz w:val="20"/>
          <w:szCs w:val="20"/>
          <w:lang w:val="en-GB" w:eastAsia="en-US"/>
        </w:rPr>
        <w:fldChar w:fldCharType="end"/>
      </w:r>
      <w:r>
        <w:rPr>
          <w:rFonts w:hint="eastAsia" w:ascii="Times New Roman" w:hAnsi="Times New Roman" w:eastAsia="宋体" w:cs="Times New Roman"/>
          <w:b/>
          <w:kern w:val="0"/>
          <w:sz w:val="20"/>
          <w:szCs w:val="20"/>
        </w:rPr>
        <w:t xml:space="preserve">: </w:t>
      </w:r>
      <w:r>
        <w:rPr>
          <w:rFonts w:hint="eastAsia" w:ascii="Times New Roman" w:hAnsi="Times New Roman" w:eastAsia="宋体" w:cs="Times New Roman"/>
          <w:b/>
          <w:kern w:val="0"/>
          <w:sz w:val="20"/>
          <w:szCs w:val="20"/>
          <w:lang w:val="en-US" w:eastAsia="zh-CN"/>
        </w:rPr>
        <w:t>For case b-1, p</w:t>
      </w:r>
      <w:r>
        <w:rPr>
          <w:rFonts w:ascii="Times New Roman" w:hAnsi="Times New Roman" w:eastAsia="宋体" w:cs="Times New Roman"/>
          <w:b/>
          <w:kern w:val="0"/>
          <w:sz w:val="20"/>
          <w:szCs w:val="20"/>
        </w:rPr>
        <w:t xml:space="preserve">erforming inter-RAT measurement and NR measurements in parallel without searcher limitation is NOT supported </w:t>
      </w:r>
      <w:r>
        <w:rPr>
          <w:rFonts w:hint="eastAsia" w:ascii="Times New Roman" w:hAnsi="Times New Roman" w:eastAsia="宋体" w:cs="Times New Roman"/>
          <w:b/>
          <w:kern w:val="0"/>
          <w:sz w:val="20"/>
          <w:szCs w:val="20"/>
        </w:rPr>
        <w:t>in</w:t>
      </w:r>
      <w:r>
        <w:rPr>
          <w:rFonts w:ascii="Times New Roman" w:hAnsi="Times New Roman" w:eastAsia="宋体" w:cs="Times New Roman"/>
          <w:b/>
          <w:kern w:val="0"/>
          <w:sz w:val="20"/>
          <w:szCs w:val="20"/>
        </w:rPr>
        <w:t xml:space="preserve"> </w:t>
      </w:r>
      <w:r>
        <w:rPr>
          <w:rFonts w:hint="eastAsia" w:ascii="Times New Roman" w:hAnsi="Times New Roman" w:eastAsia="宋体" w:cs="Times New Roman"/>
          <w:b/>
          <w:kern w:val="0"/>
          <w:sz w:val="20"/>
          <w:szCs w:val="20"/>
        </w:rPr>
        <w:t>Rel</w:t>
      </w:r>
      <w:r>
        <w:rPr>
          <w:rFonts w:ascii="Times New Roman" w:hAnsi="Times New Roman" w:eastAsia="宋体" w:cs="Times New Roman"/>
          <w:b/>
          <w:kern w:val="0"/>
          <w:sz w:val="20"/>
          <w:szCs w:val="20"/>
        </w:rPr>
        <w:t xml:space="preserve">-18 </w:t>
      </w:r>
      <w:r>
        <w:rPr>
          <w:rFonts w:hint="eastAsia" w:ascii="Times New Roman" w:hAnsi="Times New Roman" w:eastAsia="宋体" w:cs="Times New Roman"/>
          <w:b/>
          <w:kern w:val="0"/>
          <w:sz w:val="20"/>
          <w:szCs w:val="20"/>
        </w:rPr>
        <w:t>WI.</w:t>
      </w:r>
    </w:p>
    <w:p>
      <w:pPr>
        <w:overflowPunct w:val="0"/>
        <w:autoSpaceDE w:val="0"/>
        <w:autoSpaceDN w:val="0"/>
        <w:adjustRightInd w:val="0"/>
        <w:spacing w:before="120" w:after="120" w:line="288" w:lineRule="auto"/>
        <w:textAlignment w:val="baseline"/>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 xml:space="preserve">Observation 1: For these inter-RAT LTE cells that already have </w:t>
      </w:r>
      <w:r>
        <w:rPr>
          <w:rFonts w:hint="eastAsia" w:ascii="Times New Roman" w:hAnsi="Times New Roman" w:eastAsia="宋体" w:cs="Times New Roman"/>
          <w:b/>
          <w:bCs/>
          <w:kern w:val="0"/>
          <w:sz w:val="20"/>
          <w:szCs w:val="20"/>
        </w:rPr>
        <w:t>sufficient</w:t>
      </w:r>
      <w:r>
        <w:rPr>
          <w:rFonts w:ascii="Times New Roman" w:hAnsi="Times New Roman" w:eastAsia="宋体" w:cs="Times New Roman"/>
          <w:b/>
          <w:bCs/>
          <w:kern w:val="0"/>
          <w:sz w:val="20"/>
          <w:szCs w:val="20"/>
        </w:rPr>
        <w:t xml:space="preserve"> timing synchronization information, </w:t>
      </w:r>
      <w:r>
        <w:rPr>
          <w:rFonts w:hint="eastAsia" w:ascii="Times New Roman" w:hAnsi="Times New Roman" w:eastAsia="宋体" w:cs="Times New Roman"/>
          <w:b/>
          <w:bCs/>
          <w:kern w:val="0"/>
          <w:sz w:val="20"/>
          <w:szCs w:val="20"/>
          <w:lang w:val="en-US" w:eastAsia="zh-CN"/>
        </w:rPr>
        <w:t>the EMW duration</w:t>
      </w:r>
      <w:r>
        <w:rPr>
          <w:rFonts w:ascii="Times New Roman" w:hAnsi="Times New Roman" w:eastAsia="宋体" w:cs="Times New Roman"/>
          <w:b/>
          <w:bCs/>
          <w:kern w:val="0"/>
          <w:sz w:val="20"/>
          <w:szCs w:val="20"/>
        </w:rPr>
        <w:t xml:space="preserve"> </w:t>
      </w:r>
      <w:r>
        <w:rPr>
          <w:rFonts w:hint="eastAsia" w:ascii="Times New Roman" w:hAnsi="Times New Roman" w:eastAsia="宋体" w:cs="Times New Roman"/>
          <w:b/>
          <w:bCs/>
          <w:kern w:val="0"/>
          <w:sz w:val="20"/>
          <w:szCs w:val="20"/>
          <w:lang w:val="en-US" w:eastAsia="zh-CN"/>
        </w:rPr>
        <w:t>of 2</w:t>
      </w:r>
      <w:r>
        <w:rPr>
          <w:rFonts w:ascii="Times New Roman" w:hAnsi="Times New Roman" w:eastAsia="宋体" w:cs="Times New Roman"/>
          <w:b/>
          <w:bCs/>
          <w:kern w:val="0"/>
          <w:sz w:val="20"/>
          <w:szCs w:val="20"/>
        </w:rPr>
        <w:t xml:space="preserve">ms is </w:t>
      </w:r>
      <w:r>
        <w:rPr>
          <w:rFonts w:hint="eastAsia" w:ascii="Times New Roman" w:hAnsi="Times New Roman" w:eastAsia="宋体" w:cs="Times New Roman"/>
          <w:b/>
          <w:bCs/>
          <w:kern w:val="0"/>
          <w:sz w:val="20"/>
          <w:szCs w:val="20"/>
          <w:lang w:val="en-US" w:eastAsia="zh-CN"/>
        </w:rPr>
        <w:t>feasible for conducting CRS based measurement for LTE</w:t>
      </w:r>
      <w:r>
        <w:rPr>
          <w:rFonts w:ascii="Times New Roman" w:hAnsi="Times New Roman" w:eastAsia="宋体" w:cs="Times New Roman"/>
          <w:b/>
          <w:bCs/>
          <w:kern w:val="0"/>
          <w:sz w:val="20"/>
          <w:szCs w:val="20"/>
        </w:rPr>
        <w:t>.</w:t>
      </w:r>
    </w:p>
    <w:p>
      <w:pPr>
        <w:overflowPunct w:val="0"/>
        <w:autoSpaceDE w:val="0"/>
        <w:autoSpaceDN w:val="0"/>
        <w:adjustRightInd w:val="0"/>
        <w:spacing w:before="120" w:after="120" w:line="288" w:lineRule="auto"/>
        <w:textAlignment w:val="baseline"/>
        <w:rPr>
          <w:rFonts w:ascii="Times New Roman" w:hAnsi="Times New Roman" w:eastAsia="宋体" w:cs="Times New Roman"/>
          <w:b/>
          <w:bCs/>
          <w:kern w:val="0"/>
          <w:sz w:val="20"/>
          <w:szCs w:val="20"/>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3</w:t>
      </w:r>
      <w:r>
        <w:rPr>
          <w:rFonts w:ascii="Times New Roman" w:hAnsi="Times New Roman" w:eastAsia="MS Mincho" w:cs="Times New Roman"/>
          <w:b/>
          <w:kern w:val="0"/>
          <w:sz w:val="20"/>
          <w:szCs w:val="20"/>
          <w:lang w:val="en-GB" w:eastAsia="en-US"/>
        </w:rPr>
        <w:fldChar w:fldCharType="end"/>
      </w:r>
      <w:r>
        <w:rPr>
          <w:rFonts w:hint="eastAsia" w:ascii="Times New Roman" w:hAnsi="Times New Roman" w:eastAsia="宋体" w:cs="Times New Roman"/>
          <w:b/>
          <w:bCs/>
          <w:kern w:val="0"/>
          <w:sz w:val="20"/>
          <w:szCs w:val="20"/>
        </w:rPr>
        <w:t>:</w:t>
      </w:r>
      <w:r>
        <w:rPr>
          <w:rFonts w:ascii="Times New Roman" w:hAnsi="Times New Roman" w:eastAsia="宋体" w:cs="Times New Roman"/>
          <w:b/>
          <w:bCs/>
          <w:kern w:val="0"/>
          <w:sz w:val="20"/>
          <w:szCs w:val="20"/>
        </w:rPr>
        <w:t xml:space="preserve"> </w:t>
      </w:r>
      <w:r>
        <w:rPr>
          <w:rFonts w:ascii="Times New Roman" w:hAnsi="Times New Roman" w:eastAsia="MS Mincho" w:cs="Times New Roman"/>
          <w:b/>
          <w:bCs/>
          <w:kern w:val="0"/>
          <w:sz w:val="20"/>
          <w:szCs w:val="20"/>
          <w:lang w:val="en-GB" w:eastAsia="en-US"/>
        </w:rPr>
        <w:t>The EMW duration</w:t>
      </w:r>
      <w:r>
        <w:rPr>
          <w:rFonts w:hint="eastAsia" w:ascii="Times New Roman" w:hAnsi="Times New Roman" w:eastAsia="宋体" w:cs="Times New Roman"/>
          <w:b/>
          <w:bCs/>
          <w:kern w:val="0"/>
          <w:sz w:val="20"/>
          <w:szCs w:val="20"/>
          <w:lang w:val="en-US" w:eastAsia="zh-CN"/>
        </w:rPr>
        <w:t xml:space="preserve">= 2ms </w:t>
      </w:r>
      <w:r>
        <w:rPr>
          <w:rFonts w:ascii="Times New Roman" w:hAnsi="Times New Roman" w:eastAsia="MS Mincho" w:cs="Times New Roman"/>
          <w:b/>
          <w:bCs/>
          <w:kern w:val="0"/>
          <w:sz w:val="20"/>
          <w:szCs w:val="20"/>
          <w:lang w:val="en-GB" w:eastAsia="en-US"/>
        </w:rPr>
        <w:t>could be configured</w:t>
      </w:r>
      <w:r>
        <w:rPr>
          <w:rFonts w:hint="eastAsia" w:ascii="Times New Roman" w:hAnsi="Times New Roman" w:eastAsia="宋体" w:cs="Times New Roman"/>
          <w:b/>
          <w:bCs/>
          <w:kern w:val="0"/>
          <w:sz w:val="20"/>
          <w:szCs w:val="20"/>
        </w:rPr>
        <w:t xml:space="preserve"> </w:t>
      </w:r>
      <w:r>
        <w:rPr>
          <w:rFonts w:hint="eastAsia" w:ascii="Times New Roman" w:hAnsi="Times New Roman" w:eastAsia="宋体" w:cs="Times New Roman"/>
          <w:b/>
          <w:bCs/>
          <w:kern w:val="0"/>
          <w:sz w:val="20"/>
          <w:szCs w:val="20"/>
          <w:lang w:val="en-US" w:eastAsia="zh-CN"/>
        </w:rPr>
        <w:t xml:space="preserve">under the condition that </w:t>
      </w:r>
      <w:r>
        <w:rPr>
          <w:rFonts w:ascii="Times New Roman" w:hAnsi="Times New Roman" w:eastAsia="宋体" w:cs="Times New Roman"/>
          <w:b/>
          <w:bCs/>
          <w:kern w:val="0"/>
          <w:sz w:val="20"/>
          <w:szCs w:val="20"/>
        </w:rPr>
        <w:t>the target inter-RAT LTE cell is already known.</w:t>
      </w:r>
    </w:p>
    <w:p>
      <w:r>
        <w:rPr>
          <w:rFonts w:ascii="Times New Roman" w:hAnsi="Times New Roman" w:eastAsia="宋体" w:cs="Times New Roman"/>
          <w:b/>
          <w:bCs/>
          <w:kern w:val="0"/>
          <w:sz w:val="20"/>
          <w:szCs w:val="20"/>
        </w:rPr>
        <w:t>Observation 2: With the agreed the UE capability to support case b-1, EMW functionality will be invalid.</w:t>
      </w:r>
      <w:r>
        <w:rPr>
          <w:rFonts w:hint="eastAsia" w:ascii="Times New Roman" w:hAnsi="Times New Roman" w:eastAsia="宋体" w:cs="Times New Roman"/>
          <w:b/>
          <w:bCs/>
          <w:kern w:val="0"/>
          <w:sz w:val="20"/>
          <w:szCs w:val="20"/>
        </w:rPr>
        <w:t xml:space="preserve"> </w:t>
      </w:r>
      <w:r>
        <w:rPr>
          <w:rFonts w:ascii="Times New Roman" w:hAnsi="Times New Roman" w:eastAsia="宋体" w:cs="Times New Roman"/>
          <w:b/>
          <w:bCs/>
          <w:kern w:val="0"/>
          <w:sz w:val="20"/>
          <w:szCs w:val="20"/>
        </w:rPr>
        <w:t xml:space="preserve">The </w:t>
      </w:r>
    </w:p>
    <w:p>
      <w:pPr>
        <w:overflowPunct w:val="0"/>
        <w:autoSpaceDE w:val="0"/>
        <w:autoSpaceDN w:val="0"/>
        <w:adjustRightInd w:val="0"/>
        <w:spacing w:before="120" w:after="120" w:line="288" w:lineRule="auto"/>
        <w:textAlignment w:val="baseline"/>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new UE capability to support case b-1 and EMW is needed.</w:t>
      </w:r>
    </w:p>
    <w:p>
      <w:pPr>
        <w:tabs>
          <w:tab w:val="left" w:pos="420"/>
          <w:tab w:val="left" w:pos="840"/>
        </w:tabs>
        <w:overflowPunct w:val="0"/>
        <w:autoSpaceDE w:val="0"/>
        <w:autoSpaceDN w:val="0"/>
        <w:adjustRightInd w:val="0"/>
        <w:spacing w:before="120" w:after="120" w:line="288" w:lineRule="auto"/>
        <w:ind w:left="6"/>
        <w:textAlignment w:val="baseline"/>
        <w:rPr>
          <w:rFonts w:ascii="Times New Roman" w:hAnsi="Times New Roman" w:eastAsia="宋体" w:cs="Times New Roman"/>
          <w:b/>
          <w:bCs/>
          <w:kern w:val="0"/>
          <w:sz w:val="20"/>
          <w:szCs w:val="20"/>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4</w:t>
      </w:r>
      <w:r>
        <w:rPr>
          <w:rFonts w:ascii="Times New Roman" w:hAnsi="Times New Roman" w:eastAsia="MS Mincho" w:cs="Times New Roman"/>
          <w:b/>
          <w:kern w:val="0"/>
          <w:sz w:val="20"/>
          <w:szCs w:val="20"/>
          <w:lang w:val="en-GB" w:eastAsia="en-US"/>
        </w:rPr>
        <w:fldChar w:fldCharType="end"/>
      </w:r>
      <w:r>
        <w:rPr>
          <w:rFonts w:hint="eastAsia" w:ascii="Times New Roman" w:hAnsi="Times New Roman" w:eastAsia="宋体" w:cs="Times New Roman"/>
          <w:b/>
          <w:bCs/>
          <w:kern w:val="0"/>
          <w:sz w:val="20"/>
          <w:szCs w:val="20"/>
        </w:rPr>
        <w:t>:</w:t>
      </w:r>
      <w:r>
        <w:rPr>
          <w:rFonts w:ascii="Times New Roman" w:hAnsi="Times New Roman" w:eastAsia="宋体" w:cs="Times New Roman"/>
          <w:b/>
          <w:bCs/>
          <w:kern w:val="0"/>
          <w:sz w:val="20"/>
          <w:szCs w:val="20"/>
        </w:rPr>
        <w:t xml:space="preserve"> For the EMW configuration in case b-1,</w:t>
      </w:r>
    </w:p>
    <w:p>
      <w:pPr>
        <w:numPr>
          <w:ilvl w:val="0"/>
          <w:numId w:val="9"/>
        </w:numPr>
        <w:tabs>
          <w:tab w:val="left" w:pos="420"/>
          <w:tab w:val="left" w:pos="840"/>
        </w:tabs>
        <w:overflowPunct w:val="0"/>
        <w:autoSpaceDE w:val="0"/>
        <w:autoSpaceDN w:val="0"/>
        <w:adjustRightInd w:val="0"/>
        <w:spacing w:before="120" w:after="120" w:line="288" w:lineRule="auto"/>
        <w:ind w:left="420" w:leftChars="0" w:hanging="420" w:firstLineChars="0"/>
        <w:textAlignment w:val="baseline"/>
        <w:rPr>
          <w:rFonts w:ascii="Times New Roman" w:hAnsi="Times New Roman" w:eastAsia="宋体" w:cs="Times New Roman"/>
          <w:b/>
          <w:kern w:val="0"/>
          <w:sz w:val="20"/>
          <w:szCs w:val="20"/>
        </w:rPr>
      </w:pPr>
      <w:r>
        <w:rPr>
          <w:rFonts w:hint="eastAsia" w:ascii="Times New Roman" w:hAnsi="Times New Roman" w:eastAsia="宋体" w:cs="Times New Roman"/>
          <w:b/>
          <w:bCs/>
          <w:kern w:val="0"/>
          <w:sz w:val="20"/>
          <w:szCs w:val="20"/>
        </w:rPr>
        <w:t>A</w:t>
      </w:r>
      <w:r>
        <w:rPr>
          <w:rFonts w:ascii="Times New Roman" w:hAnsi="Times New Roman" w:eastAsia="宋体" w:cs="Times New Roman"/>
          <w:b/>
          <w:bCs/>
          <w:kern w:val="0"/>
          <w:sz w:val="20"/>
          <w:szCs w:val="20"/>
        </w:rPr>
        <w:t xml:space="preserve">lt1: RAN4 to introduce a new per-UE capability to support the EMW configuration on top of </w:t>
      </w:r>
      <w:r>
        <w:rPr>
          <w:rFonts w:ascii="Times New Roman" w:hAnsi="Times New Roman" w:eastAsia="宋体" w:cs="Times New Roman"/>
          <w:b/>
          <w:bCs/>
          <w:i/>
          <w:iCs/>
          <w:kern w:val="0"/>
          <w:sz w:val="20"/>
          <w:szCs w:val="20"/>
        </w:rPr>
        <w:t>NeedForNCSG-InfoEUTRA-r17</w:t>
      </w:r>
      <w:r>
        <w:rPr>
          <w:rFonts w:ascii="Times New Roman" w:hAnsi="Times New Roman" w:eastAsia="宋体" w:cs="Times New Roman"/>
          <w:b/>
          <w:bCs/>
          <w:kern w:val="0"/>
          <w:sz w:val="20"/>
          <w:szCs w:val="20"/>
        </w:rPr>
        <w:t>, and define corresponding requirements;</w:t>
      </w:r>
    </w:p>
    <w:p>
      <w:pPr>
        <w:numPr>
          <w:ilvl w:val="0"/>
          <w:numId w:val="9"/>
        </w:numPr>
        <w:tabs>
          <w:tab w:val="left" w:pos="420"/>
          <w:tab w:val="left" w:pos="840"/>
        </w:tabs>
        <w:overflowPunct w:val="0"/>
        <w:autoSpaceDE w:val="0"/>
        <w:autoSpaceDN w:val="0"/>
        <w:adjustRightInd w:val="0"/>
        <w:spacing w:before="120" w:after="120" w:line="288" w:lineRule="auto"/>
        <w:ind w:left="420" w:leftChars="0" w:hanging="420" w:firstLineChars="0"/>
        <w:textAlignment w:val="baseline"/>
        <w:rPr>
          <w:rFonts w:ascii="Times New Roman" w:hAnsi="Times New Roman" w:eastAsia="宋体" w:cs="Times New Roman"/>
          <w:b/>
          <w:bCs/>
          <w:kern w:val="0"/>
          <w:sz w:val="20"/>
          <w:szCs w:val="20"/>
        </w:rPr>
      </w:pPr>
      <w:r>
        <w:rPr>
          <w:rFonts w:hint="eastAsia" w:ascii="Times New Roman" w:hAnsi="Times New Roman" w:eastAsia="宋体" w:cs="Times New Roman"/>
          <w:b/>
          <w:bCs/>
          <w:kern w:val="0"/>
          <w:sz w:val="20"/>
          <w:szCs w:val="20"/>
        </w:rPr>
        <w:t>A</w:t>
      </w:r>
      <w:r>
        <w:rPr>
          <w:rFonts w:ascii="Times New Roman" w:hAnsi="Times New Roman" w:eastAsia="宋体" w:cs="Times New Roman"/>
          <w:b/>
          <w:bCs/>
          <w:kern w:val="0"/>
          <w:sz w:val="20"/>
          <w:szCs w:val="20"/>
        </w:rPr>
        <w:t>lt2: RAN4 to confirm that EMW is only expected to be introduced to case b-2 other than both case b-1 and case b-2 and send a LS to RAN2 to clarify.</w:t>
      </w:r>
    </w:p>
    <w:p>
      <w:pPr>
        <w:tabs>
          <w:tab w:val="left" w:pos="420"/>
          <w:tab w:val="left" w:pos="840"/>
        </w:tabs>
        <w:overflowPunct w:val="0"/>
        <w:autoSpaceDE w:val="0"/>
        <w:autoSpaceDN w:val="0"/>
        <w:adjustRightInd w:val="0"/>
        <w:spacing w:before="120" w:after="120" w:line="288" w:lineRule="auto"/>
        <w:ind w:left="6"/>
        <w:textAlignment w:val="baseline"/>
        <w:rPr>
          <w:rFonts w:hint="eastAsia" w:ascii="Times New Roman" w:hAnsi="Times New Roman" w:eastAsia="宋体" w:cs="Times New Roman"/>
          <w:kern w:val="0"/>
          <w:sz w:val="20"/>
          <w:szCs w:val="20"/>
          <w:lang w:val="en-US" w:eastAsia="zh-CN"/>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5</w:t>
      </w:r>
      <w:r>
        <w:rPr>
          <w:rFonts w:ascii="Times New Roman" w:hAnsi="Times New Roman" w:eastAsia="MS Mincho" w:cs="Times New Roman"/>
          <w:b/>
          <w:kern w:val="0"/>
          <w:sz w:val="20"/>
          <w:szCs w:val="20"/>
          <w:lang w:val="en-GB" w:eastAsia="en-US"/>
        </w:rPr>
        <w:fldChar w:fldCharType="end"/>
      </w:r>
      <w:r>
        <w:rPr>
          <w:rFonts w:hint="eastAsia" w:ascii="Times New Roman" w:hAnsi="Times New Roman" w:eastAsia="宋体" w:cs="Times New Roman"/>
          <w:b/>
          <w:bCs/>
          <w:kern w:val="0"/>
          <w:sz w:val="20"/>
          <w:szCs w:val="20"/>
        </w:rPr>
        <w:t>:</w:t>
      </w:r>
      <w:r>
        <w:rPr>
          <w:rFonts w:ascii="Times New Roman" w:hAnsi="Times New Roman" w:eastAsia="宋体" w:cs="Times New Roman"/>
          <w:b/>
          <w:bCs/>
          <w:kern w:val="0"/>
          <w:sz w:val="20"/>
          <w:szCs w:val="20"/>
        </w:rPr>
        <w:t xml:space="preserve"> </w:t>
      </w:r>
      <w:r>
        <w:rPr>
          <w:rFonts w:hint="eastAsia" w:ascii="Times New Roman" w:hAnsi="Times New Roman" w:eastAsia="宋体" w:cs="Times New Roman"/>
          <w:b/>
          <w:bCs/>
          <w:kern w:val="0"/>
          <w:sz w:val="20"/>
          <w:szCs w:val="20"/>
          <w:lang w:val="en-US" w:eastAsia="zh-CN"/>
        </w:rPr>
        <w:t xml:space="preserve">Propose to update the feature list for NR_MG_enh2 as below if it was agreed to introduce a new per-UE capability to </w:t>
      </w:r>
      <w:r>
        <w:rPr>
          <w:rFonts w:ascii="Times New Roman" w:hAnsi="Times New Roman" w:eastAsia="宋体" w:cs="Times New Roman"/>
          <w:b/>
          <w:bCs/>
          <w:kern w:val="0"/>
          <w:sz w:val="20"/>
          <w:szCs w:val="20"/>
        </w:rPr>
        <w:t xml:space="preserve">support the EMW configuration on top of </w:t>
      </w:r>
      <w:r>
        <w:rPr>
          <w:rFonts w:ascii="Times New Roman" w:hAnsi="Times New Roman" w:eastAsia="宋体" w:cs="Times New Roman"/>
          <w:b/>
          <w:bCs/>
          <w:i/>
          <w:iCs/>
          <w:kern w:val="0"/>
          <w:sz w:val="20"/>
          <w:szCs w:val="20"/>
        </w:rPr>
        <w:t>NeedForNCSG-InfoEUTRA-r17</w:t>
      </w:r>
      <w:r>
        <w:rPr>
          <w:rFonts w:hint="eastAsia" w:ascii="Times New Roman" w:hAnsi="Times New Roman" w:eastAsia="宋体" w:cs="Times New Roman"/>
          <w:b/>
          <w:bCs/>
          <w:i/>
          <w:iCs/>
          <w:kern w:val="0"/>
          <w:sz w:val="20"/>
          <w:szCs w:val="20"/>
          <w:lang w:val="en-US" w:eastAsia="zh-CN"/>
        </w:rPr>
        <w:t>.</w:t>
      </w:r>
    </w:p>
    <w:tbl>
      <w:tblPr>
        <w:tblStyle w:val="21"/>
        <w:tblW w:w="5374" w:type="pct"/>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3" w:type="dxa"/>
          <w:bottom w:w="0" w:type="dxa"/>
          <w:right w:w="113" w:type="dxa"/>
        </w:tblCellMar>
      </w:tblPr>
      <w:tblGrid>
        <w:gridCol w:w="730"/>
        <w:gridCol w:w="579"/>
        <w:gridCol w:w="872"/>
        <w:gridCol w:w="1164"/>
        <w:gridCol w:w="579"/>
        <w:gridCol w:w="740"/>
        <w:gridCol w:w="704"/>
        <w:gridCol w:w="878"/>
        <w:gridCol w:w="872"/>
        <w:gridCol w:w="581"/>
        <w:gridCol w:w="727"/>
        <w:gridCol w:w="727"/>
        <w:gridCol w:w="727"/>
        <w:gridCol w:w="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2259" w:hRule="atLeast"/>
        </w:trPr>
        <w:tc>
          <w:tcPr>
            <w:tcW w:w="344" w:type="pct"/>
            <w:shd w:val="clear" w:color="auto" w:fill="auto"/>
          </w:tcPr>
          <w:p>
            <w:pPr>
              <w:keepNext/>
              <w:keepLines/>
              <w:overflowPunct w:val="0"/>
              <w:autoSpaceDE w:val="0"/>
              <w:autoSpaceDN w:val="0"/>
              <w:adjustRightInd w:val="0"/>
              <w:spacing w:after="0" w:line="240" w:lineRule="auto"/>
              <w:ind w:left="-118"/>
              <w:jc w:val="center"/>
              <w:textAlignment w:val="baseline"/>
              <w:rPr>
                <w:rFonts w:ascii="Arial" w:hAnsi="Arial" w:eastAsia="Times New Roman" w:cs="Arial"/>
                <w:b/>
                <w:color w:val="000000"/>
                <w:sz w:val="12"/>
                <w:szCs w:val="14"/>
                <w:lang w:val="en-GB" w:eastAsia="ja-JP"/>
              </w:rPr>
            </w:pPr>
            <w:r>
              <w:rPr>
                <w:rFonts w:ascii="Arial" w:hAnsi="Arial" w:eastAsia="Times New Roman" w:cs="Arial"/>
                <w:b/>
                <w:color w:val="000000"/>
                <w:sz w:val="12"/>
                <w:szCs w:val="14"/>
                <w:lang w:val="en-GB" w:eastAsia="ja-JP"/>
              </w:rPr>
              <w:t>Features</w:t>
            </w:r>
          </w:p>
        </w:tc>
        <w:tc>
          <w:tcPr>
            <w:tcW w:w="273" w:type="pct"/>
            <w:shd w:val="clear" w:color="auto" w:fill="auto"/>
          </w:tcPr>
          <w:p>
            <w:pPr>
              <w:keepNext/>
              <w:keepLines/>
              <w:overflowPunct w:val="0"/>
              <w:autoSpaceDE w:val="0"/>
              <w:autoSpaceDN w:val="0"/>
              <w:adjustRightInd w:val="0"/>
              <w:spacing w:after="0" w:line="240" w:lineRule="auto"/>
              <w:ind w:left="-85"/>
              <w:jc w:val="center"/>
              <w:textAlignment w:val="baseline"/>
              <w:rPr>
                <w:rFonts w:ascii="Arial" w:hAnsi="Arial" w:eastAsia="Times New Roman" w:cs="Arial"/>
                <w:b/>
                <w:color w:val="000000"/>
                <w:sz w:val="12"/>
                <w:szCs w:val="14"/>
                <w:lang w:val="en-GB" w:eastAsia="ja-JP"/>
              </w:rPr>
            </w:pPr>
            <w:r>
              <w:rPr>
                <w:rFonts w:ascii="Arial" w:hAnsi="Arial" w:eastAsia="Times New Roman" w:cs="Arial"/>
                <w:b/>
                <w:color w:val="000000"/>
                <w:sz w:val="12"/>
                <w:szCs w:val="14"/>
                <w:lang w:val="en-GB" w:eastAsia="ja-JP"/>
              </w:rPr>
              <w:t>Index</w:t>
            </w:r>
          </w:p>
        </w:tc>
        <w:tc>
          <w:tcPr>
            <w:tcW w:w="411" w:type="pct"/>
            <w:shd w:val="clear" w:color="auto" w:fill="auto"/>
          </w:tcPr>
          <w:p>
            <w:pPr>
              <w:keepNext/>
              <w:keepLines/>
              <w:overflowPunct w:val="0"/>
              <w:autoSpaceDE w:val="0"/>
              <w:autoSpaceDN w:val="0"/>
              <w:adjustRightInd w:val="0"/>
              <w:spacing w:after="0" w:line="240" w:lineRule="auto"/>
              <w:ind w:left="-111" w:right="-102"/>
              <w:jc w:val="center"/>
              <w:textAlignment w:val="baseline"/>
              <w:rPr>
                <w:rFonts w:ascii="Arial" w:hAnsi="Arial" w:eastAsia="Times New Roman" w:cs="Arial"/>
                <w:b/>
                <w:color w:val="000000"/>
                <w:sz w:val="12"/>
                <w:szCs w:val="14"/>
                <w:lang w:val="en-GB" w:eastAsia="ja-JP"/>
              </w:rPr>
            </w:pPr>
            <w:r>
              <w:rPr>
                <w:rFonts w:ascii="Arial" w:hAnsi="Arial" w:eastAsia="Times New Roman" w:cs="Arial"/>
                <w:b/>
                <w:color w:val="000000"/>
                <w:sz w:val="12"/>
                <w:szCs w:val="14"/>
                <w:lang w:val="en-GB" w:eastAsia="ja-JP"/>
              </w:rPr>
              <w:t>Feature group</w:t>
            </w:r>
          </w:p>
        </w:tc>
        <w:tc>
          <w:tcPr>
            <w:tcW w:w="548" w:type="pct"/>
            <w:shd w:val="clear" w:color="auto" w:fill="auto"/>
          </w:tcPr>
          <w:p>
            <w:pPr>
              <w:keepNext/>
              <w:keepLines/>
              <w:overflowPunct w:val="0"/>
              <w:autoSpaceDE w:val="0"/>
              <w:autoSpaceDN w:val="0"/>
              <w:adjustRightInd w:val="0"/>
              <w:spacing w:after="0" w:line="240" w:lineRule="auto"/>
              <w:ind w:left="-112"/>
              <w:jc w:val="center"/>
              <w:textAlignment w:val="baseline"/>
              <w:rPr>
                <w:rFonts w:ascii="Arial" w:hAnsi="Arial" w:eastAsia="宋体" w:cs="Arial"/>
                <w:b/>
                <w:color w:val="000000"/>
                <w:sz w:val="12"/>
                <w:szCs w:val="14"/>
                <w:lang w:val="en-GB" w:eastAsia="zh-CN"/>
              </w:rPr>
            </w:pPr>
            <w:r>
              <w:rPr>
                <w:rFonts w:ascii="Arial" w:hAnsi="Arial" w:eastAsia="Times New Roman" w:cs="Arial"/>
                <w:b/>
                <w:color w:val="000000"/>
                <w:sz w:val="12"/>
                <w:szCs w:val="14"/>
                <w:lang w:val="en-GB" w:eastAsia="ja-JP"/>
              </w:rPr>
              <w:t>Components</w:t>
            </w:r>
          </w:p>
          <w:p>
            <w:pPr>
              <w:keepNext/>
              <w:keepLines/>
              <w:overflowPunct w:val="0"/>
              <w:autoSpaceDE w:val="0"/>
              <w:autoSpaceDN w:val="0"/>
              <w:adjustRightInd w:val="0"/>
              <w:spacing w:after="0" w:line="240" w:lineRule="auto"/>
              <w:ind w:left="-112"/>
              <w:jc w:val="center"/>
              <w:textAlignment w:val="baseline"/>
              <w:rPr>
                <w:rFonts w:ascii="Arial" w:hAnsi="Arial" w:eastAsia="宋体" w:cs="Arial"/>
                <w:b/>
                <w:color w:val="000000"/>
                <w:sz w:val="12"/>
                <w:szCs w:val="14"/>
                <w:lang w:val="en-GB" w:eastAsia="zh-CN"/>
              </w:rPr>
            </w:pPr>
          </w:p>
        </w:tc>
        <w:tc>
          <w:tcPr>
            <w:tcW w:w="273" w:type="pct"/>
            <w:shd w:val="clear" w:color="auto" w:fill="auto"/>
          </w:tcPr>
          <w:p>
            <w:pPr>
              <w:keepNext/>
              <w:keepLines/>
              <w:overflowPunct w:val="0"/>
              <w:autoSpaceDE w:val="0"/>
              <w:autoSpaceDN w:val="0"/>
              <w:adjustRightInd w:val="0"/>
              <w:spacing w:after="0" w:line="240" w:lineRule="auto"/>
              <w:ind w:left="-108" w:right="-103"/>
              <w:jc w:val="center"/>
              <w:textAlignment w:val="baseline"/>
              <w:rPr>
                <w:rFonts w:ascii="Arial" w:hAnsi="Arial" w:eastAsia="Times New Roman" w:cs="Arial"/>
                <w:b/>
                <w:color w:val="000000"/>
                <w:sz w:val="12"/>
                <w:szCs w:val="14"/>
                <w:lang w:val="en-GB" w:eastAsia="ja-JP"/>
              </w:rPr>
            </w:pPr>
            <w:r>
              <w:rPr>
                <w:rFonts w:ascii="Arial" w:hAnsi="Arial" w:eastAsia="Times New Roman" w:cs="Arial"/>
                <w:b/>
                <w:color w:val="000000"/>
                <w:sz w:val="12"/>
                <w:szCs w:val="14"/>
                <w:lang w:val="en-GB" w:eastAsia="ja-JP"/>
              </w:rPr>
              <w:t>Prerequisite feature groups</w:t>
            </w:r>
          </w:p>
        </w:tc>
        <w:tc>
          <w:tcPr>
            <w:tcW w:w="348" w:type="pct"/>
            <w:shd w:val="clear" w:color="auto" w:fill="auto"/>
          </w:tcPr>
          <w:p>
            <w:pPr>
              <w:keepNext/>
              <w:keepLines/>
              <w:overflowPunct w:val="0"/>
              <w:autoSpaceDE w:val="0"/>
              <w:autoSpaceDN w:val="0"/>
              <w:adjustRightInd w:val="0"/>
              <w:spacing w:after="0" w:line="240" w:lineRule="auto"/>
              <w:ind w:left="-100" w:right="-92"/>
              <w:jc w:val="center"/>
              <w:textAlignment w:val="baseline"/>
              <w:rPr>
                <w:rFonts w:ascii="Arial" w:hAnsi="Arial" w:eastAsia="Times New Roman" w:cs="Arial"/>
                <w:b/>
                <w:color w:val="000000"/>
                <w:sz w:val="12"/>
                <w:szCs w:val="14"/>
                <w:lang w:val="en-GB" w:eastAsia="ja-JP"/>
              </w:rPr>
            </w:pPr>
            <w:r>
              <w:rPr>
                <w:rFonts w:ascii="Arial" w:hAnsi="Arial" w:eastAsia="Times New Roman" w:cs="Arial"/>
                <w:b/>
                <w:color w:val="000000"/>
                <w:sz w:val="12"/>
                <w:szCs w:val="14"/>
                <w:lang w:val="en-GB" w:eastAsia="ja-JP"/>
              </w:rPr>
              <w:t>Need for the gNB to know if the feature is supported</w:t>
            </w:r>
          </w:p>
        </w:tc>
        <w:tc>
          <w:tcPr>
            <w:tcW w:w="331" w:type="pct"/>
            <w:shd w:val="clear" w:color="auto" w:fill="auto"/>
          </w:tcPr>
          <w:p>
            <w:pPr>
              <w:keepNext/>
              <w:keepLines/>
              <w:overflowPunct w:val="0"/>
              <w:autoSpaceDE w:val="0"/>
              <w:autoSpaceDN w:val="0"/>
              <w:adjustRightInd w:val="0"/>
              <w:spacing w:after="0" w:line="240" w:lineRule="auto"/>
              <w:ind w:left="-122" w:right="-113"/>
              <w:jc w:val="center"/>
              <w:textAlignment w:val="baseline"/>
              <w:rPr>
                <w:rFonts w:ascii="Arial" w:hAnsi="Arial" w:eastAsia="Times New Roman" w:cs="Arial"/>
                <w:b/>
                <w:color w:val="000000"/>
                <w:sz w:val="12"/>
                <w:szCs w:val="14"/>
                <w:lang w:val="en-GB" w:eastAsia="ja-JP"/>
              </w:rPr>
            </w:pPr>
            <w:r>
              <w:rPr>
                <w:rFonts w:ascii="Arial" w:hAnsi="Arial" w:eastAsia="Gulim" w:cs="Arial"/>
                <w:b/>
                <w:color w:val="000000"/>
                <w:sz w:val="12"/>
                <w:szCs w:val="14"/>
                <w:lang w:val="en-GB" w:eastAsia="ja-JP"/>
              </w:rPr>
              <w:t xml:space="preserve">Applicable to </w:t>
            </w:r>
            <w:r>
              <w:rPr>
                <w:rFonts w:ascii="Arial" w:hAnsi="Arial" w:eastAsia="Times New Roman" w:cs="Arial"/>
                <w:b/>
                <w:color w:val="000000"/>
                <w:sz w:val="12"/>
                <w:szCs w:val="14"/>
                <w:lang w:val="en-GB" w:eastAsia="ja-JP"/>
              </w:rPr>
              <w:t>the capability signalling exchange between UEs (V2X WI only)”.</w:t>
            </w:r>
          </w:p>
        </w:tc>
        <w:tc>
          <w:tcPr>
            <w:tcW w:w="414" w:type="pct"/>
          </w:tcPr>
          <w:p>
            <w:pPr>
              <w:keepNext/>
              <w:keepLines/>
              <w:spacing w:after="0" w:line="240" w:lineRule="auto"/>
              <w:ind w:left="-101" w:right="-135"/>
              <w:rPr>
                <w:rFonts w:ascii="Arial" w:hAnsi="Arial" w:eastAsia="宋体" w:cs="Arial"/>
                <w:b/>
                <w:color w:val="000000"/>
                <w:sz w:val="12"/>
                <w:szCs w:val="14"/>
                <w:lang w:val="en-GB" w:eastAsia="ja-JP"/>
              </w:rPr>
            </w:pPr>
            <w:r>
              <w:rPr>
                <w:rFonts w:ascii="Arial" w:hAnsi="Arial" w:eastAsia="宋体" w:cs="Arial"/>
                <w:b/>
                <w:color w:val="000000"/>
                <w:sz w:val="12"/>
                <w:szCs w:val="14"/>
                <w:lang w:val="en-GB" w:eastAsia="ja-JP"/>
              </w:rPr>
              <w:t>Consequence if the feature is not supported by the UE</w:t>
            </w:r>
          </w:p>
        </w:tc>
        <w:tc>
          <w:tcPr>
            <w:tcW w:w="411" w:type="pct"/>
            <w:shd w:val="clear" w:color="auto" w:fill="auto"/>
          </w:tcPr>
          <w:p>
            <w:pPr>
              <w:keepNext/>
              <w:keepLines/>
              <w:spacing w:after="0" w:line="240" w:lineRule="auto"/>
              <w:rPr>
                <w:rFonts w:ascii="Arial" w:hAnsi="Arial" w:eastAsia="宋体" w:cs="Arial"/>
                <w:b/>
                <w:color w:val="000000"/>
                <w:sz w:val="12"/>
                <w:szCs w:val="14"/>
                <w:lang w:val="en-GB" w:eastAsia="ja-JP"/>
              </w:rPr>
            </w:pPr>
            <w:r>
              <w:rPr>
                <w:rFonts w:ascii="Arial" w:hAnsi="Arial" w:eastAsia="宋体" w:cs="Arial"/>
                <w:b/>
                <w:color w:val="000000"/>
                <w:sz w:val="12"/>
                <w:szCs w:val="14"/>
                <w:lang w:val="en-GB" w:eastAsia="ja-JP"/>
              </w:rPr>
              <w:t>Type</w:t>
            </w:r>
          </w:p>
          <w:p>
            <w:pPr>
              <w:keepNext/>
              <w:keepLines/>
              <w:spacing w:after="0" w:line="240" w:lineRule="auto"/>
              <w:ind w:left="-79" w:right="-14"/>
              <w:rPr>
                <w:rFonts w:ascii="Arial" w:hAnsi="Arial" w:eastAsia="宋体" w:cs="Arial"/>
                <w:b/>
                <w:color w:val="000000"/>
                <w:sz w:val="12"/>
                <w:szCs w:val="14"/>
                <w:lang w:val="en-GB" w:eastAsia="ja-JP"/>
              </w:rPr>
            </w:pPr>
            <w:r>
              <w:rPr>
                <w:rFonts w:ascii="Arial" w:hAnsi="Arial" w:eastAsia="宋体" w:cs="Arial"/>
                <w:b/>
                <w:color w:val="000000"/>
                <w:sz w:val="12"/>
                <w:szCs w:val="14"/>
                <w:lang w:val="en-GB" w:eastAsia="ja-JP"/>
              </w:rPr>
              <w:t>(the ‘type’ definition from UE features should be based on the granularity of 1) Per UE or 2) Per Band or 3) Per BC or 4) Per FS or 5) Per FSPC)</w:t>
            </w:r>
          </w:p>
        </w:tc>
        <w:tc>
          <w:tcPr>
            <w:tcW w:w="273" w:type="pct"/>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Arial"/>
                <w:b/>
                <w:color w:val="000000"/>
                <w:sz w:val="12"/>
                <w:szCs w:val="14"/>
                <w:lang w:val="en-GB" w:eastAsia="ja-JP"/>
              </w:rPr>
            </w:pPr>
            <w:r>
              <w:rPr>
                <w:rFonts w:ascii="Arial" w:hAnsi="Arial" w:eastAsia="Times New Roman" w:cs="Arial"/>
                <w:b/>
                <w:color w:val="000000"/>
                <w:sz w:val="12"/>
                <w:szCs w:val="14"/>
                <w:lang w:val="en-GB" w:eastAsia="ja-JP"/>
              </w:rPr>
              <w:t>Need of FDD/TDD differentiation</w:t>
            </w:r>
          </w:p>
        </w:tc>
        <w:tc>
          <w:tcPr>
            <w:tcW w:w="342" w:type="pct"/>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Arial"/>
                <w:b/>
                <w:color w:val="000000"/>
                <w:sz w:val="12"/>
                <w:szCs w:val="14"/>
                <w:lang w:val="en-GB" w:eastAsia="ja-JP"/>
              </w:rPr>
            </w:pPr>
            <w:r>
              <w:rPr>
                <w:rFonts w:ascii="Arial" w:hAnsi="Arial" w:eastAsia="Times New Roman" w:cs="Arial"/>
                <w:b/>
                <w:color w:val="000000"/>
                <w:sz w:val="12"/>
                <w:szCs w:val="14"/>
                <w:lang w:val="en-GB" w:eastAsia="ja-JP"/>
              </w:rPr>
              <w:t>Need of FR1/FR2 differentiation</w:t>
            </w:r>
          </w:p>
        </w:tc>
        <w:tc>
          <w:tcPr>
            <w:tcW w:w="342" w:type="pct"/>
          </w:tcPr>
          <w:p>
            <w:pPr>
              <w:keepNext/>
              <w:keepLines/>
              <w:overflowPunct w:val="0"/>
              <w:autoSpaceDE w:val="0"/>
              <w:autoSpaceDN w:val="0"/>
              <w:adjustRightInd w:val="0"/>
              <w:spacing w:after="0" w:line="240" w:lineRule="auto"/>
              <w:jc w:val="center"/>
              <w:textAlignment w:val="baseline"/>
              <w:rPr>
                <w:rFonts w:ascii="Arial" w:hAnsi="Arial" w:eastAsia="Times New Roman" w:cs="Arial"/>
                <w:b/>
                <w:color w:val="000000"/>
                <w:sz w:val="12"/>
                <w:szCs w:val="14"/>
                <w:lang w:val="en-GB" w:eastAsia="ja-JP"/>
              </w:rPr>
            </w:pPr>
            <w:r>
              <w:rPr>
                <w:rFonts w:ascii="Arial" w:hAnsi="Arial" w:eastAsia="Times New Roman" w:cs="Arial"/>
                <w:b/>
                <w:color w:val="000000"/>
                <w:sz w:val="12"/>
                <w:szCs w:val="14"/>
                <w:lang w:val="en-GB" w:eastAsia="ja-JP"/>
              </w:rPr>
              <w:t>Capability interpretation for mixture of FDD/TDD and/or FR1/FR2</w:t>
            </w:r>
          </w:p>
        </w:tc>
        <w:tc>
          <w:tcPr>
            <w:tcW w:w="342" w:type="pct"/>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Arial"/>
                <w:b/>
                <w:color w:val="000000"/>
                <w:sz w:val="12"/>
                <w:szCs w:val="14"/>
                <w:lang w:val="en-GB" w:eastAsia="ja-JP"/>
              </w:rPr>
            </w:pPr>
            <w:r>
              <w:rPr>
                <w:rFonts w:ascii="Arial" w:hAnsi="Arial" w:eastAsia="Times New Roman" w:cs="Arial"/>
                <w:b/>
                <w:color w:val="000000"/>
                <w:sz w:val="12"/>
                <w:szCs w:val="14"/>
                <w:lang w:val="en-GB" w:eastAsia="ja-JP"/>
              </w:rPr>
              <w:t>Note</w:t>
            </w:r>
          </w:p>
        </w:tc>
        <w:tc>
          <w:tcPr>
            <w:tcW w:w="340" w:type="pct"/>
            <w:shd w:val="clear" w:color="auto" w:fill="auto"/>
          </w:tcPr>
          <w:p>
            <w:pPr>
              <w:keepNext/>
              <w:keepLines/>
              <w:overflowPunct w:val="0"/>
              <w:autoSpaceDE w:val="0"/>
              <w:autoSpaceDN w:val="0"/>
              <w:adjustRightInd w:val="0"/>
              <w:spacing w:after="0" w:line="240" w:lineRule="auto"/>
              <w:ind w:left="-105" w:right="-128"/>
              <w:jc w:val="center"/>
              <w:textAlignment w:val="baseline"/>
              <w:rPr>
                <w:rFonts w:ascii="Arial" w:hAnsi="Arial" w:eastAsia="Times New Roman" w:cs="Arial"/>
                <w:b/>
                <w:color w:val="000000"/>
                <w:sz w:val="12"/>
                <w:szCs w:val="14"/>
                <w:lang w:val="en-GB" w:eastAsia="ja-JP"/>
              </w:rPr>
            </w:pPr>
            <w:r>
              <w:rPr>
                <w:rFonts w:ascii="Arial" w:hAnsi="Arial" w:eastAsia="Times New Roman" w:cs="Arial"/>
                <w:b/>
                <w:color w:val="000000"/>
                <w:sz w:val="12"/>
                <w:szCs w:val="14"/>
                <w:lang w:val="en-GB" w:eastAsia="ja-JP"/>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1124" w:hRule="atLeast"/>
        </w:trPr>
        <w:tc>
          <w:tcPr>
            <w:tcW w:w="344" w:type="pct"/>
            <w:shd w:val="clear" w:color="auto" w:fill="auto"/>
          </w:tcPr>
          <w:p>
            <w:pPr>
              <w:keepNext/>
              <w:keepLines/>
              <w:spacing w:after="0" w:line="240" w:lineRule="auto"/>
              <w:rPr>
                <w:rFonts w:ascii="Arial" w:hAnsi="Arial" w:eastAsia="宋体" w:cs="Arial"/>
                <w:color w:val="auto"/>
                <w:sz w:val="12"/>
                <w:szCs w:val="14"/>
                <w:lang w:eastAsia="zh-CN"/>
              </w:rPr>
            </w:pPr>
            <w:r>
              <w:rPr>
                <w:rFonts w:hint="eastAsia" w:ascii="Arial" w:hAnsi="Arial" w:eastAsia="宋体" w:cs="Arial"/>
                <w:color w:val="auto"/>
                <w:sz w:val="12"/>
                <w:szCs w:val="14"/>
                <w:lang w:eastAsia="zh-CN"/>
              </w:rPr>
              <w:t>NR_MG_enh2</w:t>
            </w:r>
          </w:p>
        </w:tc>
        <w:tc>
          <w:tcPr>
            <w:tcW w:w="273" w:type="pct"/>
            <w:shd w:val="clear" w:color="auto" w:fill="auto"/>
          </w:tcPr>
          <w:p>
            <w:pPr>
              <w:keepNext/>
              <w:keepLines/>
              <w:spacing w:after="0" w:line="240" w:lineRule="auto"/>
              <w:rPr>
                <w:rFonts w:ascii="Arial" w:hAnsi="Arial" w:eastAsia="宋体" w:cs="Arial"/>
                <w:color w:val="auto"/>
                <w:sz w:val="12"/>
                <w:szCs w:val="14"/>
                <w:lang w:eastAsia="zh-CN"/>
              </w:rPr>
            </w:pPr>
          </w:p>
        </w:tc>
        <w:tc>
          <w:tcPr>
            <w:tcW w:w="872" w:type="dxa"/>
            <w:shd w:val="clear" w:color="auto" w:fill="auto"/>
            <w:vAlign w:val="top"/>
          </w:tcPr>
          <w:p>
            <w:pPr>
              <w:keepNext/>
              <w:keepLines/>
              <w:spacing w:after="0" w:line="240" w:lineRule="auto"/>
              <w:ind w:left="-111" w:leftChars="0" w:right="-102" w:rightChars="0"/>
              <w:rPr>
                <w:rFonts w:hint="default" w:ascii="Arial" w:hAnsi="Arial" w:eastAsia="宋体" w:cs="Arial"/>
                <w:color w:val="auto"/>
                <w:sz w:val="12"/>
                <w:szCs w:val="14"/>
                <w:lang w:val="en-US" w:eastAsia="zh-CN"/>
              </w:rPr>
            </w:pPr>
            <w:r>
              <w:rPr>
                <w:rFonts w:hint="eastAsia" w:ascii="Arial" w:hAnsi="Arial" w:eastAsia="宋体" w:cs="Arial"/>
                <w:color w:val="auto"/>
                <w:sz w:val="12"/>
                <w:szCs w:val="14"/>
                <w:lang w:eastAsia="zh-CN"/>
              </w:rPr>
              <w:t xml:space="preserve">Inter-RAT </w:t>
            </w:r>
            <w:r>
              <w:rPr>
                <w:rFonts w:hint="eastAsia" w:ascii="Arial" w:hAnsi="Arial" w:eastAsia="宋体" w:cs="Arial"/>
                <w:color w:val="auto"/>
                <w:sz w:val="12"/>
                <w:szCs w:val="14"/>
                <w:lang w:val="en-US" w:eastAsia="zh-CN"/>
              </w:rPr>
              <w:t xml:space="preserve">LTE </w:t>
            </w:r>
            <w:r>
              <w:rPr>
                <w:rFonts w:hint="eastAsia" w:ascii="Arial" w:hAnsi="Arial" w:eastAsia="宋体" w:cs="Arial"/>
                <w:color w:val="auto"/>
                <w:sz w:val="12"/>
                <w:szCs w:val="14"/>
                <w:lang w:eastAsia="zh-CN"/>
              </w:rPr>
              <w:t xml:space="preserve">measurement without </w:t>
            </w:r>
            <w:r>
              <w:rPr>
                <w:rFonts w:hint="eastAsia" w:ascii="Arial" w:hAnsi="Arial" w:eastAsia="宋体" w:cs="Arial"/>
                <w:color w:val="auto"/>
                <w:sz w:val="12"/>
                <w:szCs w:val="14"/>
                <w:lang w:val="en-US" w:eastAsia="zh-CN"/>
              </w:rPr>
              <w:t>MG</w:t>
            </w:r>
          </w:p>
        </w:tc>
        <w:tc>
          <w:tcPr>
            <w:tcW w:w="548" w:type="pct"/>
            <w:shd w:val="clear" w:color="auto" w:fill="auto"/>
          </w:tcPr>
          <w:p>
            <w:pPr>
              <w:numPr>
                <w:ilvl w:val="0"/>
                <w:numId w:val="10"/>
              </w:numPr>
              <w:autoSpaceDE w:val="0"/>
              <w:autoSpaceDN w:val="0"/>
              <w:adjustRightInd w:val="0"/>
              <w:snapToGrid w:val="0"/>
              <w:spacing w:after="120" w:afterLines="50" w:line="240" w:lineRule="auto"/>
              <w:ind w:left="-112"/>
              <w:contextualSpacing/>
              <w:jc w:val="both"/>
              <w:rPr>
                <w:rFonts w:hint="eastAsia" w:ascii="Arial" w:hAnsi="Arial" w:eastAsia="宋体" w:cs="Arial"/>
                <w:color w:val="auto"/>
                <w:sz w:val="12"/>
                <w:szCs w:val="14"/>
                <w:lang w:eastAsia="zh-CN"/>
              </w:rPr>
            </w:pPr>
            <w:r>
              <w:rPr>
                <w:rFonts w:hint="eastAsia" w:ascii="Arial" w:hAnsi="Arial" w:eastAsia="宋体" w:cs="Arial"/>
                <w:color w:val="auto"/>
                <w:sz w:val="12"/>
                <w:szCs w:val="14"/>
                <w:lang w:eastAsia="zh-CN"/>
              </w:rPr>
              <w:t>Support of inter-</w:t>
            </w:r>
            <w:r>
              <w:rPr>
                <w:rFonts w:hint="eastAsia" w:ascii="Arial" w:hAnsi="Arial" w:eastAsia="宋体" w:cs="Arial"/>
                <w:color w:val="auto"/>
                <w:sz w:val="12"/>
                <w:szCs w:val="14"/>
                <w:lang w:val="en-US" w:eastAsia="zh-CN"/>
              </w:rPr>
              <w:t xml:space="preserve">RAT LTE </w:t>
            </w:r>
            <w:r>
              <w:rPr>
                <w:rFonts w:hint="eastAsia" w:ascii="Arial" w:hAnsi="Arial" w:eastAsia="宋体" w:cs="Arial"/>
                <w:color w:val="auto"/>
                <w:sz w:val="12"/>
                <w:szCs w:val="14"/>
                <w:lang w:eastAsia="zh-CN"/>
              </w:rPr>
              <w:t xml:space="preserve">measurement without MG </w:t>
            </w:r>
          </w:p>
          <w:p>
            <w:pPr>
              <w:autoSpaceDE w:val="0"/>
              <w:autoSpaceDN w:val="0"/>
              <w:adjustRightInd w:val="0"/>
              <w:snapToGrid w:val="0"/>
              <w:spacing w:after="120" w:afterLines="50" w:line="240" w:lineRule="auto"/>
              <w:ind w:left="-112"/>
              <w:contextualSpacing/>
              <w:jc w:val="both"/>
              <w:rPr>
                <w:rFonts w:ascii="Arial" w:hAnsi="Arial" w:eastAsia="宋体" w:cs="Arial"/>
                <w:color w:val="auto"/>
                <w:sz w:val="12"/>
                <w:szCs w:val="14"/>
                <w:lang w:eastAsia="zh-CN"/>
              </w:rPr>
            </w:pPr>
          </w:p>
          <w:p>
            <w:pPr>
              <w:autoSpaceDE w:val="0"/>
              <w:autoSpaceDN w:val="0"/>
              <w:adjustRightInd w:val="0"/>
              <w:snapToGrid w:val="0"/>
              <w:spacing w:after="120" w:afterLines="50" w:line="240" w:lineRule="auto"/>
              <w:ind w:left="-112"/>
              <w:contextualSpacing/>
              <w:jc w:val="both"/>
              <w:rPr>
                <w:rFonts w:ascii="Arial" w:hAnsi="Arial" w:eastAsia="宋体" w:cs="Arial"/>
                <w:strike/>
                <w:color w:val="auto"/>
                <w:sz w:val="12"/>
                <w:szCs w:val="14"/>
                <w:lang w:eastAsia="zh-CN"/>
              </w:rPr>
            </w:pPr>
          </w:p>
        </w:tc>
        <w:tc>
          <w:tcPr>
            <w:tcW w:w="273" w:type="pct"/>
            <w:shd w:val="clear" w:color="auto" w:fill="auto"/>
          </w:tcPr>
          <w:p>
            <w:pPr>
              <w:keepNext/>
              <w:keepLines/>
              <w:spacing w:after="0" w:line="240" w:lineRule="auto"/>
              <w:rPr>
                <w:rFonts w:ascii="Arial" w:hAnsi="Arial" w:eastAsia="宋体" w:cs="Arial"/>
                <w:strike/>
                <w:color w:val="auto"/>
                <w:sz w:val="12"/>
                <w:szCs w:val="14"/>
                <w:lang w:eastAsia="zh-CN"/>
              </w:rPr>
            </w:pPr>
            <w:r>
              <w:rPr>
                <w:rFonts w:hint="eastAsia" w:ascii="Arial" w:hAnsi="Arial" w:eastAsia="宋体" w:cs="Arial"/>
                <w:strike w:val="0"/>
                <w:color w:val="auto"/>
                <w:sz w:val="12"/>
                <w:szCs w:val="14"/>
                <w:lang w:eastAsia="zh-CN"/>
              </w:rPr>
              <w:t>19-1b</w:t>
            </w:r>
          </w:p>
        </w:tc>
        <w:tc>
          <w:tcPr>
            <w:tcW w:w="348" w:type="pct"/>
            <w:shd w:val="clear" w:color="auto" w:fill="auto"/>
          </w:tcPr>
          <w:p>
            <w:pPr>
              <w:keepNext/>
              <w:keepLines/>
              <w:spacing w:after="0" w:line="240" w:lineRule="auto"/>
              <w:rPr>
                <w:rFonts w:ascii="Arial" w:hAnsi="Arial" w:eastAsia="宋体" w:cs="Arial"/>
                <w:color w:val="auto"/>
                <w:sz w:val="12"/>
                <w:szCs w:val="14"/>
                <w:lang w:eastAsia="zh-CN"/>
              </w:rPr>
            </w:pPr>
            <w:r>
              <w:rPr>
                <w:rFonts w:hint="eastAsia" w:ascii="Arial" w:hAnsi="Arial" w:eastAsia="宋体" w:cs="Arial"/>
                <w:color w:val="auto"/>
                <w:sz w:val="12"/>
                <w:szCs w:val="14"/>
                <w:lang w:eastAsia="zh-CN"/>
              </w:rPr>
              <w:t>Y</w:t>
            </w:r>
            <w:r>
              <w:rPr>
                <w:rFonts w:ascii="Arial" w:hAnsi="Arial" w:eastAsia="宋体" w:cs="Arial"/>
                <w:color w:val="auto"/>
                <w:sz w:val="12"/>
                <w:szCs w:val="14"/>
                <w:lang w:eastAsia="zh-CN"/>
              </w:rPr>
              <w:t>es</w:t>
            </w:r>
          </w:p>
        </w:tc>
        <w:tc>
          <w:tcPr>
            <w:tcW w:w="331" w:type="pct"/>
            <w:shd w:val="clear" w:color="auto" w:fill="auto"/>
          </w:tcPr>
          <w:p>
            <w:pPr>
              <w:keepNext/>
              <w:keepLines/>
              <w:spacing w:after="0" w:line="240" w:lineRule="auto"/>
              <w:rPr>
                <w:rFonts w:ascii="Arial" w:hAnsi="Arial" w:eastAsia="宋体" w:cs="Arial"/>
                <w:color w:val="auto"/>
                <w:sz w:val="12"/>
                <w:szCs w:val="14"/>
                <w:lang w:eastAsia="zh-CN"/>
              </w:rPr>
            </w:pPr>
            <w:r>
              <w:rPr>
                <w:rFonts w:ascii="Arial" w:hAnsi="Arial" w:eastAsia="宋体" w:cs="Arial"/>
                <w:color w:val="auto"/>
                <w:sz w:val="12"/>
                <w:szCs w:val="14"/>
                <w:lang w:eastAsia="zh-CN"/>
              </w:rPr>
              <w:t>No</w:t>
            </w:r>
          </w:p>
        </w:tc>
        <w:tc>
          <w:tcPr>
            <w:tcW w:w="414" w:type="pct"/>
          </w:tcPr>
          <w:p>
            <w:pPr>
              <w:keepNext/>
              <w:keepLines/>
              <w:spacing w:after="0" w:line="240" w:lineRule="auto"/>
              <w:ind w:left="-101" w:right="-135"/>
              <w:rPr>
                <w:rFonts w:hint="default" w:ascii="Arial" w:hAnsi="Arial" w:eastAsia="宋体" w:cs="Arial"/>
                <w:color w:val="auto"/>
                <w:sz w:val="12"/>
                <w:szCs w:val="14"/>
                <w:lang w:val="en-US" w:eastAsia="zh-CN"/>
              </w:rPr>
            </w:pPr>
            <w:r>
              <w:rPr>
                <w:rFonts w:ascii="Arial" w:hAnsi="Arial" w:eastAsia="宋体" w:cs="Arial"/>
                <w:color w:val="auto"/>
                <w:sz w:val="12"/>
                <w:szCs w:val="14"/>
                <w:lang w:eastAsia="zh-CN"/>
              </w:rPr>
              <w:t xml:space="preserve">UE </w:t>
            </w:r>
            <w:r>
              <w:rPr>
                <w:rFonts w:hint="eastAsia" w:ascii="Arial" w:hAnsi="Arial" w:eastAsia="宋体" w:cs="Arial"/>
                <w:color w:val="auto"/>
                <w:sz w:val="12"/>
                <w:szCs w:val="14"/>
                <w:lang w:val="en-US" w:eastAsia="zh-CN"/>
              </w:rPr>
              <w:t>cannot perform inter-RAT LTE measurement without MG when Reporting of Network controlled small gap (NCSG) for EUTRA</w:t>
            </w:r>
          </w:p>
        </w:tc>
        <w:tc>
          <w:tcPr>
            <w:tcW w:w="411" w:type="pct"/>
            <w:shd w:val="clear" w:color="auto" w:fill="auto"/>
          </w:tcPr>
          <w:p>
            <w:pPr>
              <w:keepNext/>
              <w:keepLines/>
              <w:spacing w:after="0" w:line="240" w:lineRule="auto"/>
              <w:rPr>
                <w:rFonts w:hint="default" w:ascii="Arial" w:hAnsi="Arial" w:eastAsia="宋体" w:cs="Arial"/>
                <w:color w:val="auto"/>
                <w:sz w:val="12"/>
                <w:szCs w:val="14"/>
                <w:lang w:val="en-US" w:eastAsia="zh-CN"/>
              </w:rPr>
            </w:pPr>
            <w:r>
              <w:rPr>
                <w:rFonts w:ascii="Arial" w:hAnsi="Arial" w:eastAsia="宋体" w:cs="Arial"/>
                <w:color w:val="auto"/>
                <w:sz w:val="12"/>
                <w:szCs w:val="14"/>
                <w:lang w:eastAsia="zh-CN"/>
              </w:rPr>
              <w:t xml:space="preserve">Per </w:t>
            </w:r>
            <w:r>
              <w:rPr>
                <w:rFonts w:hint="eastAsia" w:ascii="Arial" w:hAnsi="Arial" w:eastAsia="宋体" w:cs="Arial"/>
                <w:color w:val="auto"/>
                <w:sz w:val="12"/>
                <w:szCs w:val="14"/>
                <w:lang w:val="en-US" w:eastAsia="zh-CN"/>
              </w:rPr>
              <w:t>UE</w:t>
            </w:r>
          </w:p>
        </w:tc>
        <w:tc>
          <w:tcPr>
            <w:tcW w:w="273" w:type="pct"/>
            <w:shd w:val="clear" w:color="auto" w:fill="auto"/>
          </w:tcPr>
          <w:p>
            <w:pPr>
              <w:keepNext/>
              <w:keepLines/>
              <w:spacing w:after="0" w:line="240" w:lineRule="auto"/>
              <w:rPr>
                <w:rFonts w:ascii="Arial" w:hAnsi="Arial" w:eastAsia="宋体" w:cs="Arial"/>
                <w:color w:val="auto"/>
                <w:sz w:val="12"/>
                <w:szCs w:val="14"/>
                <w:lang w:eastAsia="zh-CN"/>
              </w:rPr>
            </w:pPr>
            <w:r>
              <w:rPr>
                <w:rFonts w:ascii="Arial" w:hAnsi="Arial" w:eastAsia="宋体" w:cs="Arial"/>
                <w:color w:val="auto"/>
                <w:sz w:val="12"/>
                <w:szCs w:val="14"/>
                <w:lang w:eastAsia="zh-CN"/>
              </w:rPr>
              <w:t>NO</w:t>
            </w:r>
          </w:p>
        </w:tc>
        <w:tc>
          <w:tcPr>
            <w:tcW w:w="342" w:type="pct"/>
            <w:shd w:val="clear" w:color="auto" w:fill="auto"/>
          </w:tcPr>
          <w:p>
            <w:pPr>
              <w:keepNext/>
              <w:keepLines/>
              <w:spacing w:after="0" w:line="240" w:lineRule="auto"/>
              <w:rPr>
                <w:rFonts w:hint="default" w:ascii="Arial" w:hAnsi="Arial" w:eastAsia="宋体" w:cs="Arial"/>
                <w:color w:val="auto"/>
                <w:sz w:val="12"/>
                <w:szCs w:val="14"/>
                <w:lang w:val="en-US" w:eastAsia="zh-CN"/>
              </w:rPr>
            </w:pPr>
            <w:r>
              <w:rPr>
                <w:rFonts w:hint="eastAsia" w:ascii="Arial" w:hAnsi="Arial" w:eastAsia="宋体" w:cs="Arial"/>
                <w:color w:val="auto"/>
                <w:sz w:val="12"/>
                <w:szCs w:val="14"/>
                <w:lang w:val="en-US" w:eastAsia="zh-CN"/>
              </w:rPr>
              <w:t>NO</w:t>
            </w:r>
          </w:p>
        </w:tc>
        <w:tc>
          <w:tcPr>
            <w:tcW w:w="342" w:type="pct"/>
          </w:tcPr>
          <w:p>
            <w:pPr>
              <w:keepNext/>
              <w:keepLines/>
              <w:spacing w:after="0" w:line="240" w:lineRule="auto"/>
              <w:rPr>
                <w:rFonts w:ascii="Arial" w:hAnsi="Arial" w:eastAsia="宋体" w:cs="Arial"/>
                <w:color w:val="auto"/>
                <w:sz w:val="12"/>
                <w:szCs w:val="14"/>
                <w:lang w:eastAsia="zh-CN"/>
              </w:rPr>
            </w:pPr>
            <w:r>
              <w:rPr>
                <w:rFonts w:hint="eastAsia" w:ascii="Arial" w:hAnsi="Arial" w:eastAsia="宋体" w:cs="Arial"/>
                <w:color w:val="auto"/>
                <w:sz w:val="12"/>
                <w:szCs w:val="14"/>
                <w:lang w:eastAsia="zh-CN"/>
              </w:rPr>
              <w:t>N</w:t>
            </w:r>
            <w:r>
              <w:rPr>
                <w:rFonts w:ascii="Arial" w:hAnsi="Arial" w:eastAsia="宋体" w:cs="Arial"/>
                <w:color w:val="auto"/>
                <w:sz w:val="12"/>
                <w:szCs w:val="14"/>
                <w:lang w:eastAsia="zh-CN"/>
              </w:rPr>
              <w:t>/A</w:t>
            </w:r>
          </w:p>
        </w:tc>
        <w:tc>
          <w:tcPr>
            <w:tcW w:w="342" w:type="pct"/>
            <w:shd w:val="clear" w:color="auto" w:fill="auto"/>
          </w:tcPr>
          <w:p>
            <w:pPr>
              <w:keepNext/>
              <w:keepLines/>
              <w:spacing w:after="0" w:line="240" w:lineRule="auto"/>
              <w:rPr>
                <w:rFonts w:ascii="Arial" w:hAnsi="Arial" w:eastAsia="宋体" w:cs="Arial"/>
                <w:color w:val="auto"/>
                <w:sz w:val="12"/>
                <w:szCs w:val="14"/>
                <w:lang w:eastAsia="zh-CN"/>
              </w:rPr>
            </w:pPr>
          </w:p>
        </w:tc>
        <w:tc>
          <w:tcPr>
            <w:tcW w:w="340" w:type="pct"/>
            <w:shd w:val="clear" w:color="auto" w:fill="auto"/>
          </w:tcPr>
          <w:p>
            <w:pPr>
              <w:keepNext/>
              <w:keepLines/>
              <w:spacing w:after="0" w:line="240" w:lineRule="auto"/>
              <w:ind w:left="-105" w:right="-128"/>
              <w:rPr>
                <w:rFonts w:ascii="Arial" w:hAnsi="Arial" w:eastAsia="宋体" w:cs="Arial"/>
                <w:color w:val="auto"/>
                <w:sz w:val="12"/>
                <w:szCs w:val="14"/>
                <w:lang w:eastAsia="zh-CN"/>
              </w:rPr>
            </w:pPr>
            <w:r>
              <w:rPr>
                <w:rFonts w:ascii="Arial" w:hAnsi="Arial" w:eastAsia="宋体" w:cs="Arial"/>
                <w:color w:val="auto"/>
                <w:sz w:val="12"/>
                <w:szCs w:val="14"/>
                <w:lang w:eastAsia="zh-CN"/>
              </w:rPr>
              <w:t>Optional with capability signaling</w:t>
            </w:r>
          </w:p>
        </w:tc>
      </w:tr>
    </w:tbl>
    <w:p>
      <w:pPr>
        <w:overflowPunct w:val="0"/>
        <w:autoSpaceDE w:val="0"/>
        <w:autoSpaceDN w:val="0"/>
        <w:adjustRightInd w:val="0"/>
        <w:spacing w:before="120" w:after="120" w:line="288" w:lineRule="auto"/>
        <w:textAlignment w:val="baseline"/>
        <w:rPr>
          <w:rFonts w:ascii="Times New Roman" w:hAnsi="Times New Roman" w:cs="Times New Roman"/>
          <w:b/>
          <w:bCs/>
          <w:sz w:val="20"/>
          <w:szCs w:val="20"/>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6</w:t>
      </w:r>
      <w:r>
        <w:rPr>
          <w:rFonts w:ascii="Times New Roman" w:hAnsi="Times New Roman" w:eastAsia="MS Mincho" w:cs="Times New Roman"/>
          <w:b/>
          <w:kern w:val="0"/>
          <w:sz w:val="20"/>
          <w:szCs w:val="20"/>
          <w:lang w:val="en-GB" w:eastAsia="en-US"/>
        </w:rPr>
        <w:fldChar w:fldCharType="end"/>
      </w:r>
      <w:r>
        <w:rPr>
          <w:rFonts w:hint="eastAsia" w:ascii="Times New Roman" w:hAnsi="Times New Roman" w:eastAsia="宋体" w:cs="Times New Roman"/>
          <w:b/>
          <w:bCs/>
          <w:kern w:val="0"/>
          <w:sz w:val="20"/>
          <w:szCs w:val="20"/>
        </w:rPr>
        <w:t xml:space="preserve">: </w:t>
      </w:r>
      <w:r>
        <w:rPr>
          <w:rFonts w:hint="eastAsia" w:ascii="Times New Roman" w:hAnsi="Times New Roman" w:eastAsia="宋体" w:cs="Times New Roman"/>
          <w:b/>
          <w:kern w:val="0"/>
          <w:sz w:val="20"/>
          <w:szCs w:val="20"/>
          <w:lang w:val="en-US" w:eastAsia="zh-CN"/>
        </w:rPr>
        <w:t xml:space="preserve">Use scaling factor </w:t>
      </w:r>
      <w:r>
        <w:rPr>
          <w:rFonts w:ascii="Times New Roman" w:hAnsi="Times New Roman" w:eastAsia="宋体" w:cs="Times New Roman"/>
          <w:b/>
          <w:kern w:val="0"/>
          <w:sz w:val="20"/>
          <w:szCs w:val="20"/>
        </w:rPr>
        <w:t>N</w:t>
      </w:r>
      <w:r>
        <w:rPr>
          <w:rFonts w:ascii="Times New Roman" w:hAnsi="Times New Roman" w:eastAsia="宋体" w:cs="Times New Roman"/>
          <w:b/>
          <w:kern w:val="0"/>
          <w:sz w:val="20"/>
          <w:szCs w:val="20"/>
          <w:vertAlign w:val="subscript"/>
        </w:rPr>
        <w:t>freq</w:t>
      </w:r>
      <w:r>
        <w:rPr>
          <w:rFonts w:hint="eastAsia" w:ascii="Times New Roman" w:hAnsi="Times New Roman" w:eastAsia="宋体" w:cs="Times New Roman"/>
          <w:b/>
          <w:kern w:val="0"/>
          <w:sz w:val="20"/>
          <w:szCs w:val="20"/>
          <w:lang w:val="en-US" w:eastAsia="zh-CN"/>
        </w:rPr>
        <w:t xml:space="preserve"> </w:t>
      </w:r>
      <w:r>
        <w:rPr>
          <w:rFonts w:hint="eastAsia" w:ascii="Times New Roman" w:hAnsi="Times New Roman" w:eastAsia="宋体" w:cs="Times New Roman"/>
          <w:b/>
          <w:kern w:val="0"/>
          <w:sz w:val="20"/>
          <w:szCs w:val="20"/>
          <w:lang w:val="en-GB"/>
        </w:rPr>
        <w:t>to derive</w:t>
      </w:r>
      <w:r>
        <w:rPr>
          <w:rFonts w:hint="eastAsia" w:ascii="Times New Roman" w:hAnsi="Times New Roman" w:eastAsia="宋体" w:cs="Times New Roman"/>
          <w:b/>
          <w:kern w:val="0"/>
          <w:sz w:val="20"/>
          <w:szCs w:val="20"/>
          <w:lang w:val="en-US" w:eastAsia="zh-CN"/>
        </w:rPr>
        <w:t xml:space="preserve"> </w:t>
      </w:r>
      <w:r>
        <w:rPr>
          <w:rFonts w:hint="eastAsia" w:ascii="Times New Roman" w:hAnsi="Times New Roman" w:eastAsia="宋体" w:cs="Times New Roman"/>
          <w:b/>
          <w:kern w:val="0"/>
          <w:sz w:val="20"/>
          <w:szCs w:val="20"/>
          <w:lang w:val="en-GB"/>
        </w:rPr>
        <w:t>measurement period</w:t>
      </w:r>
      <w:r>
        <w:rPr>
          <w:rFonts w:hint="eastAsia" w:ascii="Times New Roman" w:hAnsi="Times New Roman" w:eastAsia="宋体" w:cs="Times New Roman"/>
          <w:b/>
          <w:kern w:val="0"/>
          <w:sz w:val="20"/>
          <w:szCs w:val="20"/>
          <w:lang w:val="en-US" w:eastAsia="zh-CN"/>
        </w:rPr>
        <w:t xml:space="preserve"> </w:t>
      </w:r>
      <w:r>
        <w:rPr>
          <w:rFonts w:ascii="Times New Roman" w:hAnsi="Times New Roman" w:eastAsia="宋体" w:cs="Times New Roman"/>
          <w:b/>
          <w:kern w:val="0"/>
          <w:sz w:val="20"/>
          <w:szCs w:val="20"/>
          <w:lang w:val="en-GB"/>
        </w:rPr>
        <w:t>requirements</w:t>
      </w:r>
      <w:r>
        <w:rPr>
          <w:rFonts w:hint="eastAsia" w:ascii="Times New Roman" w:hAnsi="Times New Roman" w:eastAsia="宋体" w:cs="Times New Roman"/>
          <w:b/>
          <w:kern w:val="0"/>
          <w:sz w:val="20"/>
          <w:szCs w:val="20"/>
          <w:lang w:val="en-US" w:eastAsia="zh-CN"/>
        </w:rPr>
        <w:t xml:space="preserve"> for UE indicating nogap-nointerruption and indicating nogap-withinterruption in </w:t>
      </w:r>
      <w:r>
        <w:rPr>
          <w:rFonts w:ascii="Times New Roman" w:hAnsi="Times New Roman" w:eastAsia="宋体" w:cs="Times New Roman"/>
          <w:b/>
          <w:kern w:val="0"/>
          <w:sz w:val="20"/>
          <w:szCs w:val="20"/>
          <w:lang w:val="en-GB"/>
        </w:rPr>
        <w:t xml:space="preserve">case </w:t>
      </w:r>
      <w:r>
        <w:rPr>
          <w:rFonts w:hint="eastAsia" w:ascii="Times New Roman" w:hAnsi="Times New Roman" w:eastAsia="宋体" w:cs="Times New Roman"/>
          <w:b/>
          <w:kern w:val="0"/>
          <w:sz w:val="20"/>
          <w:szCs w:val="20"/>
          <w:lang w:val="en-US" w:eastAsia="zh-CN"/>
        </w:rPr>
        <w:t>a</w:t>
      </w:r>
      <w:r>
        <w:rPr>
          <w:rFonts w:ascii="Times New Roman" w:hAnsi="Times New Roman" w:eastAsia="宋体" w:cs="Times New Roman"/>
          <w:b/>
          <w:kern w:val="0"/>
          <w:sz w:val="20"/>
          <w:szCs w:val="20"/>
          <w:lang w:val="en-GB"/>
        </w:rPr>
        <w:t>-1</w:t>
      </w:r>
      <w:r>
        <w:rPr>
          <w:rFonts w:hint="eastAsia" w:ascii="Times New Roman" w:hAnsi="Times New Roman" w:eastAsia="宋体" w:cs="Times New Roman"/>
          <w:b/>
          <w:bCs/>
          <w:sz w:val="20"/>
          <w:szCs w:val="24"/>
          <w:lang w:val="en-US" w:eastAsia="zh-CN" w:bidi="ar"/>
        </w:rPr>
        <w:t>.</w:t>
      </w:r>
      <w:r>
        <w:rPr>
          <w:rFonts w:hint="eastAsia" w:ascii="Times New Roman" w:hAnsi="Times New Roman" w:cs="Times New Roman"/>
          <w:b/>
          <w:bCs/>
          <w:sz w:val="20"/>
          <w:szCs w:val="20"/>
        </w:rPr>
        <w:t xml:space="preserve"> </w:t>
      </w:r>
    </w:p>
    <w:p>
      <w:pPr>
        <w:overflowPunct w:val="0"/>
        <w:autoSpaceDE w:val="0"/>
        <w:autoSpaceDN w:val="0"/>
        <w:adjustRightInd w:val="0"/>
        <w:spacing w:before="120" w:after="120" w:line="288" w:lineRule="auto"/>
        <w:textAlignment w:val="baseline"/>
        <w:rPr>
          <w:rFonts w:ascii="Times New Roman" w:hAnsi="Times New Roman" w:cs="Times New Roman"/>
          <w:b/>
          <w:bCs/>
          <w:sz w:val="20"/>
          <w:szCs w:val="20"/>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7</w:t>
      </w:r>
      <w:r>
        <w:rPr>
          <w:rFonts w:ascii="Times New Roman" w:hAnsi="Times New Roman" w:eastAsia="MS Mincho" w:cs="Times New Roman"/>
          <w:b/>
          <w:kern w:val="0"/>
          <w:sz w:val="20"/>
          <w:szCs w:val="20"/>
          <w:lang w:val="en-GB" w:eastAsia="en-US"/>
        </w:rPr>
        <w:fldChar w:fldCharType="end"/>
      </w:r>
      <w:r>
        <w:rPr>
          <w:rFonts w:hint="eastAsia" w:ascii="Times New Roman" w:hAnsi="Times New Roman" w:eastAsia="宋体" w:cs="Times New Roman"/>
          <w:b/>
          <w:bCs/>
          <w:kern w:val="0"/>
          <w:sz w:val="20"/>
          <w:szCs w:val="20"/>
        </w:rPr>
        <w:t xml:space="preserve">: </w:t>
      </w:r>
      <w:r>
        <w:rPr>
          <w:rFonts w:ascii="Times New Roman" w:hAnsi="Times New Roman" w:eastAsia="宋体" w:cs="Times New Roman"/>
          <w:b/>
          <w:kern w:val="0"/>
          <w:sz w:val="20"/>
          <w:szCs w:val="20"/>
          <w:lang w:val="en-GB"/>
        </w:rPr>
        <w:t xml:space="preserve">The measurement period requirements for case b-1 and case b-2 </w:t>
      </w:r>
      <w:r>
        <w:rPr>
          <w:rFonts w:hint="eastAsia" w:ascii="Times New Roman" w:hAnsi="Times New Roman" w:eastAsia="宋体" w:cs="Times New Roman"/>
          <w:b/>
          <w:kern w:val="0"/>
          <w:sz w:val="20"/>
          <w:szCs w:val="20"/>
        </w:rPr>
        <w:t>can be defined</w:t>
      </w:r>
      <w:r>
        <w:rPr>
          <w:rFonts w:ascii="Times New Roman" w:hAnsi="Times New Roman" w:eastAsia="宋体" w:cs="Times New Roman"/>
          <w:b/>
          <w:kern w:val="0"/>
          <w:sz w:val="20"/>
          <w:szCs w:val="20"/>
        </w:rPr>
        <w:t xml:space="preserve"> with the following updates</w:t>
      </w:r>
      <w:r>
        <w:rPr>
          <w:rFonts w:ascii="Times New Roman" w:hAnsi="Times New Roman" w:eastAsia="宋体" w:cs="Times New Roman"/>
          <w:b/>
          <w:bCs/>
          <w:sz w:val="20"/>
          <w:szCs w:val="24"/>
          <w:lang w:bidi="ar"/>
        </w:rPr>
        <w:t>:</w:t>
      </w:r>
      <w:r>
        <w:rPr>
          <w:rFonts w:hint="eastAsia" w:ascii="Times New Roman" w:hAnsi="Times New Roman" w:cs="Times New Roman"/>
          <w:b/>
          <w:bCs/>
          <w:sz w:val="20"/>
          <w:szCs w:val="20"/>
        </w:rPr>
        <w:t xml:space="preserve"> </w:t>
      </w:r>
    </w:p>
    <w:p>
      <w:pPr>
        <w:numPr>
          <w:ilvl w:val="0"/>
          <w:numId w:val="11"/>
        </w:numPr>
        <w:tabs>
          <w:tab w:val="left" w:pos="420"/>
          <w:tab w:val="clear" w:pos="840"/>
        </w:tabs>
        <w:overflowPunct w:val="0"/>
        <w:autoSpaceDE w:val="0"/>
        <w:autoSpaceDN w:val="0"/>
        <w:adjustRightInd w:val="0"/>
        <w:spacing w:before="120" w:after="120" w:line="288" w:lineRule="auto"/>
        <w:ind w:left="0" w:firstLine="0"/>
        <w:textAlignment w:val="baseline"/>
        <w:rPr>
          <w:rFonts w:ascii="Times New Roman" w:hAnsi="Times New Roman" w:eastAsia="宋体" w:cs="Times New Roman"/>
          <w:b/>
          <w:kern w:val="0"/>
          <w:sz w:val="20"/>
          <w:szCs w:val="20"/>
        </w:rPr>
      </w:pPr>
      <w:r>
        <w:rPr>
          <w:rFonts w:ascii="Times New Roman" w:hAnsi="Times New Roman" w:eastAsia="宋体" w:cs="Times New Roman"/>
          <w:b/>
          <w:kern w:val="0"/>
          <w:sz w:val="20"/>
          <w:szCs w:val="20"/>
        </w:rPr>
        <w:t>T</w:t>
      </w:r>
      <w:r>
        <w:rPr>
          <w:rFonts w:ascii="Times New Roman" w:hAnsi="Times New Roman" w:eastAsia="宋体" w:cs="Times New Roman"/>
          <w:b/>
          <w:kern w:val="0"/>
          <w:sz w:val="20"/>
          <w:szCs w:val="20"/>
          <w:vertAlign w:val="subscript"/>
        </w:rPr>
        <w:t>BasicIdentify</w:t>
      </w:r>
      <w:r>
        <w:rPr>
          <w:rFonts w:ascii="Times New Roman" w:hAnsi="Times New Roman" w:eastAsia="宋体" w:cs="Times New Roman"/>
          <w:b/>
          <w:kern w:val="0"/>
          <w:sz w:val="20"/>
          <w:szCs w:val="20"/>
        </w:rPr>
        <w:t xml:space="preserve"> = 480ms;</w:t>
      </w:r>
    </w:p>
    <w:p>
      <w:pPr>
        <w:numPr>
          <w:ilvl w:val="0"/>
          <w:numId w:val="11"/>
        </w:numPr>
        <w:tabs>
          <w:tab w:val="left" w:pos="420"/>
          <w:tab w:val="clear" w:pos="840"/>
        </w:tabs>
        <w:overflowPunct w:val="0"/>
        <w:autoSpaceDE w:val="0"/>
        <w:autoSpaceDN w:val="0"/>
        <w:adjustRightInd w:val="0"/>
        <w:spacing w:before="120" w:after="120" w:line="288" w:lineRule="auto"/>
        <w:ind w:left="0" w:firstLine="0"/>
        <w:textAlignment w:val="baseline"/>
        <w:rPr>
          <w:rFonts w:ascii="Times New Roman" w:hAnsi="Times New Roman" w:eastAsia="宋体" w:cs="Times New Roman"/>
          <w:b/>
          <w:kern w:val="0"/>
          <w:sz w:val="20"/>
          <w:szCs w:val="20"/>
        </w:rPr>
      </w:pPr>
      <w:r>
        <w:rPr>
          <w:rFonts w:hint="eastAsia" w:ascii="Times New Roman" w:hAnsi="Times New Roman" w:eastAsia="宋体" w:cs="Times New Roman"/>
          <w:b/>
          <w:kern w:val="0"/>
          <w:sz w:val="20"/>
          <w:szCs w:val="20"/>
        </w:rPr>
        <w:t>T</w:t>
      </w:r>
      <w:r>
        <w:rPr>
          <w:rFonts w:hint="eastAsia" w:ascii="Times New Roman" w:hAnsi="Times New Roman" w:eastAsia="宋体" w:cs="Times New Roman"/>
          <w:b/>
          <w:kern w:val="0"/>
          <w:sz w:val="20"/>
          <w:szCs w:val="20"/>
          <w:vertAlign w:val="subscript"/>
        </w:rPr>
        <w:t>Inter1</w:t>
      </w:r>
      <w:r>
        <w:rPr>
          <w:rFonts w:hint="eastAsia" w:ascii="Times New Roman" w:hAnsi="Times New Roman" w:eastAsia="宋体" w:cs="Times New Roman"/>
          <w:b/>
          <w:kern w:val="0"/>
          <w:sz w:val="20"/>
          <w:szCs w:val="20"/>
        </w:rPr>
        <w:t>=30 ms for EMWRP</w:t>
      </w:r>
      <w:r>
        <w:rPr>
          <w:rFonts w:hint="eastAsia" w:ascii="Times New Roman" w:hAnsi="Times New Roman" w:eastAsia="宋体" w:cs="Times New Roman"/>
          <w:b/>
          <w:kern w:val="0"/>
          <w:sz w:val="20"/>
          <w:szCs w:val="20"/>
          <w:lang w:val="en-US" w:eastAsia="zh-CN"/>
        </w:rPr>
        <w:t>=80 ms</w:t>
      </w:r>
      <w:r>
        <w:rPr>
          <w:rFonts w:hint="eastAsia" w:ascii="Times New Roman" w:hAnsi="Times New Roman" w:eastAsia="宋体" w:cs="Times New Roman"/>
          <w:b/>
          <w:kern w:val="0"/>
          <w:sz w:val="20"/>
          <w:szCs w:val="20"/>
        </w:rPr>
        <w:t>, and T</w:t>
      </w:r>
      <w:r>
        <w:rPr>
          <w:rFonts w:hint="eastAsia" w:ascii="Times New Roman" w:hAnsi="Times New Roman" w:eastAsia="宋体" w:cs="Times New Roman"/>
          <w:b/>
          <w:kern w:val="0"/>
          <w:sz w:val="20"/>
          <w:szCs w:val="20"/>
          <w:vertAlign w:val="subscript"/>
        </w:rPr>
        <w:t>Inter1</w:t>
      </w:r>
      <w:r>
        <w:rPr>
          <w:rFonts w:hint="eastAsia" w:ascii="Times New Roman" w:hAnsi="Times New Roman" w:eastAsia="宋体" w:cs="Times New Roman"/>
          <w:b/>
          <w:kern w:val="0"/>
          <w:sz w:val="20"/>
          <w:szCs w:val="20"/>
        </w:rPr>
        <w:t>=</w:t>
      </w:r>
      <w:r>
        <w:rPr>
          <w:rFonts w:hint="eastAsia" w:ascii="Times New Roman" w:hAnsi="Times New Roman" w:eastAsia="宋体" w:cs="Times New Roman"/>
          <w:b/>
          <w:kern w:val="0"/>
          <w:sz w:val="20"/>
          <w:szCs w:val="20"/>
          <w:lang w:val="en-US" w:eastAsia="zh-CN"/>
        </w:rPr>
        <w:t>6</w:t>
      </w:r>
      <w:r>
        <w:rPr>
          <w:rFonts w:hint="eastAsia" w:ascii="Times New Roman" w:hAnsi="Times New Roman" w:eastAsia="宋体" w:cs="Times New Roman"/>
          <w:b/>
          <w:kern w:val="0"/>
          <w:sz w:val="20"/>
          <w:szCs w:val="20"/>
        </w:rPr>
        <w:t>0 ms for EMWRP</w:t>
      </w:r>
      <w:r>
        <w:rPr>
          <w:rFonts w:hint="eastAsia" w:ascii="Times New Roman" w:hAnsi="Times New Roman" w:eastAsia="宋体" w:cs="Times New Roman"/>
          <w:b/>
          <w:kern w:val="0"/>
          <w:sz w:val="20"/>
          <w:szCs w:val="20"/>
          <w:lang w:val="en-US" w:eastAsia="zh-CN"/>
        </w:rPr>
        <w:t>=</w:t>
      </w:r>
      <w:r>
        <w:rPr>
          <w:rFonts w:hint="eastAsia" w:ascii="Times New Roman" w:hAnsi="Times New Roman" w:eastAsia="宋体" w:cs="Times New Roman"/>
          <w:b/>
          <w:kern w:val="0"/>
          <w:sz w:val="20"/>
          <w:szCs w:val="20"/>
        </w:rPr>
        <w:t>40</w:t>
      </w:r>
      <w:r>
        <w:rPr>
          <w:rFonts w:hint="eastAsia" w:ascii="Times New Roman" w:hAnsi="Times New Roman" w:eastAsia="宋体" w:cs="Times New Roman"/>
          <w:b/>
          <w:kern w:val="0"/>
          <w:sz w:val="20"/>
          <w:szCs w:val="20"/>
          <w:lang w:val="en-US" w:eastAsia="zh-CN"/>
        </w:rPr>
        <w:t xml:space="preserve"> </w:t>
      </w:r>
      <w:r>
        <w:rPr>
          <w:rFonts w:hint="eastAsia" w:ascii="Times New Roman" w:hAnsi="Times New Roman" w:eastAsia="宋体" w:cs="Times New Roman"/>
          <w:b/>
          <w:kern w:val="0"/>
          <w:sz w:val="20"/>
          <w:szCs w:val="20"/>
        </w:rPr>
        <w:t>ms</w:t>
      </w:r>
      <w:r>
        <w:rPr>
          <w:rFonts w:ascii="Times New Roman" w:hAnsi="Times New Roman" w:eastAsia="宋体" w:cs="Times New Roman"/>
          <w:b/>
          <w:kern w:val="0"/>
          <w:sz w:val="20"/>
          <w:szCs w:val="20"/>
        </w:rPr>
        <w:t>;</w:t>
      </w:r>
    </w:p>
    <w:p>
      <w:pPr>
        <w:overflowPunct w:val="0"/>
        <w:autoSpaceDE w:val="0"/>
        <w:autoSpaceDN w:val="0"/>
        <w:adjustRightInd w:val="0"/>
        <w:spacing w:before="120" w:after="120" w:line="288" w:lineRule="auto"/>
        <w:textAlignment w:val="baseline"/>
      </w:pPr>
    </w:p>
    <w:p>
      <w:pPr>
        <w:pStyle w:val="30"/>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pPr>
        <w:numPr>
          <w:ilvl w:val="0"/>
          <w:numId w:val="12"/>
        </w:numPr>
        <w:overflowPunct w:val="0"/>
        <w:autoSpaceDE w:val="0"/>
        <w:autoSpaceDN w:val="0"/>
        <w:adjustRightInd w:val="0"/>
        <w:spacing w:before="240" w:after="18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rPr>
        <w:t xml:space="preserve">R4-2317309, </w:t>
      </w:r>
      <w:r>
        <w:rPr>
          <w:rFonts w:hint="eastAsia" w:ascii="Times New Roman" w:hAnsi="Times New Roman" w:eastAsia="宋体" w:cs="Times New Roman"/>
          <w:kern w:val="0"/>
          <w:sz w:val="20"/>
          <w:szCs w:val="20"/>
          <w:lang w:val="en-GB"/>
        </w:rPr>
        <w:t>WF on Rel-18 NR MG enhancements (part 2)</w:t>
      </w:r>
      <w:r>
        <w:rPr>
          <w:rFonts w:hint="eastAsia" w:ascii="Times New Roman" w:hAnsi="Times New Roman" w:eastAsia="宋体" w:cs="Times New Roman"/>
          <w:kern w:val="0"/>
          <w:sz w:val="20"/>
          <w:szCs w:val="20"/>
        </w:rPr>
        <w:t xml:space="preserve">, </w:t>
      </w:r>
      <w:r>
        <w:rPr>
          <w:rFonts w:hint="eastAsia" w:ascii="Times New Roman" w:hAnsi="Times New Roman" w:eastAsia="宋体" w:cs="Times New Roman"/>
          <w:kern w:val="0"/>
          <w:sz w:val="20"/>
          <w:szCs w:val="20"/>
          <w:lang w:val="en-GB"/>
        </w:rPr>
        <w:t>Intel Corporation</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NimbusRomNo9L-Regu">
    <w:altName w:val="Times New Roman"/>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Guli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Malgun Gothic">
    <w:panose1 w:val="020B0503020000020004"/>
    <w:charset w:val="81"/>
    <w:family w:val="auto"/>
    <w:pitch w:val="default"/>
    <w:sig w:usb0="9000002F" w:usb1="29D77CFB" w:usb2="00000012" w:usb3="00000000" w:csb0="00080001"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3CAC8B"/>
    <w:multiLevelType w:val="singleLevel"/>
    <w:tmpl w:val="AD3CAC8B"/>
    <w:lvl w:ilvl="0" w:tentative="0">
      <w:start w:val="1"/>
      <w:numFmt w:val="bullet"/>
      <w:lvlText w:val=""/>
      <w:lvlJc w:val="left"/>
      <w:pPr>
        <w:ind w:left="420" w:hanging="420"/>
      </w:pPr>
      <w:rPr>
        <w:rFonts w:hint="default" w:ascii="Wingdings" w:hAnsi="Wingdings"/>
      </w:rPr>
    </w:lvl>
  </w:abstractNum>
  <w:abstractNum w:abstractNumId="1">
    <w:nsid w:val="DE56711E"/>
    <w:multiLevelType w:val="singleLevel"/>
    <w:tmpl w:val="DE56711E"/>
    <w:lvl w:ilvl="0" w:tentative="0">
      <w:start w:val="1"/>
      <w:numFmt w:val="decimal"/>
      <w:suff w:val="space"/>
      <w:lvlText w:val="[%1]"/>
      <w:lvlJc w:val="left"/>
    </w:lvl>
  </w:abstractNum>
  <w:abstractNum w:abstractNumId="2">
    <w:nsid w:val="191D2045"/>
    <w:multiLevelType w:val="multilevel"/>
    <w:tmpl w:val="191D204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207ADD5"/>
    <w:multiLevelType w:val="multilevel"/>
    <w:tmpl w:val="3207ADD5"/>
    <w:lvl w:ilvl="0" w:tentative="0">
      <w:start w:val="1"/>
      <w:numFmt w:val="decimal"/>
      <w:pStyle w:val="76"/>
      <w:suff w:val="space"/>
      <w:lvlText w:val="Proposal %1:"/>
      <w:lvlJc w:val="left"/>
      <w:pPr>
        <w:ind w:left="1070" w:hanging="360"/>
      </w:pPr>
      <w:rPr>
        <w:rFonts w:hint="default" w:ascii="Times New Roman" w:hAnsi="Times New Roman" w:cs="Times New Roman"/>
        <w:b/>
        <w:i w:val="0"/>
        <w:color w:val="auto"/>
        <w:sz w:val="20"/>
        <w:lang w:val="en-US"/>
      </w:rPr>
    </w:lvl>
    <w:lvl w:ilvl="1" w:tentative="0">
      <w:start w:val="1"/>
      <w:numFmt w:val="lowerLetter"/>
      <w:lvlText w:val="%2."/>
      <w:lvlJc w:val="left"/>
      <w:pPr>
        <w:ind w:left="1920" w:hanging="360"/>
      </w:pPr>
    </w:lvl>
    <w:lvl w:ilvl="2" w:tentative="0">
      <w:start w:val="1"/>
      <w:numFmt w:val="lowerRoman"/>
      <w:lvlText w:val="%3."/>
      <w:lvlJc w:val="right"/>
      <w:pPr>
        <w:ind w:left="6840" w:hanging="180"/>
      </w:pPr>
    </w:lvl>
    <w:lvl w:ilvl="3" w:tentative="0">
      <w:start w:val="1"/>
      <w:numFmt w:val="decimal"/>
      <w:lvlText w:val="%4."/>
      <w:lvlJc w:val="left"/>
      <w:pPr>
        <w:ind w:left="7560" w:hanging="360"/>
      </w:pPr>
    </w:lvl>
    <w:lvl w:ilvl="4" w:tentative="0">
      <w:start w:val="1"/>
      <w:numFmt w:val="lowerLetter"/>
      <w:lvlText w:val="%5."/>
      <w:lvlJc w:val="left"/>
      <w:pPr>
        <w:ind w:left="8280" w:hanging="360"/>
      </w:pPr>
    </w:lvl>
    <w:lvl w:ilvl="5" w:tentative="0">
      <w:start w:val="1"/>
      <w:numFmt w:val="lowerRoman"/>
      <w:lvlText w:val="%6."/>
      <w:lvlJc w:val="right"/>
      <w:pPr>
        <w:ind w:left="9000" w:hanging="180"/>
      </w:pPr>
    </w:lvl>
    <w:lvl w:ilvl="6" w:tentative="0">
      <w:start w:val="1"/>
      <w:numFmt w:val="decimal"/>
      <w:lvlText w:val="%7."/>
      <w:lvlJc w:val="left"/>
      <w:pPr>
        <w:ind w:left="9720" w:hanging="360"/>
      </w:pPr>
    </w:lvl>
    <w:lvl w:ilvl="7" w:tentative="0">
      <w:start w:val="1"/>
      <w:numFmt w:val="lowerLetter"/>
      <w:lvlText w:val="%8."/>
      <w:lvlJc w:val="left"/>
      <w:pPr>
        <w:ind w:left="10440" w:hanging="360"/>
      </w:pPr>
    </w:lvl>
    <w:lvl w:ilvl="8" w:tentative="0">
      <w:start w:val="1"/>
      <w:numFmt w:val="lowerRoman"/>
      <w:lvlText w:val="%9."/>
      <w:lvlJc w:val="right"/>
      <w:pPr>
        <w:ind w:left="11160" w:hanging="180"/>
      </w:pPr>
    </w:lvl>
  </w:abstractNum>
  <w:abstractNum w:abstractNumId="4">
    <w:nsid w:val="36E365F7"/>
    <w:multiLevelType w:val="singleLevel"/>
    <w:tmpl w:val="36E365F7"/>
    <w:lvl w:ilvl="0" w:tentative="0">
      <w:start w:val="1"/>
      <w:numFmt w:val="decimal"/>
      <w:suff w:val="space"/>
      <w:lvlText w:val="%1)"/>
      <w:lvlJc w:val="left"/>
    </w:lvl>
  </w:abstractNum>
  <w:abstractNum w:abstractNumId="5">
    <w:nsid w:val="38D92D23"/>
    <w:multiLevelType w:val="multilevel"/>
    <w:tmpl w:val="38D92D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F04D7AD"/>
    <w:multiLevelType w:val="singleLevel"/>
    <w:tmpl w:val="4F04D7AD"/>
    <w:lvl w:ilvl="0" w:tentative="0">
      <w:start w:val="1"/>
      <w:numFmt w:val="lowerLetter"/>
      <w:lvlText w:val="%1."/>
      <w:lvlJc w:val="left"/>
      <w:pPr>
        <w:tabs>
          <w:tab w:val="left" w:pos="420"/>
        </w:tabs>
        <w:ind w:left="845" w:hanging="425"/>
      </w:pPr>
      <w:rPr>
        <w:rFonts w:hint="default"/>
      </w:r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5C7AD182"/>
    <w:multiLevelType w:val="multilevel"/>
    <w:tmpl w:val="5C7AD182"/>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840"/>
        </w:tabs>
        <w:ind w:left="1680" w:leftChars="0" w:hanging="420" w:firstLineChars="0"/>
      </w:pPr>
      <w:rPr>
        <w:rFonts w:hint="default" w:ascii="Wingdings" w:hAnsi="Wingdings"/>
      </w:rPr>
    </w:lvl>
    <w:lvl w:ilvl="2" w:tentative="0">
      <w:start w:val="1"/>
      <w:numFmt w:val="bullet"/>
      <w:lvlText w:val=""/>
      <w:lvlJc w:val="left"/>
      <w:pPr>
        <w:tabs>
          <w:tab w:val="left" w:pos="1260"/>
        </w:tabs>
        <w:ind w:left="2100" w:leftChars="0" w:hanging="420" w:firstLineChars="0"/>
      </w:pPr>
      <w:rPr>
        <w:rFonts w:hint="default" w:ascii="Wingdings" w:hAnsi="Wingdings"/>
      </w:rPr>
    </w:lvl>
    <w:lvl w:ilvl="3" w:tentative="0">
      <w:start w:val="1"/>
      <w:numFmt w:val="bullet"/>
      <w:lvlText w:val=""/>
      <w:lvlJc w:val="left"/>
      <w:pPr>
        <w:tabs>
          <w:tab w:val="left" w:pos="1680"/>
        </w:tabs>
        <w:ind w:left="2520" w:leftChars="0" w:hanging="420" w:firstLineChars="0"/>
      </w:pPr>
      <w:rPr>
        <w:rFonts w:hint="default" w:ascii="Wingdings" w:hAnsi="Wingdings"/>
      </w:rPr>
    </w:lvl>
    <w:lvl w:ilvl="4" w:tentative="0">
      <w:start w:val="1"/>
      <w:numFmt w:val="bullet"/>
      <w:lvlText w:val=""/>
      <w:lvlJc w:val="left"/>
      <w:pPr>
        <w:tabs>
          <w:tab w:val="left" w:pos="2100"/>
        </w:tabs>
        <w:ind w:left="2940" w:leftChars="0" w:hanging="420" w:firstLineChars="0"/>
      </w:pPr>
      <w:rPr>
        <w:rFonts w:hint="default" w:ascii="Wingdings" w:hAnsi="Wingdings"/>
      </w:rPr>
    </w:lvl>
    <w:lvl w:ilvl="5" w:tentative="0">
      <w:start w:val="1"/>
      <w:numFmt w:val="bullet"/>
      <w:lvlText w:val=""/>
      <w:lvlJc w:val="left"/>
      <w:pPr>
        <w:tabs>
          <w:tab w:val="left" w:pos="2520"/>
        </w:tabs>
        <w:ind w:left="3360" w:leftChars="0" w:hanging="420" w:firstLineChars="0"/>
      </w:pPr>
      <w:rPr>
        <w:rFonts w:hint="default" w:ascii="Wingdings" w:hAnsi="Wingdings"/>
      </w:rPr>
    </w:lvl>
    <w:lvl w:ilvl="6" w:tentative="0">
      <w:start w:val="1"/>
      <w:numFmt w:val="bullet"/>
      <w:lvlText w:val=""/>
      <w:lvlJc w:val="left"/>
      <w:pPr>
        <w:tabs>
          <w:tab w:val="left" w:pos="2940"/>
        </w:tabs>
        <w:ind w:left="3780" w:leftChars="0" w:hanging="420" w:firstLineChars="0"/>
      </w:pPr>
      <w:rPr>
        <w:rFonts w:hint="default" w:ascii="Wingdings" w:hAnsi="Wingdings"/>
      </w:rPr>
    </w:lvl>
    <w:lvl w:ilvl="7" w:tentative="0">
      <w:start w:val="1"/>
      <w:numFmt w:val="bullet"/>
      <w:lvlText w:val=""/>
      <w:lvlJc w:val="left"/>
      <w:pPr>
        <w:tabs>
          <w:tab w:val="left" w:pos="3360"/>
        </w:tabs>
        <w:ind w:left="4200" w:leftChars="0" w:hanging="420" w:firstLineChars="0"/>
      </w:pPr>
      <w:rPr>
        <w:rFonts w:hint="default" w:ascii="Wingdings" w:hAnsi="Wingdings"/>
      </w:rPr>
    </w:lvl>
    <w:lvl w:ilvl="8" w:tentative="0">
      <w:start w:val="1"/>
      <w:numFmt w:val="bullet"/>
      <w:lvlText w:val=""/>
      <w:lvlJc w:val="left"/>
      <w:pPr>
        <w:tabs>
          <w:tab w:val="left" w:pos="3780"/>
        </w:tabs>
        <w:ind w:left="4620" w:leftChars="0" w:hanging="420" w:firstLineChars="0"/>
      </w:pPr>
      <w:rPr>
        <w:rFonts w:hint="default" w:ascii="Wingdings" w:hAnsi="Wingdings"/>
      </w:rPr>
    </w:lvl>
  </w:abstractNum>
  <w:abstractNum w:abstractNumId="10">
    <w:nsid w:val="5FD5634F"/>
    <w:multiLevelType w:val="singleLevel"/>
    <w:tmpl w:val="5FD5634F"/>
    <w:lvl w:ilvl="0" w:tentative="0">
      <w:start w:val="1"/>
      <w:numFmt w:val="bullet"/>
      <w:lvlText w:val=""/>
      <w:lvlJc w:val="left"/>
      <w:pPr>
        <w:tabs>
          <w:tab w:val="left" w:pos="840"/>
        </w:tabs>
        <w:ind w:left="1260" w:hanging="420"/>
      </w:pPr>
      <w:rPr>
        <w:rFonts w:hint="default" w:ascii="Wingdings" w:hAnsi="Wingdings" w:cs="Wingdings"/>
      </w:rPr>
    </w:lvl>
  </w:abstractNum>
  <w:abstractNum w:abstractNumId="11">
    <w:nsid w:val="70146DC0"/>
    <w:multiLevelType w:val="multilevel"/>
    <w:tmpl w:val="70146DC0"/>
    <w:lvl w:ilvl="0" w:tentative="0">
      <w:start w:val="1"/>
      <w:numFmt w:val="bullet"/>
      <w:pStyle w:val="74"/>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3"/>
  </w:num>
  <w:num w:numId="3">
    <w:abstractNumId w:val="6"/>
  </w:num>
  <w:num w:numId="4">
    <w:abstractNumId w:val="7"/>
  </w:num>
  <w:num w:numId="5">
    <w:abstractNumId w:val="10"/>
  </w:num>
  <w:num w:numId="6">
    <w:abstractNumId w:val="8"/>
  </w:num>
  <w:num w:numId="7">
    <w:abstractNumId w:val="5"/>
  </w:num>
  <w:num w:numId="8">
    <w:abstractNumId w:val="2"/>
  </w:num>
  <w:num w:numId="9">
    <w:abstractNumId w:val="0"/>
  </w:num>
  <w:num w:numId="10">
    <w:abstractNumId w:val="4"/>
  </w:num>
  <w:num w:numId="11">
    <w:abstractNumId w:val="9"/>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3757EE"/>
    <w:rsid w:val="00006778"/>
    <w:rsid w:val="00006CCB"/>
    <w:rsid w:val="00007D45"/>
    <w:rsid w:val="000131DA"/>
    <w:rsid w:val="00014F69"/>
    <w:rsid w:val="00015701"/>
    <w:rsid w:val="00016F77"/>
    <w:rsid w:val="00020891"/>
    <w:rsid w:val="0002105C"/>
    <w:rsid w:val="00022A2A"/>
    <w:rsid w:val="00022F16"/>
    <w:rsid w:val="0002319A"/>
    <w:rsid w:val="000244EC"/>
    <w:rsid w:val="000257EA"/>
    <w:rsid w:val="00026448"/>
    <w:rsid w:val="000266B5"/>
    <w:rsid w:val="00026B0C"/>
    <w:rsid w:val="00031D3B"/>
    <w:rsid w:val="00031D3C"/>
    <w:rsid w:val="00034706"/>
    <w:rsid w:val="00036443"/>
    <w:rsid w:val="000403BC"/>
    <w:rsid w:val="00040631"/>
    <w:rsid w:val="000421AA"/>
    <w:rsid w:val="000461C6"/>
    <w:rsid w:val="0004721A"/>
    <w:rsid w:val="00050409"/>
    <w:rsid w:val="0005367F"/>
    <w:rsid w:val="000546EF"/>
    <w:rsid w:val="00055AD2"/>
    <w:rsid w:val="00057B98"/>
    <w:rsid w:val="00061965"/>
    <w:rsid w:val="000636AF"/>
    <w:rsid w:val="000655C5"/>
    <w:rsid w:val="00067799"/>
    <w:rsid w:val="0007469E"/>
    <w:rsid w:val="0007497E"/>
    <w:rsid w:val="00077C6A"/>
    <w:rsid w:val="00086CF1"/>
    <w:rsid w:val="000907DF"/>
    <w:rsid w:val="00093710"/>
    <w:rsid w:val="00095284"/>
    <w:rsid w:val="00095742"/>
    <w:rsid w:val="0009661B"/>
    <w:rsid w:val="000A0846"/>
    <w:rsid w:val="000A0B37"/>
    <w:rsid w:val="000A2384"/>
    <w:rsid w:val="000A2828"/>
    <w:rsid w:val="000A2EFB"/>
    <w:rsid w:val="000A2F61"/>
    <w:rsid w:val="000A35ED"/>
    <w:rsid w:val="000A4602"/>
    <w:rsid w:val="000A4DB2"/>
    <w:rsid w:val="000A58E6"/>
    <w:rsid w:val="000A6317"/>
    <w:rsid w:val="000A7309"/>
    <w:rsid w:val="000B1379"/>
    <w:rsid w:val="000B20DA"/>
    <w:rsid w:val="000B3614"/>
    <w:rsid w:val="000B479A"/>
    <w:rsid w:val="000B4D1C"/>
    <w:rsid w:val="000B5643"/>
    <w:rsid w:val="000C1036"/>
    <w:rsid w:val="000C522D"/>
    <w:rsid w:val="000D2FC3"/>
    <w:rsid w:val="000D35E7"/>
    <w:rsid w:val="000D412E"/>
    <w:rsid w:val="000E1339"/>
    <w:rsid w:val="000E1748"/>
    <w:rsid w:val="000E20BB"/>
    <w:rsid w:val="000E33DF"/>
    <w:rsid w:val="000E3CEA"/>
    <w:rsid w:val="000E4116"/>
    <w:rsid w:val="000E744E"/>
    <w:rsid w:val="000F0E98"/>
    <w:rsid w:val="000F13EB"/>
    <w:rsid w:val="000F1DE0"/>
    <w:rsid w:val="000F3085"/>
    <w:rsid w:val="000F3DA1"/>
    <w:rsid w:val="000F6C7D"/>
    <w:rsid w:val="00100F16"/>
    <w:rsid w:val="0010101B"/>
    <w:rsid w:val="001014E7"/>
    <w:rsid w:val="00101C04"/>
    <w:rsid w:val="00101C94"/>
    <w:rsid w:val="00102A38"/>
    <w:rsid w:val="001047DB"/>
    <w:rsid w:val="00104C4F"/>
    <w:rsid w:val="00105E59"/>
    <w:rsid w:val="00107766"/>
    <w:rsid w:val="00107D73"/>
    <w:rsid w:val="0011004B"/>
    <w:rsid w:val="001104C3"/>
    <w:rsid w:val="001107FB"/>
    <w:rsid w:val="00112028"/>
    <w:rsid w:val="0011266C"/>
    <w:rsid w:val="0011398B"/>
    <w:rsid w:val="00113A86"/>
    <w:rsid w:val="00114521"/>
    <w:rsid w:val="00116F19"/>
    <w:rsid w:val="00117477"/>
    <w:rsid w:val="00117D26"/>
    <w:rsid w:val="001221E9"/>
    <w:rsid w:val="00124B5C"/>
    <w:rsid w:val="001253C3"/>
    <w:rsid w:val="00126703"/>
    <w:rsid w:val="00131987"/>
    <w:rsid w:val="00132EB2"/>
    <w:rsid w:val="001335B0"/>
    <w:rsid w:val="00133802"/>
    <w:rsid w:val="001347FF"/>
    <w:rsid w:val="0013614C"/>
    <w:rsid w:val="0013634D"/>
    <w:rsid w:val="00136774"/>
    <w:rsid w:val="0014039C"/>
    <w:rsid w:val="001412B0"/>
    <w:rsid w:val="00141DBB"/>
    <w:rsid w:val="001429C3"/>
    <w:rsid w:val="00142F7C"/>
    <w:rsid w:val="0014749E"/>
    <w:rsid w:val="00150D5C"/>
    <w:rsid w:val="001528D3"/>
    <w:rsid w:val="001547F5"/>
    <w:rsid w:val="00157149"/>
    <w:rsid w:val="00161A0A"/>
    <w:rsid w:val="00162AA2"/>
    <w:rsid w:val="00163991"/>
    <w:rsid w:val="00163FF2"/>
    <w:rsid w:val="00166C89"/>
    <w:rsid w:val="00170628"/>
    <w:rsid w:val="00170EAD"/>
    <w:rsid w:val="00171897"/>
    <w:rsid w:val="00173AA6"/>
    <w:rsid w:val="00175127"/>
    <w:rsid w:val="00175D46"/>
    <w:rsid w:val="0017680E"/>
    <w:rsid w:val="001820E2"/>
    <w:rsid w:val="00186332"/>
    <w:rsid w:val="0018715E"/>
    <w:rsid w:val="001908FB"/>
    <w:rsid w:val="00192D86"/>
    <w:rsid w:val="00192F74"/>
    <w:rsid w:val="00193AF4"/>
    <w:rsid w:val="00194467"/>
    <w:rsid w:val="001A32D7"/>
    <w:rsid w:val="001A4CA0"/>
    <w:rsid w:val="001A73C3"/>
    <w:rsid w:val="001B223C"/>
    <w:rsid w:val="001B39F6"/>
    <w:rsid w:val="001B4069"/>
    <w:rsid w:val="001C377C"/>
    <w:rsid w:val="001C3A6D"/>
    <w:rsid w:val="001D2F3A"/>
    <w:rsid w:val="001D41E1"/>
    <w:rsid w:val="001D59BC"/>
    <w:rsid w:val="001E0779"/>
    <w:rsid w:val="001E2B9D"/>
    <w:rsid w:val="001E2DF3"/>
    <w:rsid w:val="001E5D37"/>
    <w:rsid w:val="001E6FEE"/>
    <w:rsid w:val="001E7774"/>
    <w:rsid w:val="001E7E3D"/>
    <w:rsid w:val="001F1AA5"/>
    <w:rsid w:val="001F25B1"/>
    <w:rsid w:val="001F609B"/>
    <w:rsid w:val="001F6903"/>
    <w:rsid w:val="00201283"/>
    <w:rsid w:val="00201AAD"/>
    <w:rsid w:val="00203F91"/>
    <w:rsid w:val="002049FE"/>
    <w:rsid w:val="00211C46"/>
    <w:rsid w:val="00212ACD"/>
    <w:rsid w:val="00214360"/>
    <w:rsid w:val="002153E4"/>
    <w:rsid w:val="0021745A"/>
    <w:rsid w:val="002202E5"/>
    <w:rsid w:val="00220D75"/>
    <w:rsid w:val="002218D2"/>
    <w:rsid w:val="00223744"/>
    <w:rsid w:val="00223ABC"/>
    <w:rsid w:val="002256CD"/>
    <w:rsid w:val="00225F8F"/>
    <w:rsid w:val="0022743B"/>
    <w:rsid w:val="0022791A"/>
    <w:rsid w:val="00227B78"/>
    <w:rsid w:val="00230101"/>
    <w:rsid w:val="002303C0"/>
    <w:rsid w:val="00230C27"/>
    <w:rsid w:val="00231776"/>
    <w:rsid w:val="00232BEB"/>
    <w:rsid w:val="00233855"/>
    <w:rsid w:val="002345D4"/>
    <w:rsid w:val="0024172F"/>
    <w:rsid w:val="00242604"/>
    <w:rsid w:val="0024352C"/>
    <w:rsid w:val="00253211"/>
    <w:rsid w:val="00253F85"/>
    <w:rsid w:val="00254EFA"/>
    <w:rsid w:val="0025610F"/>
    <w:rsid w:val="00260CE2"/>
    <w:rsid w:val="0026190D"/>
    <w:rsid w:val="00263213"/>
    <w:rsid w:val="002659F6"/>
    <w:rsid w:val="00266BC4"/>
    <w:rsid w:val="002705CE"/>
    <w:rsid w:val="00270F9F"/>
    <w:rsid w:val="00272509"/>
    <w:rsid w:val="002738F2"/>
    <w:rsid w:val="002740BA"/>
    <w:rsid w:val="002804F3"/>
    <w:rsid w:val="002844C9"/>
    <w:rsid w:val="0028557C"/>
    <w:rsid w:val="002862E6"/>
    <w:rsid w:val="002873C0"/>
    <w:rsid w:val="0029066A"/>
    <w:rsid w:val="002906FA"/>
    <w:rsid w:val="002920B3"/>
    <w:rsid w:val="002936E4"/>
    <w:rsid w:val="00293855"/>
    <w:rsid w:val="00295E16"/>
    <w:rsid w:val="002A23E1"/>
    <w:rsid w:val="002A385F"/>
    <w:rsid w:val="002A4483"/>
    <w:rsid w:val="002B0001"/>
    <w:rsid w:val="002B2201"/>
    <w:rsid w:val="002B3EC5"/>
    <w:rsid w:val="002B4AC1"/>
    <w:rsid w:val="002B4C06"/>
    <w:rsid w:val="002B6201"/>
    <w:rsid w:val="002C0C1D"/>
    <w:rsid w:val="002C1D73"/>
    <w:rsid w:val="002C7167"/>
    <w:rsid w:val="002D026E"/>
    <w:rsid w:val="002D02B2"/>
    <w:rsid w:val="002D1B95"/>
    <w:rsid w:val="002D49BF"/>
    <w:rsid w:val="002D6709"/>
    <w:rsid w:val="002D6F37"/>
    <w:rsid w:val="002D7341"/>
    <w:rsid w:val="002E5D21"/>
    <w:rsid w:val="002E619B"/>
    <w:rsid w:val="002E7D9E"/>
    <w:rsid w:val="002F07A0"/>
    <w:rsid w:val="002F1E30"/>
    <w:rsid w:val="002F2654"/>
    <w:rsid w:val="002F29D7"/>
    <w:rsid w:val="002F2CBD"/>
    <w:rsid w:val="0030054E"/>
    <w:rsid w:val="003005C2"/>
    <w:rsid w:val="00301B0A"/>
    <w:rsid w:val="00305401"/>
    <w:rsid w:val="003069A6"/>
    <w:rsid w:val="00307F6C"/>
    <w:rsid w:val="00311FCC"/>
    <w:rsid w:val="003207F9"/>
    <w:rsid w:val="00325324"/>
    <w:rsid w:val="0032580D"/>
    <w:rsid w:val="00325CB0"/>
    <w:rsid w:val="00325CCA"/>
    <w:rsid w:val="003264EC"/>
    <w:rsid w:val="00327EE5"/>
    <w:rsid w:val="003313AA"/>
    <w:rsid w:val="00331511"/>
    <w:rsid w:val="0033378F"/>
    <w:rsid w:val="00335A14"/>
    <w:rsid w:val="00336982"/>
    <w:rsid w:val="00341D93"/>
    <w:rsid w:val="003426DF"/>
    <w:rsid w:val="00347692"/>
    <w:rsid w:val="003540FB"/>
    <w:rsid w:val="003562D6"/>
    <w:rsid w:val="00360618"/>
    <w:rsid w:val="00361B2A"/>
    <w:rsid w:val="0036309C"/>
    <w:rsid w:val="00364866"/>
    <w:rsid w:val="0036570E"/>
    <w:rsid w:val="003670C2"/>
    <w:rsid w:val="003709F7"/>
    <w:rsid w:val="00371F4E"/>
    <w:rsid w:val="003743D5"/>
    <w:rsid w:val="00374D6E"/>
    <w:rsid w:val="003757EE"/>
    <w:rsid w:val="00380EDD"/>
    <w:rsid w:val="00385AF4"/>
    <w:rsid w:val="003862C9"/>
    <w:rsid w:val="00386474"/>
    <w:rsid w:val="003865A7"/>
    <w:rsid w:val="0038739E"/>
    <w:rsid w:val="00391B12"/>
    <w:rsid w:val="00392831"/>
    <w:rsid w:val="00394DE9"/>
    <w:rsid w:val="00395D19"/>
    <w:rsid w:val="003968C2"/>
    <w:rsid w:val="003A0542"/>
    <w:rsid w:val="003A129F"/>
    <w:rsid w:val="003A2C69"/>
    <w:rsid w:val="003A71F4"/>
    <w:rsid w:val="003A7825"/>
    <w:rsid w:val="003B0350"/>
    <w:rsid w:val="003B2AA2"/>
    <w:rsid w:val="003B411B"/>
    <w:rsid w:val="003B77F4"/>
    <w:rsid w:val="003C19DE"/>
    <w:rsid w:val="003D0662"/>
    <w:rsid w:val="003D1A19"/>
    <w:rsid w:val="003D26E4"/>
    <w:rsid w:val="003D2DE6"/>
    <w:rsid w:val="003D359A"/>
    <w:rsid w:val="003D577A"/>
    <w:rsid w:val="003D70F8"/>
    <w:rsid w:val="003E34BE"/>
    <w:rsid w:val="003E6D59"/>
    <w:rsid w:val="003E6ECE"/>
    <w:rsid w:val="003F1036"/>
    <w:rsid w:val="003F1F5E"/>
    <w:rsid w:val="003F2C2C"/>
    <w:rsid w:val="004024D1"/>
    <w:rsid w:val="004053F9"/>
    <w:rsid w:val="004069F7"/>
    <w:rsid w:val="00406CC3"/>
    <w:rsid w:val="00406E5E"/>
    <w:rsid w:val="0040709F"/>
    <w:rsid w:val="00407343"/>
    <w:rsid w:val="004076E5"/>
    <w:rsid w:val="00407BBD"/>
    <w:rsid w:val="00411FE1"/>
    <w:rsid w:val="00414EC3"/>
    <w:rsid w:val="00415C68"/>
    <w:rsid w:val="00416445"/>
    <w:rsid w:val="0041719A"/>
    <w:rsid w:val="00417E89"/>
    <w:rsid w:val="00420273"/>
    <w:rsid w:val="00422D27"/>
    <w:rsid w:val="00423B3B"/>
    <w:rsid w:val="00423B62"/>
    <w:rsid w:val="00423F0A"/>
    <w:rsid w:val="00430575"/>
    <w:rsid w:val="00430645"/>
    <w:rsid w:val="0043207C"/>
    <w:rsid w:val="00435A2B"/>
    <w:rsid w:val="00435B02"/>
    <w:rsid w:val="00435D56"/>
    <w:rsid w:val="004361F5"/>
    <w:rsid w:val="00436737"/>
    <w:rsid w:val="00436BBA"/>
    <w:rsid w:val="0043798D"/>
    <w:rsid w:val="004416FB"/>
    <w:rsid w:val="004431B4"/>
    <w:rsid w:val="004441AF"/>
    <w:rsid w:val="00444C45"/>
    <w:rsid w:val="00445CE0"/>
    <w:rsid w:val="00447234"/>
    <w:rsid w:val="00447443"/>
    <w:rsid w:val="00451510"/>
    <w:rsid w:val="00452A41"/>
    <w:rsid w:val="00453CD3"/>
    <w:rsid w:val="00457557"/>
    <w:rsid w:val="004629A8"/>
    <w:rsid w:val="004637CB"/>
    <w:rsid w:val="004638F9"/>
    <w:rsid w:val="00463AE8"/>
    <w:rsid w:val="00463CB2"/>
    <w:rsid w:val="00467D24"/>
    <w:rsid w:val="0047087E"/>
    <w:rsid w:val="00470FB4"/>
    <w:rsid w:val="004760A9"/>
    <w:rsid w:val="00480900"/>
    <w:rsid w:val="00483254"/>
    <w:rsid w:val="00484A33"/>
    <w:rsid w:val="0048706F"/>
    <w:rsid w:val="004913D8"/>
    <w:rsid w:val="00492411"/>
    <w:rsid w:val="00492AF5"/>
    <w:rsid w:val="00492C6A"/>
    <w:rsid w:val="00493797"/>
    <w:rsid w:val="00494233"/>
    <w:rsid w:val="00495F2A"/>
    <w:rsid w:val="004A0D71"/>
    <w:rsid w:val="004A0F36"/>
    <w:rsid w:val="004A1E93"/>
    <w:rsid w:val="004A6456"/>
    <w:rsid w:val="004A7EA9"/>
    <w:rsid w:val="004B0090"/>
    <w:rsid w:val="004B0240"/>
    <w:rsid w:val="004B0F73"/>
    <w:rsid w:val="004B1DAB"/>
    <w:rsid w:val="004B243F"/>
    <w:rsid w:val="004B4E01"/>
    <w:rsid w:val="004C1182"/>
    <w:rsid w:val="004C31BB"/>
    <w:rsid w:val="004C71C5"/>
    <w:rsid w:val="004D1A2A"/>
    <w:rsid w:val="004D3DBC"/>
    <w:rsid w:val="004D6253"/>
    <w:rsid w:val="004D694D"/>
    <w:rsid w:val="004D761F"/>
    <w:rsid w:val="004E26EA"/>
    <w:rsid w:val="004E35C5"/>
    <w:rsid w:val="004E398D"/>
    <w:rsid w:val="004E3B47"/>
    <w:rsid w:val="004E5248"/>
    <w:rsid w:val="004E5A34"/>
    <w:rsid w:val="004E7C1F"/>
    <w:rsid w:val="004F0D90"/>
    <w:rsid w:val="004F611E"/>
    <w:rsid w:val="004F72ED"/>
    <w:rsid w:val="004F761D"/>
    <w:rsid w:val="0050010E"/>
    <w:rsid w:val="00500BFC"/>
    <w:rsid w:val="0050117F"/>
    <w:rsid w:val="00503BA9"/>
    <w:rsid w:val="005049C3"/>
    <w:rsid w:val="00504E11"/>
    <w:rsid w:val="00507F89"/>
    <w:rsid w:val="00511632"/>
    <w:rsid w:val="0051271D"/>
    <w:rsid w:val="005142C8"/>
    <w:rsid w:val="00514766"/>
    <w:rsid w:val="00514BB3"/>
    <w:rsid w:val="0052380B"/>
    <w:rsid w:val="00524DC3"/>
    <w:rsid w:val="00530042"/>
    <w:rsid w:val="0053209B"/>
    <w:rsid w:val="00532BBE"/>
    <w:rsid w:val="00534727"/>
    <w:rsid w:val="00536614"/>
    <w:rsid w:val="00536740"/>
    <w:rsid w:val="00537E68"/>
    <w:rsid w:val="0054171A"/>
    <w:rsid w:val="00541FB8"/>
    <w:rsid w:val="00542199"/>
    <w:rsid w:val="005422A7"/>
    <w:rsid w:val="00543DD8"/>
    <w:rsid w:val="00544192"/>
    <w:rsid w:val="00545893"/>
    <w:rsid w:val="005478EA"/>
    <w:rsid w:val="00547C7B"/>
    <w:rsid w:val="00551BBD"/>
    <w:rsid w:val="00551C93"/>
    <w:rsid w:val="00556779"/>
    <w:rsid w:val="005611F6"/>
    <w:rsid w:val="0056517B"/>
    <w:rsid w:val="00566296"/>
    <w:rsid w:val="00567848"/>
    <w:rsid w:val="00574317"/>
    <w:rsid w:val="00574819"/>
    <w:rsid w:val="00574E20"/>
    <w:rsid w:val="005751A8"/>
    <w:rsid w:val="00575EBD"/>
    <w:rsid w:val="00576182"/>
    <w:rsid w:val="0058105E"/>
    <w:rsid w:val="00581283"/>
    <w:rsid w:val="00582259"/>
    <w:rsid w:val="00583688"/>
    <w:rsid w:val="00586445"/>
    <w:rsid w:val="005923B9"/>
    <w:rsid w:val="00593BF6"/>
    <w:rsid w:val="0059507C"/>
    <w:rsid w:val="0059599F"/>
    <w:rsid w:val="005A27EC"/>
    <w:rsid w:val="005A4782"/>
    <w:rsid w:val="005A4D2E"/>
    <w:rsid w:val="005B0C79"/>
    <w:rsid w:val="005B2B3D"/>
    <w:rsid w:val="005B4ECE"/>
    <w:rsid w:val="005B5848"/>
    <w:rsid w:val="005B6A7D"/>
    <w:rsid w:val="005C3BF8"/>
    <w:rsid w:val="005C4942"/>
    <w:rsid w:val="005C5151"/>
    <w:rsid w:val="005D2C44"/>
    <w:rsid w:val="005D3C9D"/>
    <w:rsid w:val="005E12BC"/>
    <w:rsid w:val="005F195F"/>
    <w:rsid w:val="005F2264"/>
    <w:rsid w:val="005F5D83"/>
    <w:rsid w:val="00600142"/>
    <w:rsid w:val="006030E8"/>
    <w:rsid w:val="006116FF"/>
    <w:rsid w:val="00612F95"/>
    <w:rsid w:val="00613989"/>
    <w:rsid w:val="00613ECD"/>
    <w:rsid w:val="00614B38"/>
    <w:rsid w:val="006158EB"/>
    <w:rsid w:val="00622175"/>
    <w:rsid w:val="00624BF0"/>
    <w:rsid w:val="00624EA3"/>
    <w:rsid w:val="0062687D"/>
    <w:rsid w:val="006279AF"/>
    <w:rsid w:val="00631035"/>
    <w:rsid w:val="006312E7"/>
    <w:rsid w:val="00632883"/>
    <w:rsid w:val="006342A6"/>
    <w:rsid w:val="00635220"/>
    <w:rsid w:val="00635D66"/>
    <w:rsid w:val="006364C4"/>
    <w:rsid w:val="00636811"/>
    <w:rsid w:val="0063713A"/>
    <w:rsid w:val="00637EE5"/>
    <w:rsid w:val="00640098"/>
    <w:rsid w:val="006401A3"/>
    <w:rsid w:val="006437DD"/>
    <w:rsid w:val="0064529C"/>
    <w:rsid w:val="0064649D"/>
    <w:rsid w:val="0065253A"/>
    <w:rsid w:val="00653663"/>
    <w:rsid w:val="00654D3F"/>
    <w:rsid w:val="006556FD"/>
    <w:rsid w:val="00660076"/>
    <w:rsid w:val="00661E54"/>
    <w:rsid w:val="00664D4D"/>
    <w:rsid w:val="00670D2F"/>
    <w:rsid w:val="0067112D"/>
    <w:rsid w:val="00671A14"/>
    <w:rsid w:val="00672450"/>
    <w:rsid w:val="006751AA"/>
    <w:rsid w:val="006757C5"/>
    <w:rsid w:val="00676DB1"/>
    <w:rsid w:val="006772B8"/>
    <w:rsid w:val="00683859"/>
    <w:rsid w:val="0068552B"/>
    <w:rsid w:val="0068716F"/>
    <w:rsid w:val="006913CE"/>
    <w:rsid w:val="00691D05"/>
    <w:rsid w:val="00694890"/>
    <w:rsid w:val="006952A0"/>
    <w:rsid w:val="00696099"/>
    <w:rsid w:val="00696977"/>
    <w:rsid w:val="006973AD"/>
    <w:rsid w:val="006976EB"/>
    <w:rsid w:val="006A079A"/>
    <w:rsid w:val="006A659F"/>
    <w:rsid w:val="006B0637"/>
    <w:rsid w:val="006B2178"/>
    <w:rsid w:val="006B3C09"/>
    <w:rsid w:val="006B47BF"/>
    <w:rsid w:val="006B5F8D"/>
    <w:rsid w:val="006C0C65"/>
    <w:rsid w:val="006C1D52"/>
    <w:rsid w:val="006C3D6B"/>
    <w:rsid w:val="006C5543"/>
    <w:rsid w:val="006C633C"/>
    <w:rsid w:val="006C671B"/>
    <w:rsid w:val="006C7C9F"/>
    <w:rsid w:val="006C7F8A"/>
    <w:rsid w:val="006D0ABE"/>
    <w:rsid w:val="006D2BD3"/>
    <w:rsid w:val="006D3CD8"/>
    <w:rsid w:val="006D5649"/>
    <w:rsid w:val="006D5FDD"/>
    <w:rsid w:val="006D73DC"/>
    <w:rsid w:val="006E33BB"/>
    <w:rsid w:val="006E537B"/>
    <w:rsid w:val="006F27C0"/>
    <w:rsid w:val="006F2BF0"/>
    <w:rsid w:val="006F3E40"/>
    <w:rsid w:val="006F3FEF"/>
    <w:rsid w:val="006F71D5"/>
    <w:rsid w:val="006F71D7"/>
    <w:rsid w:val="006F7D96"/>
    <w:rsid w:val="007001BA"/>
    <w:rsid w:val="007003FB"/>
    <w:rsid w:val="00700C52"/>
    <w:rsid w:val="0070111D"/>
    <w:rsid w:val="00701F75"/>
    <w:rsid w:val="0070466C"/>
    <w:rsid w:val="007051C4"/>
    <w:rsid w:val="00705A62"/>
    <w:rsid w:val="00705E52"/>
    <w:rsid w:val="00712732"/>
    <w:rsid w:val="00712FDB"/>
    <w:rsid w:val="007150F1"/>
    <w:rsid w:val="007167E0"/>
    <w:rsid w:val="0071775C"/>
    <w:rsid w:val="007178C4"/>
    <w:rsid w:val="00722517"/>
    <w:rsid w:val="0072447C"/>
    <w:rsid w:val="00724DB8"/>
    <w:rsid w:val="007257BE"/>
    <w:rsid w:val="00725D3D"/>
    <w:rsid w:val="00726BD5"/>
    <w:rsid w:val="00726C45"/>
    <w:rsid w:val="00727120"/>
    <w:rsid w:val="00731D3D"/>
    <w:rsid w:val="00732C50"/>
    <w:rsid w:val="00734CC2"/>
    <w:rsid w:val="00735AC9"/>
    <w:rsid w:val="00735EF7"/>
    <w:rsid w:val="00740271"/>
    <w:rsid w:val="007419B4"/>
    <w:rsid w:val="00741A58"/>
    <w:rsid w:val="00744C12"/>
    <w:rsid w:val="00745D70"/>
    <w:rsid w:val="00745EC0"/>
    <w:rsid w:val="00746C67"/>
    <w:rsid w:val="00750883"/>
    <w:rsid w:val="00750F4F"/>
    <w:rsid w:val="00756C7A"/>
    <w:rsid w:val="00763014"/>
    <w:rsid w:val="00765350"/>
    <w:rsid w:val="00770A43"/>
    <w:rsid w:val="007715B1"/>
    <w:rsid w:val="007732D2"/>
    <w:rsid w:val="007802D7"/>
    <w:rsid w:val="00780769"/>
    <w:rsid w:val="00780A55"/>
    <w:rsid w:val="00782924"/>
    <w:rsid w:val="007842FA"/>
    <w:rsid w:val="00784600"/>
    <w:rsid w:val="0078548D"/>
    <w:rsid w:val="0078582E"/>
    <w:rsid w:val="00785AF5"/>
    <w:rsid w:val="00786AA6"/>
    <w:rsid w:val="00787C39"/>
    <w:rsid w:val="00793A69"/>
    <w:rsid w:val="00794B08"/>
    <w:rsid w:val="007955BF"/>
    <w:rsid w:val="00796910"/>
    <w:rsid w:val="00797585"/>
    <w:rsid w:val="007A1659"/>
    <w:rsid w:val="007A2F81"/>
    <w:rsid w:val="007B19D2"/>
    <w:rsid w:val="007B4AF8"/>
    <w:rsid w:val="007B58CD"/>
    <w:rsid w:val="007C0AA7"/>
    <w:rsid w:val="007C1A16"/>
    <w:rsid w:val="007C1B50"/>
    <w:rsid w:val="007C2029"/>
    <w:rsid w:val="007C33EB"/>
    <w:rsid w:val="007C48FF"/>
    <w:rsid w:val="007C6C39"/>
    <w:rsid w:val="007C7D2C"/>
    <w:rsid w:val="007D37C6"/>
    <w:rsid w:val="007D5D90"/>
    <w:rsid w:val="007E0D65"/>
    <w:rsid w:val="007E24FD"/>
    <w:rsid w:val="007E2D1F"/>
    <w:rsid w:val="007E302F"/>
    <w:rsid w:val="007E7CA6"/>
    <w:rsid w:val="007E7F89"/>
    <w:rsid w:val="007F018F"/>
    <w:rsid w:val="007F20B5"/>
    <w:rsid w:val="007F45B2"/>
    <w:rsid w:val="007F511C"/>
    <w:rsid w:val="007F5FD2"/>
    <w:rsid w:val="007F73D0"/>
    <w:rsid w:val="00800A3D"/>
    <w:rsid w:val="00801821"/>
    <w:rsid w:val="00803515"/>
    <w:rsid w:val="00803EB3"/>
    <w:rsid w:val="008051D7"/>
    <w:rsid w:val="008055BD"/>
    <w:rsid w:val="0080594B"/>
    <w:rsid w:val="00806FC9"/>
    <w:rsid w:val="00807D67"/>
    <w:rsid w:val="0081259C"/>
    <w:rsid w:val="00812677"/>
    <w:rsid w:val="00813C9B"/>
    <w:rsid w:val="00814BB2"/>
    <w:rsid w:val="00815167"/>
    <w:rsid w:val="00820163"/>
    <w:rsid w:val="00820DD3"/>
    <w:rsid w:val="00824164"/>
    <w:rsid w:val="00824CBB"/>
    <w:rsid w:val="00826AD2"/>
    <w:rsid w:val="0083191E"/>
    <w:rsid w:val="008320CB"/>
    <w:rsid w:val="00837F67"/>
    <w:rsid w:val="00840C27"/>
    <w:rsid w:val="00843E8E"/>
    <w:rsid w:val="00845CE5"/>
    <w:rsid w:val="0084626F"/>
    <w:rsid w:val="00846A33"/>
    <w:rsid w:val="00846B4B"/>
    <w:rsid w:val="00857A57"/>
    <w:rsid w:val="00862EB2"/>
    <w:rsid w:val="00864645"/>
    <w:rsid w:val="00864781"/>
    <w:rsid w:val="00865007"/>
    <w:rsid w:val="00867455"/>
    <w:rsid w:val="00867FAB"/>
    <w:rsid w:val="00873E5E"/>
    <w:rsid w:val="00874364"/>
    <w:rsid w:val="00875ACC"/>
    <w:rsid w:val="00875BDD"/>
    <w:rsid w:val="008761B1"/>
    <w:rsid w:val="00876934"/>
    <w:rsid w:val="00876C41"/>
    <w:rsid w:val="008778EE"/>
    <w:rsid w:val="00881A2F"/>
    <w:rsid w:val="008825EB"/>
    <w:rsid w:val="00883591"/>
    <w:rsid w:val="0088459F"/>
    <w:rsid w:val="00885B30"/>
    <w:rsid w:val="00885D4A"/>
    <w:rsid w:val="00887BA3"/>
    <w:rsid w:val="00891763"/>
    <w:rsid w:val="00895C88"/>
    <w:rsid w:val="008A2980"/>
    <w:rsid w:val="008A6692"/>
    <w:rsid w:val="008A7037"/>
    <w:rsid w:val="008A7AF8"/>
    <w:rsid w:val="008B0187"/>
    <w:rsid w:val="008B0D99"/>
    <w:rsid w:val="008B3640"/>
    <w:rsid w:val="008B3B0C"/>
    <w:rsid w:val="008B5E09"/>
    <w:rsid w:val="008C0839"/>
    <w:rsid w:val="008C14AF"/>
    <w:rsid w:val="008C1D95"/>
    <w:rsid w:val="008C67B5"/>
    <w:rsid w:val="008C79D1"/>
    <w:rsid w:val="008C7DA1"/>
    <w:rsid w:val="008D15E9"/>
    <w:rsid w:val="008D24CE"/>
    <w:rsid w:val="008D2CB4"/>
    <w:rsid w:val="008D2DF4"/>
    <w:rsid w:val="008D3E1F"/>
    <w:rsid w:val="008D55D1"/>
    <w:rsid w:val="008D669D"/>
    <w:rsid w:val="008D691F"/>
    <w:rsid w:val="008D776F"/>
    <w:rsid w:val="008D7E14"/>
    <w:rsid w:val="008E297D"/>
    <w:rsid w:val="008E5A48"/>
    <w:rsid w:val="008E7C61"/>
    <w:rsid w:val="008F1F57"/>
    <w:rsid w:val="008F3641"/>
    <w:rsid w:val="008F5D83"/>
    <w:rsid w:val="008F68E4"/>
    <w:rsid w:val="008F6F8A"/>
    <w:rsid w:val="008F71BA"/>
    <w:rsid w:val="008F72E8"/>
    <w:rsid w:val="00902BC8"/>
    <w:rsid w:val="00904BBA"/>
    <w:rsid w:val="00905A4E"/>
    <w:rsid w:val="00906D61"/>
    <w:rsid w:val="00910D26"/>
    <w:rsid w:val="009112AA"/>
    <w:rsid w:val="00911495"/>
    <w:rsid w:val="0091352C"/>
    <w:rsid w:val="00913870"/>
    <w:rsid w:val="00916DDA"/>
    <w:rsid w:val="00917EDF"/>
    <w:rsid w:val="00920CF2"/>
    <w:rsid w:val="00930CC8"/>
    <w:rsid w:val="0093113C"/>
    <w:rsid w:val="009312AF"/>
    <w:rsid w:val="009332A4"/>
    <w:rsid w:val="00935CC9"/>
    <w:rsid w:val="00937467"/>
    <w:rsid w:val="00940069"/>
    <w:rsid w:val="00943115"/>
    <w:rsid w:val="009443DD"/>
    <w:rsid w:val="00950150"/>
    <w:rsid w:val="0095142F"/>
    <w:rsid w:val="009529AE"/>
    <w:rsid w:val="00952DEF"/>
    <w:rsid w:val="0095468B"/>
    <w:rsid w:val="00954A76"/>
    <w:rsid w:val="009574C1"/>
    <w:rsid w:val="00960114"/>
    <w:rsid w:val="00961A67"/>
    <w:rsid w:val="00961D88"/>
    <w:rsid w:val="009653EE"/>
    <w:rsid w:val="00965A5A"/>
    <w:rsid w:val="0097449D"/>
    <w:rsid w:val="00975E67"/>
    <w:rsid w:val="009767CC"/>
    <w:rsid w:val="009767F9"/>
    <w:rsid w:val="00976BB8"/>
    <w:rsid w:val="00980CE0"/>
    <w:rsid w:val="00984408"/>
    <w:rsid w:val="00984790"/>
    <w:rsid w:val="00985016"/>
    <w:rsid w:val="00985726"/>
    <w:rsid w:val="00985BCD"/>
    <w:rsid w:val="00987DD1"/>
    <w:rsid w:val="00990BA8"/>
    <w:rsid w:val="00991258"/>
    <w:rsid w:val="009913D7"/>
    <w:rsid w:val="00991709"/>
    <w:rsid w:val="00991869"/>
    <w:rsid w:val="00994D79"/>
    <w:rsid w:val="00995882"/>
    <w:rsid w:val="009A1B68"/>
    <w:rsid w:val="009A2EAA"/>
    <w:rsid w:val="009A3643"/>
    <w:rsid w:val="009A3AA4"/>
    <w:rsid w:val="009A45D7"/>
    <w:rsid w:val="009A4E15"/>
    <w:rsid w:val="009A54A4"/>
    <w:rsid w:val="009A598B"/>
    <w:rsid w:val="009A7205"/>
    <w:rsid w:val="009B1004"/>
    <w:rsid w:val="009B1C12"/>
    <w:rsid w:val="009B4521"/>
    <w:rsid w:val="009B49FB"/>
    <w:rsid w:val="009B53BC"/>
    <w:rsid w:val="009B5CAB"/>
    <w:rsid w:val="009B78AB"/>
    <w:rsid w:val="009C1CAF"/>
    <w:rsid w:val="009C5B85"/>
    <w:rsid w:val="009C6A24"/>
    <w:rsid w:val="009C71DC"/>
    <w:rsid w:val="009C7C89"/>
    <w:rsid w:val="009D60EC"/>
    <w:rsid w:val="009D7E3B"/>
    <w:rsid w:val="009E0CD1"/>
    <w:rsid w:val="009E168D"/>
    <w:rsid w:val="009E3528"/>
    <w:rsid w:val="009E3638"/>
    <w:rsid w:val="009E4870"/>
    <w:rsid w:val="009E5879"/>
    <w:rsid w:val="009E5E80"/>
    <w:rsid w:val="009E62D1"/>
    <w:rsid w:val="009E7924"/>
    <w:rsid w:val="009F1F33"/>
    <w:rsid w:val="009F3DBC"/>
    <w:rsid w:val="009F5BB5"/>
    <w:rsid w:val="009F603B"/>
    <w:rsid w:val="009F7DA9"/>
    <w:rsid w:val="00A002A5"/>
    <w:rsid w:val="00A00AF1"/>
    <w:rsid w:val="00A02D15"/>
    <w:rsid w:val="00A0316D"/>
    <w:rsid w:val="00A0430E"/>
    <w:rsid w:val="00A04B46"/>
    <w:rsid w:val="00A067AC"/>
    <w:rsid w:val="00A11706"/>
    <w:rsid w:val="00A168EE"/>
    <w:rsid w:val="00A16D82"/>
    <w:rsid w:val="00A20A0E"/>
    <w:rsid w:val="00A212D8"/>
    <w:rsid w:val="00A21323"/>
    <w:rsid w:val="00A234E1"/>
    <w:rsid w:val="00A26175"/>
    <w:rsid w:val="00A267D9"/>
    <w:rsid w:val="00A32F11"/>
    <w:rsid w:val="00A3315B"/>
    <w:rsid w:val="00A35ADE"/>
    <w:rsid w:val="00A372D0"/>
    <w:rsid w:val="00A37DC0"/>
    <w:rsid w:val="00A4439C"/>
    <w:rsid w:val="00A455C0"/>
    <w:rsid w:val="00A50943"/>
    <w:rsid w:val="00A50A71"/>
    <w:rsid w:val="00A5121A"/>
    <w:rsid w:val="00A54C42"/>
    <w:rsid w:val="00A55125"/>
    <w:rsid w:val="00A55922"/>
    <w:rsid w:val="00A55CF1"/>
    <w:rsid w:val="00A56481"/>
    <w:rsid w:val="00A5675A"/>
    <w:rsid w:val="00A568EC"/>
    <w:rsid w:val="00A57D00"/>
    <w:rsid w:val="00A61BF9"/>
    <w:rsid w:val="00A626AF"/>
    <w:rsid w:val="00A63069"/>
    <w:rsid w:val="00A63BBD"/>
    <w:rsid w:val="00A642B5"/>
    <w:rsid w:val="00A644E6"/>
    <w:rsid w:val="00A64D4F"/>
    <w:rsid w:val="00A64F81"/>
    <w:rsid w:val="00A66380"/>
    <w:rsid w:val="00A6767C"/>
    <w:rsid w:val="00A72875"/>
    <w:rsid w:val="00A76632"/>
    <w:rsid w:val="00A80AC4"/>
    <w:rsid w:val="00A80CF0"/>
    <w:rsid w:val="00A81BB9"/>
    <w:rsid w:val="00A8732F"/>
    <w:rsid w:val="00A90CDB"/>
    <w:rsid w:val="00A92737"/>
    <w:rsid w:val="00A933A9"/>
    <w:rsid w:val="00A9393D"/>
    <w:rsid w:val="00A93A0B"/>
    <w:rsid w:val="00A96429"/>
    <w:rsid w:val="00A9726C"/>
    <w:rsid w:val="00AA0007"/>
    <w:rsid w:val="00AA3967"/>
    <w:rsid w:val="00AA4E26"/>
    <w:rsid w:val="00AA636A"/>
    <w:rsid w:val="00AA6CE6"/>
    <w:rsid w:val="00AB4643"/>
    <w:rsid w:val="00AB642E"/>
    <w:rsid w:val="00AB7AC6"/>
    <w:rsid w:val="00AC0BD5"/>
    <w:rsid w:val="00AC2C2B"/>
    <w:rsid w:val="00AC728B"/>
    <w:rsid w:val="00AD01E0"/>
    <w:rsid w:val="00AD2F3B"/>
    <w:rsid w:val="00AD6777"/>
    <w:rsid w:val="00AE0F3E"/>
    <w:rsid w:val="00AE2AD6"/>
    <w:rsid w:val="00AE2C7D"/>
    <w:rsid w:val="00AE46E1"/>
    <w:rsid w:val="00AE4E60"/>
    <w:rsid w:val="00AE577D"/>
    <w:rsid w:val="00AF0EA7"/>
    <w:rsid w:val="00AF1520"/>
    <w:rsid w:val="00AF1DDE"/>
    <w:rsid w:val="00AF2AE1"/>
    <w:rsid w:val="00AF3BFB"/>
    <w:rsid w:val="00AF4A78"/>
    <w:rsid w:val="00B027DC"/>
    <w:rsid w:val="00B03EBA"/>
    <w:rsid w:val="00B04A33"/>
    <w:rsid w:val="00B06A0F"/>
    <w:rsid w:val="00B06B76"/>
    <w:rsid w:val="00B079D6"/>
    <w:rsid w:val="00B143D7"/>
    <w:rsid w:val="00B160A4"/>
    <w:rsid w:val="00B16F41"/>
    <w:rsid w:val="00B20E27"/>
    <w:rsid w:val="00B23E3D"/>
    <w:rsid w:val="00B24ACE"/>
    <w:rsid w:val="00B252DE"/>
    <w:rsid w:val="00B2674D"/>
    <w:rsid w:val="00B279F8"/>
    <w:rsid w:val="00B27B81"/>
    <w:rsid w:val="00B27FD4"/>
    <w:rsid w:val="00B30208"/>
    <w:rsid w:val="00B33BFA"/>
    <w:rsid w:val="00B342B7"/>
    <w:rsid w:val="00B34F20"/>
    <w:rsid w:val="00B36C6D"/>
    <w:rsid w:val="00B37DD4"/>
    <w:rsid w:val="00B41166"/>
    <w:rsid w:val="00B42815"/>
    <w:rsid w:val="00B462CA"/>
    <w:rsid w:val="00B476C1"/>
    <w:rsid w:val="00B521B5"/>
    <w:rsid w:val="00B55187"/>
    <w:rsid w:val="00B602D2"/>
    <w:rsid w:val="00B605C8"/>
    <w:rsid w:val="00B62DBC"/>
    <w:rsid w:val="00B63CBC"/>
    <w:rsid w:val="00B64B9E"/>
    <w:rsid w:val="00B667D4"/>
    <w:rsid w:val="00B70F6C"/>
    <w:rsid w:val="00B7625D"/>
    <w:rsid w:val="00B770AC"/>
    <w:rsid w:val="00B777E4"/>
    <w:rsid w:val="00B7796E"/>
    <w:rsid w:val="00B80756"/>
    <w:rsid w:val="00B8277D"/>
    <w:rsid w:val="00B83FA8"/>
    <w:rsid w:val="00B85067"/>
    <w:rsid w:val="00B85BC4"/>
    <w:rsid w:val="00B86D9E"/>
    <w:rsid w:val="00B86F1C"/>
    <w:rsid w:val="00B90795"/>
    <w:rsid w:val="00B9284C"/>
    <w:rsid w:val="00B92F22"/>
    <w:rsid w:val="00B93F1F"/>
    <w:rsid w:val="00B95730"/>
    <w:rsid w:val="00BA5E70"/>
    <w:rsid w:val="00BB1312"/>
    <w:rsid w:val="00BB1931"/>
    <w:rsid w:val="00BB1A1D"/>
    <w:rsid w:val="00BB25FC"/>
    <w:rsid w:val="00BB55E8"/>
    <w:rsid w:val="00BB6420"/>
    <w:rsid w:val="00BC0657"/>
    <w:rsid w:val="00BC07B9"/>
    <w:rsid w:val="00BC204A"/>
    <w:rsid w:val="00BC333A"/>
    <w:rsid w:val="00BC662C"/>
    <w:rsid w:val="00BD2FB9"/>
    <w:rsid w:val="00BD377F"/>
    <w:rsid w:val="00BD3C6C"/>
    <w:rsid w:val="00BD4A57"/>
    <w:rsid w:val="00BD6718"/>
    <w:rsid w:val="00BE0F5C"/>
    <w:rsid w:val="00BE0FC8"/>
    <w:rsid w:val="00BE1B8A"/>
    <w:rsid w:val="00BE1E24"/>
    <w:rsid w:val="00BE3C4D"/>
    <w:rsid w:val="00BE45C0"/>
    <w:rsid w:val="00BE6AAA"/>
    <w:rsid w:val="00BE75FE"/>
    <w:rsid w:val="00BF0527"/>
    <w:rsid w:val="00BF1454"/>
    <w:rsid w:val="00BF21FF"/>
    <w:rsid w:val="00BF3586"/>
    <w:rsid w:val="00BF37FB"/>
    <w:rsid w:val="00BF3AA3"/>
    <w:rsid w:val="00BF47C5"/>
    <w:rsid w:val="00BF5615"/>
    <w:rsid w:val="00BF64CA"/>
    <w:rsid w:val="00BF7337"/>
    <w:rsid w:val="00C014F9"/>
    <w:rsid w:val="00C03C34"/>
    <w:rsid w:val="00C06B45"/>
    <w:rsid w:val="00C103CB"/>
    <w:rsid w:val="00C11644"/>
    <w:rsid w:val="00C12E8F"/>
    <w:rsid w:val="00C12FE4"/>
    <w:rsid w:val="00C16A5C"/>
    <w:rsid w:val="00C208F0"/>
    <w:rsid w:val="00C21923"/>
    <w:rsid w:val="00C2383C"/>
    <w:rsid w:val="00C25B89"/>
    <w:rsid w:val="00C25E31"/>
    <w:rsid w:val="00C2783C"/>
    <w:rsid w:val="00C3167E"/>
    <w:rsid w:val="00C33C6F"/>
    <w:rsid w:val="00C33F35"/>
    <w:rsid w:val="00C34714"/>
    <w:rsid w:val="00C37C9E"/>
    <w:rsid w:val="00C424FE"/>
    <w:rsid w:val="00C42AB6"/>
    <w:rsid w:val="00C45DC3"/>
    <w:rsid w:val="00C505D5"/>
    <w:rsid w:val="00C50718"/>
    <w:rsid w:val="00C50B39"/>
    <w:rsid w:val="00C51718"/>
    <w:rsid w:val="00C532F6"/>
    <w:rsid w:val="00C5345D"/>
    <w:rsid w:val="00C53B1B"/>
    <w:rsid w:val="00C64C39"/>
    <w:rsid w:val="00C65069"/>
    <w:rsid w:val="00C70257"/>
    <w:rsid w:val="00C707B1"/>
    <w:rsid w:val="00C72D8F"/>
    <w:rsid w:val="00C7369C"/>
    <w:rsid w:val="00C74DD5"/>
    <w:rsid w:val="00C76801"/>
    <w:rsid w:val="00C76C7E"/>
    <w:rsid w:val="00C77A0D"/>
    <w:rsid w:val="00C804BE"/>
    <w:rsid w:val="00C82334"/>
    <w:rsid w:val="00C83C2A"/>
    <w:rsid w:val="00C83E3F"/>
    <w:rsid w:val="00C84637"/>
    <w:rsid w:val="00C86EE6"/>
    <w:rsid w:val="00C87DC6"/>
    <w:rsid w:val="00C90C4B"/>
    <w:rsid w:val="00C91365"/>
    <w:rsid w:val="00C945C2"/>
    <w:rsid w:val="00C959A7"/>
    <w:rsid w:val="00C97896"/>
    <w:rsid w:val="00CA04B1"/>
    <w:rsid w:val="00CA06F4"/>
    <w:rsid w:val="00CA1603"/>
    <w:rsid w:val="00CA16E8"/>
    <w:rsid w:val="00CA1D15"/>
    <w:rsid w:val="00CA1F92"/>
    <w:rsid w:val="00CA2C96"/>
    <w:rsid w:val="00CA4857"/>
    <w:rsid w:val="00CA679D"/>
    <w:rsid w:val="00CA74B7"/>
    <w:rsid w:val="00CB19D4"/>
    <w:rsid w:val="00CB2F5B"/>
    <w:rsid w:val="00CB4A6C"/>
    <w:rsid w:val="00CB57FE"/>
    <w:rsid w:val="00CB58D0"/>
    <w:rsid w:val="00CC13BB"/>
    <w:rsid w:val="00CC307C"/>
    <w:rsid w:val="00CC601B"/>
    <w:rsid w:val="00CC6940"/>
    <w:rsid w:val="00CC7686"/>
    <w:rsid w:val="00CC7BB4"/>
    <w:rsid w:val="00CD2C09"/>
    <w:rsid w:val="00CD4F70"/>
    <w:rsid w:val="00CD53A5"/>
    <w:rsid w:val="00CD6657"/>
    <w:rsid w:val="00CD7DAC"/>
    <w:rsid w:val="00CE2F41"/>
    <w:rsid w:val="00CE5379"/>
    <w:rsid w:val="00CF0607"/>
    <w:rsid w:val="00CF37B9"/>
    <w:rsid w:val="00CF60F1"/>
    <w:rsid w:val="00CF7E5B"/>
    <w:rsid w:val="00D00621"/>
    <w:rsid w:val="00D00829"/>
    <w:rsid w:val="00D01221"/>
    <w:rsid w:val="00D02512"/>
    <w:rsid w:val="00D03580"/>
    <w:rsid w:val="00D03D0F"/>
    <w:rsid w:val="00D057A3"/>
    <w:rsid w:val="00D10A9E"/>
    <w:rsid w:val="00D11701"/>
    <w:rsid w:val="00D11772"/>
    <w:rsid w:val="00D121D9"/>
    <w:rsid w:val="00D12439"/>
    <w:rsid w:val="00D12B06"/>
    <w:rsid w:val="00D14E71"/>
    <w:rsid w:val="00D15568"/>
    <w:rsid w:val="00D21639"/>
    <w:rsid w:val="00D24B4D"/>
    <w:rsid w:val="00D257EA"/>
    <w:rsid w:val="00D3102A"/>
    <w:rsid w:val="00D325BC"/>
    <w:rsid w:val="00D35093"/>
    <w:rsid w:val="00D36557"/>
    <w:rsid w:val="00D36E58"/>
    <w:rsid w:val="00D42261"/>
    <w:rsid w:val="00D4260C"/>
    <w:rsid w:val="00D43B12"/>
    <w:rsid w:val="00D4415D"/>
    <w:rsid w:val="00D44B2B"/>
    <w:rsid w:val="00D47238"/>
    <w:rsid w:val="00D50CED"/>
    <w:rsid w:val="00D53EC7"/>
    <w:rsid w:val="00D5656D"/>
    <w:rsid w:val="00D57197"/>
    <w:rsid w:val="00D60774"/>
    <w:rsid w:val="00D61F32"/>
    <w:rsid w:val="00D659CC"/>
    <w:rsid w:val="00D66E02"/>
    <w:rsid w:val="00D71AE2"/>
    <w:rsid w:val="00D75FAF"/>
    <w:rsid w:val="00D77130"/>
    <w:rsid w:val="00D771C1"/>
    <w:rsid w:val="00D83AA3"/>
    <w:rsid w:val="00D83F9A"/>
    <w:rsid w:val="00D85985"/>
    <w:rsid w:val="00D8617C"/>
    <w:rsid w:val="00D86FE9"/>
    <w:rsid w:val="00D878FF"/>
    <w:rsid w:val="00D90EA1"/>
    <w:rsid w:val="00D91B82"/>
    <w:rsid w:val="00D91DD8"/>
    <w:rsid w:val="00D926C1"/>
    <w:rsid w:val="00D940F4"/>
    <w:rsid w:val="00D943B2"/>
    <w:rsid w:val="00D94FFA"/>
    <w:rsid w:val="00D971AB"/>
    <w:rsid w:val="00D97901"/>
    <w:rsid w:val="00DA3F00"/>
    <w:rsid w:val="00DA5D17"/>
    <w:rsid w:val="00DA71D5"/>
    <w:rsid w:val="00DA7CD7"/>
    <w:rsid w:val="00DB03ED"/>
    <w:rsid w:val="00DB0619"/>
    <w:rsid w:val="00DB1EB2"/>
    <w:rsid w:val="00DB2886"/>
    <w:rsid w:val="00DB2B25"/>
    <w:rsid w:val="00DB3E7A"/>
    <w:rsid w:val="00DB76FE"/>
    <w:rsid w:val="00DD00D3"/>
    <w:rsid w:val="00DD02A1"/>
    <w:rsid w:val="00DD2BE7"/>
    <w:rsid w:val="00DD36A2"/>
    <w:rsid w:val="00DD4F3B"/>
    <w:rsid w:val="00DE1EFC"/>
    <w:rsid w:val="00DE295F"/>
    <w:rsid w:val="00DE6F54"/>
    <w:rsid w:val="00DE7ED3"/>
    <w:rsid w:val="00DF0075"/>
    <w:rsid w:val="00DF1D32"/>
    <w:rsid w:val="00DF46DF"/>
    <w:rsid w:val="00DF47C3"/>
    <w:rsid w:val="00DF4901"/>
    <w:rsid w:val="00DF4C73"/>
    <w:rsid w:val="00DF5AF9"/>
    <w:rsid w:val="00DF71FB"/>
    <w:rsid w:val="00DF7717"/>
    <w:rsid w:val="00E056C3"/>
    <w:rsid w:val="00E12EEE"/>
    <w:rsid w:val="00E1417D"/>
    <w:rsid w:val="00E14281"/>
    <w:rsid w:val="00E14473"/>
    <w:rsid w:val="00E1498A"/>
    <w:rsid w:val="00E16BEC"/>
    <w:rsid w:val="00E17325"/>
    <w:rsid w:val="00E23B3B"/>
    <w:rsid w:val="00E240A2"/>
    <w:rsid w:val="00E245A0"/>
    <w:rsid w:val="00E26769"/>
    <w:rsid w:val="00E301A9"/>
    <w:rsid w:val="00E30A1A"/>
    <w:rsid w:val="00E30F20"/>
    <w:rsid w:val="00E318E0"/>
    <w:rsid w:val="00E3547C"/>
    <w:rsid w:val="00E36A09"/>
    <w:rsid w:val="00E403E2"/>
    <w:rsid w:val="00E41E5A"/>
    <w:rsid w:val="00E425D9"/>
    <w:rsid w:val="00E455F1"/>
    <w:rsid w:val="00E47584"/>
    <w:rsid w:val="00E52060"/>
    <w:rsid w:val="00E52AE2"/>
    <w:rsid w:val="00E55758"/>
    <w:rsid w:val="00E56F1D"/>
    <w:rsid w:val="00E60C93"/>
    <w:rsid w:val="00E61CDD"/>
    <w:rsid w:val="00E6362C"/>
    <w:rsid w:val="00E63BAD"/>
    <w:rsid w:val="00E64522"/>
    <w:rsid w:val="00E6484E"/>
    <w:rsid w:val="00E651F8"/>
    <w:rsid w:val="00E6551D"/>
    <w:rsid w:val="00E65EEF"/>
    <w:rsid w:val="00E671A4"/>
    <w:rsid w:val="00E6747F"/>
    <w:rsid w:val="00E7053A"/>
    <w:rsid w:val="00E73CD3"/>
    <w:rsid w:val="00E7553C"/>
    <w:rsid w:val="00E808D6"/>
    <w:rsid w:val="00E80B30"/>
    <w:rsid w:val="00E835BF"/>
    <w:rsid w:val="00E838AC"/>
    <w:rsid w:val="00E90CEB"/>
    <w:rsid w:val="00E917C9"/>
    <w:rsid w:val="00E91A7A"/>
    <w:rsid w:val="00E93D90"/>
    <w:rsid w:val="00E95626"/>
    <w:rsid w:val="00E96FB2"/>
    <w:rsid w:val="00EA2203"/>
    <w:rsid w:val="00EA2262"/>
    <w:rsid w:val="00EA26B0"/>
    <w:rsid w:val="00EA36A6"/>
    <w:rsid w:val="00EA4A3C"/>
    <w:rsid w:val="00EA6456"/>
    <w:rsid w:val="00EA7B14"/>
    <w:rsid w:val="00EB12B9"/>
    <w:rsid w:val="00EB1CF3"/>
    <w:rsid w:val="00EB2A16"/>
    <w:rsid w:val="00EB4113"/>
    <w:rsid w:val="00EC1660"/>
    <w:rsid w:val="00EC3609"/>
    <w:rsid w:val="00EC3623"/>
    <w:rsid w:val="00EC628E"/>
    <w:rsid w:val="00EE2A52"/>
    <w:rsid w:val="00EE4509"/>
    <w:rsid w:val="00EE5080"/>
    <w:rsid w:val="00EE5E44"/>
    <w:rsid w:val="00EE6715"/>
    <w:rsid w:val="00EE69C1"/>
    <w:rsid w:val="00EE6C15"/>
    <w:rsid w:val="00EE7FDA"/>
    <w:rsid w:val="00EF11DA"/>
    <w:rsid w:val="00EF1331"/>
    <w:rsid w:val="00EF1C4C"/>
    <w:rsid w:val="00EF1FC3"/>
    <w:rsid w:val="00EF26F1"/>
    <w:rsid w:val="00EF26F6"/>
    <w:rsid w:val="00EF3960"/>
    <w:rsid w:val="00EF3E51"/>
    <w:rsid w:val="00EF47F7"/>
    <w:rsid w:val="00EF572C"/>
    <w:rsid w:val="00F004E9"/>
    <w:rsid w:val="00F033ED"/>
    <w:rsid w:val="00F06676"/>
    <w:rsid w:val="00F11B09"/>
    <w:rsid w:val="00F11E14"/>
    <w:rsid w:val="00F1512D"/>
    <w:rsid w:val="00F23041"/>
    <w:rsid w:val="00F24CB6"/>
    <w:rsid w:val="00F2504A"/>
    <w:rsid w:val="00F26D22"/>
    <w:rsid w:val="00F27118"/>
    <w:rsid w:val="00F30560"/>
    <w:rsid w:val="00F3542B"/>
    <w:rsid w:val="00F369A8"/>
    <w:rsid w:val="00F36E95"/>
    <w:rsid w:val="00F4033C"/>
    <w:rsid w:val="00F419DE"/>
    <w:rsid w:val="00F43BDC"/>
    <w:rsid w:val="00F45A5F"/>
    <w:rsid w:val="00F473DE"/>
    <w:rsid w:val="00F47F2C"/>
    <w:rsid w:val="00F500C5"/>
    <w:rsid w:val="00F5015B"/>
    <w:rsid w:val="00F50C43"/>
    <w:rsid w:val="00F512CC"/>
    <w:rsid w:val="00F53784"/>
    <w:rsid w:val="00F57231"/>
    <w:rsid w:val="00F610D9"/>
    <w:rsid w:val="00F64558"/>
    <w:rsid w:val="00F646BD"/>
    <w:rsid w:val="00F65AD1"/>
    <w:rsid w:val="00F70079"/>
    <w:rsid w:val="00F71279"/>
    <w:rsid w:val="00F72147"/>
    <w:rsid w:val="00F73A2B"/>
    <w:rsid w:val="00F752E0"/>
    <w:rsid w:val="00F756B9"/>
    <w:rsid w:val="00F76835"/>
    <w:rsid w:val="00F768C3"/>
    <w:rsid w:val="00F77342"/>
    <w:rsid w:val="00F774D9"/>
    <w:rsid w:val="00F83238"/>
    <w:rsid w:val="00F865DB"/>
    <w:rsid w:val="00F908FC"/>
    <w:rsid w:val="00F95901"/>
    <w:rsid w:val="00F9707B"/>
    <w:rsid w:val="00F97807"/>
    <w:rsid w:val="00FA08F1"/>
    <w:rsid w:val="00FA1973"/>
    <w:rsid w:val="00FA1F95"/>
    <w:rsid w:val="00FA34F0"/>
    <w:rsid w:val="00FA36D5"/>
    <w:rsid w:val="00FA4079"/>
    <w:rsid w:val="00FA6175"/>
    <w:rsid w:val="00FA6197"/>
    <w:rsid w:val="00FA6CED"/>
    <w:rsid w:val="00FA7A75"/>
    <w:rsid w:val="00FB35E4"/>
    <w:rsid w:val="00FB363A"/>
    <w:rsid w:val="00FB4CC9"/>
    <w:rsid w:val="00FB50DD"/>
    <w:rsid w:val="00FB633B"/>
    <w:rsid w:val="00FB64DD"/>
    <w:rsid w:val="00FB75D2"/>
    <w:rsid w:val="00FC2229"/>
    <w:rsid w:val="00FC472A"/>
    <w:rsid w:val="00FC5048"/>
    <w:rsid w:val="00FC6E88"/>
    <w:rsid w:val="00FD1469"/>
    <w:rsid w:val="00FD36E0"/>
    <w:rsid w:val="00FD47C0"/>
    <w:rsid w:val="00FD4827"/>
    <w:rsid w:val="00FD4B02"/>
    <w:rsid w:val="00FD6F65"/>
    <w:rsid w:val="00FE2CC6"/>
    <w:rsid w:val="00FE3ECC"/>
    <w:rsid w:val="00FE6E56"/>
    <w:rsid w:val="00FF14ED"/>
    <w:rsid w:val="00FF1821"/>
    <w:rsid w:val="00FF1EA1"/>
    <w:rsid w:val="00FF3D89"/>
    <w:rsid w:val="00FF457B"/>
    <w:rsid w:val="00FF4F3A"/>
    <w:rsid w:val="00FF50DE"/>
    <w:rsid w:val="00FF6303"/>
    <w:rsid w:val="00FF66A5"/>
    <w:rsid w:val="012E010C"/>
    <w:rsid w:val="016D12C7"/>
    <w:rsid w:val="017C6910"/>
    <w:rsid w:val="01BF5783"/>
    <w:rsid w:val="02750329"/>
    <w:rsid w:val="029A49D9"/>
    <w:rsid w:val="029F4E3B"/>
    <w:rsid w:val="02D9586C"/>
    <w:rsid w:val="02E420C2"/>
    <w:rsid w:val="03214C27"/>
    <w:rsid w:val="032E1EF7"/>
    <w:rsid w:val="0340306E"/>
    <w:rsid w:val="038500F8"/>
    <w:rsid w:val="03C33DDE"/>
    <w:rsid w:val="03FF60FC"/>
    <w:rsid w:val="044F71AB"/>
    <w:rsid w:val="049A5E25"/>
    <w:rsid w:val="04BD5789"/>
    <w:rsid w:val="05247C97"/>
    <w:rsid w:val="058368B9"/>
    <w:rsid w:val="05F44C0E"/>
    <w:rsid w:val="061A3A14"/>
    <w:rsid w:val="067A61DE"/>
    <w:rsid w:val="0682729D"/>
    <w:rsid w:val="06962E8D"/>
    <w:rsid w:val="06A6656A"/>
    <w:rsid w:val="06D04AE6"/>
    <w:rsid w:val="06DF7053"/>
    <w:rsid w:val="07755F94"/>
    <w:rsid w:val="07B537D1"/>
    <w:rsid w:val="07E06245"/>
    <w:rsid w:val="082836A8"/>
    <w:rsid w:val="08984F1C"/>
    <w:rsid w:val="08B35707"/>
    <w:rsid w:val="08EC1F87"/>
    <w:rsid w:val="08FB7721"/>
    <w:rsid w:val="09214893"/>
    <w:rsid w:val="09346A0F"/>
    <w:rsid w:val="094C3466"/>
    <w:rsid w:val="09B3258F"/>
    <w:rsid w:val="0A7315F2"/>
    <w:rsid w:val="0A7333A0"/>
    <w:rsid w:val="0A764C3F"/>
    <w:rsid w:val="0ACD7B57"/>
    <w:rsid w:val="0B5F1B77"/>
    <w:rsid w:val="0B923801"/>
    <w:rsid w:val="0BA12829"/>
    <w:rsid w:val="0BE63C47"/>
    <w:rsid w:val="0C131D6A"/>
    <w:rsid w:val="0C632FA1"/>
    <w:rsid w:val="0C757442"/>
    <w:rsid w:val="0CD2020E"/>
    <w:rsid w:val="0D5930D8"/>
    <w:rsid w:val="0DAE649D"/>
    <w:rsid w:val="0E70752E"/>
    <w:rsid w:val="0EBE4E06"/>
    <w:rsid w:val="0ED62150"/>
    <w:rsid w:val="0F39623B"/>
    <w:rsid w:val="0F447170"/>
    <w:rsid w:val="0F94743F"/>
    <w:rsid w:val="0FC42DD0"/>
    <w:rsid w:val="10042CED"/>
    <w:rsid w:val="10240C99"/>
    <w:rsid w:val="10765998"/>
    <w:rsid w:val="113C371A"/>
    <w:rsid w:val="115F642C"/>
    <w:rsid w:val="11AF0C13"/>
    <w:rsid w:val="11C319D5"/>
    <w:rsid w:val="12015736"/>
    <w:rsid w:val="124754E3"/>
    <w:rsid w:val="12617F82"/>
    <w:rsid w:val="13031039"/>
    <w:rsid w:val="138C52D8"/>
    <w:rsid w:val="13901EB6"/>
    <w:rsid w:val="13B3194D"/>
    <w:rsid w:val="13F310AE"/>
    <w:rsid w:val="14883EEC"/>
    <w:rsid w:val="14905565"/>
    <w:rsid w:val="14B443E7"/>
    <w:rsid w:val="1534372C"/>
    <w:rsid w:val="15600B5B"/>
    <w:rsid w:val="158D108E"/>
    <w:rsid w:val="15B55192"/>
    <w:rsid w:val="15DA572B"/>
    <w:rsid w:val="16294C65"/>
    <w:rsid w:val="16693827"/>
    <w:rsid w:val="166F5FB6"/>
    <w:rsid w:val="169516F0"/>
    <w:rsid w:val="169E015A"/>
    <w:rsid w:val="16A24CDB"/>
    <w:rsid w:val="16B94831"/>
    <w:rsid w:val="16CA73F7"/>
    <w:rsid w:val="16D2144F"/>
    <w:rsid w:val="16D626D4"/>
    <w:rsid w:val="17000D36"/>
    <w:rsid w:val="170D76FC"/>
    <w:rsid w:val="173A643E"/>
    <w:rsid w:val="178C5AA1"/>
    <w:rsid w:val="1819136E"/>
    <w:rsid w:val="18511994"/>
    <w:rsid w:val="186407CC"/>
    <w:rsid w:val="18785DD4"/>
    <w:rsid w:val="18801B6C"/>
    <w:rsid w:val="18AD7B74"/>
    <w:rsid w:val="19382E97"/>
    <w:rsid w:val="195C5947"/>
    <w:rsid w:val="195E6429"/>
    <w:rsid w:val="1A43088E"/>
    <w:rsid w:val="1A5134E8"/>
    <w:rsid w:val="1A74258C"/>
    <w:rsid w:val="1AE2140C"/>
    <w:rsid w:val="1B102545"/>
    <w:rsid w:val="1B2C537A"/>
    <w:rsid w:val="1B4A2DF5"/>
    <w:rsid w:val="1B4D4C84"/>
    <w:rsid w:val="1B6044FF"/>
    <w:rsid w:val="1B8E7017"/>
    <w:rsid w:val="1C2E7EF9"/>
    <w:rsid w:val="1C8B27CB"/>
    <w:rsid w:val="1C961170"/>
    <w:rsid w:val="1C9D0EBB"/>
    <w:rsid w:val="1CA4563B"/>
    <w:rsid w:val="1CEB0CD1"/>
    <w:rsid w:val="1D1D6B21"/>
    <w:rsid w:val="1D40568C"/>
    <w:rsid w:val="1D536786"/>
    <w:rsid w:val="1D89258F"/>
    <w:rsid w:val="1DBA1A91"/>
    <w:rsid w:val="1DFB74DD"/>
    <w:rsid w:val="1E2033AC"/>
    <w:rsid w:val="1E2D2246"/>
    <w:rsid w:val="1E7515E2"/>
    <w:rsid w:val="1E8C726A"/>
    <w:rsid w:val="1EDB18AA"/>
    <w:rsid w:val="1F431B02"/>
    <w:rsid w:val="1F686DF4"/>
    <w:rsid w:val="1FB925B5"/>
    <w:rsid w:val="2031517C"/>
    <w:rsid w:val="20873762"/>
    <w:rsid w:val="20987265"/>
    <w:rsid w:val="20A0611A"/>
    <w:rsid w:val="20C93BF9"/>
    <w:rsid w:val="20C93C7C"/>
    <w:rsid w:val="20E9477C"/>
    <w:rsid w:val="213B292C"/>
    <w:rsid w:val="214A7F42"/>
    <w:rsid w:val="21B225A8"/>
    <w:rsid w:val="21BA0668"/>
    <w:rsid w:val="21DD7C9F"/>
    <w:rsid w:val="21E029C7"/>
    <w:rsid w:val="22396826"/>
    <w:rsid w:val="224C6C6F"/>
    <w:rsid w:val="23090CF9"/>
    <w:rsid w:val="235423FA"/>
    <w:rsid w:val="244F0582"/>
    <w:rsid w:val="24534FEA"/>
    <w:rsid w:val="24C01DD9"/>
    <w:rsid w:val="24DD66A7"/>
    <w:rsid w:val="25095BDD"/>
    <w:rsid w:val="256D136F"/>
    <w:rsid w:val="25A55062"/>
    <w:rsid w:val="25E327B8"/>
    <w:rsid w:val="25F1563C"/>
    <w:rsid w:val="26200C6C"/>
    <w:rsid w:val="26A125BB"/>
    <w:rsid w:val="27363334"/>
    <w:rsid w:val="27BE415D"/>
    <w:rsid w:val="27F46D85"/>
    <w:rsid w:val="29114058"/>
    <w:rsid w:val="291A4A19"/>
    <w:rsid w:val="2A067189"/>
    <w:rsid w:val="2A5423D7"/>
    <w:rsid w:val="2A740DBF"/>
    <w:rsid w:val="2AD42706"/>
    <w:rsid w:val="2AE02C02"/>
    <w:rsid w:val="2AE73A21"/>
    <w:rsid w:val="2B3E6C5B"/>
    <w:rsid w:val="2B471FB3"/>
    <w:rsid w:val="2B64529B"/>
    <w:rsid w:val="2B6A4F29"/>
    <w:rsid w:val="2B710DDE"/>
    <w:rsid w:val="2B773430"/>
    <w:rsid w:val="2C8731FF"/>
    <w:rsid w:val="2CE657FC"/>
    <w:rsid w:val="2DAD1E76"/>
    <w:rsid w:val="2DCE144A"/>
    <w:rsid w:val="2E7E7B1B"/>
    <w:rsid w:val="2E840BC4"/>
    <w:rsid w:val="2ED85945"/>
    <w:rsid w:val="2EFA5ADE"/>
    <w:rsid w:val="2EFA6479"/>
    <w:rsid w:val="2F397E65"/>
    <w:rsid w:val="2F5E5B1E"/>
    <w:rsid w:val="2FD302BA"/>
    <w:rsid w:val="2FE017DD"/>
    <w:rsid w:val="30920E35"/>
    <w:rsid w:val="30A32DD3"/>
    <w:rsid w:val="30BA3F31"/>
    <w:rsid w:val="30D44363"/>
    <w:rsid w:val="30E54D19"/>
    <w:rsid w:val="30F05598"/>
    <w:rsid w:val="30FA5522"/>
    <w:rsid w:val="310B68DC"/>
    <w:rsid w:val="31587B9B"/>
    <w:rsid w:val="31C14142"/>
    <w:rsid w:val="32285F6F"/>
    <w:rsid w:val="325E7EF6"/>
    <w:rsid w:val="32713DBA"/>
    <w:rsid w:val="32A21621"/>
    <w:rsid w:val="32E277FC"/>
    <w:rsid w:val="33890C8F"/>
    <w:rsid w:val="34572AFF"/>
    <w:rsid w:val="351F070D"/>
    <w:rsid w:val="354C01C6"/>
    <w:rsid w:val="35944047"/>
    <w:rsid w:val="35BF4083"/>
    <w:rsid w:val="35ED7BFB"/>
    <w:rsid w:val="36154A5C"/>
    <w:rsid w:val="36611260"/>
    <w:rsid w:val="368A7682"/>
    <w:rsid w:val="36995596"/>
    <w:rsid w:val="36B75830"/>
    <w:rsid w:val="36BD01C3"/>
    <w:rsid w:val="370945C1"/>
    <w:rsid w:val="37520B52"/>
    <w:rsid w:val="3757646C"/>
    <w:rsid w:val="37865C12"/>
    <w:rsid w:val="37A4078E"/>
    <w:rsid w:val="37D720BB"/>
    <w:rsid w:val="38233460"/>
    <w:rsid w:val="38543D0B"/>
    <w:rsid w:val="3868473A"/>
    <w:rsid w:val="38EA4B8E"/>
    <w:rsid w:val="38F368C6"/>
    <w:rsid w:val="39194863"/>
    <w:rsid w:val="39390C03"/>
    <w:rsid w:val="393A7660"/>
    <w:rsid w:val="398B39B3"/>
    <w:rsid w:val="39921977"/>
    <w:rsid w:val="39DF44DA"/>
    <w:rsid w:val="3A5626EB"/>
    <w:rsid w:val="3A5F4203"/>
    <w:rsid w:val="3A683CF4"/>
    <w:rsid w:val="3B5B647E"/>
    <w:rsid w:val="3B7E52B5"/>
    <w:rsid w:val="3B8B4C06"/>
    <w:rsid w:val="3BAC5E63"/>
    <w:rsid w:val="3BE178BA"/>
    <w:rsid w:val="3C9012E0"/>
    <w:rsid w:val="3CAC611A"/>
    <w:rsid w:val="3D1B32A0"/>
    <w:rsid w:val="3D2A476E"/>
    <w:rsid w:val="3D580269"/>
    <w:rsid w:val="3D6C1B6E"/>
    <w:rsid w:val="3D937C66"/>
    <w:rsid w:val="3D983B06"/>
    <w:rsid w:val="3DA52B6A"/>
    <w:rsid w:val="3E113F98"/>
    <w:rsid w:val="3E2241BA"/>
    <w:rsid w:val="3E704F26"/>
    <w:rsid w:val="3EC37ED5"/>
    <w:rsid w:val="3EF35FD7"/>
    <w:rsid w:val="3EF618CF"/>
    <w:rsid w:val="3F830EED"/>
    <w:rsid w:val="3F894462"/>
    <w:rsid w:val="3F9B29DC"/>
    <w:rsid w:val="3FD67151"/>
    <w:rsid w:val="3FFD0A3B"/>
    <w:rsid w:val="40093884"/>
    <w:rsid w:val="40AF116F"/>
    <w:rsid w:val="40B7508E"/>
    <w:rsid w:val="419D78F0"/>
    <w:rsid w:val="42097B6B"/>
    <w:rsid w:val="42241D3D"/>
    <w:rsid w:val="43171E14"/>
    <w:rsid w:val="43471B3D"/>
    <w:rsid w:val="43772E74"/>
    <w:rsid w:val="43904CC7"/>
    <w:rsid w:val="43B6787E"/>
    <w:rsid w:val="443133A9"/>
    <w:rsid w:val="451E56DB"/>
    <w:rsid w:val="454022F6"/>
    <w:rsid w:val="45416E53"/>
    <w:rsid w:val="459040FF"/>
    <w:rsid w:val="461D4C76"/>
    <w:rsid w:val="477C63DB"/>
    <w:rsid w:val="479F4290"/>
    <w:rsid w:val="47AA3DBD"/>
    <w:rsid w:val="47AE053E"/>
    <w:rsid w:val="47BB699A"/>
    <w:rsid w:val="47E1735A"/>
    <w:rsid w:val="484336AB"/>
    <w:rsid w:val="485B27A2"/>
    <w:rsid w:val="48F0064E"/>
    <w:rsid w:val="48FB626F"/>
    <w:rsid w:val="49053E7D"/>
    <w:rsid w:val="492139EC"/>
    <w:rsid w:val="492E435B"/>
    <w:rsid w:val="4A286FFC"/>
    <w:rsid w:val="4A583080"/>
    <w:rsid w:val="4A7E6C1C"/>
    <w:rsid w:val="4AB87345"/>
    <w:rsid w:val="4AC27C56"/>
    <w:rsid w:val="4B035129"/>
    <w:rsid w:val="4B0B6702"/>
    <w:rsid w:val="4B4340EE"/>
    <w:rsid w:val="4B5332B7"/>
    <w:rsid w:val="4BE74BEC"/>
    <w:rsid w:val="4C234CA5"/>
    <w:rsid w:val="4C3E48B5"/>
    <w:rsid w:val="4CC0176E"/>
    <w:rsid w:val="4D223F94"/>
    <w:rsid w:val="4D275349"/>
    <w:rsid w:val="4D430A78"/>
    <w:rsid w:val="4D605053"/>
    <w:rsid w:val="4D8552D7"/>
    <w:rsid w:val="4D8D78A2"/>
    <w:rsid w:val="4DC94652"/>
    <w:rsid w:val="4DD454D1"/>
    <w:rsid w:val="4DFA480C"/>
    <w:rsid w:val="4E2D579A"/>
    <w:rsid w:val="4E7445BE"/>
    <w:rsid w:val="4E906357"/>
    <w:rsid w:val="4ED4505D"/>
    <w:rsid w:val="4F1D45B9"/>
    <w:rsid w:val="4F58031B"/>
    <w:rsid w:val="4F5A1A06"/>
    <w:rsid w:val="4F62701A"/>
    <w:rsid w:val="4FA15832"/>
    <w:rsid w:val="4FB07878"/>
    <w:rsid w:val="4FBA24A4"/>
    <w:rsid w:val="5006588D"/>
    <w:rsid w:val="504D3319"/>
    <w:rsid w:val="507C6790"/>
    <w:rsid w:val="50A11720"/>
    <w:rsid w:val="50CB78EB"/>
    <w:rsid w:val="50D15CF8"/>
    <w:rsid w:val="50F25F78"/>
    <w:rsid w:val="510F6820"/>
    <w:rsid w:val="513D338D"/>
    <w:rsid w:val="516C6703"/>
    <w:rsid w:val="51BD4A0F"/>
    <w:rsid w:val="520D4666"/>
    <w:rsid w:val="5257222D"/>
    <w:rsid w:val="52A36AE3"/>
    <w:rsid w:val="52F608EB"/>
    <w:rsid w:val="52FB705C"/>
    <w:rsid w:val="533264F0"/>
    <w:rsid w:val="533E573E"/>
    <w:rsid w:val="535D7334"/>
    <w:rsid w:val="53B43177"/>
    <w:rsid w:val="53CA50A0"/>
    <w:rsid w:val="541A5256"/>
    <w:rsid w:val="548E6E44"/>
    <w:rsid w:val="549A0AF6"/>
    <w:rsid w:val="549E33C6"/>
    <w:rsid w:val="54CD343A"/>
    <w:rsid w:val="54DF6509"/>
    <w:rsid w:val="54F1596B"/>
    <w:rsid w:val="553E5926"/>
    <w:rsid w:val="559E7436"/>
    <w:rsid w:val="55BF2BFE"/>
    <w:rsid w:val="55C0173D"/>
    <w:rsid w:val="56F00EA2"/>
    <w:rsid w:val="578649C9"/>
    <w:rsid w:val="57F62A51"/>
    <w:rsid w:val="583F36B4"/>
    <w:rsid w:val="58B90D74"/>
    <w:rsid w:val="58D75E75"/>
    <w:rsid w:val="58DA6E83"/>
    <w:rsid w:val="59392F0E"/>
    <w:rsid w:val="596E7CB8"/>
    <w:rsid w:val="599B3375"/>
    <w:rsid w:val="59B31921"/>
    <w:rsid w:val="59E3084A"/>
    <w:rsid w:val="59E720E8"/>
    <w:rsid w:val="5A911154"/>
    <w:rsid w:val="5AAC77DC"/>
    <w:rsid w:val="5AB26B9A"/>
    <w:rsid w:val="5B4C5D75"/>
    <w:rsid w:val="5B722965"/>
    <w:rsid w:val="5B9E0DAA"/>
    <w:rsid w:val="5BF13D4B"/>
    <w:rsid w:val="5BFB631F"/>
    <w:rsid w:val="5C160CEF"/>
    <w:rsid w:val="5C5477DD"/>
    <w:rsid w:val="5C555203"/>
    <w:rsid w:val="5C5B6DBD"/>
    <w:rsid w:val="5C6C2D78"/>
    <w:rsid w:val="5C8A5581"/>
    <w:rsid w:val="5CAC7619"/>
    <w:rsid w:val="5CB70C45"/>
    <w:rsid w:val="5D235A2A"/>
    <w:rsid w:val="5D2A3B84"/>
    <w:rsid w:val="5D3E2967"/>
    <w:rsid w:val="5D5E311A"/>
    <w:rsid w:val="5D8D204D"/>
    <w:rsid w:val="5DA73E89"/>
    <w:rsid w:val="5EAB402C"/>
    <w:rsid w:val="5EB01642"/>
    <w:rsid w:val="5EF7621C"/>
    <w:rsid w:val="60365B77"/>
    <w:rsid w:val="603D3CB1"/>
    <w:rsid w:val="606242EB"/>
    <w:rsid w:val="607641C6"/>
    <w:rsid w:val="60CE5DB0"/>
    <w:rsid w:val="60EB4BB4"/>
    <w:rsid w:val="61382F5C"/>
    <w:rsid w:val="614400FC"/>
    <w:rsid w:val="617A7CE6"/>
    <w:rsid w:val="61E23DBF"/>
    <w:rsid w:val="61EE2268"/>
    <w:rsid w:val="62980A4D"/>
    <w:rsid w:val="62AE725B"/>
    <w:rsid w:val="62E451C3"/>
    <w:rsid w:val="635527B8"/>
    <w:rsid w:val="635D415C"/>
    <w:rsid w:val="63767B26"/>
    <w:rsid w:val="63B514A9"/>
    <w:rsid w:val="63D807C9"/>
    <w:rsid w:val="647E2426"/>
    <w:rsid w:val="64850E7B"/>
    <w:rsid w:val="65ED2C05"/>
    <w:rsid w:val="65FA13F5"/>
    <w:rsid w:val="660A4318"/>
    <w:rsid w:val="66305210"/>
    <w:rsid w:val="663A3EE7"/>
    <w:rsid w:val="673F67E6"/>
    <w:rsid w:val="676F196F"/>
    <w:rsid w:val="677551D7"/>
    <w:rsid w:val="677D11EB"/>
    <w:rsid w:val="679063AF"/>
    <w:rsid w:val="67A04667"/>
    <w:rsid w:val="67EC2FBF"/>
    <w:rsid w:val="681C364D"/>
    <w:rsid w:val="6829417F"/>
    <w:rsid w:val="682D2021"/>
    <w:rsid w:val="68831B76"/>
    <w:rsid w:val="69222583"/>
    <w:rsid w:val="69456E24"/>
    <w:rsid w:val="69A17196"/>
    <w:rsid w:val="6AD23B8A"/>
    <w:rsid w:val="6AD95D12"/>
    <w:rsid w:val="6AF208ED"/>
    <w:rsid w:val="6B141D4A"/>
    <w:rsid w:val="6B342F16"/>
    <w:rsid w:val="6BFB6869"/>
    <w:rsid w:val="6BFC241F"/>
    <w:rsid w:val="6C202B8D"/>
    <w:rsid w:val="6C204074"/>
    <w:rsid w:val="6CAA5819"/>
    <w:rsid w:val="6CE40709"/>
    <w:rsid w:val="6DAE579B"/>
    <w:rsid w:val="6DBC095B"/>
    <w:rsid w:val="6DF52F37"/>
    <w:rsid w:val="6E2B2A93"/>
    <w:rsid w:val="6E891568"/>
    <w:rsid w:val="6EB2535F"/>
    <w:rsid w:val="6ECE68A7"/>
    <w:rsid w:val="6F07006E"/>
    <w:rsid w:val="6F3C755B"/>
    <w:rsid w:val="6F7A532E"/>
    <w:rsid w:val="6F8B3687"/>
    <w:rsid w:val="702C48A1"/>
    <w:rsid w:val="70B33C5E"/>
    <w:rsid w:val="70C920F0"/>
    <w:rsid w:val="70CF0909"/>
    <w:rsid w:val="712A6F68"/>
    <w:rsid w:val="714D0F73"/>
    <w:rsid w:val="720B7C35"/>
    <w:rsid w:val="724F0D1A"/>
    <w:rsid w:val="72810DCC"/>
    <w:rsid w:val="72C012B3"/>
    <w:rsid w:val="7327684B"/>
    <w:rsid w:val="73286EB5"/>
    <w:rsid w:val="73605F39"/>
    <w:rsid w:val="7380570D"/>
    <w:rsid w:val="740263BF"/>
    <w:rsid w:val="7427208C"/>
    <w:rsid w:val="74714F78"/>
    <w:rsid w:val="74914290"/>
    <w:rsid w:val="74A8183E"/>
    <w:rsid w:val="74AC7D5E"/>
    <w:rsid w:val="74E77F7B"/>
    <w:rsid w:val="75C11D09"/>
    <w:rsid w:val="75F14531"/>
    <w:rsid w:val="7691545E"/>
    <w:rsid w:val="76DC1C23"/>
    <w:rsid w:val="77132823"/>
    <w:rsid w:val="77297D8C"/>
    <w:rsid w:val="773A5AF5"/>
    <w:rsid w:val="775B66F7"/>
    <w:rsid w:val="778E7BEF"/>
    <w:rsid w:val="77EC3B48"/>
    <w:rsid w:val="7812577F"/>
    <w:rsid w:val="784D7EFD"/>
    <w:rsid w:val="78726CC7"/>
    <w:rsid w:val="7889234F"/>
    <w:rsid w:val="789B6481"/>
    <w:rsid w:val="78A53442"/>
    <w:rsid w:val="78EF0B61"/>
    <w:rsid w:val="790B6EC1"/>
    <w:rsid w:val="791B54B2"/>
    <w:rsid w:val="791D56CF"/>
    <w:rsid w:val="79EC1A0D"/>
    <w:rsid w:val="7A24483B"/>
    <w:rsid w:val="7A962343"/>
    <w:rsid w:val="7AFF6B29"/>
    <w:rsid w:val="7B3D00A9"/>
    <w:rsid w:val="7B443DB5"/>
    <w:rsid w:val="7B484F19"/>
    <w:rsid w:val="7B4E7DC1"/>
    <w:rsid w:val="7B6770D5"/>
    <w:rsid w:val="7B6B0973"/>
    <w:rsid w:val="7B727D3E"/>
    <w:rsid w:val="7BBD6CF5"/>
    <w:rsid w:val="7C186A24"/>
    <w:rsid w:val="7C5E0F97"/>
    <w:rsid w:val="7C8E5DF3"/>
    <w:rsid w:val="7CBA3C1C"/>
    <w:rsid w:val="7D356246"/>
    <w:rsid w:val="7D6772E0"/>
    <w:rsid w:val="7D6D7E22"/>
    <w:rsid w:val="7D860737"/>
    <w:rsid w:val="7DA748C7"/>
    <w:rsid w:val="7DC72F96"/>
    <w:rsid w:val="7DD16A88"/>
    <w:rsid w:val="7E837D82"/>
    <w:rsid w:val="7EBE145E"/>
    <w:rsid w:val="7EC16AFC"/>
    <w:rsid w:val="7ED15E27"/>
    <w:rsid w:val="7F3177DE"/>
    <w:rsid w:val="7FAB3859"/>
    <w:rsid w:val="7FF8377D"/>
    <w:rsid w:val="7FFF0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1"/>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44"/>
    <w:unhideWhenUsed/>
    <w:qFormat/>
    <w:uiPriority w:val="9"/>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50"/>
    <w:unhideWhenUsed/>
    <w:qFormat/>
    <w:uiPriority w:val="9"/>
    <w:pPr>
      <w:outlineLvl w:val="2"/>
    </w:pPr>
  </w:style>
  <w:style w:type="paragraph" w:styleId="5">
    <w:name w:val="heading 4"/>
    <w:basedOn w:val="1"/>
    <w:next w:val="1"/>
    <w:link w:val="5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66"/>
    <w:semiHidden/>
    <w:unhideWhenUsed/>
    <w:qFormat/>
    <w:uiPriority w:val="9"/>
    <w:pPr>
      <w:keepNext/>
      <w:keepLines/>
      <w:spacing w:before="280" w:after="290" w:line="372" w:lineRule="auto"/>
      <w:outlineLvl w:val="4"/>
    </w:pPr>
    <w:rPr>
      <w:b/>
      <w:sz w:val="28"/>
    </w:rPr>
  </w:style>
  <w:style w:type="paragraph" w:styleId="7">
    <w:name w:val="heading 6"/>
    <w:basedOn w:val="1"/>
    <w:next w:val="1"/>
    <w:link w:val="68"/>
    <w:semiHidden/>
    <w:unhideWhenUsed/>
    <w:qFormat/>
    <w:uiPriority w:val="9"/>
    <w:pPr>
      <w:keepNext/>
      <w:keepLines/>
      <w:spacing w:before="240" w:after="64" w:line="317" w:lineRule="auto"/>
      <w:outlineLvl w:val="5"/>
    </w:pPr>
    <w:rPr>
      <w:rFonts w:ascii="Arial" w:hAnsi="Arial" w:eastAsia="黑体"/>
      <w:b/>
      <w:sz w:val="24"/>
    </w:rPr>
  </w:style>
  <w:style w:type="paragraph" w:styleId="8">
    <w:name w:val="heading 7"/>
    <w:basedOn w:val="1"/>
    <w:next w:val="1"/>
    <w:link w:val="70"/>
    <w:semiHidden/>
    <w:unhideWhenUsed/>
    <w:qFormat/>
    <w:uiPriority w:val="9"/>
    <w:pPr>
      <w:keepNext/>
      <w:keepLines/>
      <w:spacing w:before="240" w:after="64" w:line="317" w:lineRule="auto"/>
      <w:outlineLvl w:val="6"/>
    </w:pPr>
    <w:rPr>
      <w:b/>
      <w:sz w:val="24"/>
    </w:rPr>
  </w:style>
  <w:style w:type="paragraph" w:styleId="9">
    <w:name w:val="heading 8"/>
    <w:basedOn w:val="1"/>
    <w:next w:val="1"/>
    <w:link w:val="71"/>
    <w:semiHidden/>
    <w:unhideWhenUsed/>
    <w:qFormat/>
    <w:uiPriority w:val="9"/>
    <w:pPr>
      <w:keepNext/>
      <w:keepLines/>
      <w:spacing w:before="240" w:after="64" w:line="317" w:lineRule="auto"/>
      <w:outlineLvl w:val="7"/>
    </w:pPr>
    <w:rPr>
      <w:rFonts w:ascii="Arial" w:hAnsi="Arial" w:eastAsia="黑体"/>
      <w:sz w:val="24"/>
    </w:rPr>
  </w:style>
  <w:style w:type="paragraph" w:styleId="10">
    <w:name w:val="heading 9"/>
    <w:basedOn w:val="1"/>
    <w:next w:val="1"/>
    <w:link w:val="69"/>
    <w:semiHidden/>
    <w:unhideWhenUsed/>
    <w:qFormat/>
    <w:uiPriority w:val="9"/>
    <w:pPr>
      <w:keepNext/>
      <w:keepLines/>
      <w:spacing w:before="240" w:after="64" w:line="317" w:lineRule="auto"/>
      <w:outlineLvl w:val="8"/>
    </w:pPr>
    <w:rPr>
      <w:rFonts w:ascii="Arial" w:hAnsi="Arial" w:eastAsia="黑体"/>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47"/>
    <w:qFormat/>
    <w:uiPriority w:val="0"/>
    <w:pPr>
      <w:spacing w:before="120" w:after="120"/>
    </w:pPr>
    <w:rPr>
      <w:rFonts w:ascii="Times New Roman" w:hAnsi="Times New Roman" w:eastAsia="MS Mincho" w:cs="Times New Roman"/>
      <w:b/>
      <w:kern w:val="0"/>
      <w:sz w:val="20"/>
      <w:szCs w:val="20"/>
      <w:lang w:val="en-GB" w:eastAsia="en-US"/>
    </w:rPr>
  </w:style>
  <w:style w:type="paragraph" w:styleId="12">
    <w:name w:val="annotation text"/>
    <w:basedOn w:val="1"/>
    <w:link w:val="45"/>
    <w:qFormat/>
    <w:uiPriority w:val="0"/>
    <w:rPr>
      <w:rFonts w:ascii="Times New Roman" w:hAnsi="Times New Roman" w:eastAsia="宋体" w:cs="Times New Roman"/>
      <w:szCs w:val="24"/>
    </w:rPr>
  </w:style>
  <w:style w:type="paragraph" w:styleId="13">
    <w:name w:val="Body Text"/>
    <w:basedOn w:val="1"/>
    <w:link w:val="46"/>
    <w:qFormat/>
    <w:uiPriority w:val="0"/>
    <w:pPr>
      <w:spacing w:after="120"/>
    </w:pPr>
    <w:rPr>
      <w:rFonts w:ascii="Times New Roman" w:hAnsi="Times New Roman" w:eastAsia="宋体" w:cs="Times New Roman"/>
      <w:szCs w:val="24"/>
    </w:rPr>
  </w:style>
  <w:style w:type="paragraph" w:styleId="14">
    <w:name w:val="Balloon Text"/>
    <w:basedOn w:val="1"/>
    <w:link w:val="40"/>
    <w:semiHidden/>
    <w:unhideWhenUsed/>
    <w:qFormat/>
    <w:uiPriority w:val="99"/>
    <w:rPr>
      <w:sz w:val="18"/>
      <w:szCs w:val="18"/>
    </w:rPr>
  </w:style>
  <w:style w:type="paragraph" w:styleId="15">
    <w:name w:val="footer"/>
    <w:basedOn w:val="1"/>
    <w:link w:val="27"/>
    <w:unhideWhenUsed/>
    <w:qFormat/>
    <w:uiPriority w:val="99"/>
    <w:pPr>
      <w:tabs>
        <w:tab w:val="center" w:pos="4153"/>
        <w:tab w:val="right" w:pos="8306"/>
      </w:tabs>
      <w:snapToGrid w:val="0"/>
    </w:pPr>
    <w:rPr>
      <w:sz w:val="18"/>
      <w:szCs w:val="18"/>
    </w:rPr>
  </w:style>
  <w:style w:type="paragraph" w:styleId="16">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4"/>
    <w:basedOn w:val="1"/>
    <w:next w:val="1"/>
    <w:semiHidden/>
    <w:unhideWhenUsed/>
    <w:qFormat/>
    <w:uiPriority w:val="39"/>
    <w:pPr>
      <w:ind w:left="1260" w:leftChars="600"/>
    </w:pPr>
  </w:style>
  <w:style w:type="paragraph" w:styleId="18">
    <w:name w:val="List"/>
    <w:basedOn w:val="1"/>
    <w:semiHidden/>
    <w:unhideWhenUsed/>
    <w:qFormat/>
    <w:uiPriority w:val="99"/>
    <w:pPr>
      <w:ind w:left="200" w:hanging="200" w:hangingChars="200"/>
      <w:contextualSpacing/>
    </w:pPr>
  </w:style>
  <w:style w:type="paragraph" w:styleId="19">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20">
    <w:name w:val="annotation subject"/>
    <w:basedOn w:val="12"/>
    <w:next w:val="12"/>
    <w:link w:val="49"/>
    <w:semiHidden/>
    <w:unhideWhenUsed/>
    <w:qFormat/>
    <w:uiPriority w:val="99"/>
    <w:rPr>
      <w:rFonts w:asciiTheme="minorHAnsi" w:hAnsiTheme="minorHAnsi" w:eastAsiaTheme="minorEastAsia" w:cstheme="minorBidi"/>
      <w:b/>
      <w:bCs/>
      <w:szCs w:val="22"/>
    </w:r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basedOn w:val="23"/>
    <w:unhideWhenUsed/>
    <w:qFormat/>
    <w:uiPriority w:val="99"/>
    <w:rPr>
      <w:color w:val="0000FF"/>
      <w:u w:val="single"/>
    </w:rPr>
  </w:style>
  <w:style w:type="character" w:styleId="25">
    <w:name w:val="annotation reference"/>
    <w:basedOn w:val="23"/>
    <w:semiHidden/>
    <w:unhideWhenUsed/>
    <w:qFormat/>
    <w:uiPriority w:val="99"/>
    <w:rPr>
      <w:sz w:val="21"/>
      <w:szCs w:val="21"/>
    </w:rPr>
  </w:style>
  <w:style w:type="character" w:customStyle="1" w:styleId="26">
    <w:name w:val="页眉 字符"/>
    <w:basedOn w:val="23"/>
    <w:link w:val="16"/>
    <w:qFormat/>
    <w:uiPriority w:val="99"/>
    <w:rPr>
      <w:sz w:val="18"/>
      <w:szCs w:val="18"/>
    </w:rPr>
  </w:style>
  <w:style w:type="character" w:customStyle="1" w:styleId="27">
    <w:name w:val="页脚 字符"/>
    <w:basedOn w:val="23"/>
    <w:link w:val="15"/>
    <w:qFormat/>
    <w:uiPriority w:val="99"/>
    <w:rPr>
      <w:sz w:val="18"/>
      <w:szCs w:val="18"/>
    </w:rPr>
  </w:style>
  <w:style w:type="paragraph" w:customStyle="1" w:styleId="28">
    <w:name w:val="样式 页眉"/>
    <w:basedOn w:val="16"/>
    <w:link w:val="29"/>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9">
    <w:name w:val="样式 页眉 Char"/>
    <w:link w:val="28"/>
    <w:qFormat/>
    <w:uiPriority w:val="0"/>
    <w:rPr>
      <w:rFonts w:ascii="Arial" w:hAnsi="Arial" w:eastAsia="Arial" w:cs="Times New Roman"/>
      <w:b/>
      <w:bCs/>
      <w:kern w:val="0"/>
      <w:sz w:val="22"/>
      <w:szCs w:val="20"/>
      <w:lang w:val="en-GB" w:eastAsia="en-US"/>
    </w:rPr>
  </w:style>
  <w:style w:type="paragraph" w:styleId="30">
    <w:name w:val="List Paragraph"/>
    <w:basedOn w:val="1"/>
    <w:link w:val="31"/>
    <w:qFormat/>
    <w:uiPriority w:val="34"/>
    <w:pPr>
      <w:ind w:firstLine="420" w:firstLineChars="200"/>
    </w:pPr>
    <w:rPr>
      <w:rFonts w:ascii="宋体" w:hAnsi="宋体" w:eastAsia="宋体" w:cs="宋体"/>
      <w:kern w:val="0"/>
      <w:sz w:val="24"/>
      <w:szCs w:val="24"/>
    </w:rPr>
  </w:style>
  <w:style w:type="character" w:customStyle="1" w:styleId="31">
    <w:name w:val="列表段落 字符"/>
    <w:link w:val="30"/>
    <w:qFormat/>
    <w:locked/>
    <w:uiPriority w:val="34"/>
    <w:rPr>
      <w:rFonts w:ascii="宋体" w:hAnsi="宋体" w:eastAsia="宋体" w:cs="宋体"/>
      <w:kern w:val="0"/>
      <w:sz w:val="24"/>
      <w:szCs w:val="24"/>
    </w:rPr>
  </w:style>
  <w:style w:type="paragraph" w:customStyle="1" w:styleId="32">
    <w:name w:val="TAH"/>
    <w:basedOn w:val="33"/>
    <w:link w:val="35"/>
    <w:qFormat/>
    <w:uiPriority w:val="0"/>
    <w:rPr>
      <w:b/>
    </w:rPr>
  </w:style>
  <w:style w:type="paragraph" w:customStyle="1" w:styleId="33">
    <w:name w:val="TAC"/>
    <w:basedOn w:val="1"/>
    <w:link w:val="34"/>
    <w:qFormat/>
    <w:uiPriority w:val="0"/>
    <w:pPr>
      <w:keepNext/>
      <w:keepLines/>
      <w:jc w:val="center"/>
    </w:pPr>
    <w:rPr>
      <w:rFonts w:ascii="Arial" w:hAnsi="Arial" w:eastAsia="宋体" w:cs="Times New Roman"/>
      <w:kern w:val="0"/>
      <w:sz w:val="18"/>
      <w:szCs w:val="20"/>
      <w:lang w:val="en-GB" w:eastAsia="en-US"/>
    </w:rPr>
  </w:style>
  <w:style w:type="character" w:customStyle="1" w:styleId="34">
    <w:name w:val="TAC Char"/>
    <w:link w:val="33"/>
    <w:qFormat/>
    <w:uiPriority w:val="0"/>
    <w:rPr>
      <w:rFonts w:ascii="Arial" w:hAnsi="Arial" w:eastAsia="宋体" w:cs="Times New Roman"/>
      <w:kern w:val="0"/>
      <w:sz w:val="18"/>
      <w:szCs w:val="20"/>
      <w:lang w:val="en-GB" w:eastAsia="en-US"/>
    </w:rPr>
  </w:style>
  <w:style w:type="character" w:customStyle="1" w:styleId="35">
    <w:name w:val="TAH Car"/>
    <w:link w:val="32"/>
    <w:qFormat/>
    <w:uiPriority w:val="0"/>
    <w:rPr>
      <w:rFonts w:ascii="Arial" w:hAnsi="Arial" w:eastAsia="宋体" w:cs="Times New Roman"/>
      <w:b/>
      <w:kern w:val="0"/>
      <w:sz w:val="18"/>
      <w:szCs w:val="20"/>
      <w:lang w:val="en-GB" w:eastAsia="en-US"/>
    </w:rPr>
  </w:style>
  <w:style w:type="paragraph" w:customStyle="1" w:styleId="36">
    <w:name w:val="TAN"/>
    <w:basedOn w:val="1"/>
    <w:link w:val="37"/>
    <w:qFormat/>
    <w:uiPriority w:val="0"/>
    <w:pPr>
      <w:keepNext/>
      <w:keepLines/>
      <w:ind w:left="851" w:hanging="851"/>
    </w:pPr>
    <w:rPr>
      <w:rFonts w:ascii="Arial" w:hAnsi="Arial" w:eastAsia="宋体" w:cs="Times New Roman"/>
      <w:kern w:val="0"/>
      <w:sz w:val="18"/>
      <w:szCs w:val="20"/>
      <w:lang w:val="en-GB" w:eastAsia="en-US"/>
    </w:rPr>
  </w:style>
  <w:style w:type="character" w:customStyle="1" w:styleId="37">
    <w:name w:val="TAN Char"/>
    <w:link w:val="36"/>
    <w:qFormat/>
    <w:uiPriority w:val="0"/>
    <w:rPr>
      <w:rFonts w:ascii="Arial" w:hAnsi="Arial" w:eastAsia="宋体" w:cs="Times New Roman"/>
      <w:kern w:val="0"/>
      <w:sz w:val="18"/>
      <w:szCs w:val="20"/>
      <w:lang w:val="en-GB" w:eastAsia="en-US"/>
    </w:rPr>
  </w:style>
  <w:style w:type="paragraph" w:customStyle="1" w:styleId="38">
    <w:name w:val="TH"/>
    <w:basedOn w:val="1"/>
    <w:link w:val="39"/>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9">
    <w:name w:val="TH Char"/>
    <w:link w:val="38"/>
    <w:qFormat/>
    <w:uiPriority w:val="0"/>
    <w:rPr>
      <w:rFonts w:ascii="Arial" w:hAnsi="Arial" w:eastAsia="Times New Roman" w:cs="Times New Roman"/>
      <w:b/>
      <w:kern w:val="0"/>
      <w:sz w:val="20"/>
      <w:szCs w:val="20"/>
      <w:lang w:val="en-GB" w:eastAsia="en-GB"/>
    </w:rPr>
  </w:style>
  <w:style w:type="character" w:customStyle="1" w:styleId="40">
    <w:name w:val="批注框文本 字符"/>
    <w:basedOn w:val="23"/>
    <w:link w:val="14"/>
    <w:semiHidden/>
    <w:qFormat/>
    <w:uiPriority w:val="99"/>
    <w:rPr>
      <w:sz w:val="18"/>
      <w:szCs w:val="18"/>
    </w:rPr>
  </w:style>
  <w:style w:type="character" w:customStyle="1" w:styleId="41">
    <w:name w:val="标题 1 字符"/>
    <w:basedOn w:val="23"/>
    <w:link w:val="2"/>
    <w:qFormat/>
    <w:uiPriority w:val="9"/>
    <w:rPr>
      <w:b/>
      <w:bCs/>
      <w:kern w:val="44"/>
      <w:sz w:val="44"/>
      <w:szCs w:val="44"/>
    </w:rPr>
  </w:style>
  <w:style w:type="paragraph" w:customStyle="1" w:styleId="42">
    <w:name w:val="Doc-text2"/>
    <w:basedOn w:val="1"/>
    <w:link w:val="43"/>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43">
    <w:name w:val="Doc-text2 Char"/>
    <w:link w:val="42"/>
    <w:qFormat/>
    <w:uiPriority w:val="0"/>
    <w:rPr>
      <w:rFonts w:ascii="Arial" w:hAnsi="Arial" w:eastAsia="Times New Roman" w:cs="Times New Roman"/>
      <w:kern w:val="0"/>
      <w:sz w:val="20"/>
      <w:szCs w:val="20"/>
      <w:lang w:val="en-GB" w:eastAsia="ja-JP"/>
    </w:rPr>
  </w:style>
  <w:style w:type="character" w:customStyle="1" w:styleId="44">
    <w:name w:val="标题 2 字符"/>
    <w:basedOn w:val="23"/>
    <w:link w:val="3"/>
    <w:qFormat/>
    <w:uiPriority w:val="9"/>
    <w:rPr>
      <w:rFonts w:asciiTheme="majorHAnsi" w:hAnsiTheme="majorHAnsi" w:eastAsiaTheme="majorEastAsia" w:cstheme="majorBidi"/>
      <w:b/>
      <w:bCs/>
      <w:sz w:val="32"/>
      <w:szCs w:val="32"/>
    </w:rPr>
  </w:style>
  <w:style w:type="character" w:customStyle="1" w:styleId="45">
    <w:name w:val="批注文字 字符"/>
    <w:basedOn w:val="23"/>
    <w:link w:val="12"/>
    <w:qFormat/>
    <w:uiPriority w:val="0"/>
    <w:rPr>
      <w:rFonts w:ascii="Times New Roman" w:hAnsi="Times New Roman" w:eastAsia="宋体" w:cs="Times New Roman"/>
      <w:szCs w:val="24"/>
    </w:rPr>
  </w:style>
  <w:style w:type="character" w:customStyle="1" w:styleId="46">
    <w:name w:val="正文文本 字符"/>
    <w:basedOn w:val="23"/>
    <w:link w:val="13"/>
    <w:qFormat/>
    <w:uiPriority w:val="0"/>
    <w:rPr>
      <w:rFonts w:ascii="Times New Roman" w:hAnsi="Times New Roman" w:eastAsia="宋体" w:cs="Times New Roman"/>
      <w:szCs w:val="24"/>
    </w:rPr>
  </w:style>
  <w:style w:type="character" w:customStyle="1" w:styleId="47">
    <w:name w:val="题注 字符"/>
    <w:link w:val="11"/>
    <w:qFormat/>
    <w:uiPriority w:val="0"/>
    <w:rPr>
      <w:rFonts w:ascii="Times New Roman" w:hAnsi="Times New Roman" w:eastAsia="MS Mincho" w:cs="Times New Roman"/>
      <w:b/>
      <w:kern w:val="0"/>
      <w:sz w:val="20"/>
      <w:szCs w:val="20"/>
      <w:lang w:val="en-GB" w:eastAsia="en-US"/>
    </w:rPr>
  </w:style>
  <w:style w:type="character" w:customStyle="1" w:styleId="48">
    <w:name w:val="fontstyle01"/>
    <w:basedOn w:val="23"/>
    <w:qFormat/>
    <w:uiPriority w:val="0"/>
    <w:rPr>
      <w:rFonts w:hint="default" w:ascii="NimbusRomNo9L-Regu" w:hAnsi="NimbusRomNo9L-Regu"/>
      <w:color w:val="231F20"/>
      <w:sz w:val="20"/>
      <w:szCs w:val="20"/>
    </w:rPr>
  </w:style>
  <w:style w:type="character" w:customStyle="1" w:styleId="49">
    <w:name w:val="批注主题 字符"/>
    <w:basedOn w:val="45"/>
    <w:link w:val="20"/>
    <w:semiHidden/>
    <w:qFormat/>
    <w:uiPriority w:val="99"/>
    <w:rPr>
      <w:rFonts w:ascii="Times New Roman" w:hAnsi="Times New Roman" w:eastAsia="宋体" w:cs="Times New Roman"/>
      <w:b/>
      <w:bCs/>
      <w:szCs w:val="24"/>
    </w:rPr>
  </w:style>
  <w:style w:type="character" w:customStyle="1" w:styleId="50">
    <w:name w:val="标题 3 字符"/>
    <w:basedOn w:val="23"/>
    <w:link w:val="4"/>
    <w:qFormat/>
    <w:uiPriority w:val="9"/>
    <w:rPr>
      <w:b/>
      <w:bCs/>
      <w:sz w:val="32"/>
      <w:szCs w:val="32"/>
    </w:rPr>
  </w:style>
  <w:style w:type="character" w:styleId="51">
    <w:name w:val="Placeholder Text"/>
    <w:basedOn w:val="23"/>
    <w:semiHidden/>
    <w:qFormat/>
    <w:uiPriority w:val="99"/>
    <w:rPr>
      <w:color w:val="808080"/>
    </w:rPr>
  </w:style>
  <w:style w:type="character" w:customStyle="1" w:styleId="52">
    <w:name w:val="标题 4 字符"/>
    <w:basedOn w:val="23"/>
    <w:link w:val="5"/>
    <w:semiHidden/>
    <w:qFormat/>
    <w:uiPriority w:val="9"/>
    <w:rPr>
      <w:rFonts w:asciiTheme="majorHAnsi" w:hAnsiTheme="majorHAnsi" w:eastAsiaTheme="majorEastAsia" w:cstheme="majorBidi"/>
      <w:b/>
      <w:bCs/>
      <w:sz w:val="28"/>
      <w:szCs w:val="28"/>
    </w:rPr>
  </w:style>
  <w:style w:type="paragraph" w:customStyle="1" w:styleId="53">
    <w:name w:val="B1"/>
    <w:basedOn w:val="18"/>
    <w:link w:val="54"/>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54">
    <w:name w:val="B1 Zchn"/>
    <w:link w:val="53"/>
    <w:qFormat/>
    <w:uiPriority w:val="0"/>
    <w:rPr>
      <w:rFonts w:ascii="Times New Roman" w:hAnsi="Times New Roman" w:eastAsia="MS Mincho" w:cs="Times New Roman"/>
      <w:kern w:val="0"/>
      <w:sz w:val="20"/>
      <w:szCs w:val="20"/>
      <w:lang w:val="en-GB" w:eastAsia="en-US"/>
    </w:rPr>
  </w:style>
  <w:style w:type="paragraph" w:customStyle="1" w:styleId="55">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6">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7">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8">
    <w:name w:val="Table Normal11"/>
    <w:semiHidden/>
    <w:qFormat/>
    <w:uiPriority w:val="0"/>
    <w:rPr>
      <w:rFonts w:eastAsia="Times New Roman"/>
    </w:rPr>
    <w:tblPr>
      <w:tblCellMar>
        <w:top w:w="0" w:type="dxa"/>
        <w:left w:w="108" w:type="dxa"/>
        <w:bottom w:w="0" w:type="dxa"/>
        <w:right w:w="108" w:type="dxa"/>
      </w:tblCellMar>
    </w:tblPr>
  </w:style>
  <w:style w:type="table" w:customStyle="1" w:styleId="59">
    <w:name w:val="Table Normal1"/>
    <w:semiHidden/>
    <w:qFormat/>
    <w:uiPriority w:val="0"/>
    <w:rPr>
      <w:rFonts w:eastAsia="Times New Roman"/>
    </w:rPr>
    <w:tblPr>
      <w:tblCellMar>
        <w:top w:w="0" w:type="dxa"/>
        <w:left w:w="108" w:type="dxa"/>
        <w:bottom w:w="0" w:type="dxa"/>
        <w:right w:w="108" w:type="dxa"/>
      </w:tblCellMar>
    </w:tblPr>
  </w:style>
  <w:style w:type="paragraph" w:customStyle="1" w:styleId="60">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61">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62">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63">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4">
    <w:name w:val="正文4"/>
    <w:qFormat/>
    <w:uiPriority w:val="0"/>
    <w:pPr>
      <w:jc w:val="both"/>
    </w:pPr>
    <w:rPr>
      <w:rFonts w:ascii="Times New Roman" w:hAnsi="Times New Roman" w:eastAsia="宋体" w:cs="Times New Roman"/>
      <w:kern w:val="2"/>
      <w:sz w:val="21"/>
      <w:szCs w:val="21"/>
      <w:lang w:val="en-US" w:eastAsia="zh-CN" w:bidi="ar-SA"/>
    </w:rPr>
  </w:style>
  <w:style w:type="paragraph" w:customStyle="1" w:styleId="65">
    <w:name w:val="PL"/>
    <w:basedOn w:val="1"/>
    <w:qFormat/>
    <w:uiPriority w:val="0"/>
    <w:pPr>
      <w:overflowPunct w:val="0"/>
      <w:autoSpaceDE w:val="0"/>
      <w:autoSpaceDN w:val="0"/>
      <w:adjustRightInd w:val="0"/>
      <w:textAlignment w:val="baseline"/>
    </w:pPr>
    <w:rPr>
      <w:rFonts w:ascii="Courier New" w:hAnsi="Courier New" w:eastAsia="Times New Roman" w:cs="Times New Roman"/>
      <w:kern w:val="0"/>
      <w:sz w:val="16"/>
      <w:szCs w:val="16"/>
    </w:rPr>
  </w:style>
  <w:style w:type="character" w:customStyle="1" w:styleId="66">
    <w:name w:val="标题 5 字符"/>
    <w:basedOn w:val="23"/>
    <w:link w:val="6"/>
    <w:qFormat/>
    <w:uiPriority w:val="0"/>
    <w:rPr>
      <w:rFonts w:hint="default" w:ascii="Arial" w:hAnsi="Arial" w:cs="Arial"/>
      <w:sz w:val="22"/>
      <w:lang w:val="en-US" w:eastAsia="en-US"/>
    </w:rPr>
  </w:style>
  <w:style w:type="paragraph" w:customStyle="1" w:styleId="67">
    <w:name w:val="列出段落1"/>
    <w:basedOn w:val="1"/>
    <w:link w:val="72"/>
    <w:qFormat/>
    <w:uiPriority w:val="0"/>
    <w:pPr>
      <w:spacing w:after="180"/>
      <w:ind w:firstLine="420" w:firstLineChars="200"/>
    </w:pPr>
    <w:rPr>
      <w:rFonts w:ascii="Times New Roman" w:hAnsi="Times New Roman" w:eastAsia="宋体" w:cs="Times New Roman"/>
      <w:kern w:val="0"/>
      <w:sz w:val="20"/>
      <w:szCs w:val="20"/>
    </w:rPr>
  </w:style>
  <w:style w:type="character" w:customStyle="1" w:styleId="68">
    <w:name w:val="标题 6 字符"/>
    <w:basedOn w:val="23"/>
    <w:link w:val="7"/>
    <w:qFormat/>
    <w:uiPriority w:val="0"/>
    <w:rPr>
      <w:rFonts w:hint="default" w:ascii="Arial" w:hAnsi="Arial" w:cs="Arial"/>
      <w:lang w:val="en-US" w:eastAsia="en-US"/>
    </w:rPr>
  </w:style>
  <w:style w:type="character" w:customStyle="1" w:styleId="69">
    <w:name w:val="标题 9 字符"/>
    <w:basedOn w:val="23"/>
    <w:link w:val="10"/>
    <w:qFormat/>
    <w:uiPriority w:val="0"/>
    <w:rPr>
      <w:rFonts w:hint="default" w:ascii="Arial" w:hAnsi="Arial" w:cs="Arial"/>
      <w:sz w:val="36"/>
      <w:lang w:val="en-US" w:eastAsia="en-US"/>
    </w:rPr>
  </w:style>
  <w:style w:type="character" w:customStyle="1" w:styleId="70">
    <w:name w:val="标题 7 字符"/>
    <w:basedOn w:val="23"/>
    <w:link w:val="8"/>
    <w:qFormat/>
    <w:uiPriority w:val="0"/>
    <w:rPr>
      <w:rFonts w:hint="default" w:ascii="Arial" w:hAnsi="Arial" w:cs="Arial"/>
      <w:lang w:val="en-US" w:eastAsia="en-US"/>
    </w:rPr>
  </w:style>
  <w:style w:type="character" w:customStyle="1" w:styleId="71">
    <w:name w:val="标题 8 字符"/>
    <w:basedOn w:val="23"/>
    <w:link w:val="9"/>
    <w:qFormat/>
    <w:uiPriority w:val="0"/>
    <w:rPr>
      <w:rFonts w:hint="default" w:ascii="Arial" w:hAnsi="Arial" w:cs="Arial"/>
      <w:sz w:val="36"/>
      <w:lang w:val="en-US" w:eastAsia="en-US"/>
    </w:rPr>
  </w:style>
  <w:style w:type="character" w:customStyle="1" w:styleId="72">
    <w:name w:val="列出段落 字符1"/>
    <w:basedOn w:val="23"/>
    <w:link w:val="67"/>
    <w:qFormat/>
    <w:uiPriority w:val="0"/>
    <w:rPr>
      <w:rFonts w:hint="default" w:ascii="Times New Roman" w:hAnsi="Times New Roman" w:cs="Times New Roman"/>
      <w:lang w:val="en-US" w:eastAsia="en-US"/>
    </w:rPr>
  </w:style>
  <w:style w:type="paragraph" w:customStyle="1" w:styleId="73">
    <w:name w:val="msolistparagraph"/>
    <w:basedOn w:val="1"/>
    <w:qFormat/>
    <w:uiPriority w:val="0"/>
    <w:pPr>
      <w:spacing w:after="180"/>
      <w:ind w:firstLine="420" w:firstLineChars="200"/>
    </w:pPr>
    <w:rPr>
      <w:rFonts w:ascii="Times New Roman" w:hAnsi="Times New Roman" w:eastAsia="宋体" w:cs="Times New Roman"/>
      <w:kern w:val="0"/>
      <w:sz w:val="20"/>
      <w:szCs w:val="20"/>
    </w:rPr>
  </w:style>
  <w:style w:type="paragraph" w:customStyle="1" w:styleId="74">
    <w:name w:val="Agreement"/>
    <w:basedOn w:val="1"/>
    <w:next w:val="42"/>
    <w:qFormat/>
    <w:uiPriority w:val="99"/>
    <w:pPr>
      <w:numPr>
        <w:ilvl w:val="0"/>
        <w:numId w:val="1"/>
      </w:numPr>
      <w:tabs>
        <w:tab w:val="left" w:pos="1619"/>
      </w:tabs>
      <w:spacing w:before="60"/>
      <w:ind w:left="1616" w:hanging="357"/>
    </w:pPr>
    <w:rPr>
      <w:b/>
    </w:rPr>
  </w:style>
  <w:style w:type="character" w:customStyle="1" w:styleId="75">
    <w:name w:val="RAN4 proposal Char"/>
    <w:basedOn w:val="23"/>
    <w:link w:val="76"/>
    <w:qFormat/>
    <w:uiPriority w:val="0"/>
    <w:rPr>
      <w:rFonts w:hint="default" w:ascii="Times New Roman" w:hAnsi="Times New Roman" w:eastAsia="Calibri" w:cs="Times New Roman"/>
      <w:b/>
      <w:iCs/>
      <w:szCs w:val="18"/>
      <w:lang w:eastAsia="en-US"/>
    </w:rPr>
  </w:style>
  <w:style w:type="paragraph" w:customStyle="1" w:styleId="76">
    <w:name w:val="RAN4 proposal"/>
    <w:basedOn w:val="11"/>
    <w:next w:val="1"/>
    <w:link w:val="75"/>
    <w:qFormat/>
    <w:uiPriority w:val="0"/>
    <w:pPr>
      <w:numPr>
        <w:ilvl w:val="0"/>
        <w:numId w:val="2"/>
      </w:numPr>
      <w:spacing w:before="0" w:after="200"/>
    </w:pPr>
    <w:rPr>
      <w:rFonts w:eastAsia="Calibri"/>
      <w:iCs/>
      <w:szCs w:val="18"/>
      <w:lang w:val="en-US" w:eastAsia="zh-CN"/>
    </w:rPr>
  </w:style>
  <w:style w:type="paragraph" w:customStyle="1" w:styleId="77">
    <w:name w:val="CR Cover Page"/>
    <w:qFormat/>
    <w:uiPriority w:val="0"/>
    <w:pPr>
      <w:spacing w:after="120"/>
    </w:pPr>
    <w:rPr>
      <w:rFonts w:ascii="Arial" w:hAnsi="Arial" w:eastAsia="Times New Roman" w:cs="Times New Roman"/>
      <w:lang w:val="en-GB" w:eastAsia="en-US" w:bidi="ar-SA"/>
    </w:rPr>
  </w:style>
  <w:style w:type="paragraph" w:customStyle="1" w:styleId="78">
    <w:name w:val="正文5"/>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2068</Words>
  <Characters>11792</Characters>
  <Lines>98</Lines>
  <Paragraphs>27</Paragraphs>
  <TotalTime>0</TotalTime>
  <ScaleCrop>false</ScaleCrop>
  <LinksUpToDate>false</LinksUpToDate>
  <CharactersWithSpaces>13833</CharactersWithSpaces>
  <Application>WPS Office_12.1.0.15404_F1E327BC-269C-435d-A152-05C5408002CA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2023-09-26T01:40:00Z</dcterms:created>
  <dc:creator>Xiaomi</dc:creator>
  <cp:lastModifiedBy>Xiaomi-Ziquan</cp:lastModifiedBy>
  <dcterms:modified xsi:type="dcterms:W3CDTF">2023-11-03T09:24:20Z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2052-12.1.0.15404</vt:lpwstr>
  </property>
  <property fmtid="{D5CDD505-2E9C-101B-9397-08002B2CF9AE}" pid="6" name="ICV">
    <vt:lpwstr>374E90B8813E451981DB914E676C8FBB</vt:lpwstr>
  </property>
  <property fmtid="{D5CDD505-2E9C-101B-9397-08002B2CF9AE}" pid="7" name="CWM3d5a3031520c11ee8000616e0000616e">
    <vt:lpwstr>CWMzs98u3v1yc7o8ThCMYPXWB4FSfCIRVlM3WeUyhWbPzyMuD0JM+6yrKLSc5lNAn7lOwao5HUqHtdIOi3r6fJA2g==</vt:lpwstr>
  </property>
</Properties>
</file>