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D13580B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2575DE">
        <w:rPr>
          <w:b/>
          <w:noProof/>
          <w:sz w:val="24"/>
        </w:rPr>
        <w:t>9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1F271E">
        <w:rPr>
          <w:b/>
          <w:noProof/>
          <w:sz w:val="24"/>
        </w:rPr>
        <w:t>3</w:t>
      </w:r>
      <w:r w:rsidR="00900EF7">
        <w:rPr>
          <w:b/>
          <w:noProof/>
          <w:sz w:val="24"/>
        </w:rPr>
        <w:t>1</w:t>
      </w:r>
      <w:r w:rsidR="004D4141">
        <w:rPr>
          <w:b/>
          <w:noProof/>
          <w:sz w:val="24"/>
        </w:rPr>
        <w:t>8781</w:t>
      </w:r>
    </w:p>
    <w:p w14:paraId="63C63B34" w14:textId="522D13C4" w:rsidR="001512D7" w:rsidRPr="0010618D" w:rsidRDefault="002575D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Chicago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USA</w:t>
      </w:r>
      <w:r w:rsidR="00EC6002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13</w:t>
      </w:r>
      <w:r w:rsidRPr="002575DE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B64967">
        <w:rPr>
          <w:rFonts w:ascii="Arial" w:hAnsi="Arial" w:cs="Arial"/>
          <w:b/>
          <w:sz w:val="24"/>
        </w:rPr>
        <w:t>-</w:t>
      </w:r>
      <w:r w:rsidR="00B2096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27</w:t>
      </w:r>
      <w:r w:rsidR="00EC6002" w:rsidRPr="00EC6002">
        <w:rPr>
          <w:rFonts w:ascii="Arial" w:hAnsi="Arial" w:cs="Arial"/>
          <w:b/>
          <w:sz w:val="24"/>
          <w:vertAlign w:val="superscript"/>
        </w:rPr>
        <w:t>th</w:t>
      </w:r>
      <w:r w:rsidR="00EC600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D60479">
        <w:rPr>
          <w:rFonts w:ascii="Arial" w:hAnsi="Arial" w:cs="Arial"/>
          <w:b/>
          <w:sz w:val="24"/>
        </w:rPr>
        <w:t>3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11ADFBCC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75DE">
        <w:rPr>
          <w:rFonts w:ascii="Arial" w:hAnsi="Arial" w:cs="Arial"/>
          <w:b/>
        </w:rPr>
        <w:t>Reference waveform for PA calibration</w:t>
      </w:r>
    </w:p>
    <w:p w14:paraId="73CE2741" w14:textId="084D8B46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22529A">
        <w:rPr>
          <w:rFonts w:ascii="Arial" w:hAnsi="Arial" w:cs="Arial"/>
          <w:b/>
        </w:rPr>
        <w:t>6.2.1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73FB1592" w14:textId="136B147D" w:rsidR="00A35B3D" w:rsidRDefault="00222D66" w:rsidP="00910511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0CF9D677" w:rsidR="00A35B3D" w:rsidRPr="00313B11" w:rsidRDefault="006F278A" w:rsidP="00313B11">
      <w:r>
        <w:t xml:space="preserve">In </w:t>
      </w:r>
      <w:r w:rsidR="00E364DC">
        <w:t>RAN4#10</w:t>
      </w:r>
      <w:r w:rsidR="004247DA">
        <w:t>8 there was a proposal to consider using a 40MHz</w:t>
      </w:r>
      <w:r w:rsidR="00CB758B">
        <w:t>_</w:t>
      </w:r>
      <w:r w:rsidR="00CB758B">
        <w:rPr>
          <w:rFonts w:eastAsia="SimSun"/>
          <w:lang w:eastAsia="zh-CN"/>
        </w:rPr>
        <w:t>216RB0 DFT-s-OFDM QPSK SCS 15(</w:t>
      </w:r>
      <w:r w:rsidR="009874F4">
        <w:rPr>
          <w:rFonts w:eastAsia="SimSun"/>
          <w:lang w:eastAsia="zh-CN"/>
        </w:rPr>
        <w:t xml:space="preserve">kHz) </w:t>
      </w:r>
      <w:r w:rsidR="009874F4">
        <w:t>fully</w:t>
      </w:r>
      <w:r w:rsidR="004247DA">
        <w:t xml:space="preserve"> allocated reference waveform for PA calibration </w:t>
      </w:r>
      <w:r w:rsidR="008772E6">
        <w:t>instead of</w:t>
      </w:r>
      <w:r w:rsidR="004247DA">
        <w:t xml:space="preserve"> the traditional 20MHz</w:t>
      </w:r>
      <w:r w:rsidR="00CB758B">
        <w:rPr>
          <w:rFonts w:eastAsia="SimSun"/>
          <w:lang w:eastAsia="zh-CN"/>
        </w:rPr>
        <w:t xml:space="preserve">_100RB0 DFT-s-OFDM QPSK SCS 15(kHz) </w:t>
      </w:r>
      <w:r w:rsidR="004247DA">
        <w:t>waveform that is currently used.</w:t>
      </w:r>
      <w:r w:rsidR="0005168A">
        <w:t xml:space="preserve"> </w:t>
      </w:r>
      <w:r w:rsidR="008E3700">
        <w:t>In t</w:t>
      </w:r>
      <w:r w:rsidR="003669DA">
        <w:t xml:space="preserve">his paper </w:t>
      </w:r>
      <w:r w:rsidR="008E3700">
        <w:t>we present our views on</w:t>
      </w:r>
      <w:r w:rsidR="00326D4E">
        <w:t xml:space="preserve"> </w:t>
      </w:r>
      <w:r w:rsidR="004247DA">
        <w:t>this</w:t>
      </w:r>
      <w:r w:rsidR="00326D4E">
        <w:t xml:space="preserve"> </w:t>
      </w:r>
      <w:r w:rsidR="0005168A">
        <w:t>issue</w:t>
      </w:r>
      <w:r w:rsidR="008E3700">
        <w:t xml:space="preserve">. </w:t>
      </w:r>
      <w:r w:rsidR="00AC2CFA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693F96AF" w14:textId="3E019962" w:rsidR="0059068C" w:rsidRDefault="0059068C" w:rsidP="0005283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16188D" wp14:editId="650351E0">
                <wp:simplePos x="0" y="0"/>
                <wp:positionH relativeFrom="column">
                  <wp:posOffset>-33655</wp:posOffset>
                </wp:positionH>
                <wp:positionV relativeFrom="paragraph">
                  <wp:posOffset>532765</wp:posOffset>
                </wp:positionV>
                <wp:extent cx="6181725" cy="657225"/>
                <wp:effectExtent l="0" t="0" r="28575" b="28575"/>
                <wp:wrapNone/>
                <wp:docPr id="121940488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657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CFDBE4" id="Rectangle 1" o:spid="_x0000_s1026" style="position:absolute;margin-left:-2.65pt;margin-top:41.95pt;width:486.75pt;height:5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" filled="f" strokecolor="black [3213]" strokeweight="1pt"/>
            </w:pict>
          </mc:Fallback>
        </mc:AlternateContent>
      </w:r>
      <w:r w:rsidR="007F4012">
        <w:t xml:space="preserve">In </w:t>
      </w:r>
      <w:r w:rsidR="004312D5">
        <w:t>RAN4#10</w:t>
      </w:r>
      <w:r w:rsidR="00086A01">
        <w:t>8</w:t>
      </w:r>
      <w:r w:rsidR="004312D5">
        <w:t xml:space="preserve"> </w:t>
      </w:r>
      <w:r w:rsidR="00086A01">
        <w:t xml:space="preserve">it was proposed that a </w:t>
      </w:r>
      <w:r w:rsidR="00086A01">
        <w:rPr>
          <w:rFonts w:eastAsia="SimSun"/>
          <w:lang w:eastAsia="zh-CN"/>
        </w:rPr>
        <w:t>40MHz</w:t>
      </w:r>
      <w:r w:rsidR="00D17CF3">
        <w:rPr>
          <w:rFonts w:eastAsia="SimSun"/>
          <w:lang w:eastAsia="zh-CN"/>
        </w:rPr>
        <w:t>_</w:t>
      </w:r>
      <w:r w:rsidR="00086A01">
        <w:rPr>
          <w:rFonts w:eastAsia="SimSun"/>
          <w:lang w:eastAsia="zh-CN"/>
        </w:rPr>
        <w:t>216RB0 DFT-s-OFDM QPSK SCS 15(kHz) be used for PA calibration instead of the traditional 20MHz</w:t>
      </w:r>
      <w:r w:rsidR="00D17CF3">
        <w:rPr>
          <w:rFonts w:eastAsia="SimSun"/>
          <w:lang w:eastAsia="zh-CN"/>
        </w:rPr>
        <w:t>_</w:t>
      </w:r>
      <w:r w:rsidR="00086A01">
        <w:rPr>
          <w:rFonts w:eastAsia="SimSun"/>
          <w:lang w:eastAsia="zh-CN"/>
        </w:rPr>
        <w:t xml:space="preserve">100RB0 DFT-s-OFDM QPSK SCS 15(kHz) waveform </w:t>
      </w:r>
      <w:r w:rsidR="004312D5">
        <w:t>[1]</w:t>
      </w:r>
      <w:r w:rsidR="008D2710">
        <w:t>.</w:t>
      </w:r>
      <w:r>
        <w:t xml:space="preserve"> In </w:t>
      </w:r>
      <w:r w:rsidR="00D17CF3">
        <w:t>[1]</w:t>
      </w:r>
      <w:r>
        <w:t xml:space="preserve"> the following was observed</w:t>
      </w:r>
      <w:r w:rsidR="00D17CF3">
        <w:t>:</w:t>
      </w:r>
    </w:p>
    <w:p w14:paraId="45974C7D" w14:textId="55ABFE78" w:rsidR="0059068C" w:rsidRPr="0059068C" w:rsidRDefault="0059068C" w:rsidP="0005283C">
      <w:r w:rsidRPr="0059068C">
        <w:rPr>
          <w:lang w:eastAsia="ja-JP"/>
        </w:rPr>
        <w:t xml:space="preserve">The PC3 ACLR gating level using "Waveform 2 DFT_4_40MHz_216RB0_15" (fully allocated QPSK 40MHz CBW DFTs waveform at SCS 15kHz) is approximately ~0.4dB lower than the gating level obtained using the RAN4 "usual" calibration </w:t>
      </w:r>
      <w:proofErr w:type="spellStart"/>
      <w:r w:rsidRPr="0059068C">
        <w:rPr>
          <w:lang w:eastAsia="ja-JP"/>
        </w:rPr>
        <w:t>wavform</w:t>
      </w:r>
      <w:proofErr w:type="spellEnd"/>
      <w:r w:rsidRPr="0059068C">
        <w:rPr>
          <w:lang w:eastAsia="ja-JP"/>
        </w:rPr>
        <w:t xml:space="preserve"> "DFT_4_20MHz_100RB_0_15" (fully allocated QPSK 20MHz CBW DFTs waveform at SCS 15kHz). This deviation has been observed on several PAs in different frequency bands.</w:t>
      </w:r>
    </w:p>
    <w:p w14:paraId="5FF9581C" w14:textId="6ABDF97D" w:rsidR="0059068C" w:rsidRDefault="0059068C" w:rsidP="0005283C">
      <w:r>
        <w:t xml:space="preserve">Companies were encouraged to </w:t>
      </w:r>
      <w:r w:rsidR="00910511">
        <w:t>perform</w:t>
      </w:r>
      <w:r>
        <w:t xml:space="preserve"> PA measurements to </w:t>
      </w:r>
      <w:r w:rsidR="00910511">
        <w:t>determine</w:t>
      </w:r>
      <w:r>
        <w:t xml:space="preserve"> whether similar ALCR </w:t>
      </w:r>
      <w:proofErr w:type="spellStart"/>
      <w:r>
        <w:t>behavior</w:t>
      </w:r>
      <w:proofErr w:type="spellEnd"/>
      <w:r>
        <w:t xml:space="preserve"> is observed. </w:t>
      </w:r>
      <w:r w:rsidR="0041497A">
        <w:t xml:space="preserve">ACLR measurements were conducted on a commercially available PC3 PA using </w:t>
      </w:r>
      <w:r w:rsidR="00C37F78">
        <w:t>both above-mentioned</w:t>
      </w:r>
      <w:r w:rsidR="0041497A">
        <w:t xml:space="preserve"> waveforms and the following was observed.</w:t>
      </w:r>
    </w:p>
    <w:p w14:paraId="15D51E70" w14:textId="3D15CC94" w:rsidR="0059068C" w:rsidRDefault="00D17CF3" w:rsidP="00D17CF3">
      <w:pPr>
        <w:jc w:val="center"/>
      </w:pPr>
      <w:r>
        <w:rPr>
          <w:noProof/>
        </w:rPr>
        <w:drawing>
          <wp:inline distT="0" distB="0" distL="0" distR="0" wp14:anchorId="08560FFA" wp14:editId="5B35C842">
            <wp:extent cx="4728950" cy="3234520"/>
            <wp:effectExtent l="0" t="0" r="14605" b="4445"/>
            <wp:docPr id="185020420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CD968AA-E7B9-3FBA-4E8B-D5027993042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E0786D7" w14:textId="6B091B96" w:rsidR="00124F6F" w:rsidRDefault="00124F6F" w:rsidP="00D17CF3">
      <w:pPr>
        <w:jc w:val="center"/>
      </w:pPr>
      <w:r>
        <w:t xml:space="preserve">Figure 1 – ACLR vs relative Pout for </w:t>
      </w:r>
      <w:r>
        <w:rPr>
          <w:rFonts w:eastAsia="SimSun"/>
          <w:lang w:eastAsia="zh-CN"/>
        </w:rPr>
        <w:t>20MHz_100RB0 DFT-s-OFDM QPSK SCS 15(kHz) and 40MHz_216RB0 DFT-s-OFDM QPSK SCS 15(kHz) waveforms</w:t>
      </w:r>
    </w:p>
    <w:p w14:paraId="1086F6A3" w14:textId="49ED3AAB" w:rsidR="00246930" w:rsidRDefault="0039563E" w:rsidP="0005283C">
      <w:r>
        <w:lastRenderedPageBreak/>
        <w:t xml:space="preserve">As can be seen from figure 1 the ACLR difference between the </w:t>
      </w:r>
      <w:r w:rsidR="004F3173" w:rsidRPr="004F3173">
        <w:t>20MHz_100RB0 DFT-s-OFDM QPSK SCS 15(kHz) and 40MHz_216RB0 DFT-s-OFDM QPSK SCS 15(kHz) waveforms</w:t>
      </w:r>
      <w:r>
        <w:t xml:space="preserve"> varies between 0.05 dB to 0.2</w:t>
      </w:r>
      <w:r w:rsidR="00655765">
        <w:t>6</w:t>
      </w:r>
      <w:r>
        <w:t xml:space="preserve"> </w:t>
      </w:r>
      <w:proofErr w:type="spellStart"/>
      <w:r>
        <w:t>dB.</w:t>
      </w:r>
      <w:proofErr w:type="spellEnd"/>
      <w:r w:rsidR="004F3173">
        <w:t xml:space="preserve"> </w:t>
      </w:r>
      <w:r w:rsidR="008C0A25">
        <w:t xml:space="preserve">Ideally, the </w:t>
      </w:r>
      <w:r w:rsidR="008C0A25" w:rsidRPr="004F3173">
        <w:t>40MHz_216RB0 DFT-s-OFDM QPSK SCS 15(kHz)</w:t>
      </w:r>
      <w:r w:rsidR="008C0A25">
        <w:t xml:space="preserve"> waveform should have very similar upper and lower ACLR values as it is almost symmetrically placed in the channel bandwidth. </w:t>
      </w:r>
      <w:r w:rsidR="006427C5">
        <w:t>W</w:t>
      </w:r>
      <w:r w:rsidR="008C0A25">
        <w:t xml:space="preserve">e </w:t>
      </w:r>
      <w:r w:rsidR="006427C5">
        <w:t xml:space="preserve">also </w:t>
      </w:r>
      <w:r w:rsidR="008C0A25">
        <w:t xml:space="preserve">think that </w:t>
      </w:r>
      <w:r w:rsidR="00F92D3A">
        <w:t>part</w:t>
      </w:r>
      <w:r w:rsidR="006427C5">
        <w:t xml:space="preserve"> of this</w:t>
      </w:r>
      <w:r w:rsidR="008C0A25">
        <w:t xml:space="preserve"> difference can be attributed to real world PA </w:t>
      </w:r>
      <w:r w:rsidR="00DC2188">
        <w:t xml:space="preserve">impairments that introduce minute </w:t>
      </w:r>
      <w:r w:rsidR="00F92D3A">
        <w:t>variations</w:t>
      </w:r>
      <w:r w:rsidR="008C0A25">
        <w:t xml:space="preserve"> in ALCR between the upper and lower frequencies. </w:t>
      </w:r>
      <w:r w:rsidR="004F3173">
        <w:t xml:space="preserve">For the </w:t>
      </w:r>
      <w:r w:rsidR="00BD2B85" w:rsidRPr="004F3173">
        <w:t xml:space="preserve">20MHz_100RB0 DFT-s-OFDM QPSK SCS 15(kHz) </w:t>
      </w:r>
      <w:r w:rsidR="004F3173">
        <w:t xml:space="preserve">waveform there is a larger difference between the upper and lower ACLRs </w:t>
      </w:r>
      <w:r w:rsidR="00C765DE">
        <w:t>compared to the</w:t>
      </w:r>
      <w:r w:rsidR="004F3173">
        <w:t xml:space="preserve"> </w:t>
      </w:r>
      <w:r w:rsidR="00BD2B85" w:rsidRPr="004F3173">
        <w:t>40MHz_216RB0 DFT-s-OFDM QPSK SCS 15(kHz)</w:t>
      </w:r>
      <w:r w:rsidR="004F3173">
        <w:t xml:space="preserve"> waveform due to the waveform being </w:t>
      </w:r>
      <w:r w:rsidR="00910511">
        <w:t>no</w:t>
      </w:r>
      <w:r w:rsidR="002F0623">
        <w:t>n</w:t>
      </w:r>
      <w:r w:rsidR="00910511">
        <w:t xml:space="preserve">-symmetrically </w:t>
      </w:r>
      <w:r w:rsidR="00F92D3A">
        <w:t>plac</w:t>
      </w:r>
      <w:r w:rsidR="004F3173">
        <w:t xml:space="preserve">ed closer to the lower frequency edge of the channel bandwidth. </w:t>
      </w:r>
      <w:r w:rsidR="00B736D2">
        <w:t xml:space="preserve">If the lower </w:t>
      </w:r>
      <w:r w:rsidR="00140899">
        <w:t xml:space="preserve">frequency </w:t>
      </w:r>
      <w:r w:rsidR="00B736D2">
        <w:t>ACLR curve is</w:t>
      </w:r>
      <w:r w:rsidR="00751FB9">
        <w:t xml:space="preserve"> considered</w:t>
      </w:r>
      <w:r w:rsidR="00C765DE">
        <w:t xml:space="preserve"> for </w:t>
      </w:r>
      <w:r w:rsidR="004D4EA7">
        <w:t>calibration,</w:t>
      </w:r>
      <w:r w:rsidR="00B736D2">
        <w:t xml:space="preserve"> </w:t>
      </w:r>
      <w:r w:rsidR="00246930">
        <w:t>then</w:t>
      </w:r>
      <w:r w:rsidR="00B736D2">
        <w:t xml:space="preserve"> </w:t>
      </w:r>
      <w:r w:rsidR="00246930">
        <w:t xml:space="preserve">there would be </w:t>
      </w:r>
      <w:r w:rsidR="00C765DE">
        <w:t>~</w:t>
      </w:r>
      <w:r w:rsidR="00246930">
        <w:t xml:space="preserve"> 0.1 dB</w:t>
      </w:r>
      <w:r w:rsidR="00C765DE">
        <w:t xml:space="preserve"> </w:t>
      </w:r>
      <w:r w:rsidR="00B736D2">
        <w:t xml:space="preserve">difference between the 20 MHz </w:t>
      </w:r>
      <w:r w:rsidR="0028515E">
        <w:t xml:space="preserve">NR_L </w:t>
      </w:r>
      <w:r w:rsidR="00B736D2">
        <w:t xml:space="preserve">and 40 MHz </w:t>
      </w:r>
      <w:r w:rsidR="0028515E">
        <w:t xml:space="preserve">NR_U </w:t>
      </w:r>
      <w:r w:rsidR="00B736D2">
        <w:t xml:space="preserve">ACLR values </w:t>
      </w:r>
      <w:r w:rsidR="00C33E4B">
        <w:t>based on the curves detailed in figure1.</w:t>
      </w:r>
    </w:p>
    <w:p w14:paraId="1BAC6497" w14:textId="2D6FE812" w:rsidR="009874F4" w:rsidRDefault="00D304BA" w:rsidP="0005283C">
      <w:r>
        <w:t xml:space="preserve">Based on our findings we think that we should </w:t>
      </w:r>
      <w:r w:rsidR="009874F4">
        <w:t>continue to use</w:t>
      </w:r>
      <w:r>
        <w:t xml:space="preserve"> the </w:t>
      </w:r>
      <w:r w:rsidRPr="004F3173">
        <w:t>20MHz_100RB0 DFT-s-OFDM QPSK SCS 15(kHz)</w:t>
      </w:r>
      <w:r>
        <w:t xml:space="preserve"> waveform as it shows little difference in ACLR </w:t>
      </w:r>
      <w:r w:rsidR="00E65B7C">
        <w:t>compared to</w:t>
      </w:r>
      <w:r>
        <w:t xml:space="preserve"> the suggested </w:t>
      </w:r>
      <w:r w:rsidRPr="004F3173">
        <w:t>40MHz_216RB0 DFT-s-OFDM QPSK SCS 15(kHz)</w:t>
      </w:r>
      <w:r>
        <w:t xml:space="preserve"> waveform.</w:t>
      </w:r>
    </w:p>
    <w:p w14:paraId="566C7ECF" w14:textId="48F7A0D7" w:rsidR="009874F4" w:rsidRPr="004D4EA7" w:rsidRDefault="009874F4" w:rsidP="0005283C">
      <w:pPr>
        <w:rPr>
          <w:b/>
          <w:bCs/>
        </w:rPr>
      </w:pPr>
      <w:r w:rsidRPr="009874F4">
        <w:rPr>
          <w:b/>
          <w:bCs/>
        </w:rPr>
        <w:t xml:space="preserve">Observation </w:t>
      </w:r>
      <w:r>
        <w:rPr>
          <w:b/>
          <w:bCs/>
        </w:rPr>
        <w:t>1</w:t>
      </w:r>
      <w:r w:rsidRPr="009874F4">
        <w:rPr>
          <w:b/>
          <w:bCs/>
        </w:rPr>
        <w:t>: The</w:t>
      </w:r>
      <w:r w:rsidR="004D4EA7">
        <w:rPr>
          <w:b/>
          <w:bCs/>
        </w:rPr>
        <w:t>re is</w:t>
      </w:r>
      <w:r w:rsidRPr="009874F4">
        <w:rPr>
          <w:b/>
          <w:bCs/>
        </w:rPr>
        <w:t xml:space="preserve"> little ACLR difference between the 40MHz_216RB0 DFT-s-OFDM QPSK SCS 15(kHz) waveform and the traditional</w:t>
      </w:r>
      <w:r w:rsidR="004D4EA7">
        <w:rPr>
          <w:b/>
          <w:bCs/>
        </w:rPr>
        <w:t>ly used</w:t>
      </w:r>
      <w:r w:rsidRPr="009874F4">
        <w:rPr>
          <w:b/>
          <w:bCs/>
        </w:rPr>
        <w:t xml:space="preserve"> 20MHz_100RB0 DFT-s-OFDM QPSK SCS 15(kHz)</w:t>
      </w:r>
      <w:r w:rsidR="004D4EA7">
        <w:rPr>
          <w:b/>
          <w:bCs/>
        </w:rPr>
        <w:t xml:space="preserve"> waveform</w:t>
      </w:r>
      <w:r w:rsidR="004751C6">
        <w:rPr>
          <w:b/>
          <w:bCs/>
        </w:rPr>
        <w:t>.</w:t>
      </w:r>
    </w:p>
    <w:p w14:paraId="46516E83" w14:textId="3390BF33" w:rsidR="003A2ECE" w:rsidRDefault="004035BE" w:rsidP="0005283C">
      <w:pPr>
        <w:rPr>
          <w:b/>
          <w:bCs/>
        </w:rPr>
      </w:pPr>
      <w:r w:rsidRPr="00E62DF0">
        <w:rPr>
          <w:b/>
          <w:bCs/>
        </w:rPr>
        <w:t xml:space="preserve">Proposal 1: </w:t>
      </w:r>
      <w:r w:rsidR="00140899">
        <w:rPr>
          <w:b/>
          <w:bCs/>
        </w:rPr>
        <w:t xml:space="preserve">Continue to use </w:t>
      </w:r>
      <w:r w:rsidR="00E62DF0" w:rsidRPr="00E62DF0">
        <w:rPr>
          <w:b/>
          <w:bCs/>
        </w:rPr>
        <w:t>20MHz_100RB0 DFT-s-OFDM QPSK SCS 15(kHz)</w:t>
      </w:r>
      <w:r w:rsidR="00140899">
        <w:rPr>
          <w:b/>
          <w:bCs/>
        </w:rPr>
        <w:t xml:space="preserve"> waveform as the reference waveform for PA calibration.</w:t>
      </w:r>
    </w:p>
    <w:p w14:paraId="40D5DD5F" w14:textId="2F9E8663" w:rsidR="00171AE0" w:rsidRDefault="003A2ECE" w:rsidP="001E2C33">
      <w:r>
        <w:t xml:space="preserve">Also, </w:t>
      </w:r>
      <w:r w:rsidR="001F699D">
        <w:t>the</w:t>
      </w:r>
      <w:r>
        <w:t xml:space="preserve"> adoption of a new waveform will cause a lot of disruption </w:t>
      </w:r>
      <w:r w:rsidR="004D4EA7">
        <w:t>to</w:t>
      </w:r>
      <w:r>
        <w:t xml:space="preserve"> the existing MPR/A-MPR tables</w:t>
      </w:r>
      <w:r w:rsidR="004D4EA7">
        <w:t xml:space="preserve"> as these values would have to be remeasured,</w:t>
      </w:r>
      <w:r>
        <w:t xml:space="preserve"> and we do not think that such a small difference in ACLR as what we have observed warrants </w:t>
      </w:r>
      <w:r w:rsidR="009874F4">
        <w:t>the adoption of a new reference waveform for PA calibration.</w:t>
      </w:r>
      <w:r>
        <w:t xml:space="preserve"> </w:t>
      </w:r>
    </w:p>
    <w:p w14:paraId="3E9C10FA" w14:textId="45747AE7" w:rsidR="004751C6" w:rsidRPr="004751C6" w:rsidRDefault="004751C6" w:rsidP="001E2C33">
      <w:pPr>
        <w:rPr>
          <w:b/>
          <w:bCs/>
        </w:rPr>
      </w:pPr>
      <w:r w:rsidRPr="004751C6">
        <w:rPr>
          <w:b/>
          <w:bCs/>
        </w:rPr>
        <w:t xml:space="preserve">Observation 2: The adoption of a new reference waveform </w:t>
      </w:r>
      <w:r w:rsidR="005F6573">
        <w:rPr>
          <w:b/>
          <w:bCs/>
        </w:rPr>
        <w:t>will</w:t>
      </w:r>
      <w:r w:rsidRPr="004751C6">
        <w:rPr>
          <w:b/>
          <w:bCs/>
        </w:rPr>
        <w:t xml:space="preserve"> mean that the existing MPR/A-MPR values </w:t>
      </w:r>
      <w:r w:rsidR="005F6573">
        <w:rPr>
          <w:b/>
          <w:bCs/>
        </w:rPr>
        <w:t>will</w:t>
      </w:r>
      <w:r w:rsidRPr="004751C6">
        <w:rPr>
          <w:b/>
          <w:bCs/>
        </w:rPr>
        <w:t xml:space="preserve"> have to be remeasured</w:t>
      </w:r>
      <w:r w:rsidR="00024A12">
        <w:rPr>
          <w:b/>
          <w:bCs/>
        </w:rPr>
        <w:t>.</w:t>
      </w:r>
      <w:r w:rsidR="005B3CD9">
        <w:rPr>
          <w:b/>
          <w:bCs/>
        </w:rPr>
        <w:t xml:space="preserve"> 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53187C9C" w14:textId="77777777" w:rsidR="009874F4" w:rsidRDefault="003D7B73" w:rsidP="000F7A28">
      <w:r>
        <w:t xml:space="preserve">In this paper we discuss our views on </w:t>
      </w:r>
      <w:r w:rsidR="009874F4">
        <w:t>adopting a new reference waveform for PA calibration and make the following observations and proposals:</w:t>
      </w:r>
    </w:p>
    <w:p w14:paraId="6D328EF1" w14:textId="507E1170" w:rsidR="004751C6" w:rsidRDefault="004751C6" w:rsidP="000F7A28">
      <w:pPr>
        <w:rPr>
          <w:b/>
          <w:bCs/>
        </w:rPr>
      </w:pPr>
      <w:r w:rsidRPr="009874F4">
        <w:rPr>
          <w:b/>
          <w:bCs/>
        </w:rPr>
        <w:t xml:space="preserve">Observation </w:t>
      </w:r>
      <w:r>
        <w:rPr>
          <w:b/>
          <w:bCs/>
        </w:rPr>
        <w:t>1</w:t>
      </w:r>
      <w:r w:rsidRPr="009874F4">
        <w:rPr>
          <w:b/>
          <w:bCs/>
        </w:rPr>
        <w:t>: The</w:t>
      </w:r>
      <w:r>
        <w:rPr>
          <w:b/>
          <w:bCs/>
        </w:rPr>
        <w:t>re is</w:t>
      </w:r>
      <w:r w:rsidRPr="009874F4">
        <w:rPr>
          <w:b/>
          <w:bCs/>
        </w:rPr>
        <w:t xml:space="preserve"> little ACLR difference between the 40MHz_216RB0 DFT-s-OFDM QPSK SCS 15(kHz) waveform and the traditional</w:t>
      </w:r>
      <w:r>
        <w:rPr>
          <w:b/>
          <w:bCs/>
        </w:rPr>
        <w:t>ly used</w:t>
      </w:r>
      <w:r w:rsidRPr="009874F4">
        <w:rPr>
          <w:b/>
          <w:bCs/>
        </w:rPr>
        <w:t xml:space="preserve"> 20MHz_100RB0 DFT-s-OFDM QPSK SCS 15(kHz)</w:t>
      </w:r>
      <w:r>
        <w:rPr>
          <w:b/>
          <w:bCs/>
        </w:rPr>
        <w:t xml:space="preserve"> waveform</w:t>
      </w:r>
      <w:r w:rsidR="009E2F3F">
        <w:rPr>
          <w:b/>
          <w:bCs/>
        </w:rPr>
        <w:t>.</w:t>
      </w:r>
      <w:r w:rsidRPr="00E62DF0">
        <w:rPr>
          <w:b/>
          <w:bCs/>
        </w:rPr>
        <w:t xml:space="preserve"> </w:t>
      </w:r>
    </w:p>
    <w:p w14:paraId="2DF87DC5" w14:textId="63A5DD95" w:rsidR="009874F4" w:rsidRPr="009874F4" w:rsidRDefault="009874F4" w:rsidP="000F7A28">
      <w:pPr>
        <w:rPr>
          <w:b/>
          <w:bCs/>
        </w:rPr>
      </w:pPr>
      <w:r w:rsidRPr="00E62DF0">
        <w:rPr>
          <w:b/>
          <w:bCs/>
        </w:rPr>
        <w:t xml:space="preserve">Proposal 1: </w:t>
      </w:r>
      <w:r>
        <w:rPr>
          <w:b/>
          <w:bCs/>
        </w:rPr>
        <w:t xml:space="preserve">Continue to use </w:t>
      </w:r>
      <w:r w:rsidRPr="00E62DF0">
        <w:rPr>
          <w:b/>
          <w:bCs/>
        </w:rPr>
        <w:t>20MHz_100RB0 DFT-s-OFDM QPSK SCS 15(kHz)</w:t>
      </w:r>
      <w:r>
        <w:rPr>
          <w:b/>
          <w:bCs/>
        </w:rPr>
        <w:t xml:space="preserve"> waveform as the reference waveform for PA calibration.</w:t>
      </w:r>
    </w:p>
    <w:p w14:paraId="70D6C2BF" w14:textId="6BF5E97B" w:rsidR="005B3CD9" w:rsidRPr="004751C6" w:rsidRDefault="003D7B73" w:rsidP="005B3CD9">
      <w:pPr>
        <w:rPr>
          <w:b/>
          <w:bCs/>
        </w:rPr>
      </w:pPr>
      <w:r>
        <w:t xml:space="preserve"> </w:t>
      </w:r>
      <w:r w:rsidR="005B3CD9" w:rsidRPr="004751C6">
        <w:rPr>
          <w:b/>
          <w:bCs/>
        </w:rPr>
        <w:t xml:space="preserve">Observation 2: The adoption of a new reference waveform </w:t>
      </w:r>
      <w:r w:rsidR="005F6573">
        <w:rPr>
          <w:b/>
          <w:bCs/>
        </w:rPr>
        <w:t>will</w:t>
      </w:r>
      <w:r w:rsidR="005B3CD9" w:rsidRPr="004751C6">
        <w:rPr>
          <w:b/>
          <w:bCs/>
        </w:rPr>
        <w:t xml:space="preserve"> mean that the existing MPR/A-MPR values </w:t>
      </w:r>
      <w:r w:rsidR="005F6573">
        <w:rPr>
          <w:b/>
          <w:bCs/>
        </w:rPr>
        <w:t>will</w:t>
      </w:r>
      <w:r w:rsidR="005B3CD9" w:rsidRPr="004751C6">
        <w:rPr>
          <w:b/>
          <w:bCs/>
        </w:rPr>
        <w:t xml:space="preserve"> have to be remeasured</w:t>
      </w:r>
      <w:r w:rsidR="00024A12">
        <w:rPr>
          <w:b/>
          <w:bCs/>
        </w:rPr>
        <w:t>.</w:t>
      </w:r>
      <w:r w:rsidR="005B3CD9">
        <w:rPr>
          <w:b/>
          <w:bCs/>
        </w:rPr>
        <w:t xml:space="preserve"> </w:t>
      </w:r>
    </w:p>
    <w:p w14:paraId="45ABEF85" w14:textId="79FA1C0F" w:rsidR="004751C6" w:rsidRPr="004751C6" w:rsidRDefault="004751C6" w:rsidP="004751C6">
      <w:pPr>
        <w:rPr>
          <w:b/>
          <w:bCs/>
        </w:rPr>
      </w:pPr>
    </w:p>
    <w:p w14:paraId="12BED219" w14:textId="7010A0D9" w:rsidR="00C9043B" w:rsidRPr="009874F4" w:rsidRDefault="00C9043B" w:rsidP="00585099"/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D2E4ABF" w14:textId="48DCC53D" w:rsidR="00D32DDA" w:rsidRDefault="00011F96" w:rsidP="00D32DDA">
      <w:pPr>
        <w:rPr>
          <w:lang w:eastAsia="ko-KR"/>
        </w:rPr>
      </w:pPr>
      <w:r>
        <w:rPr>
          <w:lang w:eastAsia="ko-KR"/>
        </w:rPr>
        <w:t>[1] R</w:t>
      </w:r>
      <w:r w:rsidR="006C04F9">
        <w:rPr>
          <w:lang w:eastAsia="ko-KR"/>
        </w:rPr>
        <w:t>4-2</w:t>
      </w:r>
      <w:r w:rsidR="00033841">
        <w:rPr>
          <w:lang w:eastAsia="ko-KR"/>
        </w:rPr>
        <w:t>3</w:t>
      </w:r>
      <w:r w:rsidR="00FF62C8">
        <w:rPr>
          <w:lang w:eastAsia="ko-KR"/>
        </w:rPr>
        <w:t>11151</w:t>
      </w:r>
      <w:r>
        <w:rPr>
          <w:lang w:eastAsia="ko-KR"/>
        </w:rPr>
        <w:t xml:space="preserve">, </w:t>
      </w:r>
      <w:r w:rsidR="00FF62C8" w:rsidRPr="00FF62C8">
        <w:rPr>
          <w:lang w:eastAsia="ko-KR"/>
        </w:rPr>
        <w:t>PA Calibration using 40MHz CBW waveforms for FR1</w:t>
      </w:r>
      <w:r w:rsidR="006C04F9">
        <w:rPr>
          <w:lang w:eastAsia="ko-KR"/>
        </w:rPr>
        <w:t>, R</w:t>
      </w:r>
      <w:r>
        <w:rPr>
          <w:lang w:eastAsia="ko-KR"/>
        </w:rPr>
        <w:t>AN</w:t>
      </w:r>
      <w:r w:rsidR="006C04F9">
        <w:rPr>
          <w:lang w:eastAsia="ko-KR"/>
        </w:rPr>
        <w:t>4</w:t>
      </w:r>
      <w:r>
        <w:rPr>
          <w:lang w:eastAsia="ko-KR"/>
        </w:rPr>
        <w:t>#</w:t>
      </w:r>
      <w:r w:rsidR="006C04F9">
        <w:rPr>
          <w:lang w:eastAsia="ko-KR"/>
        </w:rPr>
        <w:t>10</w:t>
      </w:r>
      <w:r w:rsidR="00FF62C8">
        <w:rPr>
          <w:lang w:eastAsia="ko-KR"/>
        </w:rPr>
        <w:t>8</w:t>
      </w:r>
      <w:r>
        <w:rPr>
          <w:lang w:eastAsia="ko-KR"/>
        </w:rPr>
        <w:t xml:space="preserve">, </w:t>
      </w:r>
      <w:r w:rsidR="00FF62C8">
        <w:rPr>
          <w:lang w:eastAsia="ko-KR"/>
        </w:rPr>
        <w:t>Aug 21</w:t>
      </w:r>
      <w:r w:rsidR="00FF62C8" w:rsidRPr="00FF62C8">
        <w:rPr>
          <w:vertAlign w:val="superscript"/>
          <w:lang w:eastAsia="ko-KR"/>
        </w:rPr>
        <w:t>st</w:t>
      </w:r>
      <w:r w:rsidR="00FF62C8">
        <w:rPr>
          <w:lang w:eastAsia="ko-KR"/>
        </w:rPr>
        <w:t xml:space="preserve"> – 25</w:t>
      </w:r>
      <w:r w:rsidR="00FF62C8" w:rsidRPr="00FF62C8">
        <w:rPr>
          <w:vertAlign w:val="superscript"/>
          <w:lang w:eastAsia="ko-KR"/>
        </w:rPr>
        <w:t>th</w:t>
      </w:r>
      <w:r>
        <w:rPr>
          <w:lang w:eastAsia="ko-KR"/>
        </w:rPr>
        <w:t>, 202</w:t>
      </w:r>
      <w:r w:rsidR="00033841">
        <w:rPr>
          <w:lang w:eastAsia="ko-KR"/>
        </w:rPr>
        <w:t>3</w:t>
      </w: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72F4"/>
    <w:multiLevelType w:val="hybridMultilevel"/>
    <w:tmpl w:val="85F4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2679D8"/>
    <w:multiLevelType w:val="hybridMultilevel"/>
    <w:tmpl w:val="60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2"/>
  </w:num>
  <w:num w:numId="9" w16cid:durableId="2035765132">
    <w:abstractNumId w:val="24"/>
  </w:num>
  <w:num w:numId="10" w16cid:durableId="425879905">
    <w:abstractNumId w:val="21"/>
  </w:num>
  <w:num w:numId="11" w16cid:durableId="1010062573">
    <w:abstractNumId w:val="19"/>
  </w:num>
  <w:num w:numId="12" w16cid:durableId="172569551">
    <w:abstractNumId w:val="11"/>
  </w:num>
  <w:num w:numId="13" w16cid:durableId="1156913852">
    <w:abstractNumId w:val="31"/>
  </w:num>
  <w:num w:numId="14" w16cid:durableId="964040951">
    <w:abstractNumId w:val="18"/>
  </w:num>
  <w:num w:numId="15" w16cid:durableId="1897085865">
    <w:abstractNumId w:val="10"/>
  </w:num>
  <w:num w:numId="16" w16cid:durableId="1141189162">
    <w:abstractNumId w:val="38"/>
  </w:num>
  <w:num w:numId="17" w16cid:durableId="1148209945">
    <w:abstractNumId w:val="20"/>
  </w:num>
  <w:num w:numId="18" w16cid:durableId="1524131605">
    <w:abstractNumId w:val="36"/>
  </w:num>
  <w:num w:numId="19" w16cid:durableId="574045937">
    <w:abstractNumId w:val="40"/>
  </w:num>
  <w:num w:numId="20" w16cid:durableId="1789350105">
    <w:abstractNumId w:val="28"/>
  </w:num>
  <w:num w:numId="21" w16cid:durableId="639850205">
    <w:abstractNumId w:val="39"/>
  </w:num>
  <w:num w:numId="22" w16cid:durableId="490561259">
    <w:abstractNumId w:val="29"/>
  </w:num>
  <w:num w:numId="23" w16cid:durableId="1128477912">
    <w:abstractNumId w:val="25"/>
  </w:num>
  <w:num w:numId="24" w16cid:durableId="348916400">
    <w:abstractNumId w:val="22"/>
  </w:num>
  <w:num w:numId="25" w16cid:durableId="1055815140">
    <w:abstractNumId w:val="16"/>
  </w:num>
  <w:num w:numId="26" w16cid:durableId="1986354072">
    <w:abstractNumId w:val="15"/>
  </w:num>
  <w:num w:numId="27" w16cid:durableId="195698524">
    <w:abstractNumId w:val="34"/>
  </w:num>
  <w:num w:numId="28" w16cid:durableId="1909001404">
    <w:abstractNumId w:val="41"/>
  </w:num>
  <w:num w:numId="29" w16cid:durableId="1302274230">
    <w:abstractNumId w:val="26"/>
  </w:num>
  <w:num w:numId="30" w16cid:durableId="828862100">
    <w:abstractNumId w:val="9"/>
  </w:num>
  <w:num w:numId="31" w16cid:durableId="2097899638">
    <w:abstractNumId w:val="37"/>
  </w:num>
  <w:num w:numId="32" w16cid:durableId="1946419434">
    <w:abstractNumId w:val="17"/>
  </w:num>
  <w:num w:numId="33" w16cid:durableId="1619221480">
    <w:abstractNumId w:val="8"/>
  </w:num>
  <w:num w:numId="34" w16cid:durableId="638539426">
    <w:abstractNumId w:val="13"/>
  </w:num>
  <w:num w:numId="35" w16cid:durableId="1611816056">
    <w:abstractNumId w:val="27"/>
  </w:num>
  <w:num w:numId="36" w16cid:durableId="543447237">
    <w:abstractNumId w:val="14"/>
  </w:num>
  <w:num w:numId="37" w16cid:durableId="937061340">
    <w:abstractNumId w:val="30"/>
  </w:num>
  <w:num w:numId="38" w16cid:durableId="529731650">
    <w:abstractNumId w:val="33"/>
  </w:num>
  <w:num w:numId="39" w16cid:durableId="221209476">
    <w:abstractNumId w:val="12"/>
  </w:num>
  <w:num w:numId="40" w16cid:durableId="1420715104">
    <w:abstractNumId w:val="35"/>
  </w:num>
  <w:num w:numId="41" w16cid:durableId="557935008">
    <w:abstractNumId w:val="23"/>
  </w:num>
  <w:num w:numId="42" w16cid:durableId="1852597541">
    <w:abstractNumId w:val="7"/>
  </w:num>
  <w:num w:numId="43" w16cid:durableId="18860186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42E1"/>
    <w:rsid w:val="000046A6"/>
    <w:rsid w:val="000065A7"/>
    <w:rsid w:val="00010B50"/>
    <w:rsid w:val="00011F96"/>
    <w:rsid w:val="0001362F"/>
    <w:rsid w:val="00014A9E"/>
    <w:rsid w:val="00017352"/>
    <w:rsid w:val="000175AC"/>
    <w:rsid w:val="00021CED"/>
    <w:rsid w:val="000227F1"/>
    <w:rsid w:val="00022941"/>
    <w:rsid w:val="00022FE6"/>
    <w:rsid w:val="000235E9"/>
    <w:rsid w:val="00024A12"/>
    <w:rsid w:val="00025038"/>
    <w:rsid w:val="00026030"/>
    <w:rsid w:val="0002618A"/>
    <w:rsid w:val="000262B9"/>
    <w:rsid w:val="00026B95"/>
    <w:rsid w:val="000302DC"/>
    <w:rsid w:val="00031D75"/>
    <w:rsid w:val="0003206A"/>
    <w:rsid w:val="00032669"/>
    <w:rsid w:val="00033841"/>
    <w:rsid w:val="000339AA"/>
    <w:rsid w:val="000355B5"/>
    <w:rsid w:val="00037A84"/>
    <w:rsid w:val="00040D07"/>
    <w:rsid w:val="000414D9"/>
    <w:rsid w:val="000432E4"/>
    <w:rsid w:val="0004332E"/>
    <w:rsid w:val="000442DB"/>
    <w:rsid w:val="00044E4C"/>
    <w:rsid w:val="000454A9"/>
    <w:rsid w:val="0004568E"/>
    <w:rsid w:val="000463AE"/>
    <w:rsid w:val="00046DDD"/>
    <w:rsid w:val="0005168A"/>
    <w:rsid w:val="000517DE"/>
    <w:rsid w:val="0005283C"/>
    <w:rsid w:val="000534E9"/>
    <w:rsid w:val="00053C87"/>
    <w:rsid w:val="0005452D"/>
    <w:rsid w:val="00054999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E80"/>
    <w:rsid w:val="00067F85"/>
    <w:rsid w:val="00070AD8"/>
    <w:rsid w:val="00072A56"/>
    <w:rsid w:val="00073894"/>
    <w:rsid w:val="00074F22"/>
    <w:rsid w:val="00077D6C"/>
    <w:rsid w:val="00077DD8"/>
    <w:rsid w:val="00077EB3"/>
    <w:rsid w:val="000811C5"/>
    <w:rsid w:val="00084322"/>
    <w:rsid w:val="00086A01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24E2"/>
    <w:rsid w:val="000A2835"/>
    <w:rsid w:val="000A3E2A"/>
    <w:rsid w:val="000A419C"/>
    <w:rsid w:val="000A4CEF"/>
    <w:rsid w:val="000A567D"/>
    <w:rsid w:val="000A643B"/>
    <w:rsid w:val="000A6859"/>
    <w:rsid w:val="000A6BC3"/>
    <w:rsid w:val="000A7694"/>
    <w:rsid w:val="000B0067"/>
    <w:rsid w:val="000B05DA"/>
    <w:rsid w:val="000B1232"/>
    <w:rsid w:val="000B350B"/>
    <w:rsid w:val="000B4A88"/>
    <w:rsid w:val="000B4F74"/>
    <w:rsid w:val="000B6A7A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5C80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27E5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6725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340"/>
    <w:rsid w:val="000F7A28"/>
    <w:rsid w:val="000F7B37"/>
    <w:rsid w:val="000F7ECB"/>
    <w:rsid w:val="000F7EDC"/>
    <w:rsid w:val="00100B99"/>
    <w:rsid w:val="001015AF"/>
    <w:rsid w:val="001029C9"/>
    <w:rsid w:val="00102C0E"/>
    <w:rsid w:val="00103130"/>
    <w:rsid w:val="00104902"/>
    <w:rsid w:val="001056FC"/>
    <w:rsid w:val="0010618D"/>
    <w:rsid w:val="00106663"/>
    <w:rsid w:val="00107C40"/>
    <w:rsid w:val="00111F11"/>
    <w:rsid w:val="00112950"/>
    <w:rsid w:val="00112B5D"/>
    <w:rsid w:val="00113ED2"/>
    <w:rsid w:val="00114493"/>
    <w:rsid w:val="00114581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4F6F"/>
    <w:rsid w:val="00125CF4"/>
    <w:rsid w:val="0012615B"/>
    <w:rsid w:val="00126540"/>
    <w:rsid w:val="0012668A"/>
    <w:rsid w:val="00126A48"/>
    <w:rsid w:val="00126E1A"/>
    <w:rsid w:val="00131AFF"/>
    <w:rsid w:val="00133B55"/>
    <w:rsid w:val="00133EAD"/>
    <w:rsid w:val="001351EB"/>
    <w:rsid w:val="00135A74"/>
    <w:rsid w:val="00135BA1"/>
    <w:rsid w:val="00137387"/>
    <w:rsid w:val="00140899"/>
    <w:rsid w:val="00140F10"/>
    <w:rsid w:val="0014116A"/>
    <w:rsid w:val="0014180B"/>
    <w:rsid w:val="001429F4"/>
    <w:rsid w:val="00144933"/>
    <w:rsid w:val="00144F7C"/>
    <w:rsid w:val="00144FBC"/>
    <w:rsid w:val="00144FDD"/>
    <w:rsid w:val="001458BD"/>
    <w:rsid w:val="0014604E"/>
    <w:rsid w:val="001463F1"/>
    <w:rsid w:val="00146857"/>
    <w:rsid w:val="00147820"/>
    <w:rsid w:val="001512D7"/>
    <w:rsid w:val="0015336A"/>
    <w:rsid w:val="001536F3"/>
    <w:rsid w:val="00153DAC"/>
    <w:rsid w:val="0015406D"/>
    <w:rsid w:val="00154352"/>
    <w:rsid w:val="00156359"/>
    <w:rsid w:val="001573DA"/>
    <w:rsid w:val="001600C2"/>
    <w:rsid w:val="00161C73"/>
    <w:rsid w:val="00163246"/>
    <w:rsid w:val="00166494"/>
    <w:rsid w:val="00166503"/>
    <w:rsid w:val="00166E70"/>
    <w:rsid w:val="00170DB5"/>
    <w:rsid w:val="00171914"/>
    <w:rsid w:val="00171AE0"/>
    <w:rsid w:val="00176A07"/>
    <w:rsid w:val="0018073A"/>
    <w:rsid w:val="00180BAA"/>
    <w:rsid w:val="001821DC"/>
    <w:rsid w:val="00182ACA"/>
    <w:rsid w:val="0018383E"/>
    <w:rsid w:val="0018466B"/>
    <w:rsid w:val="0018484B"/>
    <w:rsid w:val="00184E1B"/>
    <w:rsid w:val="001851D4"/>
    <w:rsid w:val="00185F2B"/>
    <w:rsid w:val="001874CF"/>
    <w:rsid w:val="00190F5F"/>
    <w:rsid w:val="00191128"/>
    <w:rsid w:val="0019191F"/>
    <w:rsid w:val="001927C1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F46"/>
    <w:rsid w:val="001A326A"/>
    <w:rsid w:val="001A6F61"/>
    <w:rsid w:val="001A6F7A"/>
    <w:rsid w:val="001B0EC9"/>
    <w:rsid w:val="001B14A5"/>
    <w:rsid w:val="001B1AE2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369"/>
    <w:rsid w:val="001B746E"/>
    <w:rsid w:val="001C3F31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65C4"/>
    <w:rsid w:val="001E7920"/>
    <w:rsid w:val="001F0314"/>
    <w:rsid w:val="001F0AC5"/>
    <w:rsid w:val="001F12F9"/>
    <w:rsid w:val="001F1D67"/>
    <w:rsid w:val="001F271E"/>
    <w:rsid w:val="001F3A97"/>
    <w:rsid w:val="001F5F77"/>
    <w:rsid w:val="001F62BD"/>
    <w:rsid w:val="001F699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5285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DB2"/>
    <w:rsid w:val="00216428"/>
    <w:rsid w:val="002167A7"/>
    <w:rsid w:val="002175EE"/>
    <w:rsid w:val="0021777A"/>
    <w:rsid w:val="00221917"/>
    <w:rsid w:val="00222D56"/>
    <w:rsid w:val="00222D66"/>
    <w:rsid w:val="00223C9F"/>
    <w:rsid w:val="0022529A"/>
    <w:rsid w:val="00225E53"/>
    <w:rsid w:val="002267B2"/>
    <w:rsid w:val="00227148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5EA3"/>
    <w:rsid w:val="00246930"/>
    <w:rsid w:val="00246C6C"/>
    <w:rsid w:val="002476C8"/>
    <w:rsid w:val="00247F99"/>
    <w:rsid w:val="00251CFA"/>
    <w:rsid w:val="00253CE9"/>
    <w:rsid w:val="00254399"/>
    <w:rsid w:val="00254B50"/>
    <w:rsid w:val="00254C98"/>
    <w:rsid w:val="002553F6"/>
    <w:rsid w:val="0025579C"/>
    <w:rsid w:val="00256DDC"/>
    <w:rsid w:val="00256E91"/>
    <w:rsid w:val="002575DE"/>
    <w:rsid w:val="0026064B"/>
    <w:rsid w:val="002611B2"/>
    <w:rsid w:val="00261E84"/>
    <w:rsid w:val="00262BCC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49C1"/>
    <w:rsid w:val="002850EC"/>
    <w:rsid w:val="0028515E"/>
    <w:rsid w:val="00285BFF"/>
    <w:rsid w:val="00287669"/>
    <w:rsid w:val="00287AE8"/>
    <w:rsid w:val="00287F7B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67D8"/>
    <w:rsid w:val="002A7609"/>
    <w:rsid w:val="002B04B7"/>
    <w:rsid w:val="002B0641"/>
    <w:rsid w:val="002B09A1"/>
    <w:rsid w:val="002B0C23"/>
    <w:rsid w:val="002B2358"/>
    <w:rsid w:val="002B3F06"/>
    <w:rsid w:val="002B448D"/>
    <w:rsid w:val="002B6886"/>
    <w:rsid w:val="002B73F1"/>
    <w:rsid w:val="002B76BD"/>
    <w:rsid w:val="002B771A"/>
    <w:rsid w:val="002C018D"/>
    <w:rsid w:val="002C0479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623"/>
    <w:rsid w:val="002F0BA8"/>
    <w:rsid w:val="002F0E8E"/>
    <w:rsid w:val="002F1C8C"/>
    <w:rsid w:val="002F2196"/>
    <w:rsid w:val="002F28ED"/>
    <w:rsid w:val="002F3968"/>
    <w:rsid w:val="002F59D6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B69"/>
    <w:rsid w:val="00305E21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BCA"/>
    <w:rsid w:val="00321A80"/>
    <w:rsid w:val="00322CC1"/>
    <w:rsid w:val="00324990"/>
    <w:rsid w:val="00324D06"/>
    <w:rsid w:val="00326389"/>
    <w:rsid w:val="00326D4E"/>
    <w:rsid w:val="0033053A"/>
    <w:rsid w:val="0033127F"/>
    <w:rsid w:val="00331FD7"/>
    <w:rsid w:val="00333C34"/>
    <w:rsid w:val="003342FE"/>
    <w:rsid w:val="00335070"/>
    <w:rsid w:val="00335CDC"/>
    <w:rsid w:val="00335E78"/>
    <w:rsid w:val="00336E49"/>
    <w:rsid w:val="00337A68"/>
    <w:rsid w:val="00337D7B"/>
    <w:rsid w:val="00341516"/>
    <w:rsid w:val="00341EC6"/>
    <w:rsid w:val="00342C23"/>
    <w:rsid w:val="00342C3A"/>
    <w:rsid w:val="00342F78"/>
    <w:rsid w:val="003430BD"/>
    <w:rsid w:val="0034597D"/>
    <w:rsid w:val="00346332"/>
    <w:rsid w:val="0034635A"/>
    <w:rsid w:val="0034685E"/>
    <w:rsid w:val="003476B3"/>
    <w:rsid w:val="00347CB5"/>
    <w:rsid w:val="00347E39"/>
    <w:rsid w:val="00351A32"/>
    <w:rsid w:val="00352BFA"/>
    <w:rsid w:val="00353E42"/>
    <w:rsid w:val="003562D7"/>
    <w:rsid w:val="003567F9"/>
    <w:rsid w:val="0036030B"/>
    <w:rsid w:val="00360A8C"/>
    <w:rsid w:val="00360EAB"/>
    <w:rsid w:val="00361552"/>
    <w:rsid w:val="003646A2"/>
    <w:rsid w:val="0036476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971"/>
    <w:rsid w:val="0037731B"/>
    <w:rsid w:val="00377609"/>
    <w:rsid w:val="00377E78"/>
    <w:rsid w:val="00380625"/>
    <w:rsid w:val="00382DC6"/>
    <w:rsid w:val="00383175"/>
    <w:rsid w:val="0038547C"/>
    <w:rsid w:val="003869CF"/>
    <w:rsid w:val="00386F69"/>
    <w:rsid w:val="003871A1"/>
    <w:rsid w:val="0038770D"/>
    <w:rsid w:val="003906EA"/>
    <w:rsid w:val="00390E13"/>
    <w:rsid w:val="00391F26"/>
    <w:rsid w:val="00392B77"/>
    <w:rsid w:val="00393650"/>
    <w:rsid w:val="0039563E"/>
    <w:rsid w:val="0039676D"/>
    <w:rsid w:val="00396899"/>
    <w:rsid w:val="00396A10"/>
    <w:rsid w:val="00396CB4"/>
    <w:rsid w:val="0039732A"/>
    <w:rsid w:val="003A1D5C"/>
    <w:rsid w:val="003A281C"/>
    <w:rsid w:val="003A2C17"/>
    <w:rsid w:val="003A2ECE"/>
    <w:rsid w:val="003A4125"/>
    <w:rsid w:val="003A42FF"/>
    <w:rsid w:val="003A43B2"/>
    <w:rsid w:val="003A44DB"/>
    <w:rsid w:val="003A45C5"/>
    <w:rsid w:val="003A476E"/>
    <w:rsid w:val="003A4CD3"/>
    <w:rsid w:val="003A5CA4"/>
    <w:rsid w:val="003B0D4A"/>
    <w:rsid w:val="003B169D"/>
    <w:rsid w:val="003B2D77"/>
    <w:rsid w:val="003B31AF"/>
    <w:rsid w:val="003B3C8C"/>
    <w:rsid w:val="003B4BF2"/>
    <w:rsid w:val="003B6C0C"/>
    <w:rsid w:val="003B6F17"/>
    <w:rsid w:val="003C0288"/>
    <w:rsid w:val="003C3383"/>
    <w:rsid w:val="003C5FCC"/>
    <w:rsid w:val="003C6105"/>
    <w:rsid w:val="003C6436"/>
    <w:rsid w:val="003C6D38"/>
    <w:rsid w:val="003D0400"/>
    <w:rsid w:val="003D2C20"/>
    <w:rsid w:val="003D2DA5"/>
    <w:rsid w:val="003D43F1"/>
    <w:rsid w:val="003D47B2"/>
    <w:rsid w:val="003D571A"/>
    <w:rsid w:val="003D5830"/>
    <w:rsid w:val="003D5A84"/>
    <w:rsid w:val="003D65E2"/>
    <w:rsid w:val="003D742E"/>
    <w:rsid w:val="003D7B73"/>
    <w:rsid w:val="003E244A"/>
    <w:rsid w:val="003E2ED8"/>
    <w:rsid w:val="003E30B4"/>
    <w:rsid w:val="003E4CBC"/>
    <w:rsid w:val="003E722B"/>
    <w:rsid w:val="003F01CB"/>
    <w:rsid w:val="003F0C3B"/>
    <w:rsid w:val="003F1136"/>
    <w:rsid w:val="003F1156"/>
    <w:rsid w:val="003F1C99"/>
    <w:rsid w:val="003F27D3"/>
    <w:rsid w:val="003F30E0"/>
    <w:rsid w:val="003F3479"/>
    <w:rsid w:val="003F6DA5"/>
    <w:rsid w:val="003F76B6"/>
    <w:rsid w:val="0040140F"/>
    <w:rsid w:val="00403222"/>
    <w:rsid w:val="004035BE"/>
    <w:rsid w:val="00404460"/>
    <w:rsid w:val="0040487C"/>
    <w:rsid w:val="004060FF"/>
    <w:rsid w:val="004062E5"/>
    <w:rsid w:val="00406AE9"/>
    <w:rsid w:val="00407CB8"/>
    <w:rsid w:val="004109FF"/>
    <w:rsid w:val="004127B2"/>
    <w:rsid w:val="00412800"/>
    <w:rsid w:val="00413063"/>
    <w:rsid w:val="00413286"/>
    <w:rsid w:val="0041497A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2AE"/>
    <w:rsid w:val="00421054"/>
    <w:rsid w:val="00422B50"/>
    <w:rsid w:val="00422BD9"/>
    <w:rsid w:val="00424140"/>
    <w:rsid w:val="00424223"/>
    <w:rsid w:val="004247DA"/>
    <w:rsid w:val="00424D1C"/>
    <w:rsid w:val="00425A22"/>
    <w:rsid w:val="00425B52"/>
    <w:rsid w:val="00425DF4"/>
    <w:rsid w:val="00426CF6"/>
    <w:rsid w:val="00430096"/>
    <w:rsid w:val="0043028C"/>
    <w:rsid w:val="004312D5"/>
    <w:rsid w:val="00432734"/>
    <w:rsid w:val="00432D09"/>
    <w:rsid w:val="004335DB"/>
    <w:rsid w:val="00433CDA"/>
    <w:rsid w:val="004346B4"/>
    <w:rsid w:val="00435B76"/>
    <w:rsid w:val="00435DC5"/>
    <w:rsid w:val="00436F22"/>
    <w:rsid w:val="00437264"/>
    <w:rsid w:val="00440360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E36"/>
    <w:rsid w:val="004541E5"/>
    <w:rsid w:val="0045428D"/>
    <w:rsid w:val="004544D6"/>
    <w:rsid w:val="00455DB7"/>
    <w:rsid w:val="0045605E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2A9B"/>
    <w:rsid w:val="00474684"/>
    <w:rsid w:val="00474E5B"/>
    <w:rsid w:val="00474FE5"/>
    <w:rsid w:val="004751C6"/>
    <w:rsid w:val="00476DD5"/>
    <w:rsid w:val="00481250"/>
    <w:rsid w:val="00482C49"/>
    <w:rsid w:val="0048428F"/>
    <w:rsid w:val="00484A20"/>
    <w:rsid w:val="00484C72"/>
    <w:rsid w:val="00485264"/>
    <w:rsid w:val="00485F1B"/>
    <w:rsid w:val="0049043A"/>
    <w:rsid w:val="00490995"/>
    <w:rsid w:val="00491420"/>
    <w:rsid w:val="00492EFE"/>
    <w:rsid w:val="00493943"/>
    <w:rsid w:val="004944E3"/>
    <w:rsid w:val="00494683"/>
    <w:rsid w:val="0049571F"/>
    <w:rsid w:val="00495F5B"/>
    <w:rsid w:val="00496FBC"/>
    <w:rsid w:val="004971A7"/>
    <w:rsid w:val="004973DD"/>
    <w:rsid w:val="004A1C33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1D2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4B54"/>
    <w:rsid w:val="004C518C"/>
    <w:rsid w:val="004C5D28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141"/>
    <w:rsid w:val="004D43C9"/>
    <w:rsid w:val="004D44F4"/>
    <w:rsid w:val="004D46F3"/>
    <w:rsid w:val="004D4EA7"/>
    <w:rsid w:val="004D59D7"/>
    <w:rsid w:val="004D6F98"/>
    <w:rsid w:val="004D7082"/>
    <w:rsid w:val="004D7D70"/>
    <w:rsid w:val="004E0CCF"/>
    <w:rsid w:val="004E11D7"/>
    <w:rsid w:val="004E1ACC"/>
    <w:rsid w:val="004E1C46"/>
    <w:rsid w:val="004E44A3"/>
    <w:rsid w:val="004E4609"/>
    <w:rsid w:val="004E46A9"/>
    <w:rsid w:val="004E4B49"/>
    <w:rsid w:val="004E534F"/>
    <w:rsid w:val="004E6FCF"/>
    <w:rsid w:val="004E78BC"/>
    <w:rsid w:val="004E7CD9"/>
    <w:rsid w:val="004F1595"/>
    <w:rsid w:val="004F20FA"/>
    <w:rsid w:val="004F21C6"/>
    <w:rsid w:val="004F2817"/>
    <w:rsid w:val="004F2958"/>
    <w:rsid w:val="004F3173"/>
    <w:rsid w:val="004F424B"/>
    <w:rsid w:val="004F4D2D"/>
    <w:rsid w:val="004F60E6"/>
    <w:rsid w:val="004F6C74"/>
    <w:rsid w:val="004F768A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1384A"/>
    <w:rsid w:val="00513B9E"/>
    <w:rsid w:val="00516527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108B"/>
    <w:rsid w:val="005425B2"/>
    <w:rsid w:val="005436E7"/>
    <w:rsid w:val="005453AB"/>
    <w:rsid w:val="00545BAE"/>
    <w:rsid w:val="00551FA9"/>
    <w:rsid w:val="005520D7"/>
    <w:rsid w:val="00552FD7"/>
    <w:rsid w:val="005536D9"/>
    <w:rsid w:val="00553B30"/>
    <w:rsid w:val="00554BBA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155E"/>
    <w:rsid w:val="00572382"/>
    <w:rsid w:val="0057333A"/>
    <w:rsid w:val="00573B9F"/>
    <w:rsid w:val="0057452A"/>
    <w:rsid w:val="00581B2C"/>
    <w:rsid w:val="005839AE"/>
    <w:rsid w:val="00583E05"/>
    <w:rsid w:val="0058408C"/>
    <w:rsid w:val="00584247"/>
    <w:rsid w:val="00585099"/>
    <w:rsid w:val="005865B2"/>
    <w:rsid w:val="0058669B"/>
    <w:rsid w:val="00586C71"/>
    <w:rsid w:val="0059023F"/>
    <w:rsid w:val="0059068C"/>
    <w:rsid w:val="00591244"/>
    <w:rsid w:val="00591B06"/>
    <w:rsid w:val="0059257A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3373"/>
    <w:rsid w:val="005B3CD9"/>
    <w:rsid w:val="005B4A28"/>
    <w:rsid w:val="005B6347"/>
    <w:rsid w:val="005B7B72"/>
    <w:rsid w:val="005C0D66"/>
    <w:rsid w:val="005C1194"/>
    <w:rsid w:val="005C11A1"/>
    <w:rsid w:val="005C2C3A"/>
    <w:rsid w:val="005C3712"/>
    <w:rsid w:val="005C40A7"/>
    <w:rsid w:val="005C54B2"/>
    <w:rsid w:val="005C5A10"/>
    <w:rsid w:val="005C5A3E"/>
    <w:rsid w:val="005C6005"/>
    <w:rsid w:val="005C6B19"/>
    <w:rsid w:val="005D1530"/>
    <w:rsid w:val="005D1971"/>
    <w:rsid w:val="005D1BD4"/>
    <w:rsid w:val="005D28C5"/>
    <w:rsid w:val="005D2A85"/>
    <w:rsid w:val="005D2B2B"/>
    <w:rsid w:val="005D2EF9"/>
    <w:rsid w:val="005D3879"/>
    <w:rsid w:val="005D401D"/>
    <w:rsid w:val="005D5C74"/>
    <w:rsid w:val="005D5D10"/>
    <w:rsid w:val="005D697C"/>
    <w:rsid w:val="005D7245"/>
    <w:rsid w:val="005E0013"/>
    <w:rsid w:val="005E0CCC"/>
    <w:rsid w:val="005E1DB3"/>
    <w:rsid w:val="005E2172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1C87"/>
    <w:rsid w:val="005F26F7"/>
    <w:rsid w:val="005F28D2"/>
    <w:rsid w:val="005F33D7"/>
    <w:rsid w:val="005F35A7"/>
    <w:rsid w:val="005F36DA"/>
    <w:rsid w:val="005F6573"/>
    <w:rsid w:val="005F6FCA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1661"/>
    <w:rsid w:val="00611B53"/>
    <w:rsid w:val="006121E9"/>
    <w:rsid w:val="006126E1"/>
    <w:rsid w:val="00613013"/>
    <w:rsid w:val="00613A36"/>
    <w:rsid w:val="006148AE"/>
    <w:rsid w:val="00614AF8"/>
    <w:rsid w:val="00614B5C"/>
    <w:rsid w:val="006156B5"/>
    <w:rsid w:val="00615E7B"/>
    <w:rsid w:val="00616337"/>
    <w:rsid w:val="00617804"/>
    <w:rsid w:val="00617C9F"/>
    <w:rsid w:val="00620F8A"/>
    <w:rsid w:val="006217E2"/>
    <w:rsid w:val="00621F32"/>
    <w:rsid w:val="00625516"/>
    <w:rsid w:val="00625932"/>
    <w:rsid w:val="00626F60"/>
    <w:rsid w:val="00627C79"/>
    <w:rsid w:val="00630683"/>
    <w:rsid w:val="006314E7"/>
    <w:rsid w:val="00631DC5"/>
    <w:rsid w:val="00633BDD"/>
    <w:rsid w:val="00634393"/>
    <w:rsid w:val="006360DE"/>
    <w:rsid w:val="00641EC1"/>
    <w:rsid w:val="006427C5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25BD"/>
    <w:rsid w:val="00654334"/>
    <w:rsid w:val="0065471D"/>
    <w:rsid w:val="00655765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8DE"/>
    <w:rsid w:val="00674D9B"/>
    <w:rsid w:val="00680459"/>
    <w:rsid w:val="0068118E"/>
    <w:rsid w:val="006815CF"/>
    <w:rsid w:val="00681E78"/>
    <w:rsid w:val="006834CE"/>
    <w:rsid w:val="00687058"/>
    <w:rsid w:val="00687DAF"/>
    <w:rsid w:val="0069060B"/>
    <w:rsid w:val="00691155"/>
    <w:rsid w:val="00691500"/>
    <w:rsid w:val="00693658"/>
    <w:rsid w:val="00694771"/>
    <w:rsid w:val="0069492D"/>
    <w:rsid w:val="00695AC8"/>
    <w:rsid w:val="00695F3B"/>
    <w:rsid w:val="00696381"/>
    <w:rsid w:val="00696EFA"/>
    <w:rsid w:val="00697224"/>
    <w:rsid w:val="006A084D"/>
    <w:rsid w:val="006A11B9"/>
    <w:rsid w:val="006A21AA"/>
    <w:rsid w:val="006A3DD3"/>
    <w:rsid w:val="006A4CD0"/>
    <w:rsid w:val="006A5015"/>
    <w:rsid w:val="006A52C0"/>
    <w:rsid w:val="006A5EA6"/>
    <w:rsid w:val="006A6397"/>
    <w:rsid w:val="006B00EC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04F9"/>
    <w:rsid w:val="006C07DB"/>
    <w:rsid w:val="006C14EE"/>
    <w:rsid w:val="006C16CD"/>
    <w:rsid w:val="006C1B88"/>
    <w:rsid w:val="006C213E"/>
    <w:rsid w:val="006C3160"/>
    <w:rsid w:val="006C410C"/>
    <w:rsid w:val="006C4938"/>
    <w:rsid w:val="006C5400"/>
    <w:rsid w:val="006C5701"/>
    <w:rsid w:val="006C63EA"/>
    <w:rsid w:val="006C7A61"/>
    <w:rsid w:val="006D0115"/>
    <w:rsid w:val="006D1602"/>
    <w:rsid w:val="006D244C"/>
    <w:rsid w:val="006D461B"/>
    <w:rsid w:val="006D475B"/>
    <w:rsid w:val="006D5E7B"/>
    <w:rsid w:val="006D67CA"/>
    <w:rsid w:val="006D6D04"/>
    <w:rsid w:val="006E06A3"/>
    <w:rsid w:val="006E159B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C32"/>
    <w:rsid w:val="006F13AD"/>
    <w:rsid w:val="006F2300"/>
    <w:rsid w:val="006F278A"/>
    <w:rsid w:val="006F2AB7"/>
    <w:rsid w:val="006F35B4"/>
    <w:rsid w:val="006F3F1A"/>
    <w:rsid w:val="006F6A2E"/>
    <w:rsid w:val="006F77A5"/>
    <w:rsid w:val="007001AE"/>
    <w:rsid w:val="007009E6"/>
    <w:rsid w:val="0070187B"/>
    <w:rsid w:val="007018F3"/>
    <w:rsid w:val="0070377D"/>
    <w:rsid w:val="00703DCE"/>
    <w:rsid w:val="0070412E"/>
    <w:rsid w:val="00705065"/>
    <w:rsid w:val="00705964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13F1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30268"/>
    <w:rsid w:val="00730F0C"/>
    <w:rsid w:val="007323E6"/>
    <w:rsid w:val="00732DA0"/>
    <w:rsid w:val="00733CD6"/>
    <w:rsid w:val="00733EFA"/>
    <w:rsid w:val="00735810"/>
    <w:rsid w:val="0073669E"/>
    <w:rsid w:val="007403D3"/>
    <w:rsid w:val="00741A5C"/>
    <w:rsid w:val="00741F57"/>
    <w:rsid w:val="00745A5A"/>
    <w:rsid w:val="00745BAE"/>
    <w:rsid w:val="007477B0"/>
    <w:rsid w:val="00750F37"/>
    <w:rsid w:val="00751FB9"/>
    <w:rsid w:val="00752554"/>
    <w:rsid w:val="00753BFB"/>
    <w:rsid w:val="00753E14"/>
    <w:rsid w:val="00754F0F"/>
    <w:rsid w:val="00755D96"/>
    <w:rsid w:val="00757789"/>
    <w:rsid w:val="00757E61"/>
    <w:rsid w:val="0076046C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77D19"/>
    <w:rsid w:val="007816A2"/>
    <w:rsid w:val="00783107"/>
    <w:rsid w:val="0078378F"/>
    <w:rsid w:val="00783D3A"/>
    <w:rsid w:val="0078483F"/>
    <w:rsid w:val="007848CE"/>
    <w:rsid w:val="0078624C"/>
    <w:rsid w:val="00787482"/>
    <w:rsid w:val="00787532"/>
    <w:rsid w:val="00787565"/>
    <w:rsid w:val="00787B93"/>
    <w:rsid w:val="0079056A"/>
    <w:rsid w:val="007916D3"/>
    <w:rsid w:val="00791CE3"/>
    <w:rsid w:val="00792165"/>
    <w:rsid w:val="00792256"/>
    <w:rsid w:val="00792CEA"/>
    <w:rsid w:val="00794F8C"/>
    <w:rsid w:val="0079545A"/>
    <w:rsid w:val="00795AC4"/>
    <w:rsid w:val="007962A3"/>
    <w:rsid w:val="00796893"/>
    <w:rsid w:val="00796A4E"/>
    <w:rsid w:val="007975FD"/>
    <w:rsid w:val="00797DEF"/>
    <w:rsid w:val="007A11EF"/>
    <w:rsid w:val="007A1844"/>
    <w:rsid w:val="007A1A88"/>
    <w:rsid w:val="007A1C3F"/>
    <w:rsid w:val="007A2A93"/>
    <w:rsid w:val="007A2DB5"/>
    <w:rsid w:val="007A305C"/>
    <w:rsid w:val="007A336B"/>
    <w:rsid w:val="007A3963"/>
    <w:rsid w:val="007A3984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BB2"/>
    <w:rsid w:val="007C4700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4D05"/>
    <w:rsid w:val="007D69E8"/>
    <w:rsid w:val="007D7F6F"/>
    <w:rsid w:val="007E0FFC"/>
    <w:rsid w:val="007E1DE0"/>
    <w:rsid w:val="007E3771"/>
    <w:rsid w:val="007E46A6"/>
    <w:rsid w:val="007E6117"/>
    <w:rsid w:val="007E6284"/>
    <w:rsid w:val="007E62D2"/>
    <w:rsid w:val="007E6E9B"/>
    <w:rsid w:val="007E73A7"/>
    <w:rsid w:val="007E77EC"/>
    <w:rsid w:val="007F1B57"/>
    <w:rsid w:val="007F1BE3"/>
    <w:rsid w:val="007F31AE"/>
    <w:rsid w:val="007F35D8"/>
    <w:rsid w:val="007F3CD6"/>
    <w:rsid w:val="007F4012"/>
    <w:rsid w:val="007F53EB"/>
    <w:rsid w:val="007F5687"/>
    <w:rsid w:val="007F5A2D"/>
    <w:rsid w:val="007F74B0"/>
    <w:rsid w:val="008012C1"/>
    <w:rsid w:val="008013A1"/>
    <w:rsid w:val="008019BB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3BB0"/>
    <w:rsid w:val="0081468E"/>
    <w:rsid w:val="008148EA"/>
    <w:rsid w:val="008162FF"/>
    <w:rsid w:val="00816794"/>
    <w:rsid w:val="00817CA5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500A5"/>
    <w:rsid w:val="00850213"/>
    <w:rsid w:val="0085201A"/>
    <w:rsid w:val="008521EF"/>
    <w:rsid w:val="00852493"/>
    <w:rsid w:val="0085275C"/>
    <w:rsid w:val="00854CDE"/>
    <w:rsid w:val="008561B0"/>
    <w:rsid w:val="0085734E"/>
    <w:rsid w:val="00857B33"/>
    <w:rsid w:val="00857FB7"/>
    <w:rsid w:val="008615FB"/>
    <w:rsid w:val="00861AF4"/>
    <w:rsid w:val="00862D21"/>
    <w:rsid w:val="00863141"/>
    <w:rsid w:val="00863414"/>
    <w:rsid w:val="00864B3C"/>
    <w:rsid w:val="00873CA9"/>
    <w:rsid w:val="008743CA"/>
    <w:rsid w:val="00876653"/>
    <w:rsid w:val="00876C63"/>
    <w:rsid w:val="008772E6"/>
    <w:rsid w:val="008776AA"/>
    <w:rsid w:val="00877F04"/>
    <w:rsid w:val="008807AB"/>
    <w:rsid w:val="00880938"/>
    <w:rsid w:val="00881475"/>
    <w:rsid w:val="00881ABF"/>
    <w:rsid w:val="00881B6A"/>
    <w:rsid w:val="00883EBB"/>
    <w:rsid w:val="00885A35"/>
    <w:rsid w:val="00885A60"/>
    <w:rsid w:val="00885E3A"/>
    <w:rsid w:val="0088693E"/>
    <w:rsid w:val="00886969"/>
    <w:rsid w:val="0089195C"/>
    <w:rsid w:val="008924C3"/>
    <w:rsid w:val="00895A92"/>
    <w:rsid w:val="00897EDA"/>
    <w:rsid w:val="008A1D6E"/>
    <w:rsid w:val="008A242B"/>
    <w:rsid w:val="008A2685"/>
    <w:rsid w:val="008A2E76"/>
    <w:rsid w:val="008A3511"/>
    <w:rsid w:val="008A3DF2"/>
    <w:rsid w:val="008A4ACD"/>
    <w:rsid w:val="008A4C1E"/>
    <w:rsid w:val="008A5B17"/>
    <w:rsid w:val="008A6DAF"/>
    <w:rsid w:val="008B0FCF"/>
    <w:rsid w:val="008B3915"/>
    <w:rsid w:val="008B4863"/>
    <w:rsid w:val="008B4BC4"/>
    <w:rsid w:val="008B5B7D"/>
    <w:rsid w:val="008B5F9B"/>
    <w:rsid w:val="008C0A21"/>
    <w:rsid w:val="008C0A25"/>
    <w:rsid w:val="008C3E8C"/>
    <w:rsid w:val="008C43EC"/>
    <w:rsid w:val="008C48DA"/>
    <w:rsid w:val="008D0544"/>
    <w:rsid w:val="008D2710"/>
    <w:rsid w:val="008D305A"/>
    <w:rsid w:val="008D36E1"/>
    <w:rsid w:val="008D3B13"/>
    <w:rsid w:val="008D43D4"/>
    <w:rsid w:val="008D5047"/>
    <w:rsid w:val="008D5410"/>
    <w:rsid w:val="008D67CE"/>
    <w:rsid w:val="008D77C5"/>
    <w:rsid w:val="008E0715"/>
    <w:rsid w:val="008E128A"/>
    <w:rsid w:val="008E1A41"/>
    <w:rsid w:val="008E1ED5"/>
    <w:rsid w:val="008E2543"/>
    <w:rsid w:val="008E3700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4BD1"/>
    <w:rsid w:val="008F5059"/>
    <w:rsid w:val="008F5180"/>
    <w:rsid w:val="008F5328"/>
    <w:rsid w:val="008F596C"/>
    <w:rsid w:val="008F63B0"/>
    <w:rsid w:val="008F78BE"/>
    <w:rsid w:val="008F7950"/>
    <w:rsid w:val="00900DB2"/>
    <w:rsid w:val="00900DF9"/>
    <w:rsid w:val="00900EF7"/>
    <w:rsid w:val="00901AF1"/>
    <w:rsid w:val="00901E58"/>
    <w:rsid w:val="0090240B"/>
    <w:rsid w:val="00902E77"/>
    <w:rsid w:val="00904BAA"/>
    <w:rsid w:val="00904BE5"/>
    <w:rsid w:val="00906CD4"/>
    <w:rsid w:val="009100A4"/>
    <w:rsid w:val="00910511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7F42"/>
    <w:rsid w:val="009305F8"/>
    <w:rsid w:val="00931425"/>
    <w:rsid w:val="00931B39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B46"/>
    <w:rsid w:val="00950272"/>
    <w:rsid w:val="00950553"/>
    <w:rsid w:val="009505A7"/>
    <w:rsid w:val="00954B59"/>
    <w:rsid w:val="00954D53"/>
    <w:rsid w:val="00954EBB"/>
    <w:rsid w:val="00956109"/>
    <w:rsid w:val="00956BB2"/>
    <w:rsid w:val="00957126"/>
    <w:rsid w:val="0095763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6853"/>
    <w:rsid w:val="009673C2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874F4"/>
    <w:rsid w:val="00991640"/>
    <w:rsid w:val="0099203C"/>
    <w:rsid w:val="0099259F"/>
    <w:rsid w:val="00993C18"/>
    <w:rsid w:val="009956F0"/>
    <w:rsid w:val="009970C9"/>
    <w:rsid w:val="009A0380"/>
    <w:rsid w:val="009A0B42"/>
    <w:rsid w:val="009A2557"/>
    <w:rsid w:val="009A3334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4A2C"/>
    <w:rsid w:val="009C4D74"/>
    <w:rsid w:val="009C5604"/>
    <w:rsid w:val="009C6146"/>
    <w:rsid w:val="009C6EAA"/>
    <w:rsid w:val="009D1268"/>
    <w:rsid w:val="009D21B1"/>
    <w:rsid w:val="009D2540"/>
    <w:rsid w:val="009D4FA1"/>
    <w:rsid w:val="009D51F8"/>
    <w:rsid w:val="009D6219"/>
    <w:rsid w:val="009D63C9"/>
    <w:rsid w:val="009D64D7"/>
    <w:rsid w:val="009D6E1E"/>
    <w:rsid w:val="009D6F57"/>
    <w:rsid w:val="009E08C2"/>
    <w:rsid w:val="009E0A7E"/>
    <w:rsid w:val="009E0CEB"/>
    <w:rsid w:val="009E2F3F"/>
    <w:rsid w:val="009E43AD"/>
    <w:rsid w:val="009E54DA"/>
    <w:rsid w:val="009E5C47"/>
    <w:rsid w:val="009E60F6"/>
    <w:rsid w:val="009E6DAC"/>
    <w:rsid w:val="009E774E"/>
    <w:rsid w:val="009E7E6A"/>
    <w:rsid w:val="009F4654"/>
    <w:rsid w:val="009F4D0F"/>
    <w:rsid w:val="009F4EDA"/>
    <w:rsid w:val="009F6AA0"/>
    <w:rsid w:val="009F7607"/>
    <w:rsid w:val="009F7EBA"/>
    <w:rsid w:val="00A04F2A"/>
    <w:rsid w:val="00A0538A"/>
    <w:rsid w:val="00A1077B"/>
    <w:rsid w:val="00A10906"/>
    <w:rsid w:val="00A10C32"/>
    <w:rsid w:val="00A10C6E"/>
    <w:rsid w:val="00A10D42"/>
    <w:rsid w:val="00A116A0"/>
    <w:rsid w:val="00A11A45"/>
    <w:rsid w:val="00A11BCC"/>
    <w:rsid w:val="00A13C9F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79D"/>
    <w:rsid w:val="00A34971"/>
    <w:rsid w:val="00A353DD"/>
    <w:rsid w:val="00A35B3D"/>
    <w:rsid w:val="00A372B3"/>
    <w:rsid w:val="00A37501"/>
    <w:rsid w:val="00A41708"/>
    <w:rsid w:val="00A422F3"/>
    <w:rsid w:val="00A43EEF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07BD"/>
    <w:rsid w:val="00A620DB"/>
    <w:rsid w:val="00A623AE"/>
    <w:rsid w:val="00A624C0"/>
    <w:rsid w:val="00A6324D"/>
    <w:rsid w:val="00A6608F"/>
    <w:rsid w:val="00A670BB"/>
    <w:rsid w:val="00A67AB3"/>
    <w:rsid w:val="00A70BF4"/>
    <w:rsid w:val="00A716C3"/>
    <w:rsid w:val="00A71921"/>
    <w:rsid w:val="00A72325"/>
    <w:rsid w:val="00A73995"/>
    <w:rsid w:val="00A73D66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6C8B"/>
    <w:rsid w:val="00A8730F"/>
    <w:rsid w:val="00A90C0D"/>
    <w:rsid w:val="00A911FA"/>
    <w:rsid w:val="00A92091"/>
    <w:rsid w:val="00A92BAC"/>
    <w:rsid w:val="00A93A39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4CC5"/>
    <w:rsid w:val="00AB572B"/>
    <w:rsid w:val="00AB66DB"/>
    <w:rsid w:val="00AB6DDF"/>
    <w:rsid w:val="00AB7F33"/>
    <w:rsid w:val="00AC0884"/>
    <w:rsid w:val="00AC2AA6"/>
    <w:rsid w:val="00AC2CFA"/>
    <w:rsid w:val="00AC3983"/>
    <w:rsid w:val="00AC4015"/>
    <w:rsid w:val="00AC4F6A"/>
    <w:rsid w:val="00AC5129"/>
    <w:rsid w:val="00AC6B52"/>
    <w:rsid w:val="00AC6B83"/>
    <w:rsid w:val="00AC733E"/>
    <w:rsid w:val="00AD1A7C"/>
    <w:rsid w:val="00AD396A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258"/>
    <w:rsid w:val="00AF5CA9"/>
    <w:rsid w:val="00AF5CBA"/>
    <w:rsid w:val="00AF5E77"/>
    <w:rsid w:val="00AF6689"/>
    <w:rsid w:val="00AF6AF2"/>
    <w:rsid w:val="00AF7861"/>
    <w:rsid w:val="00AF7A0F"/>
    <w:rsid w:val="00B00129"/>
    <w:rsid w:val="00B00A32"/>
    <w:rsid w:val="00B00F42"/>
    <w:rsid w:val="00B01685"/>
    <w:rsid w:val="00B0185D"/>
    <w:rsid w:val="00B03736"/>
    <w:rsid w:val="00B03988"/>
    <w:rsid w:val="00B03E3A"/>
    <w:rsid w:val="00B056E1"/>
    <w:rsid w:val="00B05C6B"/>
    <w:rsid w:val="00B05FD5"/>
    <w:rsid w:val="00B06001"/>
    <w:rsid w:val="00B074EB"/>
    <w:rsid w:val="00B10065"/>
    <w:rsid w:val="00B100E5"/>
    <w:rsid w:val="00B10A08"/>
    <w:rsid w:val="00B113ED"/>
    <w:rsid w:val="00B124A8"/>
    <w:rsid w:val="00B1267C"/>
    <w:rsid w:val="00B13E33"/>
    <w:rsid w:val="00B1404F"/>
    <w:rsid w:val="00B1590F"/>
    <w:rsid w:val="00B16A7C"/>
    <w:rsid w:val="00B177DD"/>
    <w:rsid w:val="00B20443"/>
    <w:rsid w:val="00B20964"/>
    <w:rsid w:val="00B224F2"/>
    <w:rsid w:val="00B23705"/>
    <w:rsid w:val="00B23BF2"/>
    <w:rsid w:val="00B23C1B"/>
    <w:rsid w:val="00B23C7A"/>
    <w:rsid w:val="00B24078"/>
    <w:rsid w:val="00B24513"/>
    <w:rsid w:val="00B255CB"/>
    <w:rsid w:val="00B25FE5"/>
    <w:rsid w:val="00B2668A"/>
    <w:rsid w:val="00B27114"/>
    <w:rsid w:val="00B2796A"/>
    <w:rsid w:val="00B31916"/>
    <w:rsid w:val="00B328C8"/>
    <w:rsid w:val="00B33522"/>
    <w:rsid w:val="00B338C7"/>
    <w:rsid w:val="00B34509"/>
    <w:rsid w:val="00B35D88"/>
    <w:rsid w:val="00B35FA9"/>
    <w:rsid w:val="00B3741F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19C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643"/>
    <w:rsid w:val="00B64967"/>
    <w:rsid w:val="00B64D0A"/>
    <w:rsid w:val="00B65F80"/>
    <w:rsid w:val="00B66460"/>
    <w:rsid w:val="00B70EC2"/>
    <w:rsid w:val="00B71E29"/>
    <w:rsid w:val="00B71F14"/>
    <w:rsid w:val="00B72781"/>
    <w:rsid w:val="00B736AA"/>
    <w:rsid w:val="00B736D2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BF3"/>
    <w:rsid w:val="00B850EA"/>
    <w:rsid w:val="00B8605A"/>
    <w:rsid w:val="00B86088"/>
    <w:rsid w:val="00B869F4"/>
    <w:rsid w:val="00B870A9"/>
    <w:rsid w:val="00B877CC"/>
    <w:rsid w:val="00B87EDF"/>
    <w:rsid w:val="00B9085C"/>
    <w:rsid w:val="00B90EDB"/>
    <w:rsid w:val="00B919F8"/>
    <w:rsid w:val="00B9250E"/>
    <w:rsid w:val="00B9288F"/>
    <w:rsid w:val="00B94B0F"/>
    <w:rsid w:val="00B95964"/>
    <w:rsid w:val="00B95971"/>
    <w:rsid w:val="00B96235"/>
    <w:rsid w:val="00B969A2"/>
    <w:rsid w:val="00B96E71"/>
    <w:rsid w:val="00B97EB7"/>
    <w:rsid w:val="00BA06E9"/>
    <w:rsid w:val="00BA15F8"/>
    <w:rsid w:val="00BA3C61"/>
    <w:rsid w:val="00BA4DF2"/>
    <w:rsid w:val="00BA4FF3"/>
    <w:rsid w:val="00BA594B"/>
    <w:rsid w:val="00BA7246"/>
    <w:rsid w:val="00BB0856"/>
    <w:rsid w:val="00BB08C2"/>
    <w:rsid w:val="00BB12C6"/>
    <w:rsid w:val="00BB140D"/>
    <w:rsid w:val="00BB2DCE"/>
    <w:rsid w:val="00BB481F"/>
    <w:rsid w:val="00BB4B02"/>
    <w:rsid w:val="00BB6E57"/>
    <w:rsid w:val="00BC0AD4"/>
    <w:rsid w:val="00BC1273"/>
    <w:rsid w:val="00BC277B"/>
    <w:rsid w:val="00BC2D2F"/>
    <w:rsid w:val="00BC34DA"/>
    <w:rsid w:val="00BC5206"/>
    <w:rsid w:val="00BC5298"/>
    <w:rsid w:val="00BC5320"/>
    <w:rsid w:val="00BC560A"/>
    <w:rsid w:val="00BD13D3"/>
    <w:rsid w:val="00BD2B85"/>
    <w:rsid w:val="00BD2ECE"/>
    <w:rsid w:val="00BD5267"/>
    <w:rsid w:val="00BD750C"/>
    <w:rsid w:val="00BD7673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7F4"/>
    <w:rsid w:val="00BE593A"/>
    <w:rsid w:val="00BE5C5C"/>
    <w:rsid w:val="00BF0874"/>
    <w:rsid w:val="00BF3C2F"/>
    <w:rsid w:val="00BF4421"/>
    <w:rsid w:val="00BF4479"/>
    <w:rsid w:val="00C00824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219E"/>
    <w:rsid w:val="00C129DE"/>
    <w:rsid w:val="00C12F7C"/>
    <w:rsid w:val="00C136CA"/>
    <w:rsid w:val="00C13FFC"/>
    <w:rsid w:val="00C1498B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3E4B"/>
    <w:rsid w:val="00C347EF"/>
    <w:rsid w:val="00C3557A"/>
    <w:rsid w:val="00C35C3E"/>
    <w:rsid w:val="00C35D73"/>
    <w:rsid w:val="00C36CA3"/>
    <w:rsid w:val="00C37F78"/>
    <w:rsid w:val="00C44D20"/>
    <w:rsid w:val="00C45431"/>
    <w:rsid w:val="00C45F4E"/>
    <w:rsid w:val="00C45FFE"/>
    <w:rsid w:val="00C46379"/>
    <w:rsid w:val="00C46A5D"/>
    <w:rsid w:val="00C47224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654"/>
    <w:rsid w:val="00C63B87"/>
    <w:rsid w:val="00C6430D"/>
    <w:rsid w:val="00C646C8"/>
    <w:rsid w:val="00C665E2"/>
    <w:rsid w:val="00C67251"/>
    <w:rsid w:val="00C6783B"/>
    <w:rsid w:val="00C67F32"/>
    <w:rsid w:val="00C67F8A"/>
    <w:rsid w:val="00C711E5"/>
    <w:rsid w:val="00C7134C"/>
    <w:rsid w:val="00C7403E"/>
    <w:rsid w:val="00C744F6"/>
    <w:rsid w:val="00C74AEF"/>
    <w:rsid w:val="00C74CF3"/>
    <w:rsid w:val="00C761C1"/>
    <w:rsid w:val="00C765DE"/>
    <w:rsid w:val="00C766A4"/>
    <w:rsid w:val="00C77F34"/>
    <w:rsid w:val="00C811A6"/>
    <w:rsid w:val="00C823A3"/>
    <w:rsid w:val="00C829AC"/>
    <w:rsid w:val="00C83458"/>
    <w:rsid w:val="00C83E56"/>
    <w:rsid w:val="00C84D33"/>
    <w:rsid w:val="00C85353"/>
    <w:rsid w:val="00C85E65"/>
    <w:rsid w:val="00C85EC0"/>
    <w:rsid w:val="00C86FFF"/>
    <w:rsid w:val="00C87836"/>
    <w:rsid w:val="00C9043B"/>
    <w:rsid w:val="00C908CF"/>
    <w:rsid w:val="00C90948"/>
    <w:rsid w:val="00C9169F"/>
    <w:rsid w:val="00C92AF9"/>
    <w:rsid w:val="00C94D44"/>
    <w:rsid w:val="00C9521B"/>
    <w:rsid w:val="00C9663B"/>
    <w:rsid w:val="00C96C10"/>
    <w:rsid w:val="00CA134D"/>
    <w:rsid w:val="00CA2963"/>
    <w:rsid w:val="00CA347B"/>
    <w:rsid w:val="00CA40E2"/>
    <w:rsid w:val="00CA4650"/>
    <w:rsid w:val="00CA6DFB"/>
    <w:rsid w:val="00CA7261"/>
    <w:rsid w:val="00CB171D"/>
    <w:rsid w:val="00CB1E67"/>
    <w:rsid w:val="00CB2071"/>
    <w:rsid w:val="00CB2838"/>
    <w:rsid w:val="00CB3280"/>
    <w:rsid w:val="00CB3F58"/>
    <w:rsid w:val="00CB4EA2"/>
    <w:rsid w:val="00CB57E9"/>
    <w:rsid w:val="00CB6A85"/>
    <w:rsid w:val="00CB6B45"/>
    <w:rsid w:val="00CB758B"/>
    <w:rsid w:val="00CC12D6"/>
    <w:rsid w:val="00CC1CFE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1FD8"/>
    <w:rsid w:val="00CE270D"/>
    <w:rsid w:val="00CE300F"/>
    <w:rsid w:val="00CE362B"/>
    <w:rsid w:val="00CE3E8B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2230"/>
    <w:rsid w:val="00CF2A15"/>
    <w:rsid w:val="00CF30EF"/>
    <w:rsid w:val="00CF3165"/>
    <w:rsid w:val="00CF3596"/>
    <w:rsid w:val="00CF3819"/>
    <w:rsid w:val="00CF4CB6"/>
    <w:rsid w:val="00CF5807"/>
    <w:rsid w:val="00D00213"/>
    <w:rsid w:val="00D00FAA"/>
    <w:rsid w:val="00D02999"/>
    <w:rsid w:val="00D0369A"/>
    <w:rsid w:val="00D03C3F"/>
    <w:rsid w:val="00D04858"/>
    <w:rsid w:val="00D05340"/>
    <w:rsid w:val="00D055A4"/>
    <w:rsid w:val="00D11460"/>
    <w:rsid w:val="00D114F8"/>
    <w:rsid w:val="00D12225"/>
    <w:rsid w:val="00D12690"/>
    <w:rsid w:val="00D1367A"/>
    <w:rsid w:val="00D14231"/>
    <w:rsid w:val="00D14528"/>
    <w:rsid w:val="00D164D4"/>
    <w:rsid w:val="00D17CF3"/>
    <w:rsid w:val="00D20034"/>
    <w:rsid w:val="00D210A7"/>
    <w:rsid w:val="00D21391"/>
    <w:rsid w:val="00D22432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04BA"/>
    <w:rsid w:val="00D3208D"/>
    <w:rsid w:val="00D323CC"/>
    <w:rsid w:val="00D32DDA"/>
    <w:rsid w:val="00D333FA"/>
    <w:rsid w:val="00D3420A"/>
    <w:rsid w:val="00D34C9D"/>
    <w:rsid w:val="00D35B3D"/>
    <w:rsid w:val="00D3699F"/>
    <w:rsid w:val="00D3759B"/>
    <w:rsid w:val="00D406C7"/>
    <w:rsid w:val="00D40C7B"/>
    <w:rsid w:val="00D40FCB"/>
    <w:rsid w:val="00D415F0"/>
    <w:rsid w:val="00D42719"/>
    <w:rsid w:val="00D43454"/>
    <w:rsid w:val="00D43D99"/>
    <w:rsid w:val="00D45239"/>
    <w:rsid w:val="00D45657"/>
    <w:rsid w:val="00D479FB"/>
    <w:rsid w:val="00D5193D"/>
    <w:rsid w:val="00D51DDA"/>
    <w:rsid w:val="00D52E46"/>
    <w:rsid w:val="00D53889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314E"/>
    <w:rsid w:val="00D65CEF"/>
    <w:rsid w:val="00D66097"/>
    <w:rsid w:val="00D709B7"/>
    <w:rsid w:val="00D7270F"/>
    <w:rsid w:val="00D751F8"/>
    <w:rsid w:val="00D75548"/>
    <w:rsid w:val="00D77B97"/>
    <w:rsid w:val="00D77DD5"/>
    <w:rsid w:val="00D807C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F55"/>
    <w:rsid w:val="00D9127C"/>
    <w:rsid w:val="00D9149E"/>
    <w:rsid w:val="00D92533"/>
    <w:rsid w:val="00D92CB5"/>
    <w:rsid w:val="00D936CC"/>
    <w:rsid w:val="00D94F14"/>
    <w:rsid w:val="00D95234"/>
    <w:rsid w:val="00D97625"/>
    <w:rsid w:val="00D97939"/>
    <w:rsid w:val="00D97F49"/>
    <w:rsid w:val="00DA1D30"/>
    <w:rsid w:val="00DA3470"/>
    <w:rsid w:val="00DA40CF"/>
    <w:rsid w:val="00DA529C"/>
    <w:rsid w:val="00DA5D84"/>
    <w:rsid w:val="00DA75CE"/>
    <w:rsid w:val="00DA7B15"/>
    <w:rsid w:val="00DB0561"/>
    <w:rsid w:val="00DB0C45"/>
    <w:rsid w:val="00DB204E"/>
    <w:rsid w:val="00DB2F50"/>
    <w:rsid w:val="00DB6C32"/>
    <w:rsid w:val="00DB7CE9"/>
    <w:rsid w:val="00DC0DB6"/>
    <w:rsid w:val="00DC0E3F"/>
    <w:rsid w:val="00DC14C3"/>
    <w:rsid w:val="00DC1A67"/>
    <w:rsid w:val="00DC2188"/>
    <w:rsid w:val="00DC278D"/>
    <w:rsid w:val="00DC3625"/>
    <w:rsid w:val="00DC3FA0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20C1"/>
    <w:rsid w:val="00DF2C61"/>
    <w:rsid w:val="00DF39DE"/>
    <w:rsid w:val="00DF46AC"/>
    <w:rsid w:val="00DF46FA"/>
    <w:rsid w:val="00DF6202"/>
    <w:rsid w:val="00DF6717"/>
    <w:rsid w:val="00E00A95"/>
    <w:rsid w:val="00E011BD"/>
    <w:rsid w:val="00E02157"/>
    <w:rsid w:val="00E02B4D"/>
    <w:rsid w:val="00E02DAF"/>
    <w:rsid w:val="00E033EA"/>
    <w:rsid w:val="00E04E38"/>
    <w:rsid w:val="00E06F3E"/>
    <w:rsid w:val="00E07822"/>
    <w:rsid w:val="00E07880"/>
    <w:rsid w:val="00E111C0"/>
    <w:rsid w:val="00E145B9"/>
    <w:rsid w:val="00E14F2F"/>
    <w:rsid w:val="00E166DD"/>
    <w:rsid w:val="00E175AA"/>
    <w:rsid w:val="00E2087E"/>
    <w:rsid w:val="00E20D1E"/>
    <w:rsid w:val="00E20DAE"/>
    <w:rsid w:val="00E21827"/>
    <w:rsid w:val="00E228AE"/>
    <w:rsid w:val="00E24794"/>
    <w:rsid w:val="00E24D6E"/>
    <w:rsid w:val="00E26CE5"/>
    <w:rsid w:val="00E30BA1"/>
    <w:rsid w:val="00E31618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364DC"/>
    <w:rsid w:val="00E4016E"/>
    <w:rsid w:val="00E41AF3"/>
    <w:rsid w:val="00E41BE1"/>
    <w:rsid w:val="00E42A18"/>
    <w:rsid w:val="00E44722"/>
    <w:rsid w:val="00E45C07"/>
    <w:rsid w:val="00E464E5"/>
    <w:rsid w:val="00E509F8"/>
    <w:rsid w:val="00E51FE8"/>
    <w:rsid w:val="00E52936"/>
    <w:rsid w:val="00E53AC2"/>
    <w:rsid w:val="00E54351"/>
    <w:rsid w:val="00E54C36"/>
    <w:rsid w:val="00E55D8A"/>
    <w:rsid w:val="00E5616F"/>
    <w:rsid w:val="00E56DB5"/>
    <w:rsid w:val="00E62AF0"/>
    <w:rsid w:val="00E62DF0"/>
    <w:rsid w:val="00E6313A"/>
    <w:rsid w:val="00E6349B"/>
    <w:rsid w:val="00E643B7"/>
    <w:rsid w:val="00E64F91"/>
    <w:rsid w:val="00E65216"/>
    <w:rsid w:val="00E65B7C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5889"/>
    <w:rsid w:val="00E85F30"/>
    <w:rsid w:val="00E872A3"/>
    <w:rsid w:val="00E8767B"/>
    <w:rsid w:val="00E87EA7"/>
    <w:rsid w:val="00E90AB3"/>
    <w:rsid w:val="00E90AFC"/>
    <w:rsid w:val="00E90E17"/>
    <w:rsid w:val="00E90EBC"/>
    <w:rsid w:val="00E91633"/>
    <w:rsid w:val="00E92AF2"/>
    <w:rsid w:val="00E92D83"/>
    <w:rsid w:val="00E94F37"/>
    <w:rsid w:val="00E95206"/>
    <w:rsid w:val="00E954F6"/>
    <w:rsid w:val="00E967CB"/>
    <w:rsid w:val="00E968FE"/>
    <w:rsid w:val="00E96910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079"/>
    <w:rsid w:val="00EC0AE4"/>
    <w:rsid w:val="00EC323C"/>
    <w:rsid w:val="00EC3F2A"/>
    <w:rsid w:val="00EC4485"/>
    <w:rsid w:val="00EC56D8"/>
    <w:rsid w:val="00EC6002"/>
    <w:rsid w:val="00EC61AF"/>
    <w:rsid w:val="00EC6747"/>
    <w:rsid w:val="00ED0ACF"/>
    <w:rsid w:val="00ED18AF"/>
    <w:rsid w:val="00ED1DFF"/>
    <w:rsid w:val="00ED29E0"/>
    <w:rsid w:val="00ED414A"/>
    <w:rsid w:val="00ED5D70"/>
    <w:rsid w:val="00ED60E7"/>
    <w:rsid w:val="00EE046C"/>
    <w:rsid w:val="00EE076D"/>
    <w:rsid w:val="00EE2FAB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4E5"/>
    <w:rsid w:val="00F016D1"/>
    <w:rsid w:val="00F02B45"/>
    <w:rsid w:val="00F02DFB"/>
    <w:rsid w:val="00F033CC"/>
    <w:rsid w:val="00F03916"/>
    <w:rsid w:val="00F03A94"/>
    <w:rsid w:val="00F03E83"/>
    <w:rsid w:val="00F04444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2F84"/>
    <w:rsid w:val="00F33934"/>
    <w:rsid w:val="00F33BBD"/>
    <w:rsid w:val="00F344F2"/>
    <w:rsid w:val="00F345C6"/>
    <w:rsid w:val="00F34B3B"/>
    <w:rsid w:val="00F359AF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52DE"/>
    <w:rsid w:val="00F56263"/>
    <w:rsid w:val="00F56FF3"/>
    <w:rsid w:val="00F60E8E"/>
    <w:rsid w:val="00F62A38"/>
    <w:rsid w:val="00F62C32"/>
    <w:rsid w:val="00F63972"/>
    <w:rsid w:val="00F640E5"/>
    <w:rsid w:val="00F6481F"/>
    <w:rsid w:val="00F66051"/>
    <w:rsid w:val="00F6689B"/>
    <w:rsid w:val="00F66E24"/>
    <w:rsid w:val="00F70351"/>
    <w:rsid w:val="00F70BAE"/>
    <w:rsid w:val="00F714A3"/>
    <w:rsid w:val="00F72902"/>
    <w:rsid w:val="00F74187"/>
    <w:rsid w:val="00F75883"/>
    <w:rsid w:val="00F80B98"/>
    <w:rsid w:val="00F80DE3"/>
    <w:rsid w:val="00F815A3"/>
    <w:rsid w:val="00F81AC7"/>
    <w:rsid w:val="00F820C3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CB8"/>
    <w:rsid w:val="00F91B2A"/>
    <w:rsid w:val="00F91D60"/>
    <w:rsid w:val="00F92943"/>
    <w:rsid w:val="00F92A73"/>
    <w:rsid w:val="00F92D3A"/>
    <w:rsid w:val="00F93255"/>
    <w:rsid w:val="00F93367"/>
    <w:rsid w:val="00F94B35"/>
    <w:rsid w:val="00F94ED5"/>
    <w:rsid w:val="00F95ED1"/>
    <w:rsid w:val="00F97180"/>
    <w:rsid w:val="00FA0787"/>
    <w:rsid w:val="00FA15D3"/>
    <w:rsid w:val="00FA2620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78E5"/>
    <w:rsid w:val="00FB7964"/>
    <w:rsid w:val="00FC0BB9"/>
    <w:rsid w:val="00FC187E"/>
    <w:rsid w:val="00FC1A09"/>
    <w:rsid w:val="00FC3018"/>
    <w:rsid w:val="00FC31DA"/>
    <w:rsid w:val="00FC3E6D"/>
    <w:rsid w:val="00FC5989"/>
    <w:rsid w:val="00FC5DDC"/>
    <w:rsid w:val="00FC7998"/>
    <w:rsid w:val="00FC7A49"/>
    <w:rsid w:val="00FC7B97"/>
    <w:rsid w:val="00FC7C9C"/>
    <w:rsid w:val="00FD19D6"/>
    <w:rsid w:val="00FD234D"/>
    <w:rsid w:val="00FD2658"/>
    <w:rsid w:val="00FD3571"/>
    <w:rsid w:val="00FD38F0"/>
    <w:rsid w:val="00FD508D"/>
    <w:rsid w:val="00FD5E90"/>
    <w:rsid w:val="00FD7C6A"/>
    <w:rsid w:val="00FE023B"/>
    <w:rsid w:val="00FE1359"/>
    <w:rsid w:val="00FE15F3"/>
    <w:rsid w:val="00FE1DF1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BF"/>
    <w:rsid w:val="00FF12F0"/>
    <w:rsid w:val="00FF1A70"/>
    <w:rsid w:val="00FF1CBC"/>
    <w:rsid w:val="00FF29A1"/>
    <w:rsid w:val="00FF2AF6"/>
    <w:rsid w:val="00FF3540"/>
    <w:rsid w:val="00FF39FF"/>
    <w:rsid w:val="00FF461E"/>
    <w:rsid w:val="00FF57C9"/>
    <w:rsid w:val="00FF62C8"/>
    <w:rsid w:val="00FF62CA"/>
    <w:rsid w:val="00FF6628"/>
    <w:rsid w:val="00FF6F0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B31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RAN4\3GPP\meetings\meeting_%23109\My_papers\Cal_wfm_tes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Sheet1!$O$2</c:f>
              <c:strCache>
                <c:ptCount val="1"/>
                <c:pt idx="0">
                  <c:v>20M_100RB0_NR-L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Sheet1!$M$3:$M$13</c:f>
              <c:numCache>
                <c:formatCode>0.00</c:formatCode>
                <c:ptCount val="11"/>
                <c:pt idx="0">
                  <c:v>-0.46252975450025602</c:v>
                </c:pt>
                <c:pt idx="1">
                  <c:v>-0.30031333499160695</c:v>
                </c:pt>
                <c:pt idx="2">
                  <c:v>-0.11905615576497652</c:v>
                </c:pt>
                <c:pt idx="3">
                  <c:v>4.8812200552564633E-2</c:v>
                </c:pt>
                <c:pt idx="4">
                  <c:v>0.21266995511793141</c:v>
                </c:pt>
                <c:pt idx="5">
                  <c:v>0.3721564875215293</c:v>
                </c:pt>
                <c:pt idx="6">
                  <c:v>0.5301530976459965</c:v>
                </c:pt>
                <c:pt idx="7">
                  <c:v>0.69598062070519617</c:v>
                </c:pt>
                <c:pt idx="8">
                  <c:v>0.83159436846619172</c:v>
                </c:pt>
                <c:pt idx="9">
                  <c:v>0.96601239317422838</c:v>
                </c:pt>
                <c:pt idx="10">
                  <c:v>1.0889329481129231</c:v>
                </c:pt>
              </c:numCache>
            </c:numRef>
          </c:xVal>
          <c:yVal>
            <c:numRef>
              <c:f>Sheet1!$O$3:$O$13</c:f>
              <c:numCache>
                <c:formatCode>0.00</c:formatCode>
                <c:ptCount val="11"/>
                <c:pt idx="0">
                  <c:v>-31.777301788300001</c:v>
                </c:pt>
                <c:pt idx="1">
                  <c:v>-31.026581764199999</c:v>
                </c:pt>
                <c:pt idx="2">
                  <c:v>-30.308568000800001</c:v>
                </c:pt>
                <c:pt idx="3">
                  <c:v>-29.652601242100001</c:v>
                </c:pt>
                <c:pt idx="4">
                  <c:v>-28.968922615099999</c:v>
                </c:pt>
                <c:pt idx="5">
                  <c:v>-28.327562332199999</c:v>
                </c:pt>
                <c:pt idx="6">
                  <c:v>-27.703484535200001</c:v>
                </c:pt>
                <c:pt idx="7">
                  <c:v>-27.039811134299999</c:v>
                </c:pt>
                <c:pt idx="8">
                  <c:v>-26.486353874199999</c:v>
                </c:pt>
                <c:pt idx="9">
                  <c:v>-25.9286108017</c:v>
                </c:pt>
                <c:pt idx="10">
                  <c:v>-25.4066400528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B96-4841-B8A0-6E9631E436FA}"/>
            </c:ext>
          </c:extLst>
        </c:ser>
        <c:ser>
          <c:idx val="1"/>
          <c:order val="1"/>
          <c:tx>
            <c:strRef>
              <c:f>Sheet1!$P$2</c:f>
              <c:strCache>
                <c:ptCount val="1"/>
                <c:pt idx="0">
                  <c:v>20M_100RB0_NR-U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Sheet1!$M$3:$M$13</c:f>
              <c:numCache>
                <c:formatCode>0.00</c:formatCode>
                <c:ptCount val="11"/>
                <c:pt idx="0">
                  <c:v>-0.46252975450025602</c:v>
                </c:pt>
                <c:pt idx="1">
                  <c:v>-0.30031333499160695</c:v>
                </c:pt>
                <c:pt idx="2">
                  <c:v>-0.11905615576497652</c:v>
                </c:pt>
                <c:pt idx="3">
                  <c:v>4.8812200552564633E-2</c:v>
                </c:pt>
                <c:pt idx="4">
                  <c:v>0.21266995511793141</c:v>
                </c:pt>
                <c:pt idx="5">
                  <c:v>0.3721564875215293</c:v>
                </c:pt>
                <c:pt idx="6">
                  <c:v>0.5301530976459965</c:v>
                </c:pt>
                <c:pt idx="7">
                  <c:v>0.69598062070519617</c:v>
                </c:pt>
                <c:pt idx="8">
                  <c:v>0.83159436846619172</c:v>
                </c:pt>
                <c:pt idx="9">
                  <c:v>0.96601239317422838</c:v>
                </c:pt>
                <c:pt idx="10">
                  <c:v>1.0889329481129231</c:v>
                </c:pt>
              </c:numCache>
            </c:numRef>
          </c:xVal>
          <c:yVal>
            <c:numRef>
              <c:f>Sheet1!$P$3:$P$13</c:f>
              <c:numCache>
                <c:formatCode>0.00</c:formatCode>
                <c:ptCount val="11"/>
                <c:pt idx="0">
                  <c:v>-32.296627044700003</c:v>
                </c:pt>
                <c:pt idx="1">
                  <c:v>-31.574160575899999</c:v>
                </c:pt>
                <c:pt idx="2">
                  <c:v>-30.896700859100001</c:v>
                </c:pt>
                <c:pt idx="3">
                  <c:v>-30.210113525400001</c:v>
                </c:pt>
                <c:pt idx="4">
                  <c:v>-29.5759477615</c:v>
                </c:pt>
                <c:pt idx="5">
                  <c:v>-28.906993866000001</c:v>
                </c:pt>
                <c:pt idx="6">
                  <c:v>-28.305159568800001</c:v>
                </c:pt>
                <c:pt idx="7">
                  <c:v>-27.630822181700001</c:v>
                </c:pt>
                <c:pt idx="8">
                  <c:v>-27.089762687699999</c:v>
                </c:pt>
                <c:pt idx="9">
                  <c:v>-26.532660484299999</c:v>
                </c:pt>
                <c:pt idx="10">
                  <c:v>-26.027826309200002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6B96-4841-B8A0-6E9631E436FA}"/>
            </c:ext>
          </c:extLst>
        </c:ser>
        <c:ser>
          <c:idx val="2"/>
          <c:order val="2"/>
          <c:tx>
            <c:v>40M_216RB0_NR_L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Sheet1!$M$17:$M$27</c:f>
              <c:numCache>
                <c:formatCode>0.00</c:formatCode>
                <c:ptCount val="11"/>
                <c:pt idx="0">
                  <c:v>-0.49080004906263497</c:v>
                </c:pt>
                <c:pt idx="1">
                  <c:v>-0.32703000095141732</c:v>
                </c:pt>
                <c:pt idx="2">
                  <c:v>-0.15038692579686597</c:v>
                </c:pt>
                <c:pt idx="3">
                  <c:v>2.0074331975990845E-2</c:v>
                </c:pt>
                <c:pt idx="4">
                  <c:v>0.18278423417915945</c:v>
                </c:pt>
                <c:pt idx="5">
                  <c:v>0.345165472502444</c:v>
                </c:pt>
                <c:pt idx="6">
                  <c:v>0.49819417360699347</c:v>
                </c:pt>
                <c:pt idx="7">
                  <c:v>0.66168760827892825</c:v>
                </c:pt>
                <c:pt idx="8">
                  <c:v>0.79012150375840307</c:v>
                </c:pt>
                <c:pt idx="9">
                  <c:v>0.92651226220831973</c:v>
                </c:pt>
                <c:pt idx="10">
                  <c:v>1.05470468464652</c:v>
                </c:pt>
              </c:numCache>
            </c:numRef>
          </c:xVal>
          <c:yVal>
            <c:numRef>
              <c:f>Sheet1!$O$17:$O$27</c:f>
              <c:numCache>
                <c:formatCode>0.00</c:formatCode>
                <c:ptCount val="11"/>
                <c:pt idx="0">
                  <c:v>-31.7496852875</c:v>
                </c:pt>
                <c:pt idx="1">
                  <c:v>-30.919402122499999</c:v>
                </c:pt>
                <c:pt idx="2">
                  <c:v>-30.155582427999999</c:v>
                </c:pt>
                <c:pt idx="3">
                  <c:v>-29.423589706400001</c:v>
                </c:pt>
                <c:pt idx="4">
                  <c:v>-28.726724624599999</c:v>
                </c:pt>
                <c:pt idx="5">
                  <c:v>-28.030723571799999</c:v>
                </c:pt>
                <c:pt idx="6">
                  <c:v>-27.374578476</c:v>
                </c:pt>
                <c:pt idx="7">
                  <c:v>-26.666966438300001</c:v>
                </c:pt>
                <c:pt idx="8">
                  <c:v>-26.051250457799998</c:v>
                </c:pt>
                <c:pt idx="9">
                  <c:v>-25.538635253900001</c:v>
                </c:pt>
                <c:pt idx="10">
                  <c:v>-25.030253410299999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6B96-4841-B8A0-6E9631E436FA}"/>
            </c:ext>
          </c:extLst>
        </c:ser>
        <c:ser>
          <c:idx val="3"/>
          <c:order val="3"/>
          <c:tx>
            <c:v>40M_216RB0_NR_U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Sheet1!$M$17:$M$27</c:f>
              <c:numCache>
                <c:formatCode>0.00</c:formatCode>
                <c:ptCount val="11"/>
                <c:pt idx="0">
                  <c:v>-0.49080004906263497</c:v>
                </c:pt>
                <c:pt idx="1">
                  <c:v>-0.32703000095141732</c:v>
                </c:pt>
                <c:pt idx="2">
                  <c:v>-0.15038692579686597</c:v>
                </c:pt>
                <c:pt idx="3">
                  <c:v>2.0074331975990845E-2</c:v>
                </c:pt>
                <c:pt idx="4">
                  <c:v>0.18278423417915945</c:v>
                </c:pt>
                <c:pt idx="5">
                  <c:v>0.345165472502444</c:v>
                </c:pt>
                <c:pt idx="6">
                  <c:v>0.49819417360699347</c:v>
                </c:pt>
                <c:pt idx="7">
                  <c:v>0.66168760827892825</c:v>
                </c:pt>
                <c:pt idx="8">
                  <c:v>0.79012150375840307</c:v>
                </c:pt>
                <c:pt idx="9">
                  <c:v>0.92651226220831973</c:v>
                </c:pt>
                <c:pt idx="10">
                  <c:v>1.05470468464652</c:v>
                </c:pt>
              </c:numCache>
            </c:numRef>
          </c:xVal>
          <c:yVal>
            <c:numRef>
              <c:f>Sheet1!$P$17:$P$27</c:f>
              <c:numCache>
                <c:formatCode>0.00</c:formatCode>
                <c:ptCount val="11"/>
                <c:pt idx="0">
                  <c:v>-31.5622081757</c:v>
                </c:pt>
                <c:pt idx="1">
                  <c:v>-30.727293968200001</c:v>
                </c:pt>
                <c:pt idx="2">
                  <c:v>-29.935308456400001</c:v>
                </c:pt>
                <c:pt idx="3">
                  <c:v>-29.1503562927</c:v>
                </c:pt>
                <c:pt idx="4">
                  <c:v>-28.4435024261</c:v>
                </c:pt>
                <c:pt idx="5">
                  <c:v>-27.755922317500001</c:v>
                </c:pt>
                <c:pt idx="6">
                  <c:v>-27.080242157000001</c:v>
                </c:pt>
                <c:pt idx="7">
                  <c:v>-26.351149559</c:v>
                </c:pt>
                <c:pt idx="8">
                  <c:v>-25.7268476486</c:v>
                </c:pt>
                <c:pt idx="9">
                  <c:v>-25.216930389400002</c:v>
                </c:pt>
                <c:pt idx="10">
                  <c:v>-24.7020349503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6B96-4841-B8A0-6E9631E436FA}"/>
            </c:ext>
          </c:extLst>
        </c:ser>
        <c:ser>
          <c:idx val="6"/>
          <c:order val="6"/>
          <c:tx>
            <c:v>PC3 cal point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Sheet1!$R$17:$R$27</c:f>
              <c:numCache>
                <c:formatCode>General</c:formatCode>
                <c:ptCount val="11"/>
                <c:pt idx="0">
                  <c:v>-0.5</c:v>
                </c:pt>
                <c:pt idx="1">
                  <c:v>-0.4</c:v>
                </c:pt>
                <c:pt idx="2">
                  <c:v>-0.30000000000000004</c:v>
                </c:pt>
                <c:pt idx="3">
                  <c:v>-0.20000000000000004</c:v>
                </c:pt>
                <c:pt idx="4">
                  <c:v>-0.10000000000000003</c:v>
                </c:pt>
                <c:pt idx="5">
                  <c:v>0</c:v>
                </c:pt>
                <c:pt idx="6">
                  <c:v>0.1</c:v>
                </c:pt>
                <c:pt idx="7">
                  <c:v>0.2</c:v>
                </c:pt>
                <c:pt idx="8">
                  <c:v>0.30000000000000004</c:v>
                </c:pt>
                <c:pt idx="9">
                  <c:v>0.4</c:v>
                </c:pt>
                <c:pt idx="10">
                  <c:v>0.5</c:v>
                </c:pt>
              </c:numCache>
            </c:numRef>
          </c:xVal>
          <c:yVal>
            <c:numRef>
              <c:f>Sheet1!$S$17:$S$27</c:f>
              <c:numCache>
                <c:formatCode>0.00</c:formatCode>
                <c:ptCount val="11"/>
                <c:pt idx="0">
                  <c:v>-30</c:v>
                </c:pt>
                <c:pt idx="1">
                  <c:v>-30</c:v>
                </c:pt>
                <c:pt idx="2">
                  <c:v>-30</c:v>
                </c:pt>
                <c:pt idx="3">
                  <c:v>-30</c:v>
                </c:pt>
                <c:pt idx="4">
                  <c:v>-30</c:v>
                </c:pt>
                <c:pt idx="5">
                  <c:v>-30</c:v>
                </c:pt>
                <c:pt idx="6">
                  <c:v>-30</c:v>
                </c:pt>
                <c:pt idx="7">
                  <c:v>-30</c:v>
                </c:pt>
                <c:pt idx="8">
                  <c:v>-30</c:v>
                </c:pt>
                <c:pt idx="9">
                  <c:v>-30</c:v>
                </c:pt>
                <c:pt idx="10">
                  <c:v>-30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6B96-4841-B8A0-6E9631E436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01908208"/>
        <c:axId val="601913608"/>
        <c:extLst>
          <c:ext xmlns:c15="http://schemas.microsoft.com/office/drawing/2012/chart" uri="{02D57815-91ED-43cb-92C2-25804820EDAC}">
            <c15:filteredScatterSeries>
              <c15:ser>
                <c:idx val="4"/>
                <c:order val="4"/>
                <c:tx>
                  <c:strRef>
                    <c:extLst>
                      <c:ext uri="{02D57815-91ED-43cb-92C2-25804820EDAC}">
                        <c15:formulaRef>
                          <c15:sqref>Sheet1!$O$30</c15:sqref>
                        </c15:formulaRef>
                      </c:ext>
                    </c:extLst>
                    <c:strCache>
                      <c:ptCount val="1"/>
                      <c:pt idx="0">
                        <c:v>20M_100RB3_NR-L
(dB)</c:v>
                      </c:pt>
                    </c:strCache>
                  </c:strRef>
                </c:tx>
                <c:spPr>
                  <a:ln w="19050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Sheet1!$M$31:$M$41</c15:sqref>
                        </c15:formulaRef>
                      </c:ext>
                    </c:extLst>
                    <c:numCache>
                      <c:formatCode>0.00</c:formatCode>
                      <c:ptCount val="11"/>
                      <c:pt idx="0">
                        <c:v>-0.44496062637261957</c:v>
                      </c:pt>
                      <c:pt idx="1">
                        <c:v>-0.35155715398030907</c:v>
                      </c:pt>
                      <c:pt idx="2">
                        <c:v>-0.17745897758149454</c:v>
                      </c:pt>
                      <c:pt idx="3">
                        <c:v>1.1095761667334614E-3</c:v>
                      </c:pt>
                      <c:pt idx="4">
                        <c:v>0.17448215080425555</c:v>
                      </c:pt>
                      <c:pt idx="5">
                        <c:v>0.3356315806119845</c:v>
                      </c:pt>
                      <c:pt idx="6">
                        <c:v>0.49470550389726498</c:v>
                      </c:pt>
                      <c:pt idx="7">
                        <c:v>0.65222889367855075</c:v>
                      </c:pt>
                      <c:pt idx="8">
                        <c:v>0.798737363637958</c:v>
                      </c:pt>
                      <c:pt idx="9">
                        <c:v>0.92818043992724597</c:v>
                      </c:pt>
                      <c:pt idx="10">
                        <c:v>1.0512735068370702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Sheet1!$O$31:$O$41</c15:sqref>
                        </c15:formulaRef>
                      </c:ext>
                    </c:extLst>
                    <c:numCache>
                      <c:formatCode>0.00</c:formatCode>
                      <c:ptCount val="11"/>
                      <c:pt idx="0">
                        <c:v>-31.9918498993</c:v>
                      </c:pt>
                      <c:pt idx="1">
                        <c:v>-31.2638912201</c:v>
                      </c:pt>
                      <c:pt idx="2">
                        <c:v>-30.5926084518</c:v>
                      </c:pt>
                      <c:pt idx="3">
                        <c:v>-29.901758193999999</c:v>
                      </c:pt>
                      <c:pt idx="4">
                        <c:v>-29.214324951199998</c:v>
                      </c:pt>
                      <c:pt idx="5">
                        <c:v>-28.5695667267</c:v>
                      </c:pt>
                      <c:pt idx="6">
                        <c:v>-27.981124877900001</c:v>
                      </c:pt>
                      <c:pt idx="7">
                        <c:v>-27.332091331499999</c:v>
                      </c:pt>
                      <c:pt idx="8">
                        <c:v>-26.760064125100001</c:v>
                      </c:pt>
                      <c:pt idx="9">
                        <c:v>-26.200683593800001</c:v>
                      </c:pt>
                      <c:pt idx="10">
                        <c:v>-25.693976402299999</c:v>
                      </c:pt>
                    </c:numCache>
                  </c:numRef>
                </c:yVal>
                <c:smooth val="1"/>
                <c:extLst>
                  <c:ext xmlns:c16="http://schemas.microsoft.com/office/drawing/2014/chart" uri="{C3380CC4-5D6E-409C-BE32-E72D297353CC}">
                    <c16:uniqueId val="{00000005-6B96-4841-B8A0-6E9631E436FA}"/>
                  </c:ext>
                </c:extLst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Sheet1!$P$30</c15:sqref>
                        </c15:formulaRef>
                      </c:ext>
                    </c:extLst>
                    <c:strCache>
                      <c:ptCount val="1"/>
                      <c:pt idx="0">
                        <c:v>20M_100RB3_NR-U
(dB)</c:v>
                      </c:pt>
                    </c:strCache>
                  </c:strRef>
                </c:tx>
                <c:spPr>
                  <a:ln w="19050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Sheet1!$M$31:$M$41</c15:sqref>
                        </c15:formulaRef>
                      </c:ext>
                    </c:extLst>
                    <c:numCache>
                      <c:formatCode>0.00</c:formatCode>
                      <c:ptCount val="11"/>
                      <c:pt idx="0">
                        <c:v>-0.44496062637261957</c:v>
                      </c:pt>
                      <c:pt idx="1">
                        <c:v>-0.35155715398030907</c:v>
                      </c:pt>
                      <c:pt idx="2">
                        <c:v>-0.17745897758149454</c:v>
                      </c:pt>
                      <c:pt idx="3">
                        <c:v>1.1095761667334614E-3</c:v>
                      </c:pt>
                      <c:pt idx="4">
                        <c:v>0.17448215080425555</c:v>
                      </c:pt>
                      <c:pt idx="5">
                        <c:v>0.3356315806119845</c:v>
                      </c:pt>
                      <c:pt idx="6">
                        <c:v>0.49470550389726498</c:v>
                      </c:pt>
                      <c:pt idx="7">
                        <c:v>0.65222889367855075</c:v>
                      </c:pt>
                      <c:pt idx="8">
                        <c:v>0.798737363637958</c:v>
                      </c:pt>
                      <c:pt idx="9">
                        <c:v>0.92818043992724597</c:v>
                      </c:pt>
                      <c:pt idx="10">
                        <c:v>1.0512735068370702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Sheet1!$P$31:$P$41</c15:sqref>
                        </c15:formulaRef>
                      </c:ext>
                    </c:extLst>
                    <c:numCache>
                      <c:formatCode>0.00</c:formatCode>
                      <c:ptCount val="11"/>
                      <c:pt idx="0">
                        <c:v>-31.9159202576</c:v>
                      </c:pt>
                      <c:pt idx="1">
                        <c:v>-31.186958313000002</c:v>
                      </c:pt>
                      <c:pt idx="2">
                        <c:v>-30.500931739799999</c:v>
                      </c:pt>
                      <c:pt idx="3">
                        <c:v>-29.801391601599999</c:v>
                      </c:pt>
                      <c:pt idx="4">
                        <c:v>-29.1326885223</c:v>
                      </c:pt>
                      <c:pt idx="5">
                        <c:v>-28.479339599599999</c:v>
                      </c:pt>
                      <c:pt idx="6">
                        <c:v>-27.8620491028</c:v>
                      </c:pt>
                      <c:pt idx="7">
                        <c:v>-27.206681251500001</c:v>
                      </c:pt>
                      <c:pt idx="8">
                        <c:v>-26.643174171399998</c:v>
                      </c:pt>
                      <c:pt idx="9">
                        <c:v>-26.060110092199999</c:v>
                      </c:pt>
                      <c:pt idx="10">
                        <c:v>-25.567582130400002</c:v>
                      </c:pt>
                    </c:numCache>
                  </c:numRef>
                </c:yVal>
                <c:smooth val="1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6B96-4841-B8A0-6E9631E436FA}"/>
                  </c:ext>
                </c:extLst>
              </c15:ser>
            </c15:filteredScatterSeries>
          </c:ext>
        </c:extLst>
      </c:scatterChart>
      <c:valAx>
        <c:axId val="601908208"/>
        <c:scaling>
          <c:orientation val="minMax"/>
          <c:max val="0.5"/>
          <c:min val="-0.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Relative PC3 Pout measured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01913608"/>
        <c:crossesAt val="-32"/>
        <c:crossBetween val="midCat"/>
        <c:majorUnit val="0.1"/>
      </c:valAx>
      <c:valAx>
        <c:axId val="601913608"/>
        <c:scaling>
          <c:orientation val="minMax"/>
          <c:max val="-27"/>
          <c:min val="-3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ACLR (dBc)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01908208"/>
        <c:crossesAt val="-0.5"/>
        <c:crossBetween val="midCat"/>
      </c:valAx>
      <c:spPr>
        <a:noFill/>
        <a:ln>
          <a:noFill/>
        </a:ln>
        <a:effectLst/>
      </c:spPr>
    </c:plotArea>
    <c:legend>
      <c:legendPos val="l"/>
      <c:layout>
        <c:manualLayout>
          <c:xMode val="edge"/>
          <c:yMode val="edge"/>
          <c:x val="0.17980077587656182"/>
          <c:y val="6.0936502316750955E-2"/>
          <c:w val="0.27295798445497793"/>
          <c:h val="0.29912478297369716"/>
        </c:manualLayout>
      </c:layout>
      <c:overlay val="1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3126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RFALAB-762 User</cp:lastModifiedBy>
  <cp:revision>54</cp:revision>
  <dcterms:created xsi:type="dcterms:W3CDTF">2023-10-27T21:12:00Z</dcterms:created>
  <dcterms:modified xsi:type="dcterms:W3CDTF">2023-11-03T21:59:00Z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