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7DC03" w14:textId="677E7104" w:rsidR="004036B1" w:rsidRPr="002249BA" w:rsidRDefault="004036B1" w:rsidP="004036B1">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Pr>
          <w:rFonts w:ascii="Arial" w:eastAsia="MS Mincho" w:hAnsi="Arial" w:cs="Arial"/>
          <w:b/>
        </w:rPr>
        <w:t>9</w:t>
      </w:r>
      <w:r w:rsidRPr="002249BA">
        <w:rPr>
          <w:rFonts w:ascii="Arial" w:eastAsia="MS Mincho" w:hAnsi="Arial" w:cs="Arial"/>
          <w:b/>
        </w:rPr>
        <w:tab/>
      </w:r>
      <w:r w:rsidR="006675CD" w:rsidRPr="006675CD">
        <w:rPr>
          <w:rFonts w:ascii="Arial" w:eastAsia="MS Mincho" w:hAnsi="Arial" w:cs="Arial"/>
          <w:b/>
        </w:rPr>
        <w:t>R4-2318570</w:t>
      </w:r>
    </w:p>
    <w:p w14:paraId="6B8024B2" w14:textId="77777777" w:rsidR="004036B1" w:rsidRPr="00376830" w:rsidRDefault="004036B1" w:rsidP="004036B1">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Chicago</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US</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13</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 xml:space="preserve"> </w:t>
      </w:r>
      <w:r w:rsidRPr="00003E53">
        <w:rPr>
          <w:rFonts w:ascii="Arial" w:eastAsia="SimSun" w:hAnsi="Arial" w:cs="Arial"/>
          <w:b/>
          <w:sz w:val="24"/>
          <w:szCs w:val="24"/>
          <w:lang w:eastAsia="zh-CN"/>
        </w:rPr>
        <w:t>1</w:t>
      </w:r>
      <w:r>
        <w:rPr>
          <w:rFonts w:ascii="Arial" w:eastAsia="SimSun" w:hAnsi="Arial" w:cs="Arial"/>
          <w:b/>
          <w:sz w:val="24"/>
          <w:szCs w:val="24"/>
          <w:lang w:eastAsia="zh-CN"/>
        </w:rPr>
        <w:t>7</w:t>
      </w:r>
      <w:r w:rsidRPr="00003E53">
        <w:rPr>
          <w:rFonts w:ascii="Arial" w:eastAsia="SimSun" w:hAnsi="Arial" w:cs="Arial"/>
          <w:b/>
          <w:sz w:val="24"/>
          <w:szCs w:val="24"/>
          <w:lang w:eastAsia="zh-CN"/>
        </w:rPr>
        <w:t>, 2023</w:t>
      </w:r>
    </w:p>
    <w:p w14:paraId="2305CEA3" w14:textId="45873407" w:rsidR="009F52D7" w:rsidRPr="00222E8A" w:rsidRDefault="009F52D7" w:rsidP="001715D4">
      <w:pPr>
        <w:pStyle w:val="CH"/>
        <w:spacing w:before="240"/>
        <w:rPr>
          <w:sz w:val="24"/>
          <w:szCs w:val="24"/>
          <w:lang w:val="en-US"/>
        </w:rPr>
      </w:pPr>
      <w:r w:rsidRPr="00222E8A">
        <w:rPr>
          <w:sz w:val="24"/>
          <w:szCs w:val="24"/>
          <w:lang w:val="en-US"/>
        </w:rPr>
        <w:t>Agenda item:</w:t>
      </w:r>
      <w:r w:rsidRPr="00222E8A">
        <w:rPr>
          <w:sz w:val="24"/>
          <w:szCs w:val="24"/>
          <w:lang w:val="en-US"/>
        </w:rPr>
        <w:tab/>
      </w:r>
      <w:r w:rsidR="004036B1">
        <w:rPr>
          <w:sz w:val="24"/>
          <w:szCs w:val="24"/>
          <w:lang w:val="en-US"/>
        </w:rPr>
        <w:t>8</w:t>
      </w:r>
      <w:r w:rsidR="00197F09" w:rsidRPr="00222E8A">
        <w:rPr>
          <w:sz w:val="24"/>
          <w:szCs w:val="24"/>
          <w:lang w:val="en-US"/>
        </w:rPr>
        <w:t>.</w:t>
      </w:r>
      <w:r w:rsidR="005C6B3C">
        <w:rPr>
          <w:sz w:val="24"/>
          <w:szCs w:val="24"/>
          <w:lang w:val="en-US"/>
        </w:rPr>
        <w:t>7</w:t>
      </w:r>
      <w:r w:rsidR="00197F09" w:rsidRPr="00222E8A">
        <w:rPr>
          <w:sz w:val="24"/>
          <w:szCs w:val="24"/>
          <w:lang w:val="en-US"/>
        </w:rPr>
        <w:t>.4.</w:t>
      </w:r>
      <w:r w:rsidR="00233E88">
        <w:rPr>
          <w:sz w:val="24"/>
          <w:szCs w:val="24"/>
          <w:lang w:val="en-US"/>
        </w:rPr>
        <w:t>1</w:t>
      </w:r>
    </w:p>
    <w:p w14:paraId="30D50B86" w14:textId="1B183FBA" w:rsidR="009F52D7" w:rsidRPr="00222E8A" w:rsidRDefault="009F52D7" w:rsidP="009F52D7">
      <w:pPr>
        <w:pStyle w:val="CH"/>
        <w:rPr>
          <w:sz w:val="24"/>
          <w:szCs w:val="24"/>
          <w:lang w:val="en-US"/>
        </w:rPr>
      </w:pPr>
      <w:r w:rsidRPr="00222E8A">
        <w:rPr>
          <w:sz w:val="24"/>
          <w:szCs w:val="24"/>
          <w:lang w:val="en-US"/>
        </w:rPr>
        <w:t>Source:</w:t>
      </w:r>
      <w:r w:rsidRPr="00222E8A">
        <w:rPr>
          <w:sz w:val="24"/>
          <w:szCs w:val="24"/>
          <w:lang w:val="en-US"/>
        </w:rPr>
        <w:tab/>
        <w:t>Apple</w:t>
      </w:r>
    </w:p>
    <w:p w14:paraId="77FD2A07" w14:textId="77777777" w:rsidR="00E6017E" w:rsidRDefault="009F52D7" w:rsidP="00E6017E">
      <w:pPr>
        <w:pStyle w:val="CH"/>
        <w:ind w:left="2250" w:hanging="2250"/>
        <w:rPr>
          <w:sz w:val="24"/>
          <w:szCs w:val="24"/>
          <w:lang w:val="en-US"/>
        </w:rPr>
      </w:pPr>
      <w:r w:rsidRPr="00222E8A">
        <w:rPr>
          <w:sz w:val="24"/>
          <w:szCs w:val="24"/>
          <w:lang w:val="en-US"/>
        </w:rPr>
        <w:t>Title:</w:t>
      </w:r>
      <w:r w:rsidRPr="00222E8A">
        <w:rPr>
          <w:sz w:val="24"/>
          <w:szCs w:val="24"/>
          <w:lang w:val="en-US"/>
        </w:rPr>
        <w:tab/>
      </w:r>
      <w:r w:rsidR="00E6017E" w:rsidRPr="00E6017E">
        <w:rPr>
          <w:sz w:val="24"/>
          <w:szCs w:val="24"/>
          <w:lang w:val="en-US"/>
        </w:rPr>
        <w:t>On General aspects for Multi-RX in FR2 requirements</w:t>
      </w:r>
    </w:p>
    <w:p w14:paraId="2AB0E874" w14:textId="4576C1FF" w:rsidR="009F52D7" w:rsidRPr="00222E8A" w:rsidRDefault="009F52D7" w:rsidP="00E6017E">
      <w:pPr>
        <w:pStyle w:val="CH"/>
        <w:ind w:left="2250" w:hanging="2250"/>
        <w:rPr>
          <w:sz w:val="24"/>
          <w:szCs w:val="24"/>
          <w:lang w:val="en-US"/>
        </w:rPr>
      </w:pPr>
      <w:r w:rsidRPr="00222E8A">
        <w:rPr>
          <w:sz w:val="24"/>
          <w:szCs w:val="24"/>
          <w:lang w:val="en-US"/>
        </w:rPr>
        <w:t>Release:</w:t>
      </w:r>
      <w:r w:rsidRPr="00222E8A">
        <w:rPr>
          <w:sz w:val="24"/>
          <w:szCs w:val="24"/>
          <w:lang w:val="en-US"/>
        </w:rPr>
        <w:tab/>
        <w:t>Rel-1</w:t>
      </w:r>
      <w:r w:rsidR="00590EAB" w:rsidRPr="00222E8A">
        <w:rPr>
          <w:sz w:val="24"/>
          <w:szCs w:val="24"/>
          <w:lang w:val="en-US"/>
        </w:rPr>
        <w:t>8</w:t>
      </w:r>
    </w:p>
    <w:p w14:paraId="5FD26D80" w14:textId="69E72605" w:rsidR="009F52D7" w:rsidRPr="00222E8A" w:rsidRDefault="009F52D7" w:rsidP="009F52D7">
      <w:pPr>
        <w:pStyle w:val="CH"/>
        <w:rPr>
          <w:sz w:val="24"/>
          <w:szCs w:val="24"/>
          <w:lang w:val="en-US"/>
        </w:rPr>
      </w:pPr>
      <w:r w:rsidRPr="00222E8A">
        <w:rPr>
          <w:sz w:val="24"/>
          <w:szCs w:val="24"/>
          <w:lang w:val="en-US"/>
        </w:rPr>
        <w:t>Document for:</w:t>
      </w:r>
      <w:r w:rsidRPr="00222E8A">
        <w:rPr>
          <w:sz w:val="24"/>
          <w:szCs w:val="24"/>
          <w:lang w:val="en-US"/>
        </w:rPr>
        <w:tab/>
      </w:r>
      <w:r w:rsidR="00AD261E" w:rsidRPr="00222E8A">
        <w:rPr>
          <w:sz w:val="24"/>
          <w:szCs w:val="24"/>
          <w:lang w:val="en-US"/>
        </w:rPr>
        <w:t>Discussion</w:t>
      </w:r>
    </w:p>
    <w:p w14:paraId="26BFACA8" w14:textId="77777777" w:rsidR="009F52D7" w:rsidRPr="00222E8A" w:rsidRDefault="009F52D7" w:rsidP="009F52D7">
      <w:pPr>
        <w:pStyle w:val="CH"/>
        <w:rPr>
          <w:lang w:val="en-US"/>
        </w:rPr>
      </w:pPr>
    </w:p>
    <w:p w14:paraId="7D03A8FD" w14:textId="77777777" w:rsidR="002249BA" w:rsidRPr="00222E8A" w:rsidRDefault="002249BA" w:rsidP="002249BA">
      <w:pPr>
        <w:pStyle w:val="Heading1"/>
        <w:rPr>
          <w:lang w:val="en-US"/>
        </w:rPr>
      </w:pPr>
      <w:r w:rsidRPr="00222E8A">
        <w:rPr>
          <w:lang w:val="en-US"/>
        </w:rPr>
        <w:t xml:space="preserve">1. Introduction </w:t>
      </w:r>
    </w:p>
    <w:p w14:paraId="1076DCC3" w14:textId="644C172A" w:rsidR="002249BA" w:rsidRPr="00222E8A" w:rsidRDefault="002249BA" w:rsidP="002249BA">
      <w:pPr>
        <w:spacing w:after="120"/>
        <w:rPr>
          <w:sz w:val="20"/>
          <w:szCs w:val="20"/>
        </w:rPr>
      </w:pPr>
      <w:r w:rsidRPr="00222E8A">
        <w:rPr>
          <w:sz w:val="20"/>
          <w:szCs w:val="20"/>
        </w:rPr>
        <w:t>In RAN4#</w:t>
      </w:r>
      <w:r w:rsidR="004E4B5C" w:rsidRPr="00222E8A">
        <w:rPr>
          <w:sz w:val="20"/>
          <w:szCs w:val="20"/>
        </w:rPr>
        <w:t>10</w:t>
      </w:r>
      <w:r w:rsidR="00F94857">
        <w:rPr>
          <w:sz w:val="20"/>
          <w:szCs w:val="20"/>
        </w:rPr>
        <w:t>8</w:t>
      </w:r>
      <w:r w:rsidR="004036B1">
        <w:rPr>
          <w:sz w:val="20"/>
          <w:szCs w:val="20"/>
        </w:rPr>
        <w:t>bis</w:t>
      </w:r>
      <w:r w:rsidR="00BC3231">
        <w:rPr>
          <w:sz w:val="20"/>
          <w:szCs w:val="20"/>
        </w:rPr>
        <w:t xml:space="preserve"> </w:t>
      </w:r>
      <w:r w:rsidR="004E4B5C" w:rsidRPr="00222E8A">
        <w:rPr>
          <w:sz w:val="20"/>
          <w:szCs w:val="20"/>
        </w:rPr>
        <w:t>demodulation requirements for multi-RX in FR2</w:t>
      </w:r>
      <w:r w:rsidRPr="00222E8A">
        <w:rPr>
          <w:sz w:val="20"/>
          <w:szCs w:val="20"/>
        </w:rPr>
        <w:t xml:space="preserve"> were discussed and way forward [1] </w:t>
      </w:r>
      <w:r w:rsidR="004E4B5C" w:rsidRPr="00222E8A">
        <w:rPr>
          <w:sz w:val="20"/>
          <w:szCs w:val="20"/>
        </w:rPr>
        <w:t>was</w:t>
      </w:r>
      <w:r w:rsidRPr="00222E8A">
        <w:rPr>
          <w:sz w:val="20"/>
          <w:szCs w:val="20"/>
        </w:rPr>
        <w:t xml:space="preserve"> agreed.  In this contribution we present</w:t>
      </w:r>
      <w:r w:rsidR="003422E8">
        <w:rPr>
          <w:sz w:val="20"/>
          <w:szCs w:val="20"/>
        </w:rPr>
        <w:t xml:space="preserve"> </w:t>
      </w:r>
      <w:r w:rsidR="00153C8F">
        <w:rPr>
          <w:sz w:val="20"/>
          <w:szCs w:val="20"/>
        </w:rPr>
        <w:t xml:space="preserve">our views on </w:t>
      </w:r>
      <w:r w:rsidR="00E6017E">
        <w:rPr>
          <w:sz w:val="20"/>
          <w:szCs w:val="20"/>
        </w:rPr>
        <w:t xml:space="preserve">general aspects for demod </w:t>
      </w:r>
      <w:r w:rsidR="00F94857">
        <w:rPr>
          <w:sz w:val="20"/>
          <w:szCs w:val="20"/>
        </w:rPr>
        <w:t xml:space="preserve">and CSI </w:t>
      </w:r>
      <w:r w:rsidR="00E6017E">
        <w:rPr>
          <w:sz w:val="20"/>
          <w:szCs w:val="20"/>
        </w:rPr>
        <w:t xml:space="preserve">requirements </w:t>
      </w:r>
      <w:r w:rsidR="00BC3231">
        <w:rPr>
          <w:sz w:val="20"/>
          <w:szCs w:val="20"/>
        </w:rPr>
        <w:t>with</w:t>
      </w:r>
      <w:r w:rsidR="004E4B5C" w:rsidRPr="00222E8A">
        <w:rPr>
          <w:sz w:val="20"/>
          <w:szCs w:val="20"/>
        </w:rPr>
        <w:t xml:space="preserve"> multi-RX reception on the DL</w:t>
      </w:r>
      <w:r w:rsidR="00BC3231">
        <w:rPr>
          <w:sz w:val="20"/>
          <w:szCs w:val="20"/>
        </w:rPr>
        <w:t xml:space="preserve"> in FR2</w:t>
      </w:r>
      <w:r w:rsidRPr="00222E8A">
        <w:rPr>
          <w:sz w:val="20"/>
          <w:szCs w:val="20"/>
        </w:rPr>
        <w:t xml:space="preserve">.   </w:t>
      </w:r>
    </w:p>
    <w:p w14:paraId="7748F467" w14:textId="5FF02D2C" w:rsidR="00153C8F" w:rsidRDefault="00153C8F" w:rsidP="00153C8F">
      <w:pPr>
        <w:pStyle w:val="Heading1"/>
        <w:rPr>
          <w:lang w:val="en-US"/>
        </w:rPr>
      </w:pPr>
      <w:r w:rsidRPr="00222E8A">
        <w:rPr>
          <w:lang w:val="en-US"/>
        </w:rPr>
        <w:t xml:space="preserve">2. </w:t>
      </w:r>
      <w:r>
        <w:rPr>
          <w:lang w:val="en-US"/>
        </w:rPr>
        <w:t>Discussion</w:t>
      </w:r>
    </w:p>
    <w:p w14:paraId="19414084" w14:textId="77777777" w:rsidR="004036B1" w:rsidRDefault="004036B1" w:rsidP="004036B1">
      <w:pPr>
        <w:pStyle w:val="Heading2"/>
      </w:pPr>
      <w:r>
        <w:t>TR Update</w:t>
      </w:r>
    </w:p>
    <w:p w14:paraId="7754CCCF" w14:textId="77777777" w:rsidR="004036B1" w:rsidRDefault="004036B1" w:rsidP="004036B1">
      <w:pPr>
        <w:autoSpaceDE w:val="0"/>
        <w:autoSpaceDN w:val="0"/>
        <w:adjustRightInd w:val="0"/>
        <w:jc w:val="both"/>
        <w:rPr>
          <w:color w:val="000000"/>
          <w:sz w:val="20"/>
          <w:szCs w:val="20"/>
        </w:rPr>
      </w:pPr>
      <w:r>
        <w:rPr>
          <w:color w:val="000000"/>
          <w:sz w:val="20"/>
          <w:szCs w:val="20"/>
        </w:rPr>
        <w:t>The demodulation performance part work for the multi-RX WI started in RAN4#106 and has made good progress in the past few meetings. Some of the key aspects discussed under demodulation and CSI performance part are:</w:t>
      </w:r>
    </w:p>
    <w:p w14:paraId="0B421EA2" w14:textId="77777777" w:rsidR="004036B1" w:rsidRDefault="004036B1" w:rsidP="004036B1">
      <w:pPr>
        <w:pStyle w:val="ListParagraph"/>
        <w:numPr>
          <w:ilvl w:val="0"/>
          <w:numId w:val="45"/>
        </w:numPr>
        <w:autoSpaceDE w:val="0"/>
        <w:autoSpaceDN w:val="0"/>
        <w:adjustRightInd w:val="0"/>
        <w:ind w:firstLineChars="0"/>
        <w:contextualSpacing/>
        <w:jc w:val="both"/>
        <w:rPr>
          <w:color w:val="000000"/>
          <w:szCs w:val="20"/>
        </w:rPr>
      </w:pPr>
      <w:r>
        <w:rPr>
          <w:color w:val="000000"/>
          <w:szCs w:val="20"/>
        </w:rPr>
        <w:t>MIMO</w:t>
      </w:r>
      <w:r w:rsidRPr="00446D4A">
        <w:rPr>
          <w:color w:val="000000"/>
          <w:szCs w:val="20"/>
        </w:rPr>
        <w:t xml:space="preserve"> correlation matrix </w:t>
      </w:r>
      <w:r>
        <w:rPr>
          <w:color w:val="000000"/>
          <w:szCs w:val="20"/>
        </w:rPr>
        <w:t xml:space="preserve">approach to model the spatial aspects and </w:t>
      </w:r>
      <w:proofErr w:type="gramStart"/>
      <w:r>
        <w:rPr>
          <w:color w:val="000000"/>
          <w:szCs w:val="20"/>
        </w:rPr>
        <w:t>cross-talk</w:t>
      </w:r>
      <w:proofErr w:type="gramEnd"/>
      <w:r>
        <w:rPr>
          <w:color w:val="000000"/>
          <w:szCs w:val="20"/>
        </w:rPr>
        <w:t xml:space="preserve"> with multi-TRP multi-RX with TDL channel model</w:t>
      </w:r>
    </w:p>
    <w:p w14:paraId="029DE2E1" w14:textId="77777777" w:rsidR="004036B1" w:rsidRDefault="004036B1" w:rsidP="004036B1">
      <w:pPr>
        <w:pStyle w:val="ListParagraph"/>
        <w:numPr>
          <w:ilvl w:val="0"/>
          <w:numId w:val="45"/>
        </w:numPr>
        <w:autoSpaceDE w:val="0"/>
        <w:autoSpaceDN w:val="0"/>
        <w:adjustRightInd w:val="0"/>
        <w:ind w:firstLineChars="0"/>
        <w:contextualSpacing/>
        <w:jc w:val="both"/>
        <w:rPr>
          <w:color w:val="000000"/>
          <w:szCs w:val="20"/>
        </w:rPr>
      </w:pPr>
      <w:r>
        <w:rPr>
          <w:color w:val="000000"/>
          <w:szCs w:val="20"/>
        </w:rPr>
        <w:t xml:space="preserve">Feasibility study to support different layer combinations with </w:t>
      </w:r>
      <w:proofErr w:type="spellStart"/>
      <w:r>
        <w:rPr>
          <w:color w:val="000000"/>
          <w:szCs w:val="20"/>
        </w:rPr>
        <w:t>sDCI</w:t>
      </w:r>
      <w:proofErr w:type="spellEnd"/>
      <w:r>
        <w:rPr>
          <w:color w:val="000000"/>
          <w:szCs w:val="20"/>
        </w:rPr>
        <w:t xml:space="preserve"> SDM and </w:t>
      </w:r>
      <w:proofErr w:type="spellStart"/>
      <w:r>
        <w:rPr>
          <w:color w:val="000000"/>
          <w:szCs w:val="20"/>
        </w:rPr>
        <w:t>mDCI</w:t>
      </w:r>
      <w:proofErr w:type="spellEnd"/>
      <w:r>
        <w:rPr>
          <w:color w:val="000000"/>
          <w:szCs w:val="20"/>
        </w:rPr>
        <w:t xml:space="preserve"> </w:t>
      </w:r>
      <w:proofErr w:type="spellStart"/>
      <w:r>
        <w:rPr>
          <w:color w:val="000000"/>
          <w:szCs w:val="20"/>
        </w:rPr>
        <w:t>mTRP</w:t>
      </w:r>
      <w:proofErr w:type="spellEnd"/>
      <w:r>
        <w:rPr>
          <w:color w:val="000000"/>
          <w:szCs w:val="20"/>
        </w:rPr>
        <w:t xml:space="preserve"> transmission </w:t>
      </w:r>
      <w:proofErr w:type="gramStart"/>
      <w:r>
        <w:rPr>
          <w:color w:val="000000"/>
          <w:szCs w:val="20"/>
        </w:rPr>
        <w:t>schemes</w:t>
      </w:r>
      <w:proofErr w:type="gramEnd"/>
    </w:p>
    <w:p w14:paraId="7E1583C9" w14:textId="77777777" w:rsidR="004036B1" w:rsidRPr="00446D4A" w:rsidRDefault="004036B1" w:rsidP="004036B1">
      <w:pPr>
        <w:pStyle w:val="ListParagraph"/>
        <w:numPr>
          <w:ilvl w:val="0"/>
          <w:numId w:val="45"/>
        </w:numPr>
        <w:autoSpaceDE w:val="0"/>
        <w:autoSpaceDN w:val="0"/>
        <w:adjustRightInd w:val="0"/>
        <w:ind w:firstLineChars="0"/>
        <w:contextualSpacing/>
        <w:jc w:val="both"/>
        <w:rPr>
          <w:color w:val="000000"/>
          <w:szCs w:val="20"/>
        </w:rPr>
      </w:pPr>
      <w:r>
        <w:rPr>
          <w:color w:val="000000"/>
          <w:szCs w:val="20"/>
        </w:rPr>
        <w:t xml:space="preserve">Different UE receiver processing – Joint and Separate processing </w:t>
      </w:r>
    </w:p>
    <w:p w14:paraId="1A6DC31D" w14:textId="77777777" w:rsidR="004036B1" w:rsidRDefault="004036B1" w:rsidP="004036B1">
      <w:pPr>
        <w:autoSpaceDE w:val="0"/>
        <w:autoSpaceDN w:val="0"/>
        <w:adjustRightInd w:val="0"/>
        <w:jc w:val="both"/>
        <w:rPr>
          <w:color w:val="000000"/>
          <w:sz w:val="20"/>
          <w:szCs w:val="20"/>
        </w:rPr>
      </w:pPr>
    </w:p>
    <w:p w14:paraId="7FE2FB22" w14:textId="77777777" w:rsidR="004036B1" w:rsidRPr="00181B50" w:rsidRDefault="004036B1" w:rsidP="004036B1">
      <w:pPr>
        <w:pStyle w:val="ListParagraph"/>
        <w:numPr>
          <w:ilvl w:val="0"/>
          <w:numId w:val="37"/>
        </w:numPr>
        <w:ind w:left="540" w:firstLineChars="0" w:hanging="540"/>
        <w:rPr>
          <w:rFonts w:cs="Times New Roman"/>
          <w:i/>
          <w:iCs/>
          <w:szCs w:val="20"/>
          <w:lang w:val="en-GB"/>
        </w:rPr>
      </w:pPr>
      <w:r w:rsidRPr="00181B50">
        <w:rPr>
          <w:rFonts w:cs="Times New Roman"/>
          <w:i/>
          <w:iCs/>
          <w:szCs w:val="20"/>
          <w:lang w:val="en-GB"/>
        </w:rPr>
        <w:t>RAN4 has made significant progress in demodulation side and involves an evaluation phase before defining the requirements.</w:t>
      </w:r>
    </w:p>
    <w:p w14:paraId="41C9521E" w14:textId="77777777" w:rsidR="004036B1" w:rsidRPr="00B619DC" w:rsidRDefault="004036B1" w:rsidP="004036B1">
      <w:pPr>
        <w:autoSpaceDE w:val="0"/>
        <w:autoSpaceDN w:val="0"/>
        <w:adjustRightInd w:val="0"/>
        <w:jc w:val="both"/>
        <w:rPr>
          <w:i/>
          <w:iCs/>
          <w:color w:val="000000"/>
          <w:sz w:val="20"/>
          <w:szCs w:val="20"/>
        </w:rPr>
      </w:pPr>
    </w:p>
    <w:p w14:paraId="63603205" w14:textId="2DD7E8FA" w:rsidR="004036B1" w:rsidRDefault="004036B1" w:rsidP="004036B1">
      <w:pPr>
        <w:spacing w:after="120"/>
        <w:rPr>
          <w:sz w:val="20"/>
          <w:szCs w:val="20"/>
        </w:rPr>
      </w:pPr>
      <w:r>
        <w:rPr>
          <w:color w:val="000000"/>
          <w:sz w:val="20"/>
          <w:szCs w:val="20"/>
        </w:rPr>
        <w:t>We acknowledge that the TR is originally intended to capture the study from UE RF requirements, but we think that there has been significant work done in the demodulation evaluation phase which could also be captured in the TR. Similar to the motivation of capturing in the TR how the UE RF requirement is derived in RAN4 including the pros and cons of different requirement concepts, capturing the outcome of the feasibility study and evaluation would serve as a good reference for future work. Hence, we propose to expand the scope of the TR [</w:t>
      </w:r>
      <w:r w:rsidR="006675CD">
        <w:rPr>
          <w:color w:val="000000"/>
          <w:sz w:val="20"/>
          <w:szCs w:val="20"/>
        </w:rPr>
        <w:t>2</w:t>
      </w:r>
      <w:r>
        <w:rPr>
          <w:color w:val="000000"/>
          <w:sz w:val="20"/>
          <w:szCs w:val="20"/>
        </w:rPr>
        <w:t xml:space="preserve">] to capture the outcome of the evaluation phase for defining demodulation requirements. </w:t>
      </w:r>
      <w:r>
        <w:rPr>
          <w:sz w:val="20"/>
          <w:szCs w:val="20"/>
        </w:rPr>
        <w:t>We proposed the same in RAN#101 [</w:t>
      </w:r>
      <w:r w:rsidR="006675CD">
        <w:rPr>
          <w:sz w:val="20"/>
          <w:szCs w:val="20"/>
        </w:rPr>
        <w:t>3</w:t>
      </w:r>
      <w:r>
        <w:rPr>
          <w:sz w:val="20"/>
          <w:szCs w:val="20"/>
        </w:rPr>
        <w:t>], and it was recommended to be further discussed and decided in RAN4.</w:t>
      </w:r>
    </w:p>
    <w:p w14:paraId="7C6BE3F2" w14:textId="21218376" w:rsidR="004036B1" w:rsidRDefault="0037171D" w:rsidP="004036B1">
      <w:pPr>
        <w:autoSpaceDE w:val="0"/>
        <w:autoSpaceDN w:val="0"/>
        <w:adjustRightInd w:val="0"/>
        <w:jc w:val="both"/>
        <w:rPr>
          <w:color w:val="000000"/>
          <w:sz w:val="20"/>
          <w:szCs w:val="20"/>
        </w:rPr>
      </w:pPr>
      <w:r w:rsidRPr="0037171D">
        <w:rPr>
          <w:noProof/>
          <w:color w:val="000000"/>
          <w:sz w:val="20"/>
          <w:szCs w:val="20"/>
        </w:rPr>
        <w:drawing>
          <wp:inline distT="0" distB="0" distL="0" distR="0" wp14:anchorId="1DBD1080" wp14:editId="59043CCC">
            <wp:extent cx="5943600" cy="1170940"/>
            <wp:effectExtent l="12700" t="12700" r="12700" b="10160"/>
            <wp:docPr id="506172707" name="Picture 1" descr="A yellow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72707" name="Picture 1" descr="A yellow text on a white background&#10;&#10;Description automatically generated"/>
                    <pic:cNvPicPr/>
                  </pic:nvPicPr>
                  <pic:blipFill>
                    <a:blip r:embed="rId5"/>
                    <a:stretch>
                      <a:fillRect/>
                    </a:stretch>
                  </pic:blipFill>
                  <pic:spPr>
                    <a:xfrm>
                      <a:off x="0" y="0"/>
                      <a:ext cx="5943600" cy="1170940"/>
                    </a:xfrm>
                    <a:prstGeom prst="rect">
                      <a:avLst/>
                    </a:prstGeom>
                    <a:ln>
                      <a:solidFill>
                        <a:schemeClr val="tx1"/>
                      </a:solidFill>
                    </a:ln>
                  </pic:spPr>
                </pic:pic>
              </a:graphicData>
            </a:graphic>
          </wp:inline>
        </w:drawing>
      </w:r>
    </w:p>
    <w:p w14:paraId="5214BDF6" w14:textId="77777777" w:rsidR="004036B1" w:rsidRPr="00181B50" w:rsidRDefault="004036B1" w:rsidP="004036B1">
      <w:pPr>
        <w:pStyle w:val="ListParagraph"/>
        <w:numPr>
          <w:ilvl w:val="0"/>
          <w:numId w:val="37"/>
        </w:numPr>
        <w:ind w:left="540" w:firstLineChars="0" w:hanging="540"/>
        <w:rPr>
          <w:rFonts w:cs="Times New Roman"/>
          <w:i/>
          <w:iCs/>
          <w:szCs w:val="20"/>
          <w:lang w:val="en-GB"/>
        </w:rPr>
      </w:pPr>
      <w:r>
        <w:rPr>
          <w:rFonts w:cs="Times New Roman"/>
          <w:i/>
          <w:iCs/>
          <w:szCs w:val="20"/>
          <w:lang w:val="en-GB"/>
        </w:rPr>
        <w:t>In RAN#101 it was recommended to further discuss TRP update to capture demod evaluation in RAN4</w:t>
      </w:r>
      <w:r w:rsidRPr="00181B50">
        <w:rPr>
          <w:rFonts w:cs="Times New Roman"/>
          <w:i/>
          <w:iCs/>
          <w:szCs w:val="20"/>
          <w:lang w:val="en-GB"/>
        </w:rPr>
        <w:t>.</w:t>
      </w:r>
    </w:p>
    <w:p w14:paraId="00C87ABC" w14:textId="77777777" w:rsidR="004036B1" w:rsidRDefault="004036B1" w:rsidP="004036B1">
      <w:pPr>
        <w:autoSpaceDE w:val="0"/>
        <w:autoSpaceDN w:val="0"/>
        <w:adjustRightInd w:val="0"/>
        <w:jc w:val="both"/>
        <w:rPr>
          <w:color w:val="000000"/>
          <w:sz w:val="20"/>
          <w:szCs w:val="20"/>
        </w:rPr>
      </w:pPr>
    </w:p>
    <w:p w14:paraId="26193525" w14:textId="7DCEABBC" w:rsidR="004036B1" w:rsidRDefault="0037171D" w:rsidP="004036B1">
      <w:pPr>
        <w:autoSpaceDE w:val="0"/>
        <w:autoSpaceDN w:val="0"/>
        <w:adjustRightInd w:val="0"/>
        <w:jc w:val="both"/>
        <w:rPr>
          <w:color w:val="000000"/>
          <w:sz w:val="20"/>
          <w:szCs w:val="20"/>
        </w:rPr>
      </w:pPr>
      <w:r>
        <w:rPr>
          <w:color w:val="000000"/>
          <w:sz w:val="20"/>
          <w:szCs w:val="20"/>
        </w:rPr>
        <w:t>On what should be captured in the TR, we propose the following –</w:t>
      </w:r>
    </w:p>
    <w:p w14:paraId="2B8F93BF" w14:textId="770D2326" w:rsidR="0037171D" w:rsidRDefault="0037171D" w:rsidP="0037171D">
      <w:pPr>
        <w:pStyle w:val="ListParagraph"/>
        <w:numPr>
          <w:ilvl w:val="0"/>
          <w:numId w:val="49"/>
        </w:numPr>
        <w:autoSpaceDE w:val="0"/>
        <w:autoSpaceDN w:val="0"/>
        <w:adjustRightInd w:val="0"/>
        <w:ind w:firstLineChars="0"/>
        <w:jc w:val="both"/>
        <w:rPr>
          <w:color w:val="000000"/>
          <w:szCs w:val="20"/>
        </w:rPr>
      </w:pPr>
      <w:r>
        <w:rPr>
          <w:color w:val="000000"/>
          <w:szCs w:val="20"/>
        </w:rPr>
        <w:t>Correlation matrix definition</w:t>
      </w:r>
    </w:p>
    <w:p w14:paraId="00B6001D" w14:textId="6ABA586D" w:rsidR="0037171D" w:rsidRDefault="0037171D" w:rsidP="0037171D">
      <w:pPr>
        <w:pStyle w:val="ListParagraph"/>
        <w:numPr>
          <w:ilvl w:val="0"/>
          <w:numId w:val="49"/>
        </w:numPr>
        <w:autoSpaceDE w:val="0"/>
        <w:autoSpaceDN w:val="0"/>
        <w:adjustRightInd w:val="0"/>
        <w:ind w:firstLineChars="0"/>
        <w:jc w:val="both"/>
        <w:rPr>
          <w:color w:val="000000"/>
          <w:szCs w:val="20"/>
        </w:rPr>
      </w:pPr>
      <w:r>
        <w:rPr>
          <w:color w:val="000000"/>
          <w:szCs w:val="20"/>
        </w:rPr>
        <w:lastRenderedPageBreak/>
        <w:t>Performance evaluation results for PDSCH demod with different configurations</w:t>
      </w:r>
    </w:p>
    <w:p w14:paraId="1083859F" w14:textId="1CF9E853" w:rsidR="0037171D" w:rsidRDefault="0037171D" w:rsidP="0037171D">
      <w:pPr>
        <w:pStyle w:val="ListParagraph"/>
        <w:numPr>
          <w:ilvl w:val="1"/>
          <w:numId w:val="49"/>
        </w:numPr>
        <w:autoSpaceDE w:val="0"/>
        <w:autoSpaceDN w:val="0"/>
        <w:adjustRightInd w:val="0"/>
        <w:ind w:firstLineChars="0"/>
        <w:jc w:val="both"/>
        <w:rPr>
          <w:color w:val="000000"/>
          <w:szCs w:val="20"/>
        </w:rPr>
      </w:pPr>
      <w:r>
        <w:rPr>
          <w:color w:val="000000"/>
          <w:szCs w:val="20"/>
        </w:rPr>
        <w:t>Cross talk levels: -</w:t>
      </w:r>
      <w:proofErr w:type="gramStart"/>
      <w:r>
        <w:rPr>
          <w:color w:val="000000"/>
          <w:szCs w:val="20"/>
        </w:rPr>
        <w:t>15,-</w:t>
      </w:r>
      <w:proofErr w:type="gramEnd"/>
      <w:r>
        <w:rPr>
          <w:color w:val="000000"/>
          <w:szCs w:val="20"/>
        </w:rPr>
        <w:t>12,-9,-6</w:t>
      </w:r>
      <w:r w:rsidR="00CB5A09">
        <w:rPr>
          <w:color w:val="000000"/>
          <w:szCs w:val="20"/>
        </w:rPr>
        <w:t xml:space="preserve"> dB</w:t>
      </w:r>
    </w:p>
    <w:p w14:paraId="2216F6A6" w14:textId="070E7F12" w:rsidR="0037171D" w:rsidRDefault="0037171D" w:rsidP="0037171D">
      <w:pPr>
        <w:pStyle w:val="ListParagraph"/>
        <w:numPr>
          <w:ilvl w:val="1"/>
          <w:numId w:val="49"/>
        </w:numPr>
        <w:autoSpaceDE w:val="0"/>
        <w:autoSpaceDN w:val="0"/>
        <w:adjustRightInd w:val="0"/>
        <w:ind w:firstLineChars="0"/>
        <w:jc w:val="both"/>
        <w:rPr>
          <w:color w:val="000000"/>
          <w:szCs w:val="20"/>
        </w:rPr>
      </w:pPr>
      <w:r>
        <w:rPr>
          <w:color w:val="000000"/>
          <w:szCs w:val="20"/>
        </w:rPr>
        <w:t>MCS and rank</w:t>
      </w:r>
    </w:p>
    <w:p w14:paraId="2F1FF4A7" w14:textId="344ADA68" w:rsidR="0037171D" w:rsidRDefault="0037171D" w:rsidP="0037171D">
      <w:pPr>
        <w:pStyle w:val="ListParagraph"/>
        <w:numPr>
          <w:ilvl w:val="0"/>
          <w:numId w:val="50"/>
        </w:numPr>
        <w:autoSpaceDE w:val="0"/>
        <w:autoSpaceDN w:val="0"/>
        <w:adjustRightInd w:val="0"/>
        <w:ind w:left="1890" w:firstLineChars="0"/>
        <w:jc w:val="both"/>
        <w:rPr>
          <w:color w:val="000000"/>
          <w:szCs w:val="20"/>
        </w:rPr>
      </w:pPr>
      <w:r>
        <w:rPr>
          <w:color w:val="000000"/>
          <w:szCs w:val="20"/>
        </w:rPr>
        <w:t>MCS 17 for 1+1 (</w:t>
      </w:r>
      <w:proofErr w:type="spellStart"/>
      <w:r>
        <w:rPr>
          <w:color w:val="000000"/>
          <w:szCs w:val="20"/>
        </w:rPr>
        <w:t>sDCI</w:t>
      </w:r>
      <w:proofErr w:type="spellEnd"/>
      <w:r>
        <w:rPr>
          <w:color w:val="000000"/>
          <w:szCs w:val="20"/>
        </w:rPr>
        <w:t xml:space="preserve">, </w:t>
      </w:r>
      <w:proofErr w:type="spellStart"/>
      <w:r>
        <w:rPr>
          <w:color w:val="000000"/>
          <w:szCs w:val="20"/>
        </w:rPr>
        <w:t>mDCI</w:t>
      </w:r>
      <w:proofErr w:type="spellEnd"/>
      <w:r>
        <w:rPr>
          <w:color w:val="000000"/>
          <w:szCs w:val="20"/>
        </w:rPr>
        <w:t xml:space="preserve"> overlapping)</w:t>
      </w:r>
    </w:p>
    <w:p w14:paraId="2245DDFB" w14:textId="726B9ED7" w:rsidR="0037171D" w:rsidRDefault="0037171D" w:rsidP="0037171D">
      <w:pPr>
        <w:pStyle w:val="ListParagraph"/>
        <w:numPr>
          <w:ilvl w:val="0"/>
          <w:numId w:val="50"/>
        </w:numPr>
        <w:autoSpaceDE w:val="0"/>
        <w:autoSpaceDN w:val="0"/>
        <w:adjustRightInd w:val="0"/>
        <w:ind w:left="1890" w:firstLineChars="0"/>
        <w:jc w:val="both"/>
        <w:rPr>
          <w:color w:val="000000"/>
          <w:szCs w:val="20"/>
        </w:rPr>
      </w:pPr>
      <w:r>
        <w:rPr>
          <w:color w:val="000000"/>
          <w:szCs w:val="20"/>
        </w:rPr>
        <w:t>MCS 13 for 2+2 (</w:t>
      </w:r>
      <w:proofErr w:type="spellStart"/>
      <w:r>
        <w:rPr>
          <w:color w:val="000000"/>
          <w:szCs w:val="20"/>
        </w:rPr>
        <w:t>sDCI</w:t>
      </w:r>
      <w:proofErr w:type="spellEnd"/>
      <w:r>
        <w:rPr>
          <w:color w:val="000000"/>
          <w:szCs w:val="20"/>
        </w:rPr>
        <w:t xml:space="preserve">, </w:t>
      </w:r>
      <w:proofErr w:type="spellStart"/>
      <w:r>
        <w:rPr>
          <w:color w:val="000000"/>
          <w:szCs w:val="20"/>
        </w:rPr>
        <w:t>mDCI</w:t>
      </w:r>
      <w:proofErr w:type="spellEnd"/>
      <w:r>
        <w:rPr>
          <w:color w:val="000000"/>
          <w:szCs w:val="20"/>
        </w:rPr>
        <w:t xml:space="preserve"> overlapping)</w:t>
      </w:r>
    </w:p>
    <w:p w14:paraId="5AF88585" w14:textId="2F6C74D7" w:rsidR="0037171D" w:rsidRPr="0037171D" w:rsidRDefault="0037171D" w:rsidP="0037171D">
      <w:pPr>
        <w:pStyle w:val="ListParagraph"/>
        <w:numPr>
          <w:ilvl w:val="0"/>
          <w:numId w:val="50"/>
        </w:numPr>
        <w:autoSpaceDE w:val="0"/>
        <w:autoSpaceDN w:val="0"/>
        <w:adjustRightInd w:val="0"/>
        <w:ind w:left="1890" w:firstLineChars="0"/>
        <w:jc w:val="both"/>
        <w:rPr>
          <w:color w:val="000000"/>
          <w:szCs w:val="20"/>
        </w:rPr>
      </w:pPr>
      <w:r>
        <w:rPr>
          <w:color w:val="000000"/>
          <w:szCs w:val="20"/>
        </w:rPr>
        <w:t>MCS 17 for 2+2 (</w:t>
      </w:r>
      <w:proofErr w:type="spellStart"/>
      <w:r>
        <w:rPr>
          <w:color w:val="000000"/>
          <w:szCs w:val="20"/>
        </w:rPr>
        <w:t>mDCI</w:t>
      </w:r>
      <w:proofErr w:type="spellEnd"/>
      <w:r>
        <w:rPr>
          <w:color w:val="000000"/>
          <w:szCs w:val="20"/>
        </w:rPr>
        <w:t xml:space="preserve"> non-overlapping)</w:t>
      </w:r>
    </w:p>
    <w:p w14:paraId="38194E30" w14:textId="69548FAE" w:rsidR="0037171D" w:rsidRDefault="0037171D" w:rsidP="0037171D">
      <w:pPr>
        <w:pStyle w:val="ListParagraph"/>
        <w:numPr>
          <w:ilvl w:val="1"/>
          <w:numId w:val="49"/>
        </w:numPr>
        <w:autoSpaceDE w:val="0"/>
        <w:autoSpaceDN w:val="0"/>
        <w:adjustRightInd w:val="0"/>
        <w:ind w:firstLineChars="0"/>
        <w:jc w:val="both"/>
        <w:rPr>
          <w:color w:val="000000"/>
          <w:szCs w:val="20"/>
        </w:rPr>
      </w:pPr>
      <w:proofErr w:type="spellStart"/>
      <w:r>
        <w:rPr>
          <w:color w:val="000000"/>
          <w:szCs w:val="20"/>
        </w:rPr>
        <w:t>mTRP</w:t>
      </w:r>
      <w:proofErr w:type="spellEnd"/>
      <w:r>
        <w:rPr>
          <w:color w:val="000000"/>
          <w:szCs w:val="20"/>
        </w:rPr>
        <w:t xml:space="preserve"> schemes: </w:t>
      </w:r>
      <w:proofErr w:type="spellStart"/>
      <w:r>
        <w:rPr>
          <w:color w:val="000000"/>
          <w:szCs w:val="20"/>
        </w:rPr>
        <w:t>sDCI</w:t>
      </w:r>
      <w:proofErr w:type="spellEnd"/>
      <w:r>
        <w:rPr>
          <w:color w:val="000000"/>
          <w:szCs w:val="20"/>
        </w:rPr>
        <w:t xml:space="preserve"> SDM, </w:t>
      </w:r>
      <w:proofErr w:type="spellStart"/>
      <w:r>
        <w:rPr>
          <w:color w:val="000000"/>
          <w:szCs w:val="20"/>
        </w:rPr>
        <w:t>mDCI</w:t>
      </w:r>
      <w:proofErr w:type="spellEnd"/>
      <w:r>
        <w:rPr>
          <w:color w:val="000000"/>
          <w:szCs w:val="20"/>
        </w:rPr>
        <w:t xml:space="preserve"> overlapping, </w:t>
      </w:r>
      <w:proofErr w:type="spellStart"/>
      <w:r>
        <w:rPr>
          <w:color w:val="000000"/>
          <w:szCs w:val="20"/>
        </w:rPr>
        <w:t>mDCI</w:t>
      </w:r>
      <w:proofErr w:type="spellEnd"/>
      <w:r>
        <w:rPr>
          <w:color w:val="000000"/>
          <w:szCs w:val="20"/>
        </w:rPr>
        <w:t xml:space="preserve"> non-</w:t>
      </w:r>
      <w:proofErr w:type="gramStart"/>
      <w:r>
        <w:rPr>
          <w:color w:val="000000"/>
          <w:szCs w:val="20"/>
        </w:rPr>
        <w:t>overlapping</w:t>
      </w:r>
      <w:proofErr w:type="gramEnd"/>
    </w:p>
    <w:p w14:paraId="16688A12" w14:textId="4213FB57" w:rsidR="0037171D" w:rsidRDefault="0037171D" w:rsidP="0037171D">
      <w:pPr>
        <w:pStyle w:val="ListParagraph"/>
        <w:numPr>
          <w:ilvl w:val="1"/>
          <w:numId w:val="49"/>
        </w:numPr>
        <w:autoSpaceDE w:val="0"/>
        <w:autoSpaceDN w:val="0"/>
        <w:adjustRightInd w:val="0"/>
        <w:ind w:firstLineChars="0"/>
        <w:jc w:val="both"/>
        <w:rPr>
          <w:color w:val="000000"/>
          <w:szCs w:val="20"/>
        </w:rPr>
      </w:pPr>
      <w:r>
        <w:rPr>
          <w:color w:val="000000"/>
          <w:szCs w:val="20"/>
        </w:rPr>
        <w:t>UE processing: Separate</w:t>
      </w:r>
    </w:p>
    <w:p w14:paraId="27FED86A" w14:textId="77777777" w:rsidR="0037171D" w:rsidRPr="0037171D" w:rsidRDefault="0037171D" w:rsidP="0037171D">
      <w:pPr>
        <w:autoSpaceDE w:val="0"/>
        <w:autoSpaceDN w:val="0"/>
        <w:adjustRightInd w:val="0"/>
        <w:jc w:val="both"/>
        <w:rPr>
          <w:color w:val="000000"/>
          <w:szCs w:val="20"/>
        </w:rPr>
      </w:pPr>
    </w:p>
    <w:p w14:paraId="3018A4C9" w14:textId="1BFF024C" w:rsidR="004036B1" w:rsidRDefault="004036B1" w:rsidP="004036B1">
      <w:pPr>
        <w:pStyle w:val="TDoc-Proposal"/>
        <w:numPr>
          <w:ilvl w:val="0"/>
          <w:numId w:val="38"/>
        </w:numPr>
      </w:pPr>
      <w:r w:rsidRPr="00181B50">
        <w:t>Expand the scope of TR 38.751 to include the outcome of the evaluation phase for defining demodulation requirements.</w:t>
      </w:r>
      <w:r w:rsidR="0037171D">
        <w:br/>
        <w:t>- Correlation Matrix derivation/ definition</w:t>
      </w:r>
      <w:r w:rsidR="0037171D">
        <w:br/>
        <w:t>- Performance evaluation of different configurations</w:t>
      </w:r>
      <w:r w:rsidR="00CB5A09">
        <w:t xml:space="preserve"> – cross talk levels, </w:t>
      </w:r>
      <w:proofErr w:type="spellStart"/>
      <w:r w:rsidR="00CB5A09">
        <w:t>mTRP</w:t>
      </w:r>
      <w:proofErr w:type="spellEnd"/>
      <w:r w:rsidR="00CB5A09">
        <w:t xml:space="preserve"> schemes, UE </w:t>
      </w:r>
      <w:proofErr w:type="gramStart"/>
      <w:r w:rsidR="00CB5A09">
        <w:t>processing</w:t>
      </w:r>
      <w:proofErr w:type="gramEnd"/>
    </w:p>
    <w:p w14:paraId="58475381" w14:textId="6FF711DE" w:rsidR="00CB5A09" w:rsidRPr="00CB5A09" w:rsidRDefault="00CB5A09" w:rsidP="00CB5A09">
      <w:pPr>
        <w:pStyle w:val="TDoc-Proposal"/>
        <w:rPr>
          <w:b w:val="0"/>
          <w:bCs w:val="0"/>
        </w:rPr>
      </w:pPr>
      <w:r>
        <w:rPr>
          <w:b w:val="0"/>
          <w:bCs w:val="0"/>
        </w:rPr>
        <w:t>The TR title currently is – “</w:t>
      </w:r>
      <w:r w:rsidRPr="00CB5A09">
        <w:rPr>
          <w:b w:val="0"/>
          <w:bCs w:val="0"/>
        </w:rPr>
        <w:t xml:space="preserve">User Equipment (UE) RF requirements for NR frequency </w:t>
      </w:r>
      <w:r w:rsidRPr="00CB5A09">
        <w:rPr>
          <w:b w:val="0"/>
          <w:bCs w:val="0"/>
          <w:lang w:val="en-GB"/>
        </w:rPr>
        <w:t>range 2 (FR2) multi-Rx chain DL reception</w:t>
      </w:r>
      <w:r>
        <w:rPr>
          <w:b w:val="0"/>
          <w:bCs w:val="0"/>
        </w:rPr>
        <w:t xml:space="preserve">”. We propose to update the TR title with a revised WID in the next RAN plenary. </w:t>
      </w:r>
    </w:p>
    <w:p w14:paraId="4AC6B345" w14:textId="69292230" w:rsidR="00F365E1" w:rsidRDefault="00CB5A09" w:rsidP="004036B1">
      <w:pPr>
        <w:pStyle w:val="TDoc-Proposal"/>
        <w:numPr>
          <w:ilvl w:val="0"/>
          <w:numId w:val="38"/>
        </w:numPr>
      </w:pPr>
      <w:r>
        <w:t>Revise</w:t>
      </w:r>
      <w:r w:rsidR="00F365E1">
        <w:t xml:space="preserve"> the title of the TR in RAN#102</w:t>
      </w:r>
      <w:r>
        <w:t xml:space="preserve"> with a revised WID</w:t>
      </w:r>
      <w:r w:rsidR="00C532F3">
        <w:t xml:space="preserve"> to include demod related evaluation and study</w:t>
      </w:r>
      <w:r w:rsidR="0037171D">
        <w:t>.</w:t>
      </w:r>
    </w:p>
    <w:p w14:paraId="3C7677EB" w14:textId="77777777" w:rsidR="004036B1" w:rsidRDefault="004036B1" w:rsidP="004036B1">
      <w:pPr>
        <w:spacing w:after="120"/>
        <w:rPr>
          <w:sz w:val="20"/>
          <w:szCs w:val="20"/>
        </w:rPr>
      </w:pPr>
    </w:p>
    <w:p w14:paraId="5CD2ACEF" w14:textId="77777777" w:rsidR="004036B1" w:rsidRPr="004036B1" w:rsidRDefault="004036B1" w:rsidP="004036B1"/>
    <w:p w14:paraId="7824CAAD" w14:textId="34180E47" w:rsidR="000C45D7" w:rsidRDefault="000C45D7" w:rsidP="005E0756">
      <w:pPr>
        <w:pStyle w:val="Heading2"/>
      </w:pPr>
      <w:r>
        <w:t xml:space="preserve">Channel model </w:t>
      </w:r>
      <w:r w:rsidR="005E0756">
        <w:t>and Correlation Matrix</w:t>
      </w:r>
    </w:p>
    <w:p w14:paraId="020FB2CA" w14:textId="5F084795" w:rsidR="000C45D7" w:rsidRDefault="005E0756" w:rsidP="00153C8F">
      <w:pPr>
        <w:spacing w:after="120"/>
        <w:rPr>
          <w:sz w:val="20"/>
          <w:szCs w:val="20"/>
        </w:rPr>
      </w:pPr>
      <w:r>
        <w:rPr>
          <w:sz w:val="20"/>
          <w:szCs w:val="20"/>
        </w:rPr>
        <w:t>In RAN4#107 we had the following agreement on channel correlation model:</w:t>
      </w:r>
    </w:p>
    <w:tbl>
      <w:tblPr>
        <w:tblStyle w:val="TableGrid"/>
        <w:tblW w:w="0" w:type="auto"/>
        <w:tblLook w:val="04A0" w:firstRow="1" w:lastRow="0" w:firstColumn="1" w:lastColumn="0" w:noHBand="0" w:noVBand="1"/>
      </w:tblPr>
      <w:tblGrid>
        <w:gridCol w:w="9350"/>
      </w:tblGrid>
      <w:tr w:rsidR="005E0756" w14:paraId="0CF37596" w14:textId="77777777" w:rsidTr="005E0756">
        <w:tc>
          <w:tcPr>
            <w:tcW w:w="9350" w:type="dxa"/>
          </w:tcPr>
          <w:p w14:paraId="72F2BE40" w14:textId="77777777" w:rsidR="005E0756" w:rsidRPr="00E6017E" w:rsidRDefault="005E0756" w:rsidP="005E0756">
            <w:pPr>
              <w:spacing w:after="120"/>
              <w:rPr>
                <w:rFonts w:eastAsia="SimSun"/>
                <w:b/>
                <w:sz w:val="20"/>
                <w:u w:val="single"/>
                <w:lang w:val="en-GB" w:eastAsia="zh-CN"/>
              </w:rPr>
            </w:pPr>
            <w:r w:rsidRPr="00E6017E">
              <w:rPr>
                <w:rFonts w:eastAsia="SimSun"/>
                <w:b/>
                <w:sz w:val="20"/>
                <w:szCs w:val="20"/>
                <w:u w:val="single"/>
                <w:lang w:val="en-GB" w:eastAsia="ko-KR"/>
              </w:rPr>
              <w:t xml:space="preserve">Issue 1-1-2: </w:t>
            </w:r>
            <w:r w:rsidRPr="00E6017E">
              <w:rPr>
                <w:rFonts w:eastAsia="SimSun"/>
                <w:b/>
                <w:sz w:val="20"/>
                <w:szCs w:val="20"/>
                <w:u w:val="single"/>
                <w:lang w:val="en-GB"/>
              </w:rPr>
              <w:t>On new correlation matrix for FR2-1 in a Multi-TRP and Multi-Rx context for OTA demodulation performance requirements.</w:t>
            </w:r>
          </w:p>
          <w:p w14:paraId="65799762" w14:textId="77777777" w:rsidR="005E0756" w:rsidRPr="00E6017E" w:rsidRDefault="005E0756" w:rsidP="005E0756">
            <w:pPr>
              <w:spacing w:after="180"/>
              <w:rPr>
                <w:rFonts w:eastAsia="SimSun"/>
                <w:sz w:val="20"/>
                <w:szCs w:val="20"/>
                <w:lang w:val="en-GB"/>
              </w:rPr>
            </w:pPr>
            <w:r w:rsidRPr="00E6017E">
              <w:rPr>
                <w:rFonts w:eastAsia="SimSun"/>
                <w:sz w:val="20"/>
                <w:szCs w:val="20"/>
                <w:lang w:val="en-GB"/>
              </w:rPr>
              <w:t>Agreement:</w:t>
            </w:r>
          </w:p>
          <w:p w14:paraId="04B1674B" w14:textId="77777777" w:rsidR="005E0756" w:rsidRPr="00E6017E" w:rsidRDefault="005E0756" w:rsidP="005E0756">
            <w:pPr>
              <w:spacing w:after="180"/>
              <w:rPr>
                <w:rFonts w:eastAsiaTheme="minorEastAsia"/>
                <w:sz w:val="20"/>
                <w:szCs w:val="20"/>
                <w:lang w:val="en-GB" w:eastAsia="zh-CN"/>
              </w:rPr>
            </w:pPr>
            <w:r w:rsidRPr="00E6017E">
              <w:rPr>
                <w:rFonts w:eastAsiaTheme="minorEastAsia"/>
                <w:sz w:val="20"/>
                <w:szCs w:val="20"/>
                <w:lang w:val="en-GB" w:eastAsia="zh-CN"/>
              </w:rPr>
              <w:t xml:space="preserve">Consider the baseline correlation model assuming </w:t>
            </w:r>
            <w:proofErr w:type="gramStart"/>
            <w:r w:rsidRPr="00E6017E">
              <w:rPr>
                <w:rFonts w:eastAsiaTheme="minorEastAsia"/>
                <w:sz w:val="20"/>
                <w:szCs w:val="20"/>
                <w:lang w:val="en-GB" w:eastAsia="zh-CN"/>
              </w:rPr>
              <w:t>cross-talk</w:t>
            </w:r>
            <w:proofErr w:type="gramEnd"/>
            <w:r w:rsidRPr="00E6017E">
              <w:rPr>
                <w:rFonts w:eastAsiaTheme="minorEastAsia"/>
                <w:sz w:val="20"/>
                <w:szCs w:val="20"/>
                <w:lang w:val="en-GB" w:eastAsia="zh-CN"/>
              </w:rPr>
              <w:t xml:space="preserve"> between the TRPs and UE Rx antenna as below</w:t>
            </w:r>
          </w:p>
          <w:p w14:paraId="24D44FCF" w14:textId="77777777" w:rsidR="005E0756" w:rsidRPr="00E6017E" w:rsidRDefault="00000000" w:rsidP="005E0756">
            <w:pPr>
              <w:overflowPunct w:val="0"/>
              <w:autoSpaceDE w:val="0"/>
              <w:autoSpaceDN w:val="0"/>
              <w:adjustRightInd w:val="0"/>
              <w:spacing w:after="180"/>
              <w:ind w:left="1440"/>
              <w:textAlignment w:val="baseline"/>
              <w:rPr>
                <w:rFonts w:eastAsiaTheme="minorEastAsia"/>
                <w:sz w:val="20"/>
                <w:szCs w:val="20"/>
                <w:lang w:val="en-GB"/>
              </w:rPr>
            </w:pPr>
            <m:oMathPara>
              <m:oMathParaPr>
                <m:jc m:val="left"/>
              </m:oMathParaPr>
              <m:oMath>
                <m:sSub>
                  <m:sSubPr>
                    <m:ctrlPr>
                      <w:rPr>
                        <w:rFonts w:ascii="Cambria Math" w:eastAsia="MS Mincho" w:hAnsi="Cambria Math"/>
                        <w:i/>
                        <w:lang w:val="en-GB"/>
                      </w:rPr>
                    </m:ctrlPr>
                  </m:sSubPr>
                  <m:e>
                    <m:r>
                      <w:rPr>
                        <w:rFonts w:ascii="Cambria Math" w:eastAsia="MS Mincho" w:hAnsi="Cambria Math"/>
                        <w:lang w:val="en-GB"/>
                      </w:rPr>
                      <m:t>R</m:t>
                    </m:r>
                  </m:e>
                  <m:sub>
                    <m:r>
                      <w:rPr>
                        <w:rFonts w:ascii="Cambria Math" w:eastAsia="MS Mincho" w:hAnsi="Cambria Math"/>
                        <w:lang w:val="en-GB"/>
                      </w:rPr>
                      <m:t>16×16</m:t>
                    </m:r>
                  </m:sub>
                </m:sSub>
                <m:r>
                  <w:rPr>
                    <w:rFonts w:ascii="Cambria Math" w:eastAsia="MS Mincho" w:hAnsi="Cambria Math"/>
                    <w:lang w:val="en-GB"/>
                  </w:rPr>
                  <m:t>=E</m:t>
                </m:r>
                <m:d>
                  <m:dPr>
                    <m:begChr m:val="["/>
                    <m:endChr m:val="]"/>
                    <m:ctrlPr>
                      <w:rPr>
                        <w:rFonts w:ascii="Cambria Math" w:eastAsia="MS Mincho" w:hAnsi="Cambria Math"/>
                        <w:i/>
                        <w:lang w:val="en-GB"/>
                      </w:rPr>
                    </m:ctrlPr>
                  </m:dPr>
                  <m:e>
                    <m:sSub>
                      <m:sSubPr>
                        <m:ctrlPr>
                          <w:rPr>
                            <w:rFonts w:ascii="Cambria Math" w:eastAsiaTheme="minorHAnsi" w:hAnsi="Cambria Math"/>
                            <w:i/>
                            <w:iCs/>
                            <w:lang w:val="en-GB"/>
                          </w:rPr>
                        </m:ctrlPr>
                      </m:sSubPr>
                      <m:e>
                        <m:r>
                          <m:rPr>
                            <m:sty m:val="b"/>
                          </m:rPr>
                          <w:rPr>
                            <w:rFonts w:ascii="Cambria Math" w:eastAsia="MS Mincho" w:hAnsi="Cambria Math"/>
                            <w:lang w:val="en-GB"/>
                          </w:rPr>
                          <m:t>h</m:t>
                        </m:r>
                      </m:e>
                      <m:sub>
                        <m:r>
                          <w:rPr>
                            <w:rFonts w:ascii="Cambria Math" w:eastAsia="MS Mincho" w:hAnsi="Cambria Math"/>
                            <w:lang w:val="en-GB"/>
                          </w:rPr>
                          <m:t>16×1</m:t>
                        </m:r>
                      </m:sub>
                    </m:sSub>
                    <m:sSup>
                      <m:sSupPr>
                        <m:ctrlPr>
                          <w:rPr>
                            <w:rFonts w:ascii="Cambria Math" w:eastAsiaTheme="minorHAnsi" w:hAnsi="Cambria Math"/>
                            <w:i/>
                            <w:iCs/>
                            <w:lang w:val="en-GB"/>
                          </w:rPr>
                        </m:ctrlPr>
                      </m:sSupPr>
                      <m:e>
                        <m:sSub>
                          <m:sSubPr>
                            <m:ctrlPr>
                              <w:rPr>
                                <w:rFonts w:ascii="Cambria Math" w:eastAsiaTheme="minorHAnsi" w:hAnsi="Cambria Math"/>
                                <w:i/>
                                <w:iCs/>
                                <w:lang w:val="en-GB"/>
                              </w:rPr>
                            </m:ctrlPr>
                          </m:sSubPr>
                          <m:e>
                            <m:r>
                              <m:rPr>
                                <m:sty m:val="b"/>
                              </m:rPr>
                              <w:rPr>
                                <w:rFonts w:ascii="Cambria Math" w:eastAsia="MS Mincho" w:hAnsi="Cambria Math"/>
                                <w:lang w:val="en-GB"/>
                              </w:rPr>
                              <m:t>h</m:t>
                            </m:r>
                          </m:e>
                          <m:sub>
                            <m:r>
                              <w:rPr>
                                <w:rFonts w:ascii="Cambria Math" w:eastAsia="MS Mincho" w:hAnsi="Cambria Math"/>
                                <w:lang w:val="en-GB"/>
                              </w:rPr>
                              <m:t>16×1</m:t>
                            </m:r>
                          </m:sub>
                        </m:sSub>
                      </m:e>
                      <m:sup>
                        <m:r>
                          <w:rPr>
                            <w:rFonts w:ascii="Cambria Math" w:eastAsiaTheme="minorHAnsi" w:hAnsi="Cambria Math"/>
                            <w:lang w:val="en-GB"/>
                          </w:rPr>
                          <m:t>H</m:t>
                        </m:r>
                      </m:sup>
                    </m:sSup>
                  </m:e>
                </m:d>
                <m:r>
                  <w:rPr>
                    <w:rFonts w:ascii="Cambria Math" w:eastAsia="MS Mincho" w:hAnsi="Cambria Math"/>
                    <w:lang w:val="en-GB"/>
                  </w:rPr>
                  <m:t>=</m:t>
                </m:r>
                <m:f>
                  <m:fPr>
                    <m:ctrlPr>
                      <w:rPr>
                        <w:rFonts w:ascii="Cambria Math" w:eastAsiaTheme="minorHAnsi" w:hAnsi="Cambria Math"/>
                        <w:i/>
                        <w:iCs/>
                        <w:sz w:val="20"/>
                        <w:szCs w:val="20"/>
                        <w:lang w:val="en-GB"/>
                      </w:rPr>
                    </m:ctrlPr>
                  </m:fPr>
                  <m:num>
                    <m:r>
                      <w:rPr>
                        <w:rFonts w:ascii="Cambria Math" w:eastAsiaTheme="minorHAnsi" w:hAnsi="Cambria Math"/>
                        <w:sz w:val="20"/>
                        <w:szCs w:val="20"/>
                        <w:lang w:val="en-GB"/>
                      </w:rPr>
                      <m:t>1</m:t>
                    </m:r>
                  </m:num>
                  <m:den>
                    <m:r>
                      <w:rPr>
                        <w:rFonts w:ascii="Cambria Math" w:eastAsia="MS Mincho" w:hAnsi="Cambria Math"/>
                        <w:sz w:val="20"/>
                        <w:szCs w:val="20"/>
                        <w:lang w:val="en-GB"/>
                      </w:rPr>
                      <m:t>1+</m:t>
                    </m:r>
                    <m:r>
                      <w:rPr>
                        <w:rFonts w:ascii="Cambria Math" w:hAnsi="Cambria Math"/>
                        <w:sz w:val="20"/>
                        <w:szCs w:val="20"/>
                        <w:lang w:val="en-GB"/>
                      </w:rPr>
                      <m:t>ρ</m:t>
                    </m:r>
                  </m:den>
                </m:f>
                <m:r>
                  <w:rPr>
                    <w:rFonts w:ascii="Cambria Math" w:eastAsiaTheme="minorHAnsi" w:hAnsi="Cambria Math"/>
                    <w:sz w:val="20"/>
                    <w:szCs w:val="20"/>
                    <w:lang w:val="en-GB"/>
                  </w:rPr>
                  <m:t>∙</m:t>
                </m:r>
                <m:r>
                  <m:rPr>
                    <m:sty m:val="p"/>
                  </m:rPr>
                  <w:rPr>
                    <w:rFonts w:ascii="Cambria Math" w:eastAsia="MS Mincho" w:hAnsi="Cambria Math"/>
                    <w:sz w:val="20"/>
                    <w:szCs w:val="20"/>
                    <w:lang w:val="en-GB"/>
                  </w:rPr>
                  <m:t>diag</m:t>
                </m:r>
                <m:d>
                  <m:dPr>
                    <m:ctrlPr>
                      <w:rPr>
                        <w:rFonts w:ascii="Cambria Math" w:eastAsia="MS Mincho" w:hAnsi="Cambria Math"/>
                        <w:i/>
                        <w:sz w:val="20"/>
                        <w:szCs w:val="20"/>
                        <w:lang w:val="en-GB"/>
                      </w:rPr>
                    </m:ctrlPr>
                  </m:dPr>
                  <m:e>
                    <m:d>
                      <m:dPr>
                        <m:begChr m:val="["/>
                        <m:endChr m:val="]"/>
                        <m:ctrlPr>
                          <w:rPr>
                            <w:rFonts w:ascii="Cambria Math" w:eastAsia="MS Mincho" w:hAnsi="Cambria Math"/>
                            <w:i/>
                            <w:sz w:val="20"/>
                            <w:szCs w:val="20"/>
                            <w:lang w:val="en-GB"/>
                          </w:rPr>
                        </m:ctrlPr>
                      </m:dPr>
                      <m:e>
                        <m:r>
                          <w:rPr>
                            <w:rFonts w:ascii="Cambria Math" w:eastAsia="MS Mincho" w:hAnsi="Cambria Math"/>
                            <w:sz w:val="20"/>
                            <w:szCs w:val="20"/>
                            <w:lang w:val="en-GB"/>
                          </w:rPr>
                          <m:t xml:space="preserve">1  </m:t>
                        </m:r>
                        <m:r>
                          <w:rPr>
                            <w:rFonts w:ascii="Cambria Math" w:hAnsi="Cambria Math"/>
                            <w:sz w:val="20"/>
                            <w:szCs w:val="20"/>
                            <w:lang w:val="en-GB"/>
                          </w:rPr>
                          <m:t>ρ</m:t>
                        </m:r>
                        <m:r>
                          <w:rPr>
                            <w:rFonts w:ascii="Cambria Math" w:eastAsia="MS Mincho" w:hAnsi="Cambria Math"/>
                            <w:sz w:val="20"/>
                            <w:szCs w:val="20"/>
                            <w:lang w:val="en-GB"/>
                          </w:rPr>
                          <m:t xml:space="preserve">  </m:t>
                        </m:r>
                        <m:r>
                          <w:rPr>
                            <w:rFonts w:ascii="Cambria Math" w:hAnsi="Cambria Math"/>
                            <w:sz w:val="20"/>
                            <w:szCs w:val="20"/>
                            <w:lang w:val="en-GB"/>
                          </w:rPr>
                          <m:t>ρ</m:t>
                        </m:r>
                        <m:r>
                          <w:rPr>
                            <w:rFonts w:ascii="Cambria Math" w:eastAsia="MS Mincho" w:hAnsi="Cambria Math"/>
                            <w:sz w:val="20"/>
                            <w:szCs w:val="20"/>
                            <w:lang w:val="en-GB"/>
                          </w:rPr>
                          <m:t xml:space="preserve">  1</m:t>
                        </m:r>
                      </m:e>
                    </m:d>
                  </m:e>
                </m:d>
                <m:r>
                  <w:rPr>
                    <w:rFonts w:ascii="Cambria Math" w:eastAsia="MS Mincho"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R</m:t>
                    </m:r>
                  </m:e>
                  <m:sub>
                    <m:r>
                      <w:rPr>
                        <w:rFonts w:ascii="Cambria Math" w:eastAsiaTheme="minorEastAsia" w:hAnsi="Cambria Math"/>
                        <w:lang w:val="en-GB"/>
                      </w:rPr>
                      <m:t>MIMO</m:t>
                    </m:r>
                  </m:sub>
                </m:sSub>
              </m:oMath>
            </m:oMathPara>
          </w:p>
          <w:p w14:paraId="00068E72" w14:textId="77777777" w:rsidR="005E0756" w:rsidRPr="00E6017E" w:rsidRDefault="005E0756" w:rsidP="005E0756">
            <w:pPr>
              <w:overflowPunct w:val="0"/>
              <w:autoSpaceDE w:val="0"/>
              <w:autoSpaceDN w:val="0"/>
              <w:adjustRightInd w:val="0"/>
              <w:spacing w:after="180"/>
              <w:ind w:left="1440"/>
              <w:textAlignment w:val="baseline"/>
              <w:rPr>
                <w:rFonts w:eastAsiaTheme="minorEastAsia"/>
                <w:lang w:val="en-GB"/>
              </w:rPr>
            </w:pPr>
            <m:oMath>
              <m:r>
                <w:rPr>
                  <w:rFonts w:ascii="Cambria Math" w:eastAsia="MS Mincho" w:hAnsi="Cambria Math"/>
                  <w:lang w:val="en-GB"/>
                </w:rPr>
                <m:t>=</m:t>
              </m:r>
              <m:f>
                <m:fPr>
                  <m:ctrlPr>
                    <w:rPr>
                      <w:rFonts w:ascii="Cambria Math" w:eastAsiaTheme="minorHAnsi" w:hAnsi="Cambria Math"/>
                      <w:i/>
                      <w:iCs/>
                      <w:sz w:val="20"/>
                      <w:szCs w:val="20"/>
                      <w:lang w:val="en-GB"/>
                    </w:rPr>
                  </m:ctrlPr>
                </m:fPr>
                <m:num>
                  <m:r>
                    <w:rPr>
                      <w:rFonts w:ascii="Cambria Math" w:eastAsiaTheme="minorHAnsi" w:hAnsi="Cambria Math"/>
                      <w:sz w:val="20"/>
                      <w:szCs w:val="20"/>
                      <w:lang w:val="en-GB"/>
                    </w:rPr>
                    <m:t>1</m:t>
                  </m:r>
                </m:num>
                <m:den>
                  <m:r>
                    <w:rPr>
                      <w:rFonts w:ascii="Cambria Math" w:eastAsia="MS Mincho" w:hAnsi="Cambria Math"/>
                      <w:sz w:val="20"/>
                      <w:szCs w:val="20"/>
                      <w:lang w:val="en-GB"/>
                    </w:rPr>
                    <m:t>1+</m:t>
                  </m:r>
                  <m:r>
                    <w:rPr>
                      <w:rFonts w:ascii="Cambria Math" w:hAnsi="Cambria Math"/>
                      <w:sz w:val="20"/>
                      <w:szCs w:val="20"/>
                      <w:lang w:val="en-GB"/>
                    </w:rPr>
                    <m:t>ρ</m:t>
                  </m:r>
                </m:den>
              </m:f>
              <m:r>
                <w:rPr>
                  <w:rFonts w:ascii="Cambria Math" w:eastAsiaTheme="minorHAnsi" w:hAnsi="Cambria Math"/>
                  <w:sz w:val="20"/>
                  <w:szCs w:val="20"/>
                  <w:lang w:val="en-GB"/>
                </w:rPr>
                <m:t>∙</m:t>
              </m:r>
              <m:d>
                <m:dPr>
                  <m:begChr m:val="["/>
                  <m:endChr m:val="]"/>
                  <m:ctrlPr>
                    <w:rPr>
                      <w:rFonts w:ascii="Cambria Math" w:eastAsiaTheme="minorHAnsi" w:hAnsi="Cambria Math"/>
                      <w:i/>
                      <w:iCs/>
                      <w:sz w:val="20"/>
                      <w:szCs w:val="20"/>
                      <w:lang w:val="en-GB"/>
                    </w:rPr>
                  </m:ctrlPr>
                </m:dPr>
                <m:e>
                  <m:m>
                    <m:mPr>
                      <m:mcs>
                        <m:mc>
                          <m:mcPr>
                            <m:count m:val="2"/>
                            <m:mcJc m:val="center"/>
                          </m:mcPr>
                        </m:mc>
                      </m:mcs>
                      <m:ctrlPr>
                        <w:rPr>
                          <w:rFonts w:ascii="Cambria Math" w:eastAsiaTheme="minorHAnsi" w:hAnsi="Cambria Math"/>
                          <w:i/>
                          <w:iCs/>
                          <w:sz w:val="20"/>
                          <w:szCs w:val="20"/>
                          <w:lang w:val="en-GB"/>
                        </w:rPr>
                      </m:ctrlPr>
                    </m:mPr>
                    <m:mr>
                      <m:e>
                        <m:m>
                          <m:mPr>
                            <m:mcs>
                              <m:mc>
                                <m:mcPr>
                                  <m:count m:val="2"/>
                                  <m:mcJc m:val="center"/>
                                </m:mcPr>
                              </m:mc>
                            </m:mcs>
                            <m:ctrlPr>
                              <w:rPr>
                                <w:rFonts w:ascii="Cambria Math" w:eastAsiaTheme="minorHAnsi" w:hAnsi="Cambria Math"/>
                                <w:i/>
                                <w:iCs/>
                                <w:sz w:val="20"/>
                                <w:szCs w:val="20"/>
                                <w:lang w:val="en-GB"/>
                              </w:rPr>
                            </m:ctrlPr>
                          </m:mPr>
                          <m:mr>
                            <m:e>
                              <m:sSub>
                                <m:sSubPr>
                                  <m:ctrlPr>
                                    <w:rPr>
                                      <w:rFonts w:ascii="Cambria Math" w:eastAsiaTheme="minorHAnsi" w:hAnsi="Cambria Math"/>
                                      <w:i/>
                                      <w:iCs/>
                                      <w:sz w:val="20"/>
                                      <w:szCs w:val="20"/>
                                      <w:lang w:val="en-GB"/>
                                    </w:rPr>
                                  </m:ctrlPr>
                                </m:sSubPr>
                                <m:e>
                                  <m:r>
                                    <w:rPr>
                                      <w:rFonts w:ascii="Cambria Math" w:eastAsiaTheme="minorHAnsi" w:hAnsi="Cambria Math"/>
                                      <w:sz w:val="20"/>
                                      <w:szCs w:val="20"/>
                                      <w:lang w:val="en-GB"/>
                                    </w:rPr>
                                    <m:t>R</m:t>
                                  </m:r>
                                </m:e>
                                <m:sub>
                                  <m:r>
                                    <w:rPr>
                                      <w:rFonts w:ascii="Cambria Math" w:eastAsiaTheme="minorHAnsi" w:hAnsi="Cambria Math"/>
                                      <w:sz w:val="20"/>
                                      <w:szCs w:val="20"/>
                                      <w:lang w:val="en-GB"/>
                                    </w:rPr>
                                    <m:t>MIMO</m:t>
                                  </m:r>
                                </m:sub>
                              </m:sSub>
                            </m:e>
                            <m:e/>
                          </m:mr>
                          <m:mr>
                            <m:e/>
                            <m:e>
                              <m:r>
                                <w:rPr>
                                  <w:rFonts w:ascii="Cambria Math" w:hAnsi="Cambria Math"/>
                                  <w:sz w:val="20"/>
                                  <w:szCs w:val="20"/>
                                  <w:lang w:val="en-GB"/>
                                </w:rPr>
                                <m:t>ρ</m:t>
                              </m:r>
                              <m:sSub>
                                <m:sSubPr>
                                  <m:ctrlPr>
                                    <w:rPr>
                                      <w:rFonts w:ascii="Cambria Math" w:eastAsiaTheme="minorHAnsi" w:hAnsi="Cambria Math"/>
                                      <w:i/>
                                      <w:iCs/>
                                      <w:sz w:val="20"/>
                                      <w:szCs w:val="20"/>
                                      <w:lang w:val="en-GB"/>
                                    </w:rPr>
                                  </m:ctrlPr>
                                </m:sSubPr>
                                <m:e>
                                  <m:r>
                                    <w:rPr>
                                      <w:rFonts w:ascii="Cambria Math" w:eastAsiaTheme="minorHAnsi" w:hAnsi="Cambria Math"/>
                                      <w:sz w:val="20"/>
                                      <w:szCs w:val="20"/>
                                      <w:lang w:val="en-GB"/>
                                    </w:rPr>
                                    <m:t>R</m:t>
                                  </m:r>
                                </m:e>
                                <m:sub>
                                  <m:r>
                                    <w:rPr>
                                      <w:rFonts w:ascii="Cambria Math" w:eastAsiaTheme="minorHAnsi" w:hAnsi="Cambria Math"/>
                                      <w:sz w:val="20"/>
                                      <w:szCs w:val="20"/>
                                      <w:lang w:val="en-GB"/>
                                    </w:rPr>
                                    <m:t>MIMO</m:t>
                                  </m:r>
                                </m:sub>
                              </m:sSub>
                            </m:e>
                          </m:mr>
                        </m:m>
                      </m:e>
                      <m:e/>
                    </m:mr>
                    <m:mr>
                      <m:e/>
                      <m:e>
                        <m:m>
                          <m:mPr>
                            <m:mcs>
                              <m:mc>
                                <m:mcPr>
                                  <m:count m:val="2"/>
                                  <m:mcJc m:val="center"/>
                                </m:mcPr>
                              </m:mc>
                            </m:mcs>
                            <m:ctrlPr>
                              <w:rPr>
                                <w:rFonts w:ascii="Cambria Math" w:eastAsiaTheme="minorHAnsi" w:hAnsi="Cambria Math"/>
                                <w:i/>
                                <w:iCs/>
                                <w:sz w:val="20"/>
                                <w:szCs w:val="20"/>
                                <w:lang w:val="en-GB"/>
                              </w:rPr>
                            </m:ctrlPr>
                          </m:mPr>
                          <m:mr>
                            <m:e>
                              <m:r>
                                <w:rPr>
                                  <w:rFonts w:ascii="Cambria Math" w:hAnsi="Cambria Math"/>
                                  <w:sz w:val="20"/>
                                  <w:szCs w:val="20"/>
                                  <w:lang w:val="en-GB"/>
                                </w:rPr>
                                <m:t>ρ</m:t>
                              </m:r>
                              <m:sSub>
                                <m:sSubPr>
                                  <m:ctrlPr>
                                    <w:rPr>
                                      <w:rFonts w:ascii="Cambria Math" w:eastAsiaTheme="minorHAnsi" w:hAnsi="Cambria Math"/>
                                      <w:i/>
                                      <w:iCs/>
                                      <w:sz w:val="20"/>
                                      <w:szCs w:val="20"/>
                                      <w:lang w:val="en-GB"/>
                                    </w:rPr>
                                  </m:ctrlPr>
                                </m:sSubPr>
                                <m:e>
                                  <m:r>
                                    <w:rPr>
                                      <w:rFonts w:ascii="Cambria Math" w:eastAsiaTheme="minorHAnsi" w:hAnsi="Cambria Math"/>
                                      <w:sz w:val="20"/>
                                      <w:szCs w:val="20"/>
                                      <w:lang w:val="en-GB"/>
                                    </w:rPr>
                                    <m:t>R</m:t>
                                  </m:r>
                                </m:e>
                                <m:sub>
                                  <m:r>
                                    <w:rPr>
                                      <w:rFonts w:ascii="Cambria Math" w:eastAsiaTheme="minorHAnsi" w:hAnsi="Cambria Math"/>
                                      <w:sz w:val="20"/>
                                      <w:szCs w:val="20"/>
                                      <w:lang w:val="en-GB"/>
                                    </w:rPr>
                                    <m:t>MIMO</m:t>
                                  </m:r>
                                </m:sub>
                              </m:sSub>
                            </m:e>
                            <m:e/>
                          </m:mr>
                          <m:mr>
                            <m:e/>
                            <m:e>
                              <m:sSub>
                                <m:sSubPr>
                                  <m:ctrlPr>
                                    <w:rPr>
                                      <w:rFonts w:ascii="Cambria Math" w:eastAsiaTheme="minorHAnsi" w:hAnsi="Cambria Math"/>
                                      <w:i/>
                                      <w:iCs/>
                                      <w:sz w:val="20"/>
                                      <w:szCs w:val="20"/>
                                      <w:lang w:val="en-GB"/>
                                    </w:rPr>
                                  </m:ctrlPr>
                                </m:sSubPr>
                                <m:e>
                                  <m:r>
                                    <w:rPr>
                                      <w:rFonts w:ascii="Cambria Math" w:eastAsiaTheme="minorHAnsi" w:hAnsi="Cambria Math"/>
                                      <w:sz w:val="20"/>
                                      <w:szCs w:val="20"/>
                                      <w:lang w:val="en-GB"/>
                                    </w:rPr>
                                    <m:t>R</m:t>
                                  </m:r>
                                </m:e>
                                <m:sub>
                                  <m:r>
                                    <w:rPr>
                                      <w:rFonts w:ascii="Cambria Math" w:eastAsiaTheme="minorHAnsi" w:hAnsi="Cambria Math"/>
                                      <w:sz w:val="20"/>
                                      <w:szCs w:val="20"/>
                                      <w:lang w:val="en-GB"/>
                                    </w:rPr>
                                    <m:t>MIMO</m:t>
                                  </m:r>
                                </m:sub>
                              </m:sSub>
                            </m:e>
                          </m:mr>
                        </m:m>
                      </m:e>
                    </m:mr>
                  </m:m>
                </m:e>
              </m:d>
            </m:oMath>
            <w:r w:rsidRPr="00E6017E">
              <w:rPr>
                <w:rFonts w:eastAsiaTheme="minorEastAsia"/>
                <w:iCs/>
                <w:sz w:val="20"/>
                <w:szCs w:val="20"/>
                <w:lang w:val="en-GB"/>
              </w:rPr>
              <w:t xml:space="preserve">, </w:t>
            </w:r>
          </w:p>
          <w:p w14:paraId="16936184" w14:textId="77777777" w:rsidR="005E0756" w:rsidRPr="00E6017E" w:rsidRDefault="005E0756" w:rsidP="005E0756">
            <w:pPr>
              <w:overflowPunct w:val="0"/>
              <w:autoSpaceDE w:val="0"/>
              <w:autoSpaceDN w:val="0"/>
              <w:adjustRightInd w:val="0"/>
              <w:spacing w:after="180"/>
              <w:ind w:left="1440"/>
              <w:textAlignment w:val="baseline"/>
              <w:rPr>
                <w:rFonts w:eastAsia="MS Mincho"/>
                <w:sz w:val="20"/>
                <w:szCs w:val="20"/>
                <w:lang w:val="en-GB" w:eastAsia="en-GB"/>
              </w:rPr>
            </w:pPr>
            <w:r w:rsidRPr="00E6017E">
              <w:rPr>
                <w:rFonts w:eastAsiaTheme="minorEastAsia"/>
                <w:iCs/>
                <w:sz w:val="20"/>
                <w:szCs w:val="20"/>
                <w:lang w:val="en-GB"/>
              </w:rPr>
              <w:t>where</w:t>
            </w:r>
            <w:r w:rsidRPr="00E6017E">
              <w:rPr>
                <w:rFonts w:eastAsiaTheme="minorEastAsia"/>
                <w:iCs/>
                <w:lang w:val="en-GB"/>
              </w:rPr>
              <w:t xml:space="preserve"> </w:t>
            </w:r>
            <m:oMath>
              <m:sSub>
                <m:sSubPr>
                  <m:ctrlPr>
                    <w:rPr>
                      <w:rFonts w:ascii="Cambria Math" w:eastAsiaTheme="minorHAnsi" w:hAnsi="Cambria Math"/>
                      <w:i/>
                      <w:iCs/>
                      <w:lang w:val="en-GB"/>
                    </w:rPr>
                  </m:ctrlPr>
                </m:sSubPr>
                <m:e>
                  <m:r>
                    <m:rPr>
                      <m:sty m:val="b"/>
                    </m:rPr>
                    <w:rPr>
                      <w:rFonts w:ascii="Cambria Math" w:eastAsia="MS Mincho" w:hAnsi="Cambria Math"/>
                      <w:lang w:val="en-GB"/>
                    </w:rPr>
                    <m:t>h</m:t>
                  </m:r>
                </m:e>
                <m:sub>
                  <m:r>
                    <w:rPr>
                      <w:rFonts w:ascii="Cambria Math" w:eastAsia="MS Mincho" w:hAnsi="Cambria Math"/>
                      <w:lang w:val="en-GB"/>
                    </w:rPr>
                    <m:t>16×1</m:t>
                  </m:r>
                </m:sub>
              </m:sSub>
              <m:r>
                <w:rPr>
                  <w:rFonts w:ascii="Cambria Math" w:eastAsia="MS Mincho" w:hAnsi="Cambria Math"/>
                  <w:lang w:val="en-GB"/>
                </w:rPr>
                <m:t>=</m:t>
              </m:r>
              <m:r>
                <m:rPr>
                  <m:sty m:val="p"/>
                </m:rPr>
                <w:rPr>
                  <w:rFonts w:ascii="Cambria Math" w:eastAsia="MS Mincho" w:hAnsi="Cambria Math"/>
                  <w:lang w:val="en-GB"/>
                </w:rPr>
                <m:t>vec</m:t>
              </m:r>
              <m:r>
                <w:rPr>
                  <w:rFonts w:ascii="Cambria Math" w:eastAsiaTheme="minorHAnsi" w:hAnsi="Cambria Math"/>
                  <w:lang w:val="en-GB"/>
                </w:rPr>
                <m:t>(</m:t>
              </m:r>
              <m:sSub>
                <m:sSubPr>
                  <m:ctrlPr>
                    <w:rPr>
                      <w:rFonts w:ascii="Cambria Math" w:eastAsiaTheme="minorHAnsi" w:hAnsi="Cambria Math"/>
                      <w:lang w:val="en-GB"/>
                    </w:rPr>
                  </m:ctrlPr>
                </m:sSubPr>
                <m:e>
                  <m:acc>
                    <m:accPr>
                      <m:chr m:val="̃"/>
                      <m:ctrlPr>
                        <w:rPr>
                          <w:rFonts w:ascii="Cambria Math" w:eastAsiaTheme="minorHAnsi" w:hAnsi="Cambria Math"/>
                          <w:lang w:val="en-GB"/>
                        </w:rPr>
                      </m:ctrlPr>
                    </m:accPr>
                    <m:e>
                      <m:r>
                        <m:rPr>
                          <m:sty m:val="p"/>
                        </m:rPr>
                        <w:rPr>
                          <w:rFonts w:ascii="Cambria Math" w:eastAsiaTheme="minorHAnsi" w:hAnsi="Cambria Math"/>
                          <w:lang w:val="en-GB"/>
                        </w:rPr>
                        <m:t>H</m:t>
                      </m:r>
                    </m:e>
                  </m:acc>
                </m:e>
                <m:sub>
                  <m:r>
                    <m:rPr>
                      <m:sty m:val="p"/>
                    </m:rPr>
                    <w:rPr>
                      <w:rFonts w:ascii="Cambria Math" w:eastAsiaTheme="minorHAnsi" w:hAnsi="Cambria Math"/>
                      <w:lang w:val="en-GB"/>
                    </w:rPr>
                    <m:t>4x4</m:t>
                  </m:r>
                </m:sub>
              </m:sSub>
              <m:r>
                <w:rPr>
                  <w:rFonts w:ascii="Cambria Math" w:eastAsiaTheme="minorHAnsi" w:hAnsi="Cambria Math"/>
                  <w:lang w:val="en-GB"/>
                </w:rPr>
                <m:t>)</m:t>
              </m:r>
            </m:oMath>
            <w:r w:rsidRPr="00E6017E">
              <w:rPr>
                <w:rFonts w:eastAsiaTheme="minorEastAsia"/>
                <w:lang w:val="en-GB"/>
              </w:rPr>
              <w:t xml:space="preserve"> </w:t>
            </w:r>
            <w:r w:rsidRPr="00E6017E">
              <w:rPr>
                <w:rFonts w:eastAsiaTheme="minorEastAsia"/>
                <w:sz w:val="20"/>
                <w:szCs w:val="20"/>
                <w:lang w:val="en-GB"/>
              </w:rPr>
              <w:t xml:space="preserve">is the re-arranged channel values </w:t>
            </w:r>
            <w:r w:rsidRPr="00E6017E">
              <w:rPr>
                <w:rFonts w:eastAsia="MS Mincho"/>
                <w:sz w:val="20"/>
                <w:szCs w:val="20"/>
                <w:lang w:val="en-GB" w:eastAsia="en-GB"/>
              </w:rPr>
              <w:t xml:space="preserve">and </w:t>
            </w:r>
          </w:p>
          <w:p w14:paraId="2F10BDFA" w14:textId="77777777" w:rsidR="005E0756" w:rsidRPr="00E6017E" w:rsidRDefault="005E0756" w:rsidP="005E0756">
            <w:pPr>
              <w:numPr>
                <w:ilvl w:val="0"/>
                <w:numId w:val="42"/>
              </w:numPr>
              <w:overflowPunct w:val="0"/>
              <w:autoSpaceDE w:val="0"/>
              <w:autoSpaceDN w:val="0"/>
              <w:adjustRightInd w:val="0"/>
              <w:spacing w:after="180"/>
              <w:textAlignment w:val="baseline"/>
              <w:rPr>
                <w:iCs/>
                <w:strike/>
                <w:sz w:val="20"/>
                <w:szCs w:val="20"/>
                <w:lang w:val="en-GB"/>
              </w:rPr>
            </w:pPr>
            <m:oMath>
              <m:r>
                <w:rPr>
                  <w:rFonts w:ascii="Cambria Math" w:eastAsia="MS Mincho" w:hAnsi="Cambria Math"/>
                  <w:lang w:val="en-GB"/>
                </w:rPr>
                <m:t>⊗</m:t>
              </m:r>
            </m:oMath>
            <w:r w:rsidRPr="00E6017E">
              <w:rPr>
                <w:rFonts w:eastAsia="MS Mincho"/>
                <w:iCs/>
                <w:sz w:val="20"/>
                <w:szCs w:val="20"/>
                <w:lang w:val="en-GB"/>
              </w:rPr>
              <w:t xml:space="preserve"> denotes the Kronecker product</w:t>
            </w:r>
            <w:r w:rsidRPr="00E6017E">
              <w:rPr>
                <w:sz w:val="20"/>
                <w:szCs w:val="20"/>
                <w:lang w:val="en-GB" w:eastAsia="en-GB"/>
              </w:rPr>
              <w:t xml:space="preserve">, </w:t>
            </w:r>
            <m:oMath>
              <m:r>
                <m:rPr>
                  <m:sty m:val="p"/>
                </m:rPr>
                <w:rPr>
                  <w:rFonts w:ascii="Cambria Math" w:eastAsia="MS Mincho" w:hAnsi="Cambria Math"/>
                  <w:sz w:val="20"/>
                  <w:szCs w:val="20"/>
                  <w:lang w:val="en-GB"/>
                </w:rPr>
                <m:t>diag</m:t>
              </m:r>
            </m:oMath>
            <w:r w:rsidRPr="00E6017E">
              <w:rPr>
                <w:sz w:val="20"/>
                <w:szCs w:val="20"/>
                <w:lang w:val="en-GB" w:eastAsia="en-GB"/>
              </w:rPr>
              <w:t xml:space="preserve"> denotes the diagonal matrix.</w:t>
            </w:r>
          </w:p>
          <w:p w14:paraId="3054E9B8" w14:textId="77777777" w:rsidR="005E0756" w:rsidRPr="00E6017E" w:rsidRDefault="00000000" w:rsidP="005E0756">
            <w:pPr>
              <w:numPr>
                <w:ilvl w:val="0"/>
                <w:numId w:val="42"/>
              </w:numPr>
              <w:overflowPunct w:val="0"/>
              <w:autoSpaceDE w:val="0"/>
              <w:autoSpaceDN w:val="0"/>
              <w:adjustRightInd w:val="0"/>
              <w:spacing w:after="180"/>
              <w:textAlignment w:val="baseline"/>
              <w:rPr>
                <w:iCs/>
                <w:sz w:val="20"/>
                <w:szCs w:val="20"/>
                <w:lang w:val="en-GB"/>
              </w:rPr>
            </w:pPr>
            <m:oMath>
              <m:sSub>
                <m:sSubPr>
                  <m:ctrlPr>
                    <w:rPr>
                      <w:rFonts w:ascii="Cambria Math" w:eastAsiaTheme="minorHAnsi" w:hAnsi="Cambria Math"/>
                      <w:i/>
                      <w:iCs/>
                      <w:sz w:val="20"/>
                      <w:szCs w:val="20"/>
                      <w:lang w:val="en-GB"/>
                    </w:rPr>
                  </m:ctrlPr>
                </m:sSubPr>
                <m:e>
                  <m:r>
                    <w:rPr>
                      <w:rFonts w:ascii="Cambria Math" w:eastAsiaTheme="minorHAnsi" w:hAnsi="Cambria Math"/>
                      <w:sz w:val="20"/>
                      <w:szCs w:val="20"/>
                      <w:lang w:val="en-GB"/>
                    </w:rPr>
                    <m:t>R</m:t>
                  </m:r>
                </m:e>
                <m:sub>
                  <m:r>
                    <w:rPr>
                      <w:rFonts w:ascii="Cambria Math" w:eastAsiaTheme="minorHAnsi" w:hAnsi="Cambria Math"/>
                      <w:sz w:val="20"/>
                      <w:szCs w:val="20"/>
                      <w:lang w:val="en-GB"/>
                    </w:rPr>
                    <m:t>MIMO</m:t>
                  </m:r>
                </m:sub>
              </m:sSub>
            </m:oMath>
            <w:r w:rsidR="005E0756" w:rsidRPr="00E6017E">
              <w:rPr>
                <w:rFonts w:eastAsia="MS Mincho"/>
                <w:iCs/>
                <w:sz w:val="20"/>
                <w:szCs w:val="20"/>
                <w:lang w:val="en-GB"/>
              </w:rPr>
              <w:t xml:space="preserve"> </w:t>
            </w:r>
            <w:r w:rsidR="005E0756" w:rsidRPr="00E6017E">
              <w:rPr>
                <w:rFonts w:eastAsia="MS Mincho"/>
                <w:sz w:val="20"/>
                <w:szCs w:val="20"/>
                <w:lang w:val="en-GB" w:eastAsia="en-GB"/>
              </w:rPr>
              <w:t xml:space="preserve">is the </w:t>
            </w:r>
            <m:oMath>
              <m:r>
                <w:rPr>
                  <w:rFonts w:ascii="Cambria Math" w:eastAsia="MS Mincho" w:hAnsi="Cambria Math"/>
                  <w:sz w:val="20"/>
                  <w:szCs w:val="20"/>
                  <w:lang w:val="en-GB"/>
                </w:rPr>
                <m:t xml:space="preserve">4×4 </m:t>
              </m:r>
            </m:oMath>
            <w:r w:rsidR="005E0756" w:rsidRPr="00E6017E">
              <w:rPr>
                <w:rFonts w:eastAsia="MS Mincho"/>
                <w:sz w:val="20"/>
                <w:szCs w:val="20"/>
                <w:lang w:val="en-GB" w:eastAsia="en-GB"/>
              </w:rPr>
              <w:t xml:space="preserve">correlation matrix for each link between TRPs to UE panels generated with </w:t>
            </w:r>
            <w:r w:rsidR="005E0756" w:rsidRPr="00E6017E">
              <w:rPr>
                <w:rFonts w:eastAsiaTheme="minorEastAsia"/>
                <w:sz w:val="20"/>
                <w:szCs w:val="20"/>
                <w:lang w:eastAsia="zh-CN"/>
              </w:rPr>
              <w:t>parameters α (Tx correlation coefficient)</w:t>
            </w:r>
            <w:r w:rsidR="005E0756" w:rsidRPr="00E6017E">
              <w:rPr>
                <w:rFonts w:eastAsia="MS Mincho"/>
                <w:iCs/>
                <w:sz w:val="20"/>
                <w:szCs w:val="20"/>
                <w:lang w:val="en-GB"/>
              </w:rPr>
              <w:t xml:space="preserve">, β </w:t>
            </w:r>
            <w:r w:rsidR="005E0756" w:rsidRPr="00E6017E">
              <w:rPr>
                <w:rFonts w:eastAsiaTheme="minorEastAsia"/>
                <w:sz w:val="20"/>
                <w:szCs w:val="20"/>
                <w:lang w:eastAsia="zh-CN"/>
              </w:rPr>
              <w:t>(Rx correlation coefficient)</w:t>
            </w:r>
            <w:r w:rsidR="005E0756" w:rsidRPr="00E6017E">
              <w:rPr>
                <w:rFonts w:eastAsia="MS Mincho"/>
                <w:iCs/>
                <w:sz w:val="20"/>
                <w:szCs w:val="20"/>
                <w:lang w:val="en-GB"/>
              </w:rPr>
              <w:t xml:space="preserve">, and γ </w:t>
            </w:r>
            <w:r w:rsidR="005E0756" w:rsidRPr="00E6017E">
              <w:rPr>
                <w:rFonts w:eastAsiaTheme="minorEastAsia"/>
                <w:sz w:val="20"/>
                <w:szCs w:val="20"/>
                <w:lang w:eastAsia="zh-CN"/>
              </w:rPr>
              <w:t>(cross-polarization correlation coefficient) as stated in 38.101-4 B2.3.2</w:t>
            </w:r>
          </w:p>
          <w:p w14:paraId="44970D99" w14:textId="77777777" w:rsidR="005E0756" w:rsidRPr="00E6017E" w:rsidRDefault="005E0756" w:rsidP="005E0756">
            <w:pPr>
              <w:numPr>
                <w:ilvl w:val="0"/>
                <w:numId w:val="42"/>
              </w:numPr>
              <w:overflowPunct w:val="0"/>
              <w:autoSpaceDE w:val="0"/>
              <w:autoSpaceDN w:val="0"/>
              <w:adjustRightInd w:val="0"/>
              <w:spacing w:after="180"/>
              <w:textAlignment w:val="baseline"/>
              <w:rPr>
                <w:iCs/>
                <w:sz w:val="20"/>
                <w:szCs w:val="20"/>
                <w:lang w:val="en-GB"/>
              </w:rPr>
            </w:pPr>
            <m:oMath>
              <m:r>
                <w:rPr>
                  <w:rFonts w:ascii="Cambria Math" w:eastAsia="MS Mincho" w:hAnsi="Cambria Math"/>
                  <w:sz w:val="20"/>
                  <w:szCs w:val="20"/>
                  <w:lang w:val="en-GB"/>
                </w:rPr>
                <m:t>ρ</m:t>
              </m:r>
            </m:oMath>
            <w:r w:rsidRPr="00E6017E">
              <w:rPr>
                <w:rFonts w:eastAsia="MS Mincho"/>
                <w:sz w:val="20"/>
                <w:szCs w:val="20"/>
                <w:lang w:val="en-GB"/>
              </w:rPr>
              <w:t xml:space="preserve"> is the </w:t>
            </w:r>
            <w:proofErr w:type="gramStart"/>
            <w:r w:rsidRPr="00E6017E">
              <w:rPr>
                <w:rFonts w:eastAsia="MS Mincho"/>
                <w:sz w:val="20"/>
                <w:szCs w:val="20"/>
                <w:lang w:val="en-GB"/>
              </w:rPr>
              <w:t>cross-talk</w:t>
            </w:r>
            <w:proofErr w:type="gramEnd"/>
            <w:r w:rsidRPr="00E6017E">
              <w:rPr>
                <w:rFonts w:eastAsia="MS Mincho"/>
                <w:sz w:val="20"/>
                <w:szCs w:val="20"/>
                <w:lang w:val="en-GB"/>
              </w:rPr>
              <w:t xml:space="preserve"> power</w:t>
            </w:r>
          </w:p>
          <w:p w14:paraId="106BA707" w14:textId="77777777" w:rsidR="005E0756" w:rsidRDefault="005E0756" w:rsidP="00153C8F">
            <w:pPr>
              <w:spacing w:after="120"/>
              <w:rPr>
                <w:sz w:val="20"/>
                <w:szCs w:val="20"/>
              </w:rPr>
            </w:pPr>
          </w:p>
        </w:tc>
      </w:tr>
    </w:tbl>
    <w:p w14:paraId="627DF4AB" w14:textId="77777777" w:rsidR="005E0756" w:rsidRDefault="005E0756" w:rsidP="00153C8F">
      <w:pPr>
        <w:spacing w:after="120"/>
        <w:rPr>
          <w:sz w:val="20"/>
          <w:szCs w:val="20"/>
        </w:rPr>
      </w:pPr>
    </w:p>
    <w:p w14:paraId="3402240B" w14:textId="20CB849A" w:rsidR="005E0756" w:rsidRDefault="005E0756" w:rsidP="00153C8F">
      <w:pPr>
        <w:spacing w:after="120"/>
        <w:rPr>
          <w:sz w:val="20"/>
          <w:szCs w:val="20"/>
        </w:rPr>
      </w:pPr>
      <w:r>
        <w:rPr>
          <w:sz w:val="20"/>
          <w:szCs w:val="20"/>
        </w:rPr>
        <w:lastRenderedPageBreak/>
        <w:t>The assumption is that we are defining a channel between per TRP to panel of the UE</w:t>
      </w:r>
      <w:r w:rsidR="00D736F0">
        <w:rPr>
          <w:sz w:val="20"/>
          <w:szCs w:val="20"/>
        </w:rPr>
        <w:t>.</w:t>
      </w:r>
      <w:r w:rsidR="00D061E3">
        <w:rPr>
          <w:sz w:val="20"/>
          <w:szCs w:val="20"/>
        </w:rPr>
        <w:t xml:space="preserve"> There is no definition of panel agreed in RAN4. In practice, we would define a channel model </w:t>
      </w:r>
      <w:r w:rsidR="006112BA">
        <w:rPr>
          <w:sz w:val="20"/>
          <w:szCs w:val="20"/>
        </w:rPr>
        <w:t xml:space="preserve">and antenna configuration </w:t>
      </w:r>
      <w:r w:rsidR="00D061E3">
        <w:rPr>
          <w:sz w:val="20"/>
          <w:szCs w:val="20"/>
        </w:rPr>
        <w:t>from TRP to UE.</w:t>
      </w:r>
      <w:r w:rsidR="000F28C7" w:rsidRPr="000F28C7">
        <w:rPr>
          <w:sz w:val="20"/>
          <w:szCs w:val="20"/>
        </w:rPr>
        <w:t xml:space="preserve"> </w:t>
      </w:r>
      <w:r w:rsidR="000F28C7">
        <w:rPr>
          <w:sz w:val="20"/>
          <w:szCs w:val="20"/>
        </w:rPr>
        <w:t>The correlation matrix is currently defined across both TRPs and panels.</w:t>
      </w:r>
    </w:p>
    <w:p w14:paraId="3BC35E59" w14:textId="3F3A72A3" w:rsidR="00D061E3" w:rsidRPr="00D061E3" w:rsidRDefault="00D061E3" w:rsidP="00D061E3">
      <w:pPr>
        <w:pStyle w:val="ListParagraph"/>
        <w:numPr>
          <w:ilvl w:val="0"/>
          <w:numId w:val="37"/>
        </w:numPr>
        <w:spacing w:after="120"/>
        <w:ind w:firstLineChars="0"/>
        <w:rPr>
          <w:rFonts w:cs="Times New Roman"/>
          <w:i/>
          <w:iCs/>
          <w:szCs w:val="20"/>
        </w:rPr>
      </w:pPr>
      <w:r>
        <w:rPr>
          <w:rFonts w:cs="Times New Roman"/>
          <w:i/>
          <w:iCs/>
          <w:szCs w:val="20"/>
          <w:lang w:val="en-GB"/>
        </w:rPr>
        <w:t xml:space="preserve">The agreed channel model </w:t>
      </w:r>
      <w:r w:rsidR="000F28C7">
        <w:rPr>
          <w:rFonts w:cs="Times New Roman"/>
          <w:i/>
          <w:iCs/>
          <w:szCs w:val="20"/>
          <w:lang w:val="en-GB"/>
        </w:rPr>
        <w:t>is</w:t>
      </w:r>
      <w:r>
        <w:rPr>
          <w:rFonts w:cs="Times New Roman"/>
          <w:i/>
          <w:iCs/>
          <w:szCs w:val="20"/>
          <w:lang w:val="en-GB"/>
        </w:rPr>
        <w:t xml:space="preserve"> based on per TRP-panel channel.</w:t>
      </w:r>
    </w:p>
    <w:p w14:paraId="7C700432" w14:textId="2AF6238A" w:rsidR="00D061E3" w:rsidRPr="003B461E" w:rsidRDefault="00D061E3" w:rsidP="00D061E3">
      <w:pPr>
        <w:pStyle w:val="ListParagraph"/>
        <w:numPr>
          <w:ilvl w:val="0"/>
          <w:numId w:val="37"/>
        </w:numPr>
        <w:spacing w:after="120"/>
        <w:ind w:firstLineChars="0"/>
        <w:rPr>
          <w:rFonts w:cs="Times New Roman"/>
          <w:i/>
          <w:iCs/>
          <w:szCs w:val="20"/>
        </w:rPr>
      </w:pPr>
      <w:r>
        <w:rPr>
          <w:rFonts w:cs="Times New Roman"/>
          <w:i/>
          <w:iCs/>
          <w:szCs w:val="20"/>
          <w:lang w:val="en-GB"/>
        </w:rPr>
        <w:t xml:space="preserve">We would </w:t>
      </w:r>
      <w:r w:rsidR="003817D6">
        <w:rPr>
          <w:rFonts w:cs="Times New Roman"/>
          <w:i/>
          <w:iCs/>
          <w:szCs w:val="20"/>
          <w:lang w:val="en-GB"/>
        </w:rPr>
        <w:t xml:space="preserve">typically </w:t>
      </w:r>
      <w:r>
        <w:rPr>
          <w:rFonts w:cs="Times New Roman"/>
          <w:i/>
          <w:iCs/>
          <w:szCs w:val="20"/>
          <w:lang w:val="en-GB"/>
        </w:rPr>
        <w:t xml:space="preserve">define </w:t>
      </w:r>
      <w:r w:rsidR="006112BA">
        <w:rPr>
          <w:rFonts w:cs="Times New Roman"/>
          <w:i/>
          <w:iCs/>
          <w:szCs w:val="20"/>
          <w:lang w:val="en-GB"/>
        </w:rPr>
        <w:t xml:space="preserve">antenna configuration and </w:t>
      </w:r>
      <w:r>
        <w:rPr>
          <w:rFonts w:cs="Times New Roman"/>
          <w:i/>
          <w:iCs/>
          <w:szCs w:val="20"/>
          <w:lang w:val="en-GB"/>
        </w:rPr>
        <w:t>channel model from TRP to UE.</w:t>
      </w:r>
    </w:p>
    <w:p w14:paraId="51074948" w14:textId="69E0DD43" w:rsidR="00D061E3" w:rsidRPr="000F28C7" w:rsidRDefault="00D061E3" w:rsidP="00D061E3">
      <w:pPr>
        <w:pStyle w:val="ListParagraph"/>
        <w:numPr>
          <w:ilvl w:val="0"/>
          <w:numId w:val="37"/>
        </w:numPr>
        <w:spacing w:after="120"/>
        <w:ind w:firstLineChars="0"/>
        <w:rPr>
          <w:rFonts w:cs="Times New Roman"/>
          <w:i/>
          <w:iCs/>
          <w:szCs w:val="20"/>
        </w:rPr>
      </w:pPr>
      <w:r>
        <w:rPr>
          <w:rFonts w:cs="Times New Roman"/>
          <w:i/>
          <w:iCs/>
          <w:szCs w:val="20"/>
          <w:lang w:val="en-GB"/>
        </w:rPr>
        <w:t>There is no agreed definition of panel in RAN4.</w:t>
      </w:r>
    </w:p>
    <w:p w14:paraId="59306774" w14:textId="7D9E1813" w:rsidR="000F28C7" w:rsidRPr="00D061E3" w:rsidRDefault="000F28C7" w:rsidP="00D061E3">
      <w:pPr>
        <w:pStyle w:val="ListParagraph"/>
        <w:numPr>
          <w:ilvl w:val="0"/>
          <w:numId w:val="37"/>
        </w:numPr>
        <w:spacing w:after="120"/>
        <w:ind w:firstLineChars="0"/>
        <w:rPr>
          <w:rFonts w:cs="Times New Roman"/>
          <w:i/>
          <w:iCs/>
          <w:szCs w:val="20"/>
        </w:rPr>
      </w:pPr>
      <w:r>
        <w:rPr>
          <w:rFonts w:cs="Times New Roman"/>
          <w:i/>
          <w:iCs/>
          <w:szCs w:val="20"/>
          <w:lang w:val="en-GB"/>
        </w:rPr>
        <w:t>The correlation matrix is defined across all TRPs and Rx panels.</w:t>
      </w:r>
    </w:p>
    <w:p w14:paraId="49801653" w14:textId="4070D454" w:rsidR="00D061E3" w:rsidRPr="00D061E3" w:rsidRDefault="00D061E3" w:rsidP="00D061E3">
      <w:pPr>
        <w:pStyle w:val="ListParagraph"/>
        <w:spacing w:after="120"/>
        <w:ind w:left="72" w:firstLineChars="0" w:firstLine="0"/>
        <w:rPr>
          <w:rFonts w:cs="Times New Roman"/>
          <w:szCs w:val="20"/>
        </w:rPr>
      </w:pPr>
      <w:r>
        <w:rPr>
          <w:rFonts w:cs="Times New Roman"/>
          <w:szCs w:val="20"/>
          <w:lang w:val="en-GB"/>
        </w:rPr>
        <w:t xml:space="preserve">It would be practical to define channel model and spatial correlation matrix </w:t>
      </w:r>
      <w:r w:rsidR="0090206B">
        <w:rPr>
          <w:rFonts w:cs="Times New Roman"/>
          <w:szCs w:val="20"/>
          <w:lang w:val="en-GB"/>
        </w:rPr>
        <w:t>per</w:t>
      </w:r>
      <w:r>
        <w:rPr>
          <w:rFonts w:cs="Times New Roman"/>
          <w:szCs w:val="20"/>
          <w:lang w:val="en-GB"/>
        </w:rPr>
        <w:t xml:space="preserve"> TRP to UE</w:t>
      </w:r>
      <w:r w:rsidR="0090206B">
        <w:rPr>
          <w:rFonts w:cs="Times New Roman"/>
          <w:szCs w:val="20"/>
          <w:lang w:val="en-GB"/>
        </w:rPr>
        <w:t xml:space="preserve"> rather than per TRP to panel</w:t>
      </w:r>
      <w:r>
        <w:rPr>
          <w:rFonts w:cs="Times New Roman"/>
          <w:szCs w:val="20"/>
          <w:lang w:val="en-GB"/>
        </w:rPr>
        <w:t xml:space="preserve">. The </w:t>
      </w:r>
      <w:r w:rsidR="0090206B">
        <w:rPr>
          <w:rFonts w:cs="Times New Roman"/>
          <w:szCs w:val="20"/>
          <w:lang w:val="en-GB"/>
        </w:rPr>
        <w:t xml:space="preserve">channel would be 2Tx and 4Rx. </w:t>
      </w:r>
      <w:r w:rsidR="00F90729">
        <w:rPr>
          <w:rFonts w:cs="Times New Roman"/>
          <w:szCs w:val="20"/>
          <w:lang w:val="en-GB"/>
        </w:rPr>
        <w:t>We also propose to seek inputs from TE vendors on how to define the channel model and correlation models for multi-</w:t>
      </w:r>
      <w:proofErr w:type="gramStart"/>
      <w:r w:rsidR="00F90729">
        <w:rPr>
          <w:rFonts w:cs="Times New Roman"/>
          <w:szCs w:val="20"/>
          <w:lang w:val="en-GB"/>
        </w:rPr>
        <w:t>RX</w:t>
      </w:r>
      <w:proofErr w:type="gramEnd"/>
    </w:p>
    <w:p w14:paraId="1F933DE7" w14:textId="61934204" w:rsidR="00D061E3" w:rsidRDefault="0090206B" w:rsidP="00D061E3">
      <w:pPr>
        <w:pStyle w:val="TDoc-Proposal"/>
        <w:numPr>
          <w:ilvl w:val="0"/>
          <w:numId w:val="38"/>
        </w:numPr>
      </w:pPr>
      <w:r>
        <w:t xml:space="preserve">Define </w:t>
      </w:r>
      <w:r w:rsidR="006112BA">
        <w:t xml:space="preserve">antenna configuration, </w:t>
      </w:r>
      <w:r>
        <w:t>channel model and spatial correlation matrix per TRP to UE</w:t>
      </w:r>
      <w:r w:rsidR="00D061E3" w:rsidRPr="004E7220">
        <w:t xml:space="preserve">. </w:t>
      </w:r>
    </w:p>
    <w:p w14:paraId="4C65C978" w14:textId="44DB22D4" w:rsidR="00F90729" w:rsidRDefault="00F90729" w:rsidP="00D061E3">
      <w:pPr>
        <w:pStyle w:val="TDoc-Proposal"/>
        <w:numPr>
          <w:ilvl w:val="0"/>
          <w:numId w:val="38"/>
        </w:numPr>
      </w:pPr>
      <w:r>
        <w:t xml:space="preserve">Seek input from TE vendor on how the channel model and correlation matrix should be defined for multi-RX demod requirements. </w:t>
      </w:r>
    </w:p>
    <w:p w14:paraId="2BABE4EA" w14:textId="0F6325BE" w:rsidR="00B81C2D" w:rsidRPr="00B81C2D" w:rsidRDefault="00B81C2D" w:rsidP="00B81C2D">
      <w:pPr>
        <w:pStyle w:val="TDoc-Proposal"/>
        <w:ind w:left="216"/>
        <w:rPr>
          <w:lang w:val="en-GB"/>
        </w:rPr>
      </w:pPr>
    </w:p>
    <w:p w14:paraId="48EBAA9A" w14:textId="3E34D8C2" w:rsidR="00B81C2D" w:rsidRPr="00CB5A09" w:rsidRDefault="00CB5A09" w:rsidP="00CB5A09">
      <w:pPr>
        <w:pStyle w:val="Heading2"/>
      </w:pPr>
      <w:r w:rsidRPr="00CB5A09">
        <w:t>Assumptions for requirements</w:t>
      </w:r>
    </w:p>
    <w:p w14:paraId="51FA6025" w14:textId="2EF85AFB" w:rsidR="009F6F0D" w:rsidRDefault="00CB5A09" w:rsidP="009F6F0D">
      <w:pPr>
        <w:spacing w:after="120"/>
        <w:rPr>
          <w:rFonts w:eastAsia="MS Mincho"/>
          <w:sz w:val="20"/>
          <w:szCs w:val="20"/>
        </w:rPr>
      </w:pPr>
      <w:r>
        <w:rPr>
          <w:rFonts w:eastAsia="MS Mincho"/>
          <w:sz w:val="20"/>
          <w:szCs w:val="20"/>
        </w:rPr>
        <w:t>In RAN4#108bis, the following was captured in [1]:</w:t>
      </w:r>
    </w:p>
    <w:p w14:paraId="51AA4EB8" w14:textId="54579CC3" w:rsidR="00CB5A09" w:rsidRDefault="00CB5A09" w:rsidP="009F6F0D">
      <w:pPr>
        <w:spacing w:after="120"/>
        <w:rPr>
          <w:rFonts w:eastAsia="MS Mincho"/>
          <w:sz w:val="20"/>
          <w:szCs w:val="20"/>
        </w:rPr>
      </w:pPr>
      <w:r w:rsidRPr="00CB5A09">
        <w:rPr>
          <w:rFonts w:eastAsia="MS Mincho"/>
          <w:noProof/>
          <w:sz w:val="20"/>
          <w:szCs w:val="20"/>
        </w:rPr>
        <w:drawing>
          <wp:anchor distT="0" distB="0" distL="114300" distR="114300" simplePos="0" relativeHeight="251658240" behindDoc="0" locked="0" layoutInCell="1" allowOverlap="1" wp14:anchorId="4EAB52DD" wp14:editId="162E74EA">
            <wp:simplePos x="914400" y="3710305"/>
            <wp:positionH relativeFrom="column">
              <wp:align>left</wp:align>
            </wp:positionH>
            <wp:positionV relativeFrom="paragraph">
              <wp:align>top</wp:align>
            </wp:positionV>
            <wp:extent cx="5059680" cy="2340610"/>
            <wp:effectExtent l="12700" t="12700" r="7620" b="8890"/>
            <wp:wrapSquare wrapText="bothSides"/>
            <wp:docPr id="243006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00633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5059680" cy="2340610"/>
                    </a:xfrm>
                    <a:prstGeom prst="rect">
                      <a:avLst/>
                    </a:prstGeom>
                    <a:ln>
                      <a:solidFill>
                        <a:schemeClr val="tx1"/>
                      </a:solidFill>
                    </a:ln>
                  </pic:spPr>
                </pic:pic>
              </a:graphicData>
            </a:graphic>
          </wp:anchor>
        </w:drawing>
      </w:r>
      <w:r w:rsidR="00B04D54">
        <w:rPr>
          <w:rFonts w:eastAsia="MS Mincho"/>
          <w:sz w:val="20"/>
          <w:szCs w:val="20"/>
        </w:rPr>
        <w:br w:type="textWrapping" w:clear="all"/>
      </w:r>
    </w:p>
    <w:p w14:paraId="04379860" w14:textId="6F3AC23C" w:rsidR="0062791B" w:rsidRDefault="00A67746" w:rsidP="009F6F0D">
      <w:pPr>
        <w:spacing w:after="120"/>
        <w:rPr>
          <w:rFonts w:eastAsia="MS Mincho"/>
          <w:sz w:val="20"/>
          <w:szCs w:val="20"/>
        </w:rPr>
      </w:pPr>
      <w:r>
        <w:rPr>
          <w:rFonts w:eastAsia="MS Mincho"/>
          <w:sz w:val="20"/>
          <w:szCs w:val="20"/>
        </w:rPr>
        <w:t>In RAN4#108bis we agreed on the simulation parameters for evaluation. We should review the evaluation results and select the configuration based on feasibility.</w:t>
      </w:r>
    </w:p>
    <w:p w14:paraId="52D96D03" w14:textId="01B5656C" w:rsidR="00A67746" w:rsidRDefault="00A67746" w:rsidP="00A67746">
      <w:pPr>
        <w:pStyle w:val="TDoc-Proposal"/>
        <w:numPr>
          <w:ilvl w:val="0"/>
          <w:numId w:val="38"/>
        </w:numPr>
      </w:pPr>
      <w:r>
        <w:t xml:space="preserve">Select configuration for defining demod requirements for multi-RX based on evaluation results and feasibility. </w:t>
      </w:r>
    </w:p>
    <w:p w14:paraId="0A1802D9" w14:textId="77777777" w:rsidR="00A67746" w:rsidRDefault="00A67746" w:rsidP="009F6F0D">
      <w:pPr>
        <w:spacing w:after="120"/>
        <w:rPr>
          <w:rFonts w:eastAsia="MS Mincho"/>
          <w:sz w:val="20"/>
          <w:szCs w:val="20"/>
        </w:rPr>
      </w:pPr>
    </w:p>
    <w:p w14:paraId="33A2C0F3" w14:textId="6B783CAB" w:rsidR="005D52EC" w:rsidRPr="00CB5A09" w:rsidRDefault="005D52EC" w:rsidP="005D52EC">
      <w:pPr>
        <w:pStyle w:val="Heading2"/>
      </w:pPr>
      <w:r>
        <w:t>UE Capability</w:t>
      </w:r>
    </w:p>
    <w:p w14:paraId="603D884C" w14:textId="409DC161" w:rsidR="005D52EC" w:rsidRDefault="005D52EC" w:rsidP="009F6F0D">
      <w:pPr>
        <w:spacing w:after="120"/>
        <w:rPr>
          <w:rFonts w:eastAsia="MS Mincho"/>
          <w:sz w:val="20"/>
          <w:szCs w:val="20"/>
        </w:rPr>
      </w:pPr>
      <w:r>
        <w:rPr>
          <w:rFonts w:eastAsia="MS Mincho"/>
          <w:sz w:val="20"/>
          <w:szCs w:val="20"/>
        </w:rPr>
        <w:t>In the past meetings it was agreed to define UE capability for joint processing if we define requirements for that case</w:t>
      </w:r>
    </w:p>
    <w:p w14:paraId="04B45415" w14:textId="77777777" w:rsidR="00FA36CF" w:rsidRDefault="00FA36CF" w:rsidP="009F6F0D">
      <w:pPr>
        <w:spacing w:after="120"/>
        <w:rPr>
          <w:rFonts w:eastAsia="MS Mincho"/>
          <w:sz w:val="20"/>
          <w:szCs w:val="20"/>
        </w:rPr>
      </w:pPr>
    </w:p>
    <w:p w14:paraId="49AE25F6" w14:textId="024E04C4" w:rsidR="00FA36CF" w:rsidRDefault="00FA36CF" w:rsidP="009F6F0D">
      <w:pPr>
        <w:spacing w:after="120"/>
        <w:rPr>
          <w:rFonts w:eastAsia="MS Mincho"/>
          <w:sz w:val="20"/>
          <w:szCs w:val="20"/>
        </w:rPr>
      </w:pPr>
      <w:r w:rsidRPr="00FA36CF">
        <w:rPr>
          <w:rFonts w:eastAsia="MS Mincho"/>
          <w:noProof/>
          <w:sz w:val="20"/>
          <w:szCs w:val="20"/>
        </w:rPr>
        <w:lastRenderedPageBreak/>
        <w:drawing>
          <wp:inline distT="0" distB="0" distL="0" distR="0" wp14:anchorId="06197FF0" wp14:editId="66B2EB1E">
            <wp:extent cx="5943600" cy="1715135"/>
            <wp:effectExtent l="12700" t="12700" r="12700" b="12065"/>
            <wp:docPr id="1096824620"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824620" name="Picture 1" descr="A close-up of a document&#10;&#10;Description automatically generated"/>
                    <pic:cNvPicPr/>
                  </pic:nvPicPr>
                  <pic:blipFill>
                    <a:blip r:embed="rId7"/>
                    <a:stretch>
                      <a:fillRect/>
                    </a:stretch>
                  </pic:blipFill>
                  <pic:spPr>
                    <a:xfrm>
                      <a:off x="0" y="0"/>
                      <a:ext cx="5943600" cy="1715135"/>
                    </a:xfrm>
                    <a:prstGeom prst="rect">
                      <a:avLst/>
                    </a:prstGeom>
                    <a:ln>
                      <a:solidFill>
                        <a:schemeClr val="tx1"/>
                      </a:solidFill>
                    </a:ln>
                  </pic:spPr>
                </pic:pic>
              </a:graphicData>
            </a:graphic>
          </wp:inline>
        </w:drawing>
      </w:r>
    </w:p>
    <w:p w14:paraId="5905A6FE" w14:textId="1936F7CA" w:rsidR="00B202A8" w:rsidRDefault="00FA36CF" w:rsidP="009F6F0D">
      <w:pPr>
        <w:spacing w:after="120"/>
        <w:rPr>
          <w:rFonts w:eastAsia="MS Mincho"/>
          <w:sz w:val="20"/>
          <w:szCs w:val="20"/>
        </w:rPr>
      </w:pPr>
      <w:r>
        <w:rPr>
          <w:rFonts w:eastAsia="MS Mincho"/>
          <w:sz w:val="20"/>
          <w:szCs w:val="20"/>
        </w:rPr>
        <w:t>We are still evaluating performance with separate and joint processing for different transmission schemes and configurations</w:t>
      </w:r>
      <w:r w:rsidR="00B202A8">
        <w:rPr>
          <w:rFonts w:eastAsia="MS Mincho"/>
          <w:sz w:val="20"/>
          <w:szCs w:val="20"/>
        </w:rPr>
        <w:t xml:space="preserve">. While it was agreed that separate processing was the baseline, it is FFS if any requirements would be defined for joint processing. </w:t>
      </w:r>
    </w:p>
    <w:p w14:paraId="5A122D18" w14:textId="2AEBF2DC" w:rsidR="00B202A8" w:rsidRPr="00D061E3" w:rsidRDefault="00B202A8" w:rsidP="00B202A8">
      <w:pPr>
        <w:pStyle w:val="ListParagraph"/>
        <w:numPr>
          <w:ilvl w:val="0"/>
          <w:numId w:val="37"/>
        </w:numPr>
        <w:spacing w:after="120"/>
        <w:ind w:firstLineChars="0"/>
        <w:rPr>
          <w:rFonts w:cs="Times New Roman"/>
          <w:i/>
          <w:iCs/>
          <w:szCs w:val="20"/>
        </w:rPr>
      </w:pPr>
      <w:r>
        <w:rPr>
          <w:rFonts w:cs="Times New Roman"/>
          <w:i/>
          <w:iCs/>
          <w:szCs w:val="20"/>
          <w:lang w:val="en-GB"/>
        </w:rPr>
        <w:t>It is FFS if requirements will be defined with joint processing.</w:t>
      </w:r>
    </w:p>
    <w:p w14:paraId="75F55752" w14:textId="3C692FFE" w:rsidR="00B202A8" w:rsidRDefault="0081203D" w:rsidP="009F6F0D">
      <w:pPr>
        <w:spacing w:after="120"/>
        <w:rPr>
          <w:rFonts w:eastAsia="MS Mincho"/>
          <w:sz w:val="20"/>
          <w:szCs w:val="20"/>
        </w:rPr>
      </w:pPr>
      <w:r>
        <w:rPr>
          <w:rFonts w:eastAsia="MS Mincho"/>
          <w:sz w:val="20"/>
          <w:szCs w:val="20"/>
        </w:rPr>
        <w:t xml:space="preserve">If it is agreed in this meeting to define requirements with joint processing, we propose to introduce a UE capability for joint processing for </w:t>
      </w:r>
      <w:proofErr w:type="spellStart"/>
      <w:r>
        <w:rPr>
          <w:rFonts w:eastAsia="MS Mincho"/>
          <w:sz w:val="20"/>
          <w:szCs w:val="20"/>
        </w:rPr>
        <w:t>sDCI</w:t>
      </w:r>
      <w:proofErr w:type="spellEnd"/>
      <w:r>
        <w:rPr>
          <w:rFonts w:eastAsia="MS Mincho"/>
          <w:sz w:val="20"/>
          <w:szCs w:val="20"/>
        </w:rPr>
        <w:t xml:space="preserve"> SDM scheme and/or </w:t>
      </w:r>
      <w:proofErr w:type="spellStart"/>
      <w:r>
        <w:rPr>
          <w:rFonts w:eastAsia="MS Mincho"/>
          <w:sz w:val="20"/>
          <w:szCs w:val="20"/>
        </w:rPr>
        <w:t>mDCI</w:t>
      </w:r>
      <w:proofErr w:type="spellEnd"/>
      <w:r>
        <w:rPr>
          <w:rFonts w:eastAsia="MS Mincho"/>
          <w:sz w:val="20"/>
          <w:szCs w:val="20"/>
        </w:rPr>
        <w:t xml:space="preserve"> fully overlapping transmission scheme. </w:t>
      </w:r>
      <w:r w:rsidR="00D119CA">
        <w:rPr>
          <w:rFonts w:eastAsia="MS Mincho"/>
          <w:sz w:val="20"/>
          <w:szCs w:val="20"/>
        </w:rPr>
        <w:t xml:space="preserve">We propose a separate UE capability for joint processing with </w:t>
      </w:r>
      <w:proofErr w:type="spellStart"/>
      <w:r w:rsidR="00D119CA">
        <w:rPr>
          <w:rFonts w:eastAsia="MS Mincho"/>
          <w:sz w:val="20"/>
          <w:szCs w:val="20"/>
        </w:rPr>
        <w:t>sDCI</w:t>
      </w:r>
      <w:proofErr w:type="spellEnd"/>
      <w:r w:rsidR="00D119CA">
        <w:rPr>
          <w:rFonts w:eastAsia="MS Mincho"/>
          <w:sz w:val="20"/>
          <w:szCs w:val="20"/>
        </w:rPr>
        <w:t xml:space="preserve"> SDM and joint processing with multi-DCI fully overlapping </w:t>
      </w:r>
      <w:r w:rsidR="00256C42">
        <w:rPr>
          <w:rFonts w:eastAsia="MS Mincho"/>
          <w:sz w:val="20"/>
          <w:szCs w:val="20"/>
        </w:rPr>
        <w:t>transmission</w:t>
      </w:r>
      <w:r w:rsidR="00D119CA">
        <w:rPr>
          <w:rFonts w:eastAsia="MS Mincho"/>
          <w:sz w:val="20"/>
          <w:szCs w:val="20"/>
        </w:rPr>
        <w:t xml:space="preserve">. </w:t>
      </w:r>
      <w:r>
        <w:rPr>
          <w:rFonts w:eastAsia="MS Mincho"/>
          <w:sz w:val="20"/>
          <w:szCs w:val="20"/>
        </w:rPr>
        <w:t>The</w:t>
      </w:r>
      <w:r w:rsidR="0070176F">
        <w:rPr>
          <w:rFonts w:eastAsia="MS Mincho"/>
          <w:sz w:val="20"/>
          <w:szCs w:val="20"/>
        </w:rPr>
        <w:t xml:space="preserve"> capability is to indicate whether the UE can meet the requirements with joint processing. Hence, the capability can be defined without capability </w:t>
      </w:r>
      <w:proofErr w:type="spellStart"/>
      <w:r w:rsidR="0070176F">
        <w:rPr>
          <w:rFonts w:eastAsia="MS Mincho"/>
          <w:sz w:val="20"/>
          <w:szCs w:val="20"/>
        </w:rPr>
        <w:t>signalling</w:t>
      </w:r>
      <w:proofErr w:type="spellEnd"/>
      <w:r w:rsidR="0070176F">
        <w:rPr>
          <w:rFonts w:eastAsia="MS Mincho"/>
          <w:sz w:val="20"/>
          <w:szCs w:val="20"/>
        </w:rPr>
        <w:t>. The pre-requisite FG to support the new capability would be UE to support simultaneous reception with different QCL-</w:t>
      </w:r>
      <w:proofErr w:type="spellStart"/>
      <w:r w:rsidR="0070176F">
        <w:rPr>
          <w:rFonts w:eastAsia="MS Mincho"/>
          <w:sz w:val="20"/>
          <w:szCs w:val="20"/>
        </w:rPr>
        <w:t>TypeD</w:t>
      </w:r>
      <w:proofErr w:type="spellEnd"/>
      <w:r w:rsidR="0070176F">
        <w:rPr>
          <w:rFonts w:eastAsia="MS Mincho"/>
          <w:sz w:val="20"/>
          <w:szCs w:val="20"/>
        </w:rPr>
        <w:t xml:space="preserve">. The UE cannot be expected to support joint processing in all bands. The granularity for capability signaling </w:t>
      </w:r>
      <w:r w:rsidR="006675CD">
        <w:rPr>
          <w:rFonts w:eastAsia="MS Mincho"/>
          <w:sz w:val="20"/>
          <w:szCs w:val="20"/>
        </w:rPr>
        <w:t>should at least be</w:t>
      </w:r>
      <w:r w:rsidR="0070176F">
        <w:rPr>
          <w:rFonts w:eastAsia="MS Mincho"/>
          <w:sz w:val="20"/>
          <w:szCs w:val="20"/>
        </w:rPr>
        <w:t xml:space="preserve"> defined as ‘Per Band’. </w:t>
      </w:r>
      <w:r w:rsidR="006675CD">
        <w:rPr>
          <w:rFonts w:eastAsia="MS Mincho"/>
          <w:sz w:val="20"/>
          <w:szCs w:val="20"/>
        </w:rPr>
        <w:t xml:space="preserve">But since this is advanced receiver and UE might not be able to enable this processing in every band combination for CA, we propose that this feature is per CC, per band, per band combination – per FSPC. </w:t>
      </w:r>
    </w:p>
    <w:p w14:paraId="3A4243CA" w14:textId="469D35D3" w:rsidR="00D119CA" w:rsidRDefault="00D119CA" w:rsidP="00BC6EB6">
      <w:pPr>
        <w:pStyle w:val="TDoc-Proposal"/>
        <w:numPr>
          <w:ilvl w:val="0"/>
          <w:numId w:val="38"/>
        </w:numPr>
      </w:pPr>
      <w:r>
        <w:t xml:space="preserve">If it is agreed to define requirements with joint processing introduce the separate UE capability for joint processing with </w:t>
      </w:r>
      <w:proofErr w:type="spellStart"/>
      <w:r>
        <w:t>sDCI</w:t>
      </w:r>
      <w:proofErr w:type="spellEnd"/>
      <w:r>
        <w:t xml:space="preserve"> SDM transmission scheme </w:t>
      </w:r>
      <w:proofErr w:type="gramStart"/>
      <w:r>
        <w:t>and  joint</w:t>
      </w:r>
      <w:proofErr w:type="gramEnd"/>
      <w:r>
        <w:t xml:space="preserve"> processing with </w:t>
      </w:r>
      <w:proofErr w:type="spellStart"/>
      <w:r>
        <w:t>mDCI</w:t>
      </w:r>
      <w:proofErr w:type="spellEnd"/>
      <w:r>
        <w:t xml:space="preserve"> overlapping transmission scheme</w:t>
      </w:r>
    </w:p>
    <w:p w14:paraId="0D459B05" w14:textId="74B0C367" w:rsidR="00BC6EB6" w:rsidRDefault="00BC6EB6" w:rsidP="00BC6EB6">
      <w:pPr>
        <w:pStyle w:val="TDoc-Proposal"/>
        <w:numPr>
          <w:ilvl w:val="0"/>
          <w:numId w:val="38"/>
        </w:numPr>
      </w:pPr>
      <w:r>
        <w:t>If it is agreed to define requirements with joint processing introduce the following UE feature(s) -</w:t>
      </w:r>
      <w:r>
        <w:br/>
        <w:t xml:space="preserve">- UE capability for joint processing with </w:t>
      </w:r>
      <w:proofErr w:type="spellStart"/>
      <w:r>
        <w:t>sDCI</w:t>
      </w:r>
      <w:proofErr w:type="spellEnd"/>
      <w:r>
        <w:t xml:space="preserve"> SDM transmission scheme and/or UE capability for joint processing with </w:t>
      </w:r>
      <w:proofErr w:type="spellStart"/>
      <w:r>
        <w:t>mDCI</w:t>
      </w:r>
      <w:proofErr w:type="spellEnd"/>
      <w:r>
        <w:t xml:space="preserve"> overlapping transmission scheme</w:t>
      </w:r>
      <w:r>
        <w:br/>
        <w:t xml:space="preserve">- Optional </w:t>
      </w:r>
      <w:r w:rsidRPr="00C532F3">
        <w:t>with</w:t>
      </w:r>
      <w:r w:rsidR="00256C42" w:rsidRPr="00C532F3">
        <w:t>out</w:t>
      </w:r>
      <w:r>
        <w:t xml:space="preserve"> capability signaling</w:t>
      </w:r>
      <w:r>
        <w:br/>
        <w:t>- Pre-requisite FG: 16-2c: Simultaneous reception with different QCL Type-D</w:t>
      </w:r>
      <w:r>
        <w:br/>
        <w:t xml:space="preserve">- Granularity: Per </w:t>
      </w:r>
      <w:r w:rsidR="006675CD">
        <w:t>FSPC</w:t>
      </w:r>
    </w:p>
    <w:p w14:paraId="16C19E6F" w14:textId="77777777" w:rsidR="00BC6EB6" w:rsidRPr="009F6F0D" w:rsidRDefault="00BC6EB6" w:rsidP="009F6F0D">
      <w:pPr>
        <w:spacing w:after="120"/>
        <w:rPr>
          <w:rFonts w:eastAsia="MS Mincho"/>
          <w:sz w:val="20"/>
          <w:szCs w:val="20"/>
        </w:rPr>
      </w:pPr>
    </w:p>
    <w:p w14:paraId="20DC28A5" w14:textId="5691987B" w:rsidR="002249BA" w:rsidRPr="00222E8A" w:rsidRDefault="00E6017E" w:rsidP="002249BA">
      <w:pPr>
        <w:pStyle w:val="Heading1"/>
        <w:rPr>
          <w:lang w:val="en-US"/>
        </w:rPr>
      </w:pPr>
      <w:r>
        <w:rPr>
          <w:lang w:val="en-US"/>
        </w:rPr>
        <w:t>3</w:t>
      </w:r>
      <w:r w:rsidR="002249BA" w:rsidRPr="00222E8A">
        <w:rPr>
          <w:lang w:val="en-US"/>
        </w:rPr>
        <w:t>. Conclusion</w:t>
      </w:r>
    </w:p>
    <w:p w14:paraId="39100AC6" w14:textId="7B6296B5" w:rsidR="002249BA" w:rsidRDefault="002249BA" w:rsidP="002249BA">
      <w:pPr>
        <w:spacing w:after="120"/>
        <w:rPr>
          <w:sz w:val="20"/>
          <w:szCs w:val="20"/>
        </w:rPr>
      </w:pPr>
      <w:r w:rsidRPr="007E073D">
        <w:rPr>
          <w:sz w:val="20"/>
          <w:szCs w:val="20"/>
        </w:rPr>
        <w:t xml:space="preserve">In this paper, we provide our views on </w:t>
      </w:r>
      <w:r w:rsidR="005C46DB">
        <w:rPr>
          <w:sz w:val="20"/>
          <w:szCs w:val="20"/>
        </w:rPr>
        <w:t>general aspects for demod requirements with</w:t>
      </w:r>
      <w:r w:rsidR="005C46DB" w:rsidRPr="00222E8A">
        <w:rPr>
          <w:sz w:val="20"/>
          <w:szCs w:val="20"/>
        </w:rPr>
        <w:t xml:space="preserve"> multi-RX reception on the DL</w:t>
      </w:r>
      <w:r w:rsidR="005C46DB">
        <w:rPr>
          <w:sz w:val="20"/>
          <w:szCs w:val="20"/>
        </w:rPr>
        <w:t xml:space="preserve"> in FR2</w:t>
      </w:r>
      <w:r w:rsidR="005C46DB" w:rsidRPr="00222E8A">
        <w:rPr>
          <w:sz w:val="20"/>
          <w:szCs w:val="20"/>
        </w:rPr>
        <w:t xml:space="preserve">.   </w:t>
      </w:r>
      <w:r w:rsidRPr="007E073D">
        <w:rPr>
          <w:sz w:val="20"/>
          <w:szCs w:val="20"/>
        </w:rPr>
        <w:t>Our observations and proposals are captured below:</w:t>
      </w:r>
    </w:p>
    <w:p w14:paraId="3EFB52C7" w14:textId="77777777" w:rsidR="000D17B8" w:rsidRDefault="000D17B8" w:rsidP="000D17B8">
      <w:pPr>
        <w:pStyle w:val="TDoc-Proposal"/>
      </w:pPr>
    </w:p>
    <w:p w14:paraId="4006A660" w14:textId="3CEED8C1" w:rsidR="000D17B8" w:rsidRDefault="000D17B8" w:rsidP="00F1033D">
      <w:pPr>
        <w:pStyle w:val="TDoc-Proposal"/>
        <w:ind w:left="216"/>
      </w:pPr>
    </w:p>
    <w:p w14:paraId="06458575" w14:textId="52E43D67" w:rsidR="000D17B8" w:rsidRPr="00A056E0" w:rsidRDefault="000D17B8" w:rsidP="000D17B8">
      <w:pPr>
        <w:pStyle w:val="ListParagraph"/>
        <w:spacing w:after="120"/>
        <w:ind w:firstLineChars="0" w:firstLine="0"/>
        <w:rPr>
          <w:b/>
          <w:bCs/>
          <w:szCs w:val="20"/>
          <w:u w:val="single"/>
        </w:rPr>
      </w:pPr>
      <w:r>
        <w:rPr>
          <w:b/>
          <w:bCs/>
          <w:szCs w:val="20"/>
          <w:u w:val="single"/>
        </w:rPr>
        <w:t>TR update</w:t>
      </w:r>
    </w:p>
    <w:p w14:paraId="08D9A911" w14:textId="77777777" w:rsidR="00C532F3" w:rsidRPr="00181B50" w:rsidRDefault="00C532F3" w:rsidP="00C532F3">
      <w:pPr>
        <w:pStyle w:val="ListParagraph"/>
        <w:numPr>
          <w:ilvl w:val="0"/>
          <w:numId w:val="53"/>
        </w:numPr>
        <w:ind w:firstLineChars="0"/>
        <w:rPr>
          <w:rFonts w:cs="Times New Roman"/>
          <w:i/>
          <w:iCs/>
          <w:szCs w:val="20"/>
          <w:lang w:val="en-GB"/>
        </w:rPr>
      </w:pPr>
      <w:r w:rsidRPr="00181B50">
        <w:rPr>
          <w:rFonts w:cs="Times New Roman"/>
          <w:i/>
          <w:iCs/>
          <w:szCs w:val="20"/>
          <w:lang w:val="en-GB"/>
        </w:rPr>
        <w:t>RAN4 has made significant progress in demodulation side and involves an evaluation phase before defining the requirements.</w:t>
      </w:r>
    </w:p>
    <w:p w14:paraId="2137B789" w14:textId="77777777" w:rsidR="00C532F3" w:rsidRPr="00181B50" w:rsidRDefault="00C532F3" w:rsidP="00C532F3">
      <w:pPr>
        <w:pStyle w:val="ListParagraph"/>
        <w:numPr>
          <w:ilvl w:val="0"/>
          <w:numId w:val="53"/>
        </w:numPr>
        <w:ind w:left="540" w:firstLineChars="0" w:hanging="540"/>
        <w:rPr>
          <w:rFonts w:cs="Times New Roman"/>
          <w:i/>
          <w:iCs/>
          <w:szCs w:val="20"/>
          <w:lang w:val="en-GB"/>
        </w:rPr>
      </w:pPr>
      <w:r>
        <w:rPr>
          <w:rFonts w:cs="Times New Roman"/>
          <w:i/>
          <w:iCs/>
          <w:szCs w:val="20"/>
          <w:lang w:val="en-GB"/>
        </w:rPr>
        <w:t>In RAN#101 it was recommended to further discuss TRP update to capture demod evaluation in RAN4</w:t>
      </w:r>
      <w:r w:rsidRPr="00181B50">
        <w:rPr>
          <w:rFonts w:cs="Times New Roman"/>
          <w:i/>
          <w:iCs/>
          <w:szCs w:val="20"/>
          <w:lang w:val="en-GB"/>
        </w:rPr>
        <w:t>.</w:t>
      </w:r>
    </w:p>
    <w:p w14:paraId="7188CBBF" w14:textId="77777777" w:rsidR="00C532F3" w:rsidRDefault="00C532F3" w:rsidP="00C532F3">
      <w:pPr>
        <w:pStyle w:val="TDoc-Proposal"/>
        <w:numPr>
          <w:ilvl w:val="0"/>
          <w:numId w:val="54"/>
        </w:numPr>
      </w:pPr>
      <w:r w:rsidRPr="00181B50">
        <w:t>Expand the scope of TR 38.751 to include the outcome of the evaluation phase for defining demodulation requirements.</w:t>
      </w:r>
      <w:r>
        <w:br/>
      </w:r>
      <w:r>
        <w:lastRenderedPageBreak/>
        <w:t>- Correlation Matrix derivation/ definition</w:t>
      </w:r>
      <w:r>
        <w:br/>
        <w:t xml:space="preserve">- Performance evaluation of different configurations – cross talk levels, </w:t>
      </w:r>
      <w:proofErr w:type="spellStart"/>
      <w:r>
        <w:t>mTRP</w:t>
      </w:r>
      <w:proofErr w:type="spellEnd"/>
      <w:r>
        <w:t xml:space="preserve"> schemes, UE </w:t>
      </w:r>
      <w:proofErr w:type="gramStart"/>
      <w:r>
        <w:t>processing</w:t>
      </w:r>
      <w:proofErr w:type="gramEnd"/>
    </w:p>
    <w:p w14:paraId="27FD5B72" w14:textId="77777777" w:rsidR="00C532F3" w:rsidRDefault="00C532F3" w:rsidP="00C532F3">
      <w:pPr>
        <w:pStyle w:val="TDoc-Proposal"/>
        <w:numPr>
          <w:ilvl w:val="0"/>
          <w:numId w:val="54"/>
        </w:numPr>
      </w:pPr>
      <w:r>
        <w:t>Revise the title of the TR in RAN#102 with a revised WID to include demod related evaluation and study.</w:t>
      </w:r>
    </w:p>
    <w:p w14:paraId="7F6E90DA" w14:textId="77777777" w:rsidR="002249BA" w:rsidRDefault="002249BA" w:rsidP="002249BA">
      <w:pPr>
        <w:spacing w:after="120"/>
        <w:rPr>
          <w:sz w:val="20"/>
          <w:szCs w:val="20"/>
        </w:rPr>
      </w:pPr>
    </w:p>
    <w:p w14:paraId="65DA604C" w14:textId="77777777" w:rsidR="00EC31F5" w:rsidRPr="009F6F0D" w:rsidRDefault="00EC31F5" w:rsidP="00EC31F5">
      <w:pPr>
        <w:pStyle w:val="ListParagraph"/>
        <w:ind w:firstLine="408"/>
        <w:rPr>
          <w:rFonts w:cs="Times New Roman"/>
          <w:b/>
          <w:bCs/>
          <w:szCs w:val="20"/>
        </w:rPr>
      </w:pPr>
    </w:p>
    <w:p w14:paraId="2525C6B4" w14:textId="77777777" w:rsidR="00D119CA" w:rsidRPr="000D17B8" w:rsidRDefault="00D119CA" w:rsidP="00D119CA">
      <w:pPr>
        <w:spacing w:after="120"/>
        <w:rPr>
          <w:b/>
          <w:bCs/>
          <w:sz w:val="20"/>
          <w:szCs w:val="20"/>
          <w:u w:val="single"/>
        </w:rPr>
      </w:pPr>
      <w:r w:rsidRPr="000D17B8">
        <w:rPr>
          <w:b/>
          <w:bCs/>
          <w:sz w:val="20"/>
          <w:szCs w:val="20"/>
          <w:u w:val="single"/>
        </w:rPr>
        <w:t xml:space="preserve">Channel Model and Correlation matrix </w:t>
      </w:r>
    </w:p>
    <w:p w14:paraId="6DDC170F" w14:textId="77777777" w:rsidR="00C532F3" w:rsidRPr="00D061E3" w:rsidRDefault="00C532F3" w:rsidP="00C532F3">
      <w:pPr>
        <w:pStyle w:val="ListParagraph"/>
        <w:numPr>
          <w:ilvl w:val="0"/>
          <w:numId w:val="53"/>
        </w:numPr>
        <w:spacing w:after="120"/>
        <w:ind w:firstLineChars="0"/>
        <w:rPr>
          <w:rFonts w:cs="Times New Roman"/>
          <w:i/>
          <w:iCs/>
          <w:szCs w:val="20"/>
        </w:rPr>
      </w:pPr>
      <w:r>
        <w:rPr>
          <w:rFonts w:cs="Times New Roman"/>
          <w:i/>
          <w:iCs/>
          <w:szCs w:val="20"/>
          <w:lang w:val="en-GB"/>
        </w:rPr>
        <w:t>The agreed channel model is based on per TRP-panel channel.</w:t>
      </w:r>
    </w:p>
    <w:p w14:paraId="2F6D8AB1" w14:textId="77777777" w:rsidR="00C532F3" w:rsidRPr="003B461E" w:rsidRDefault="00C532F3" w:rsidP="00C532F3">
      <w:pPr>
        <w:pStyle w:val="ListParagraph"/>
        <w:numPr>
          <w:ilvl w:val="0"/>
          <w:numId w:val="53"/>
        </w:numPr>
        <w:spacing w:after="120"/>
        <w:ind w:firstLineChars="0"/>
        <w:rPr>
          <w:rFonts w:cs="Times New Roman"/>
          <w:i/>
          <w:iCs/>
          <w:szCs w:val="20"/>
        </w:rPr>
      </w:pPr>
      <w:r>
        <w:rPr>
          <w:rFonts w:cs="Times New Roman"/>
          <w:i/>
          <w:iCs/>
          <w:szCs w:val="20"/>
          <w:lang w:val="en-GB"/>
        </w:rPr>
        <w:t>We would typically define antenna configuration and channel model from TRP to UE.</w:t>
      </w:r>
    </w:p>
    <w:p w14:paraId="186E85E4" w14:textId="77777777" w:rsidR="00C532F3" w:rsidRPr="000F28C7" w:rsidRDefault="00C532F3" w:rsidP="00C532F3">
      <w:pPr>
        <w:pStyle w:val="ListParagraph"/>
        <w:numPr>
          <w:ilvl w:val="0"/>
          <w:numId w:val="53"/>
        </w:numPr>
        <w:spacing w:after="120"/>
        <w:ind w:firstLineChars="0"/>
        <w:rPr>
          <w:rFonts w:cs="Times New Roman"/>
          <w:i/>
          <w:iCs/>
          <w:szCs w:val="20"/>
        </w:rPr>
      </w:pPr>
      <w:r>
        <w:rPr>
          <w:rFonts w:cs="Times New Roman"/>
          <w:i/>
          <w:iCs/>
          <w:szCs w:val="20"/>
          <w:lang w:val="en-GB"/>
        </w:rPr>
        <w:t>There is no agreed definition of panel in RAN4.</w:t>
      </w:r>
    </w:p>
    <w:p w14:paraId="63132A48" w14:textId="77777777" w:rsidR="00C532F3" w:rsidRPr="00D061E3" w:rsidRDefault="00C532F3" w:rsidP="00C532F3">
      <w:pPr>
        <w:pStyle w:val="ListParagraph"/>
        <w:numPr>
          <w:ilvl w:val="0"/>
          <w:numId w:val="53"/>
        </w:numPr>
        <w:spacing w:after="120"/>
        <w:ind w:firstLineChars="0"/>
        <w:rPr>
          <w:rFonts w:cs="Times New Roman"/>
          <w:i/>
          <w:iCs/>
          <w:szCs w:val="20"/>
        </w:rPr>
      </w:pPr>
      <w:r>
        <w:rPr>
          <w:rFonts w:cs="Times New Roman"/>
          <w:i/>
          <w:iCs/>
          <w:szCs w:val="20"/>
          <w:lang w:val="en-GB"/>
        </w:rPr>
        <w:t>The correlation matrix is defined across all TRPs and Rx panels.</w:t>
      </w:r>
    </w:p>
    <w:p w14:paraId="7149FDAC" w14:textId="77777777" w:rsidR="00C532F3" w:rsidRDefault="00C532F3" w:rsidP="00C532F3">
      <w:pPr>
        <w:pStyle w:val="TDoc-Proposal"/>
        <w:numPr>
          <w:ilvl w:val="0"/>
          <w:numId w:val="54"/>
        </w:numPr>
      </w:pPr>
      <w:r>
        <w:t>Define antenna configuration, channel model and spatial correlation matrix per TRP to UE</w:t>
      </w:r>
      <w:r w:rsidRPr="004E7220">
        <w:t xml:space="preserve">. </w:t>
      </w:r>
    </w:p>
    <w:p w14:paraId="3E959071" w14:textId="77777777" w:rsidR="00C532F3" w:rsidRDefault="00C532F3" w:rsidP="00C532F3">
      <w:pPr>
        <w:pStyle w:val="TDoc-Proposal"/>
        <w:numPr>
          <w:ilvl w:val="0"/>
          <w:numId w:val="54"/>
        </w:numPr>
      </w:pPr>
      <w:r>
        <w:t xml:space="preserve">Seek input from TE vendor on how the channel model and correlation matrix should be defined for multi-RX demod requirements. </w:t>
      </w:r>
    </w:p>
    <w:p w14:paraId="19102721" w14:textId="77777777" w:rsidR="00D119CA" w:rsidRPr="00C532F3" w:rsidRDefault="00D119CA" w:rsidP="00C532F3">
      <w:pPr>
        <w:spacing w:after="120"/>
        <w:rPr>
          <w:b/>
          <w:bCs/>
          <w:szCs w:val="20"/>
          <w:u w:val="single"/>
        </w:rPr>
      </w:pPr>
    </w:p>
    <w:p w14:paraId="1BB9D616" w14:textId="77739FBC" w:rsidR="00D119CA" w:rsidRPr="000D17B8" w:rsidRDefault="00D119CA" w:rsidP="00D119CA">
      <w:pPr>
        <w:pStyle w:val="ListParagraph"/>
        <w:spacing w:after="120"/>
        <w:ind w:firstLineChars="0" w:firstLine="0"/>
        <w:rPr>
          <w:b/>
          <w:bCs/>
          <w:szCs w:val="20"/>
          <w:u w:val="single"/>
        </w:rPr>
      </w:pPr>
      <w:r>
        <w:rPr>
          <w:b/>
          <w:bCs/>
          <w:szCs w:val="20"/>
          <w:u w:val="single"/>
        </w:rPr>
        <w:t>Assumptions for requirements</w:t>
      </w:r>
    </w:p>
    <w:p w14:paraId="2C87FE2F" w14:textId="77777777" w:rsidR="00C532F3" w:rsidRDefault="00C532F3" w:rsidP="00C532F3">
      <w:pPr>
        <w:pStyle w:val="TDoc-Proposal"/>
        <w:numPr>
          <w:ilvl w:val="0"/>
          <w:numId w:val="54"/>
        </w:numPr>
      </w:pPr>
      <w:r>
        <w:t xml:space="preserve">Select configuration for defining demod requirements for multi-RX based on evaluation results and feasibility. </w:t>
      </w:r>
    </w:p>
    <w:p w14:paraId="7C0B0D87" w14:textId="77777777" w:rsidR="00EC31F5" w:rsidRDefault="00EC31F5" w:rsidP="002249BA">
      <w:pPr>
        <w:spacing w:after="120"/>
        <w:rPr>
          <w:sz w:val="20"/>
          <w:szCs w:val="20"/>
        </w:rPr>
      </w:pPr>
    </w:p>
    <w:p w14:paraId="0705D80E" w14:textId="5B135671" w:rsidR="00D119CA" w:rsidRPr="000D17B8" w:rsidRDefault="00D119CA" w:rsidP="00D119CA">
      <w:pPr>
        <w:pStyle w:val="ListParagraph"/>
        <w:spacing w:after="120"/>
        <w:ind w:firstLineChars="0" w:firstLine="0"/>
        <w:rPr>
          <w:b/>
          <w:bCs/>
          <w:szCs w:val="20"/>
          <w:u w:val="single"/>
        </w:rPr>
      </w:pPr>
      <w:r>
        <w:rPr>
          <w:b/>
          <w:bCs/>
          <w:szCs w:val="20"/>
          <w:u w:val="single"/>
        </w:rPr>
        <w:t>UE Feature</w:t>
      </w:r>
    </w:p>
    <w:p w14:paraId="70D33019" w14:textId="77777777" w:rsidR="00C532F3" w:rsidRPr="00D061E3" w:rsidRDefault="00C532F3" w:rsidP="00C532F3">
      <w:pPr>
        <w:pStyle w:val="ListParagraph"/>
        <w:numPr>
          <w:ilvl w:val="0"/>
          <w:numId w:val="53"/>
        </w:numPr>
        <w:spacing w:after="120"/>
        <w:ind w:firstLineChars="0"/>
        <w:rPr>
          <w:rFonts w:cs="Times New Roman"/>
          <w:i/>
          <w:iCs/>
          <w:szCs w:val="20"/>
        </w:rPr>
      </w:pPr>
      <w:r>
        <w:rPr>
          <w:rFonts w:cs="Times New Roman"/>
          <w:i/>
          <w:iCs/>
          <w:szCs w:val="20"/>
          <w:lang w:val="en-GB"/>
        </w:rPr>
        <w:t>It is FFS if requirements will be defined with joint processing.</w:t>
      </w:r>
    </w:p>
    <w:p w14:paraId="70E919C7" w14:textId="77777777" w:rsidR="00C532F3" w:rsidRDefault="00C532F3" w:rsidP="00C532F3">
      <w:pPr>
        <w:pStyle w:val="TDoc-Proposal"/>
        <w:numPr>
          <w:ilvl w:val="0"/>
          <w:numId w:val="54"/>
        </w:numPr>
      </w:pPr>
      <w:r>
        <w:t xml:space="preserve">If it is agreed to define requirements with joint processing introduce the separate UE capability for joint processing with </w:t>
      </w:r>
      <w:proofErr w:type="spellStart"/>
      <w:r>
        <w:t>sDCI</w:t>
      </w:r>
      <w:proofErr w:type="spellEnd"/>
      <w:r>
        <w:t xml:space="preserve"> SDM transmission scheme </w:t>
      </w:r>
      <w:proofErr w:type="gramStart"/>
      <w:r>
        <w:t>and  joint</w:t>
      </w:r>
      <w:proofErr w:type="gramEnd"/>
      <w:r>
        <w:t xml:space="preserve"> processing with </w:t>
      </w:r>
      <w:proofErr w:type="spellStart"/>
      <w:r>
        <w:t>mDCI</w:t>
      </w:r>
      <w:proofErr w:type="spellEnd"/>
      <w:r>
        <w:t xml:space="preserve"> overlapping transmission scheme</w:t>
      </w:r>
    </w:p>
    <w:p w14:paraId="398EDA4F" w14:textId="640AAB14" w:rsidR="00C532F3" w:rsidRDefault="00C532F3" w:rsidP="00C532F3">
      <w:pPr>
        <w:pStyle w:val="TDoc-Proposal"/>
        <w:numPr>
          <w:ilvl w:val="0"/>
          <w:numId w:val="54"/>
        </w:numPr>
      </w:pPr>
      <w:r>
        <w:t>If it is agreed to define requirements with joint processing introduce the following UE feature(s) -</w:t>
      </w:r>
      <w:r>
        <w:br/>
        <w:t xml:space="preserve">- UE capability for joint processing with </w:t>
      </w:r>
      <w:proofErr w:type="spellStart"/>
      <w:r>
        <w:t>sDCI</w:t>
      </w:r>
      <w:proofErr w:type="spellEnd"/>
      <w:r>
        <w:t xml:space="preserve"> SDM transmission scheme and/or UE capability for joint processing with </w:t>
      </w:r>
      <w:proofErr w:type="spellStart"/>
      <w:r>
        <w:t>mDCI</w:t>
      </w:r>
      <w:proofErr w:type="spellEnd"/>
      <w:r>
        <w:t xml:space="preserve"> overlapping transmission scheme</w:t>
      </w:r>
      <w:r>
        <w:br/>
        <w:t xml:space="preserve">- Optional </w:t>
      </w:r>
      <w:r w:rsidRPr="00C532F3">
        <w:t>without</w:t>
      </w:r>
      <w:r>
        <w:t xml:space="preserve"> capability signaling</w:t>
      </w:r>
      <w:r>
        <w:br/>
        <w:t>- Pre-requisite FG: 16-2c: Simultaneous reception with different QCL Type-D</w:t>
      </w:r>
      <w:r>
        <w:br/>
        <w:t xml:space="preserve">- Granularity: Per </w:t>
      </w:r>
      <w:r w:rsidR="006675CD">
        <w:t>FSPC</w:t>
      </w:r>
    </w:p>
    <w:p w14:paraId="4227AC32" w14:textId="77777777" w:rsidR="00D119CA" w:rsidRPr="00222E8A" w:rsidRDefault="00D119CA" w:rsidP="002249BA">
      <w:pPr>
        <w:spacing w:after="120"/>
        <w:rPr>
          <w:sz w:val="20"/>
          <w:szCs w:val="20"/>
        </w:rPr>
      </w:pPr>
    </w:p>
    <w:p w14:paraId="4FB808BC" w14:textId="77777777" w:rsidR="002249BA" w:rsidRPr="00222E8A" w:rsidRDefault="002249BA" w:rsidP="002249BA">
      <w:pPr>
        <w:pStyle w:val="Heading1"/>
        <w:ind w:left="432" w:hanging="432"/>
        <w:rPr>
          <w:lang w:val="en-US"/>
        </w:rPr>
      </w:pPr>
      <w:r w:rsidRPr="00222E8A">
        <w:rPr>
          <w:lang w:val="en-US"/>
        </w:rPr>
        <w:t>Reference</w:t>
      </w:r>
    </w:p>
    <w:p w14:paraId="6A60D705" w14:textId="4C451CC2" w:rsidR="002249BA" w:rsidRDefault="004036B1" w:rsidP="002249BA">
      <w:pPr>
        <w:pStyle w:val="ListParagraph"/>
        <w:numPr>
          <w:ilvl w:val="0"/>
          <w:numId w:val="2"/>
        </w:numPr>
        <w:spacing w:after="120"/>
        <w:ind w:firstLineChars="0"/>
        <w:jc w:val="both"/>
        <w:rPr>
          <w:rFonts w:cs="Times New Roman"/>
          <w:szCs w:val="20"/>
        </w:rPr>
      </w:pPr>
      <w:r w:rsidRPr="004036B1">
        <w:t>R4-2316963</w:t>
      </w:r>
      <w:r w:rsidR="002249BA" w:rsidRPr="00222E8A">
        <w:rPr>
          <w:rFonts w:cs="Times New Roman"/>
          <w:szCs w:val="20"/>
        </w:rPr>
        <w:t>, “</w:t>
      </w:r>
      <w:r w:rsidRPr="004036B1">
        <w:t>WF on NR_FR2_multiRX_DL_Demod</w:t>
      </w:r>
      <w:r w:rsidR="002249BA" w:rsidRPr="00222E8A">
        <w:rPr>
          <w:rFonts w:cs="Times New Roman"/>
          <w:szCs w:val="20"/>
        </w:rPr>
        <w:t xml:space="preserve">”, </w:t>
      </w:r>
      <w:r w:rsidR="004E4B5C" w:rsidRPr="00222E8A">
        <w:rPr>
          <w:rFonts w:cs="Times New Roman"/>
          <w:szCs w:val="20"/>
        </w:rPr>
        <w:t>Qualcomm</w:t>
      </w:r>
      <w:r w:rsidR="002249BA" w:rsidRPr="00222E8A">
        <w:rPr>
          <w:rFonts w:cs="Times New Roman"/>
          <w:szCs w:val="20"/>
        </w:rPr>
        <w:t xml:space="preserve">.  </w:t>
      </w:r>
    </w:p>
    <w:p w14:paraId="267124BF" w14:textId="77777777" w:rsidR="00181B50" w:rsidRPr="000D17B8" w:rsidRDefault="00181B50" w:rsidP="00181B50">
      <w:pPr>
        <w:pStyle w:val="EX"/>
        <w:numPr>
          <w:ilvl w:val="0"/>
          <w:numId w:val="2"/>
        </w:numPr>
        <w:rPr>
          <w:sz w:val="20"/>
          <w:szCs w:val="20"/>
        </w:rPr>
      </w:pPr>
      <w:r>
        <w:rPr>
          <w:sz w:val="20"/>
          <w:szCs w:val="20"/>
        </w:rPr>
        <w:t>TR 38.751, “</w:t>
      </w:r>
      <w:r w:rsidRPr="00D516F3">
        <w:rPr>
          <w:sz w:val="20"/>
          <w:szCs w:val="20"/>
        </w:rPr>
        <w:t>User Equipment (UE) RF requirements for NR frequency</w:t>
      </w:r>
      <w:r>
        <w:rPr>
          <w:sz w:val="20"/>
          <w:szCs w:val="20"/>
        </w:rPr>
        <w:t xml:space="preserve"> </w:t>
      </w:r>
      <w:r w:rsidRPr="00D516F3">
        <w:rPr>
          <w:sz w:val="20"/>
          <w:szCs w:val="20"/>
          <w:lang w:val="en-GB"/>
        </w:rPr>
        <w:t>range 2 (FR2) multi-Rx chain DL reception</w:t>
      </w:r>
      <w:r>
        <w:rPr>
          <w:sz w:val="20"/>
          <w:szCs w:val="20"/>
          <w:lang w:val="en-GB"/>
        </w:rPr>
        <w:t>”, Release 18</w:t>
      </w:r>
    </w:p>
    <w:p w14:paraId="3EE9313D" w14:textId="6A9EC935" w:rsidR="000D17B8" w:rsidRPr="00D516F3" w:rsidRDefault="000D17B8" w:rsidP="00181B50">
      <w:pPr>
        <w:pStyle w:val="EX"/>
        <w:numPr>
          <w:ilvl w:val="0"/>
          <w:numId w:val="2"/>
        </w:numPr>
        <w:rPr>
          <w:sz w:val="20"/>
          <w:szCs w:val="20"/>
        </w:rPr>
      </w:pPr>
      <w:r w:rsidRPr="000D17B8">
        <w:rPr>
          <w:sz w:val="20"/>
          <w:szCs w:val="20"/>
        </w:rPr>
        <w:t>RP-232106</w:t>
      </w:r>
      <w:r>
        <w:rPr>
          <w:sz w:val="20"/>
          <w:szCs w:val="20"/>
        </w:rPr>
        <w:t>, “</w:t>
      </w:r>
      <w:r w:rsidRPr="000D17B8">
        <w:rPr>
          <w:sz w:val="20"/>
          <w:szCs w:val="20"/>
        </w:rPr>
        <w:t>On Scope of TR for NR frequency range 2 (FR2) multi-Rx chain DL reception</w:t>
      </w:r>
      <w:r>
        <w:rPr>
          <w:sz w:val="20"/>
          <w:szCs w:val="20"/>
        </w:rPr>
        <w:t>”, Apple.</w:t>
      </w:r>
    </w:p>
    <w:p w14:paraId="03015F1A" w14:textId="77777777" w:rsidR="00181B50" w:rsidRPr="00222E8A" w:rsidRDefault="00181B50" w:rsidP="00181B50">
      <w:pPr>
        <w:pStyle w:val="ListParagraph"/>
        <w:spacing w:after="120"/>
        <w:ind w:left="432" w:firstLineChars="0" w:firstLine="0"/>
        <w:jc w:val="both"/>
        <w:rPr>
          <w:rFonts w:cs="Times New Roman"/>
          <w:szCs w:val="20"/>
        </w:rPr>
      </w:pPr>
    </w:p>
    <w:p w14:paraId="2025BD80" w14:textId="77777777" w:rsidR="002249BA" w:rsidRPr="00222E8A" w:rsidRDefault="002249BA" w:rsidP="002249BA"/>
    <w:sectPr w:rsidR="002249BA" w:rsidRPr="00222E8A"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roman"/>
    <w:pitch w:val="variable"/>
    <w:sig w:usb0="00003A87"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F05"/>
    <w:multiLevelType w:val="hybridMultilevel"/>
    <w:tmpl w:val="58040F72"/>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B6792"/>
    <w:multiLevelType w:val="hybridMultilevel"/>
    <w:tmpl w:val="12FA6728"/>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56733"/>
    <w:multiLevelType w:val="hybridMultilevel"/>
    <w:tmpl w:val="505EB60A"/>
    <w:lvl w:ilvl="0" w:tplc="08FE44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B034C"/>
    <w:multiLevelType w:val="hybridMultilevel"/>
    <w:tmpl w:val="70E80B9A"/>
    <w:lvl w:ilvl="0" w:tplc="9F421082">
      <w:start w:val="1"/>
      <w:numFmt w:val="decimal"/>
      <w:lvlText w:val="Proposal #%1: "/>
      <w:lvlJc w:val="left"/>
      <w:pPr>
        <w:ind w:left="108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7770F7D"/>
    <w:multiLevelType w:val="hybridMultilevel"/>
    <w:tmpl w:val="E3C226CE"/>
    <w:lvl w:ilvl="0" w:tplc="9034ACE6">
      <w:start w:val="1"/>
      <w:numFmt w:val="decimal"/>
      <w:lvlText w:val="Observation #%1: "/>
      <w:lvlJc w:val="left"/>
      <w:pPr>
        <w:ind w:left="720" w:hanging="360"/>
      </w:pPr>
      <w:rPr>
        <w:rFonts w:ascii="Times New Roman" w:hAnsi="Times New Roman" w:cs="Calibri" w:hint="default"/>
        <w:b w:val="0"/>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D510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C8F72DC"/>
    <w:multiLevelType w:val="hybridMultilevel"/>
    <w:tmpl w:val="67C45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0" w15:restartNumberingAfterBreak="0">
    <w:nsid w:val="13543D29"/>
    <w:multiLevelType w:val="hybridMultilevel"/>
    <w:tmpl w:val="785E2988"/>
    <w:lvl w:ilvl="0" w:tplc="53A8E394">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B54BF"/>
    <w:multiLevelType w:val="hybridMultilevel"/>
    <w:tmpl w:val="B96A9E52"/>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C7BC8"/>
    <w:multiLevelType w:val="hybridMultilevel"/>
    <w:tmpl w:val="F7C4B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67654"/>
    <w:multiLevelType w:val="hybridMultilevel"/>
    <w:tmpl w:val="7D165988"/>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5"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6DD15E3"/>
    <w:multiLevelType w:val="multilevel"/>
    <w:tmpl w:val="FC608D66"/>
    <w:lvl w:ilvl="0">
      <w:start w:val="2"/>
      <w:numFmt w:val="decimal"/>
      <w:lvlText w:val="%1"/>
      <w:lvlJc w:val="left"/>
      <w:pPr>
        <w:ind w:left="465" w:hanging="465"/>
      </w:pPr>
      <w:rPr>
        <w:rFonts w:hint="default"/>
      </w:rPr>
    </w:lvl>
    <w:lvl w:ilvl="1">
      <w:start w:val="1"/>
      <w:numFmt w:val="decimal"/>
      <w:pStyle w:val="Heading2"/>
      <w:lvlText w:val="%1.%2"/>
      <w:lvlJc w:val="left"/>
      <w:pPr>
        <w:ind w:left="81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70B195F"/>
    <w:multiLevelType w:val="hybridMultilevel"/>
    <w:tmpl w:val="F50C6DC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7F94766"/>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C061DF3"/>
    <w:multiLevelType w:val="hybridMultilevel"/>
    <w:tmpl w:val="0F4C54CA"/>
    <w:lvl w:ilvl="0" w:tplc="FFFFFFFF">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02F2A21"/>
    <w:multiLevelType w:val="hybridMultilevel"/>
    <w:tmpl w:val="E97CD7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C3410C"/>
    <w:multiLevelType w:val="multilevel"/>
    <w:tmpl w:val="5394BFD4"/>
    <w:lvl w:ilvl="0">
      <w:start w:val="3"/>
      <w:numFmt w:val="decimal"/>
      <w:lvlText w:val="%1"/>
      <w:lvlJc w:val="left"/>
      <w:pPr>
        <w:ind w:left="380" w:hanging="38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22" w15:restartNumberingAfterBreak="0">
    <w:nsid w:val="395B0584"/>
    <w:multiLevelType w:val="hybridMultilevel"/>
    <w:tmpl w:val="B734B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852674"/>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D95D2E"/>
    <w:multiLevelType w:val="hybridMultilevel"/>
    <w:tmpl w:val="81C834CC"/>
    <w:lvl w:ilvl="0" w:tplc="FFFFFFFF">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6" w15:restartNumberingAfterBreak="0">
    <w:nsid w:val="402F7E56"/>
    <w:multiLevelType w:val="hybridMultilevel"/>
    <w:tmpl w:val="EFAC187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1B1619D"/>
    <w:multiLevelType w:val="hybridMultilevel"/>
    <w:tmpl w:val="FD3EC708"/>
    <w:lvl w:ilvl="0" w:tplc="D17E65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FB47137"/>
    <w:multiLevelType w:val="hybridMultilevel"/>
    <w:tmpl w:val="0F4C54CA"/>
    <w:lvl w:ilvl="0" w:tplc="FFFFFFFF">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9F95E45"/>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A733F4E"/>
    <w:multiLevelType w:val="hybridMultilevel"/>
    <w:tmpl w:val="93909CC8"/>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D61EB6"/>
    <w:multiLevelType w:val="hybridMultilevel"/>
    <w:tmpl w:val="B158F558"/>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7617A9"/>
    <w:multiLevelType w:val="hybridMultilevel"/>
    <w:tmpl w:val="0F4C54CA"/>
    <w:lvl w:ilvl="0" w:tplc="FFFFFFFF">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18500AC"/>
    <w:multiLevelType w:val="hybridMultilevel"/>
    <w:tmpl w:val="F20AF420"/>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040994"/>
    <w:multiLevelType w:val="hybridMultilevel"/>
    <w:tmpl w:val="52921C94"/>
    <w:lvl w:ilvl="0" w:tplc="6A18A3A2">
      <w:start w:val="1"/>
      <w:numFmt w:val="decimal"/>
      <w:lvlText w:val="Proposal #%1: "/>
      <w:lvlJc w:val="left"/>
      <w:pPr>
        <w:ind w:left="720" w:hanging="360"/>
      </w:pPr>
      <w:rPr>
        <w:rFonts w:ascii="Calibri" w:hAnsi="Calibri" w:cs="Calibri" w:hint="default"/>
        <w:b/>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5C04E4"/>
    <w:multiLevelType w:val="hybridMultilevel"/>
    <w:tmpl w:val="2BCA4C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3A324F6"/>
    <w:multiLevelType w:val="hybridMultilevel"/>
    <w:tmpl w:val="6AF6DB52"/>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F70B2E"/>
    <w:multiLevelType w:val="hybridMultilevel"/>
    <w:tmpl w:val="9FDE900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9ED7CB4"/>
    <w:multiLevelType w:val="hybridMultilevel"/>
    <w:tmpl w:val="E410DBA0"/>
    <w:lvl w:ilvl="0" w:tplc="FFFFFFFF">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AB03F29"/>
    <w:multiLevelType w:val="hybridMultilevel"/>
    <w:tmpl w:val="9B5814BE"/>
    <w:lvl w:ilvl="0" w:tplc="1922ADCC">
      <w:start w:val="1"/>
      <w:numFmt w:val="bullet"/>
      <w:lvlText w:val=""/>
      <w:lvlJc w:val="left"/>
      <w:pPr>
        <w:ind w:left="2064" w:hanging="360"/>
      </w:pPr>
      <w:rPr>
        <w:rFonts w:ascii="Wingdings" w:hAnsi="Wingdings" w:hint="default"/>
        <w:strike w:val="0"/>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44" w15:restartNumberingAfterBreak="0">
    <w:nsid w:val="6E0B6F58"/>
    <w:multiLevelType w:val="hybridMultilevel"/>
    <w:tmpl w:val="BA40AA7C"/>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8D6C2E"/>
    <w:multiLevelType w:val="hybridMultilevel"/>
    <w:tmpl w:val="31F88898"/>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21A1DBC"/>
    <w:multiLevelType w:val="hybridMultilevel"/>
    <w:tmpl w:val="F4503ED8"/>
    <w:lvl w:ilvl="0" w:tplc="E544FF8E">
      <w:start w:val="6"/>
      <w:numFmt w:val="bullet"/>
      <w:lvlText w:val="-"/>
      <w:lvlJc w:val="left"/>
      <w:pPr>
        <w:ind w:left="2700" w:hanging="360"/>
      </w:pPr>
      <w:rPr>
        <w:rFonts w:ascii="Arial" w:eastAsiaTheme="minorEastAsia"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47" w15:restartNumberingAfterBreak="0">
    <w:nsid w:val="73EC6EEA"/>
    <w:multiLevelType w:val="hybridMultilevel"/>
    <w:tmpl w:val="F20AF420"/>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4DE484B"/>
    <w:multiLevelType w:val="hybridMultilevel"/>
    <w:tmpl w:val="693A51B2"/>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A84BC0"/>
    <w:multiLevelType w:val="hybridMultilevel"/>
    <w:tmpl w:val="7C706530"/>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16"/>
  </w:num>
  <w:num w:numId="2" w16cid:durableId="1198423226">
    <w:abstractNumId w:val="31"/>
  </w:num>
  <w:num w:numId="3" w16cid:durableId="1064061569">
    <w:abstractNumId w:val="23"/>
  </w:num>
  <w:num w:numId="4" w16cid:durableId="1117142815">
    <w:abstractNumId w:val="7"/>
  </w:num>
  <w:num w:numId="5" w16cid:durableId="1069688094">
    <w:abstractNumId w:val="32"/>
  </w:num>
  <w:num w:numId="6" w16cid:durableId="2044482076">
    <w:abstractNumId w:val="15"/>
  </w:num>
  <w:num w:numId="7" w16cid:durableId="1734084975">
    <w:abstractNumId w:val="9"/>
  </w:num>
  <w:num w:numId="8" w16cid:durableId="321350861">
    <w:abstractNumId w:val="11"/>
  </w:num>
  <w:num w:numId="9" w16cid:durableId="712850466">
    <w:abstractNumId w:val="50"/>
  </w:num>
  <w:num w:numId="10" w16cid:durableId="1185443430">
    <w:abstractNumId w:val="30"/>
  </w:num>
  <w:num w:numId="11" w16cid:durableId="1263605345">
    <w:abstractNumId w:val="22"/>
  </w:num>
  <w:num w:numId="12" w16cid:durableId="1557088030">
    <w:abstractNumId w:val="17"/>
  </w:num>
  <w:num w:numId="13" w16cid:durableId="391924178">
    <w:abstractNumId w:val="14"/>
  </w:num>
  <w:num w:numId="14" w16cid:durableId="203911675">
    <w:abstractNumId w:val="8"/>
  </w:num>
  <w:num w:numId="15" w16cid:durableId="1762725624">
    <w:abstractNumId w:val="13"/>
  </w:num>
  <w:num w:numId="16" w16cid:durableId="1039430183">
    <w:abstractNumId w:val="25"/>
  </w:num>
  <w:num w:numId="17" w16cid:durableId="924068276">
    <w:abstractNumId w:val="41"/>
  </w:num>
  <w:num w:numId="18" w16cid:durableId="185711537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3854562">
    <w:abstractNumId w:val="21"/>
  </w:num>
  <w:num w:numId="20" w16cid:durableId="2097433834">
    <w:abstractNumId w:val="38"/>
  </w:num>
  <w:num w:numId="21" w16cid:durableId="1229344299">
    <w:abstractNumId w:val="5"/>
  </w:num>
  <w:num w:numId="22" w16cid:durableId="590234575">
    <w:abstractNumId w:val="28"/>
  </w:num>
  <w:num w:numId="23" w16cid:durableId="1073091164">
    <w:abstractNumId w:val="12"/>
  </w:num>
  <w:num w:numId="24" w16cid:durableId="1908950430">
    <w:abstractNumId w:val="10"/>
  </w:num>
  <w:num w:numId="25" w16cid:durableId="1801220238">
    <w:abstractNumId w:val="34"/>
  </w:num>
  <w:num w:numId="26" w16cid:durableId="2047294517">
    <w:abstractNumId w:val="1"/>
  </w:num>
  <w:num w:numId="27" w16cid:durableId="836849608">
    <w:abstractNumId w:val="40"/>
  </w:num>
  <w:num w:numId="28" w16cid:durableId="1081566310">
    <w:abstractNumId w:val="37"/>
  </w:num>
  <w:num w:numId="29" w16cid:durableId="1379815094">
    <w:abstractNumId w:val="47"/>
  </w:num>
  <w:num w:numId="30" w16cid:durableId="1206525175">
    <w:abstractNumId w:val="44"/>
  </w:num>
  <w:num w:numId="31" w16cid:durableId="189997344">
    <w:abstractNumId w:val="0"/>
  </w:num>
  <w:num w:numId="32" w16cid:durableId="312413954">
    <w:abstractNumId w:val="27"/>
  </w:num>
  <w:num w:numId="33" w16cid:durableId="1094860836">
    <w:abstractNumId w:val="48"/>
  </w:num>
  <w:num w:numId="34" w16cid:durableId="1873035231">
    <w:abstractNumId w:val="4"/>
  </w:num>
  <w:num w:numId="35" w16cid:durableId="504638916">
    <w:abstractNumId w:val="49"/>
  </w:num>
  <w:num w:numId="36" w16cid:durableId="2000771420">
    <w:abstractNumId w:val="45"/>
  </w:num>
  <w:num w:numId="37" w16cid:durableId="767165018">
    <w:abstractNumId w:val="29"/>
  </w:num>
  <w:num w:numId="38" w16cid:durableId="1603680185">
    <w:abstractNumId w:val="24"/>
  </w:num>
  <w:num w:numId="39" w16cid:durableId="701244456">
    <w:abstractNumId w:val="35"/>
  </w:num>
  <w:num w:numId="40" w16cid:durableId="1195265208">
    <w:abstractNumId w:val="39"/>
  </w:num>
  <w:num w:numId="41" w16cid:durableId="1968194511">
    <w:abstractNumId w:val="20"/>
  </w:num>
  <w:num w:numId="42" w16cid:durableId="579752242">
    <w:abstractNumId w:val="43"/>
  </w:num>
  <w:num w:numId="43" w16cid:durableId="585114433">
    <w:abstractNumId w:val="19"/>
  </w:num>
  <w:num w:numId="44" w16cid:durableId="1668244082">
    <w:abstractNumId w:val="18"/>
  </w:num>
  <w:num w:numId="45" w16cid:durableId="1203133147">
    <w:abstractNumId w:val="26"/>
  </w:num>
  <w:num w:numId="46" w16cid:durableId="1775780724">
    <w:abstractNumId w:val="3"/>
  </w:num>
  <w:num w:numId="47" w16cid:durableId="1700277756">
    <w:abstractNumId w:val="42"/>
  </w:num>
  <w:num w:numId="48" w16cid:durableId="1142162453">
    <w:abstractNumId w:val="33"/>
  </w:num>
  <w:num w:numId="49" w16cid:durableId="1054815752">
    <w:abstractNumId w:val="2"/>
  </w:num>
  <w:num w:numId="50" w16cid:durableId="1868332416">
    <w:abstractNumId w:val="46"/>
  </w:num>
  <w:num w:numId="51" w16cid:durableId="1253473018">
    <w:abstractNumId w:val="16"/>
  </w:num>
  <w:num w:numId="52" w16cid:durableId="321394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85215910">
    <w:abstractNumId w:val="36"/>
  </w:num>
  <w:num w:numId="54" w16cid:durableId="15494125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7658B"/>
    <w:rsid w:val="000C45D7"/>
    <w:rsid w:val="000D17B8"/>
    <w:rsid w:val="000D5873"/>
    <w:rsid w:val="000E466E"/>
    <w:rsid w:val="000F0A6C"/>
    <w:rsid w:val="000F28C7"/>
    <w:rsid w:val="000F45C0"/>
    <w:rsid w:val="00104D5D"/>
    <w:rsid w:val="00111DA1"/>
    <w:rsid w:val="00121828"/>
    <w:rsid w:val="00126577"/>
    <w:rsid w:val="00136FC8"/>
    <w:rsid w:val="00137E8B"/>
    <w:rsid w:val="00153C8F"/>
    <w:rsid w:val="00157559"/>
    <w:rsid w:val="001715D4"/>
    <w:rsid w:val="0017238B"/>
    <w:rsid w:val="00177147"/>
    <w:rsid w:val="00177CE2"/>
    <w:rsid w:val="001802A6"/>
    <w:rsid w:val="00181B50"/>
    <w:rsid w:val="001839FF"/>
    <w:rsid w:val="00190238"/>
    <w:rsid w:val="00197F09"/>
    <w:rsid w:val="001B5D0A"/>
    <w:rsid w:val="001C2F81"/>
    <w:rsid w:val="001C663E"/>
    <w:rsid w:val="00210E45"/>
    <w:rsid w:val="00222E8A"/>
    <w:rsid w:val="002249BA"/>
    <w:rsid w:val="00227F22"/>
    <w:rsid w:val="00233E88"/>
    <w:rsid w:val="00235B60"/>
    <w:rsid w:val="00253A64"/>
    <w:rsid w:val="00256C42"/>
    <w:rsid w:val="002870EA"/>
    <w:rsid w:val="002928A4"/>
    <w:rsid w:val="002A76CB"/>
    <w:rsid w:val="002D43C5"/>
    <w:rsid w:val="002F1C2E"/>
    <w:rsid w:val="002F4FA3"/>
    <w:rsid w:val="003041F8"/>
    <w:rsid w:val="003171C8"/>
    <w:rsid w:val="00320E79"/>
    <w:rsid w:val="00322A55"/>
    <w:rsid w:val="003422E8"/>
    <w:rsid w:val="0036713E"/>
    <w:rsid w:val="0037171D"/>
    <w:rsid w:val="003817D6"/>
    <w:rsid w:val="0038749D"/>
    <w:rsid w:val="003B3EED"/>
    <w:rsid w:val="003B461E"/>
    <w:rsid w:val="003E467D"/>
    <w:rsid w:val="003E46EE"/>
    <w:rsid w:val="004036B1"/>
    <w:rsid w:val="00454467"/>
    <w:rsid w:val="004571DB"/>
    <w:rsid w:val="004622C7"/>
    <w:rsid w:val="00474453"/>
    <w:rsid w:val="00477AC4"/>
    <w:rsid w:val="004927C7"/>
    <w:rsid w:val="004B6849"/>
    <w:rsid w:val="004D1584"/>
    <w:rsid w:val="004D33BC"/>
    <w:rsid w:val="004E4B5C"/>
    <w:rsid w:val="004E7220"/>
    <w:rsid w:val="00501369"/>
    <w:rsid w:val="0051665C"/>
    <w:rsid w:val="00526314"/>
    <w:rsid w:val="00532051"/>
    <w:rsid w:val="0057184D"/>
    <w:rsid w:val="00590EAB"/>
    <w:rsid w:val="00591DA9"/>
    <w:rsid w:val="005A0BB7"/>
    <w:rsid w:val="005B410D"/>
    <w:rsid w:val="005C0B4C"/>
    <w:rsid w:val="005C46DB"/>
    <w:rsid w:val="005C6B3C"/>
    <w:rsid w:val="005D1B1F"/>
    <w:rsid w:val="005D52EC"/>
    <w:rsid w:val="005E0756"/>
    <w:rsid w:val="005E1004"/>
    <w:rsid w:val="005F5A7E"/>
    <w:rsid w:val="006112BA"/>
    <w:rsid w:val="00626BDE"/>
    <w:rsid w:val="0062791B"/>
    <w:rsid w:val="00631307"/>
    <w:rsid w:val="00662FA0"/>
    <w:rsid w:val="006675CD"/>
    <w:rsid w:val="006F6BCA"/>
    <w:rsid w:val="0070176F"/>
    <w:rsid w:val="00702413"/>
    <w:rsid w:val="00715D5D"/>
    <w:rsid w:val="0074586B"/>
    <w:rsid w:val="00745D0E"/>
    <w:rsid w:val="00746C03"/>
    <w:rsid w:val="00775238"/>
    <w:rsid w:val="00775CE5"/>
    <w:rsid w:val="00787DF9"/>
    <w:rsid w:val="007A3BE1"/>
    <w:rsid w:val="007C626C"/>
    <w:rsid w:val="007E073D"/>
    <w:rsid w:val="0081203D"/>
    <w:rsid w:val="00830460"/>
    <w:rsid w:val="0083467F"/>
    <w:rsid w:val="00851F10"/>
    <w:rsid w:val="0087325A"/>
    <w:rsid w:val="008A4DDA"/>
    <w:rsid w:val="008B2367"/>
    <w:rsid w:val="008C605D"/>
    <w:rsid w:val="008E5725"/>
    <w:rsid w:val="008F440E"/>
    <w:rsid w:val="0090206B"/>
    <w:rsid w:val="00924CB2"/>
    <w:rsid w:val="00932C02"/>
    <w:rsid w:val="00932C93"/>
    <w:rsid w:val="0093453D"/>
    <w:rsid w:val="009408EC"/>
    <w:rsid w:val="00942DD4"/>
    <w:rsid w:val="00946A56"/>
    <w:rsid w:val="00950A49"/>
    <w:rsid w:val="00951300"/>
    <w:rsid w:val="00963893"/>
    <w:rsid w:val="00970536"/>
    <w:rsid w:val="009776DC"/>
    <w:rsid w:val="00996746"/>
    <w:rsid w:val="009B4DF5"/>
    <w:rsid w:val="009C1F3F"/>
    <w:rsid w:val="009D596C"/>
    <w:rsid w:val="009D7089"/>
    <w:rsid w:val="009F52D7"/>
    <w:rsid w:val="009F6F0D"/>
    <w:rsid w:val="00A056E0"/>
    <w:rsid w:val="00A211CC"/>
    <w:rsid w:val="00A22BD9"/>
    <w:rsid w:val="00A51A5E"/>
    <w:rsid w:val="00A668A8"/>
    <w:rsid w:val="00A67746"/>
    <w:rsid w:val="00A85F2C"/>
    <w:rsid w:val="00A8754A"/>
    <w:rsid w:val="00AC413B"/>
    <w:rsid w:val="00AD261E"/>
    <w:rsid w:val="00B00412"/>
    <w:rsid w:val="00B04D54"/>
    <w:rsid w:val="00B202A8"/>
    <w:rsid w:val="00B31780"/>
    <w:rsid w:val="00B55332"/>
    <w:rsid w:val="00B81C2D"/>
    <w:rsid w:val="00B84209"/>
    <w:rsid w:val="00B8567C"/>
    <w:rsid w:val="00BC3231"/>
    <w:rsid w:val="00BC378A"/>
    <w:rsid w:val="00BC6EB6"/>
    <w:rsid w:val="00C05248"/>
    <w:rsid w:val="00C12F43"/>
    <w:rsid w:val="00C30BC5"/>
    <w:rsid w:val="00C50646"/>
    <w:rsid w:val="00C532F3"/>
    <w:rsid w:val="00C94AC7"/>
    <w:rsid w:val="00CB5A09"/>
    <w:rsid w:val="00CD0F63"/>
    <w:rsid w:val="00CE280C"/>
    <w:rsid w:val="00D04688"/>
    <w:rsid w:val="00D061E3"/>
    <w:rsid w:val="00D119CA"/>
    <w:rsid w:val="00D15D3E"/>
    <w:rsid w:val="00D167C7"/>
    <w:rsid w:val="00D16F3A"/>
    <w:rsid w:val="00D36EAB"/>
    <w:rsid w:val="00D736F0"/>
    <w:rsid w:val="00DA245A"/>
    <w:rsid w:val="00DA24C0"/>
    <w:rsid w:val="00DB6943"/>
    <w:rsid w:val="00DC0387"/>
    <w:rsid w:val="00DC3489"/>
    <w:rsid w:val="00DF1ED2"/>
    <w:rsid w:val="00E101CC"/>
    <w:rsid w:val="00E55591"/>
    <w:rsid w:val="00E5586A"/>
    <w:rsid w:val="00E6017E"/>
    <w:rsid w:val="00E608E4"/>
    <w:rsid w:val="00E9138B"/>
    <w:rsid w:val="00E94FF7"/>
    <w:rsid w:val="00EC31F5"/>
    <w:rsid w:val="00EF2C40"/>
    <w:rsid w:val="00F032DB"/>
    <w:rsid w:val="00F0471B"/>
    <w:rsid w:val="00F07C35"/>
    <w:rsid w:val="00F1033D"/>
    <w:rsid w:val="00F162F3"/>
    <w:rsid w:val="00F309F7"/>
    <w:rsid w:val="00F365E1"/>
    <w:rsid w:val="00F43B2A"/>
    <w:rsid w:val="00F441E8"/>
    <w:rsid w:val="00F4796A"/>
    <w:rsid w:val="00F555F1"/>
    <w:rsid w:val="00F90729"/>
    <w:rsid w:val="00F94857"/>
    <w:rsid w:val="00F967F5"/>
    <w:rsid w:val="00FA36CF"/>
    <w:rsid w:val="00FA3AE4"/>
    <w:rsid w:val="00FB03EE"/>
    <w:rsid w:val="00FB3F87"/>
    <w:rsid w:val="00FC3EB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E101CC"/>
    <w:pPr>
      <w:ind w:firstLineChars="200" w:firstLine="420"/>
    </w:pPr>
    <w:rPr>
      <w:rFonts w:eastAsia="SimSun" w:cs="SimSun"/>
      <w:sz w:val="20"/>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E101CC"/>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A668A8"/>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Observation">
    <w:name w:val="Tdoc-Observation"/>
    <w:basedOn w:val="Normal"/>
    <w:qFormat/>
    <w:rsid w:val="008C605D"/>
    <w:pPr>
      <w:spacing w:after="120"/>
    </w:pPr>
    <w:rPr>
      <w:rFonts w:eastAsia="MS Mincho"/>
      <w:bCs/>
      <w:i/>
      <w:iCs/>
      <w:sz w:val="20"/>
      <w:szCs w:val="20"/>
      <w:lang w:val="en-GB" w:eastAsia="zh-CN"/>
    </w:rPr>
  </w:style>
  <w:style w:type="paragraph" w:customStyle="1" w:styleId="TDoc-Proposal">
    <w:name w:val="TDoc-Proposal"/>
    <w:basedOn w:val="Normal"/>
    <w:qFormat/>
    <w:rsid w:val="008C605D"/>
    <w:pPr>
      <w:spacing w:after="120"/>
    </w:pPr>
    <w:rPr>
      <w:b/>
      <w:bCs/>
      <w:sz w:val="20"/>
      <w:szCs w:val="20"/>
    </w:rPr>
  </w:style>
  <w:style w:type="paragraph" w:customStyle="1" w:styleId="EX">
    <w:name w:val="EX"/>
    <w:basedOn w:val="Normal"/>
    <w:rsid w:val="00181B50"/>
    <w:pPr>
      <w:keepLines/>
      <w:numPr>
        <w:numId w:val="46"/>
      </w:numPr>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2075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5</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Apple_109 (Manasa)</cp:lastModifiedBy>
  <cp:revision>12</cp:revision>
  <dcterms:created xsi:type="dcterms:W3CDTF">2023-10-25T20:49:00Z</dcterms:created>
  <dcterms:modified xsi:type="dcterms:W3CDTF">2023-11-02T23:38:00Z</dcterms:modified>
</cp:coreProperties>
</file>