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R4-2318543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38.853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4D3EB9" w:rsidR="00F25D98" w:rsidRDefault="004D34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TR 38.853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Union Inter. Chemins de Fer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NR_RAIL_EU_900MHz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C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1C8B" w:rsidRDefault="00751C8B" w:rsidP="00751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10F76" w:rsidR="00751C8B" w:rsidRDefault="00751C8B" w:rsidP="00751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uncoordinated deployment of RMR BS</w:t>
            </w:r>
          </w:p>
        </w:tc>
      </w:tr>
      <w:tr w:rsidR="00751C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1C8B" w:rsidRDefault="00751C8B" w:rsidP="00751C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1C8B" w:rsidRDefault="00751C8B" w:rsidP="00751C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C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1C8B" w:rsidRDefault="00751C8B" w:rsidP="00751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D87A3A" w:rsidR="00751C8B" w:rsidRDefault="00E1657E" w:rsidP="00751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 case of implementation of a coordination procedure or other mitigation measures it is possible to deploy higher e.i.r.p. for RMR BS than stated in the technical conditions in ECC Decision (20)02 Annex 2 and 3</w:t>
            </w:r>
          </w:p>
        </w:tc>
      </w:tr>
      <w:tr w:rsidR="00751C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1C8B" w:rsidRDefault="00751C8B" w:rsidP="00751C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1C8B" w:rsidRDefault="00751C8B" w:rsidP="00751C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C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1C8B" w:rsidRDefault="00751C8B" w:rsidP="00751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8549A" w:rsidR="00751C8B" w:rsidRDefault="005A170E" w:rsidP="00751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limitation of maximum RMR BS conducted output power</w:t>
            </w:r>
          </w:p>
        </w:tc>
      </w:tr>
      <w:tr w:rsidR="00751C8B" w14:paraId="034AF533" w14:textId="77777777" w:rsidTr="00547111">
        <w:tc>
          <w:tcPr>
            <w:tcW w:w="2694" w:type="dxa"/>
            <w:gridSpan w:val="2"/>
          </w:tcPr>
          <w:p w14:paraId="39D9EB5B" w14:textId="77777777" w:rsidR="00751C8B" w:rsidRDefault="00751C8B" w:rsidP="00751C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1C8B" w:rsidRDefault="00751C8B" w:rsidP="00751C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C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1C8B" w:rsidRDefault="00751C8B" w:rsidP="00751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751C8B" w:rsidRDefault="00751C8B" w:rsidP="00751C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1C8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1C8B" w:rsidRDefault="00751C8B" w:rsidP="00751C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1C8B" w:rsidRDefault="00751C8B" w:rsidP="00751C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C8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1C8B" w:rsidRDefault="00751C8B" w:rsidP="00751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1C8B" w:rsidRDefault="00751C8B" w:rsidP="00751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1C8B" w:rsidRDefault="00751C8B" w:rsidP="00751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1C8B" w:rsidRDefault="00751C8B" w:rsidP="00751C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1C8B" w:rsidRDefault="00751C8B" w:rsidP="00751C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6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6D7" w:rsidRDefault="00EB36D7" w:rsidP="00EB3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7F539B" w:rsidR="00EB36D7" w:rsidRDefault="00EB36D7" w:rsidP="00EB3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B36D7" w:rsidRDefault="00EB36D7" w:rsidP="00EB3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B36D7" w:rsidRDefault="00EB36D7" w:rsidP="00EB3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21D002" w:rsidR="00EB36D7" w:rsidRDefault="00EB36D7" w:rsidP="00EB3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38.104 CR R4-2318562</w:t>
            </w:r>
          </w:p>
        </w:tc>
      </w:tr>
      <w:tr w:rsidR="00EB36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6D7" w:rsidRDefault="00EB36D7" w:rsidP="00EB3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B750F4" w:rsidR="00EB36D7" w:rsidRDefault="00EB36D7" w:rsidP="00EB3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B36D7" w:rsidRDefault="00EB36D7" w:rsidP="00EB3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B36D7" w:rsidRDefault="00EB36D7" w:rsidP="00EB3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095FA2" w:rsidR="00EB36D7" w:rsidRDefault="00EB36D7" w:rsidP="00EB3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38.141-1 CR R4 23-18563</w:t>
            </w:r>
          </w:p>
        </w:tc>
      </w:tr>
      <w:tr w:rsidR="00751C8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1C8B" w:rsidRDefault="00751C8B" w:rsidP="00751C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1C8B" w:rsidRDefault="00751C8B" w:rsidP="00751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96CD9" w:rsidR="00751C8B" w:rsidRDefault="005A170E" w:rsidP="00751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1C8B" w:rsidRDefault="00751C8B" w:rsidP="00751C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1C8B" w:rsidRDefault="00751C8B" w:rsidP="00751C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C8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1C8B" w:rsidRDefault="00751C8B" w:rsidP="00751C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1C8B" w:rsidRDefault="00751C8B" w:rsidP="00751C8B">
            <w:pPr>
              <w:pStyle w:val="CRCoverPage"/>
              <w:spacing w:after="0"/>
              <w:rPr>
                <w:noProof/>
              </w:rPr>
            </w:pPr>
          </w:p>
        </w:tc>
      </w:tr>
      <w:tr w:rsidR="00751C8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1C8B" w:rsidRDefault="00751C8B" w:rsidP="00751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51C8B" w:rsidRDefault="00751C8B" w:rsidP="00751C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1C8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1C8B" w:rsidRPr="008863B9" w:rsidRDefault="00751C8B" w:rsidP="00751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1C8B" w:rsidRPr="008863B9" w:rsidRDefault="00751C8B" w:rsidP="00751C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1C8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1C8B" w:rsidRDefault="00751C8B" w:rsidP="00751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1C8B" w:rsidRDefault="00751C8B" w:rsidP="00751C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107727" w14:textId="77777777" w:rsidR="00B9708E" w:rsidRPr="00627236" w:rsidRDefault="00B9708E" w:rsidP="00B9708E">
      <w:pPr>
        <w:pStyle w:val="Title"/>
        <w:jc w:val="left"/>
        <w:rPr>
          <w:lang w:eastAsia="zh-CN"/>
        </w:rPr>
      </w:pPr>
      <w:r w:rsidRPr="006D53EE">
        <w:rPr>
          <w:rFonts w:ascii="Arial" w:hAnsi="Arial" w:cs="Arial"/>
          <w:b w:val="0"/>
          <w:i/>
          <w:color w:val="FF0000"/>
        </w:rPr>
        <w:lastRenderedPageBreak/>
        <w:t>&lt;</w:t>
      </w:r>
      <w:r w:rsidRPr="006D53EE">
        <w:rPr>
          <w:rFonts w:ascii="Arial" w:hAnsi="Arial" w:cs="Arial"/>
          <w:b w:val="0"/>
          <w:i/>
          <w:color w:val="FF0000"/>
          <w:lang w:eastAsia="zh-CN"/>
        </w:rPr>
        <w:t>Start</w:t>
      </w:r>
      <w:r w:rsidRPr="006D53EE">
        <w:rPr>
          <w:rFonts w:ascii="Arial" w:hAnsi="Arial" w:cs="Arial"/>
          <w:b w:val="0"/>
          <w:i/>
          <w:color w:val="FF0000"/>
        </w:rPr>
        <w:t xml:space="preserve"> of Change&gt;</w:t>
      </w:r>
    </w:p>
    <w:p w14:paraId="69B7E55D" w14:textId="77777777" w:rsidR="00B9708E" w:rsidRDefault="00B9708E" w:rsidP="00B9708E">
      <w:pPr>
        <w:pStyle w:val="TH"/>
        <w:jc w:val="left"/>
      </w:pPr>
    </w:p>
    <w:p w14:paraId="4EE70497" w14:textId="77777777" w:rsidR="00B9708E" w:rsidRDefault="00B9708E" w:rsidP="00B9708E">
      <w:pPr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</w:rPr>
        <w:t>9              Deployment aspects</w:t>
      </w:r>
    </w:p>
    <w:p w14:paraId="0FA7EC9A" w14:textId="77777777" w:rsidR="00B9708E" w:rsidRDefault="00B9708E" w:rsidP="00B9708E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general, network deployment aspects are out of scope of the RAN4 work. </w:t>
      </w:r>
    </w:p>
    <w:p w14:paraId="382C77F5" w14:textId="4FC42FBF" w:rsidR="00B9708E" w:rsidRDefault="00B9708E" w:rsidP="00B9708E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accordance with ECC Decision (20)02 Decides 4 [1], in case of implementation of a coordination procedure or other mitigation measures it is possible to deploy higher e.i.r.p. for RMR BS than stated in the technical conditions in ECC Decision (20)02 Annex 2 and 3 [1]. Hence the TS 38.104 </w:t>
      </w:r>
      <w:r w:rsidR="00B1003B" w:rsidRPr="00B1003B">
        <w:rPr>
          <w:rFonts w:ascii="Calibri" w:hAnsi="Calibri" w:cs="Calibri"/>
          <w:sz w:val="22"/>
          <w:szCs w:val="22"/>
        </w:rPr>
        <w:t xml:space="preserve">Table 6.2.1-1: BS type 1-C rated output power </w:t>
      </w:r>
      <w:r>
        <w:rPr>
          <w:rFonts w:ascii="Calibri" w:hAnsi="Calibri" w:cs="Calibri"/>
          <w:sz w:val="22"/>
          <w:szCs w:val="22"/>
        </w:rPr>
        <w:t>limits should apply to RMR BS in band n10</w:t>
      </w:r>
      <w:r w:rsidR="000E549C">
        <w:rPr>
          <w:rFonts w:ascii="Calibri" w:hAnsi="Calibri" w:cs="Calibri"/>
          <w:sz w:val="22"/>
          <w:szCs w:val="22"/>
        </w:rPr>
        <w:t>0</w:t>
      </w:r>
      <w:r>
        <w:rPr>
          <w:rFonts w:ascii="Calibri" w:hAnsi="Calibri" w:cs="Calibri"/>
          <w:sz w:val="22"/>
          <w:szCs w:val="22"/>
        </w:rPr>
        <w:t>.</w:t>
      </w:r>
    </w:p>
    <w:p w14:paraId="1D02CBB2" w14:textId="0409B24D" w:rsidR="00B9708E" w:rsidRDefault="00B9708E" w:rsidP="00B9708E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use of spectrum and its related conditions, e.g., </w:t>
      </w:r>
      <w:r w:rsidR="00E809EE">
        <w:rPr>
          <w:rFonts w:ascii="Calibri" w:hAnsi="Calibri" w:cs="Calibri"/>
          <w:sz w:val="22"/>
          <w:szCs w:val="22"/>
        </w:rPr>
        <w:t>e.i.r.p.</w:t>
      </w:r>
      <w:r>
        <w:rPr>
          <w:rFonts w:ascii="Calibri" w:hAnsi="Calibri" w:cs="Calibri"/>
          <w:sz w:val="22"/>
          <w:szCs w:val="22"/>
        </w:rPr>
        <w:t>, in accordance to ECC Decision (20)02 Annex 2 and 3 [1], are in the responsibility of national regulation and coordination among involved parties.</w:t>
      </w:r>
    </w:p>
    <w:p w14:paraId="0F4D2F67" w14:textId="77777777" w:rsidR="00B9708E" w:rsidRPr="00A1115A" w:rsidRDefault="00B9708E" w:rsidP="00B9708E"/>
    <w:p w14:paraId="1F203DB0" w14:textId="77777777" w:rsidR="00B9708E" w:rsidRDefault="00B9708E" w:rsidP="00B9708E">
      <w:pPr>
        <w:pStyle w:val="Title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F52E98">
        <w:rPr>
          <w:rFonts w:ascii="Arial" w:hAnsi="Arial" w:cs="Arial"/>
          <w:b w:val="0"/>
          <w:i/>
          <w:color w:val="FF0000"/>
        </w:rPr>
        <w:t>&lt;</w:t>
      </w:r>
      <w:r w:rsidRPr="00F52E98">
        <w:rPr>
          <w:rFonts w:ascii="Arial" w:hAnsi="Arial" w:cs="Arial"/>
          <w:b w:val="0"/>
          <w:i/>
          <w:color w:val="FF0000"/>
          <w:lang w:eastAsia="zh-CN"/>
        </w:rPr>
        <w:t xml:space="preserve">End </w:t>
      </w:r>
      <w:r w:rsidRPr="00F52E98">
        <w:rPr>
          <w:rFonts w:ascii="Arial" w:hAnsi="Arial" w:cs="Arial"/>
          <w:b w:val="0"/>
          <w:i/>
          <w:color w:val="FF0000"/>
        </w:rPr>
        <w:t>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7B280" w14:textId="77777777" w:rsidR="007D1782" w:rsidRDefault="007D1782">
      <w:r>
        <w:separator/>
      </w:r>
    </w:p>
  </w:endnote>
  <w:endnote w:type="continuationSeparator" w:id="0">
    <w:p w14:paraId="3E6F3697" w14:textId="77777777" w:rsidR="007D1782" w:rsidRDefault="007D1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B8FE2" w14:textId="77777777" w:rsidR="007D1782" w:rsidRDefault="007D1782">
      <w:r>
        <w:separator/>
      </w:r>
    </w:p>
  </w:footnote>
  <w:footnote w:type="continuationSeparator" w:id="0">
    <w:p w14:paraId="24C56AF2" w14:textId="77777777" w:rsidR="007D1782" w:rsidRDefault="007D1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549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3410"/>
    <w:rsid w:val="0051580D"/>
    <w:rsid w:val="00547111"/>
    <w:rsid w:val="00592D74"/>
    <w:rsid w:val="005A170E"/>
    <w:rsid w:val="005E2C44"/>
    <w:rsid w:val="00621188"/>
    <w:rsid w:val="006257ED"/>
    <w:rsid w:val="0063140F"/>
    <w:rsid w:val="00665C47"/>
    <w:rsid w:val="00695808"/>
    <w:rsid w:val="006B46FB"/>
    <w:rsid w:val="006E21FB"/>
    <w:rsid w:val="007176FF"/>
    <w:rsid w:val="00751C8B"/>
    <w:rsid w:val="00792342"/>
    <w:rsid w:val="007977A8"/>
    <w:rsid w:val="007B512A"/>
    <w:rsid w:val="007C2097"/>
    <w:rsid w:val="007D1782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03B"/>
    <w:rsid w:val="00B258BB"/>
    <w:rsid w:val="00B67B97"/>
    <w:rsid w:val="00B968C8"/>
    <w:rsid w:val="00B9708E"/>
    <w:rsid w:val="00BA3EC5"/>
    <w:rsid w:val="00BA51D9"/>
    <w:rsid w:val="00BB5DFC"/>
    <w:rsid w:val="00BD279D"/>
    <w:rsid w:val="00BD6BB8"/>
    <w:rsid w:val="00C35BFB"/>
    <w:rsid w:val="00C66BA2"/>
    <w:rsid w:val="00C95985"/>
    <w:rsid w:val="00CC5026"/>
    <w:rsid w:val="00CC68D0"/>
    <w:rsid w:val="00D03F9A"/>
    <w:rsid w:val="00D06D51"/>
    <w:rsid w:val="00D24991"/>
    <w:rsid w:val="00D50255"/>
    <w:rsid w:val="00D51C48"/>
    <w:rsid w:val="00D66520"/>
    <w:rsid w:val="00DE34CF"/>
    <w:rsid w:val="00E13F3D"/>
    <w:rsid w:val="00E1657E"/>
    <w:rsid w:val="00E34898"/>
    <w:rsid w:val="00E809EE"/>
    <w:rsid w:val="00EB09B7"/>
    <w:rsid w:val="00EB36D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9708E"/>
    <w:rPr>
      <w:rFonts w:ascii="Arial" w:hAnsi="Arial"/>
      <w:b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9708E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9708E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Martens, Dick</cp:lastModifiedBy>
  <cp:revision>16</cp:revision>
  <cp:lastPrinted>1899-12-31T23:00:00Z</cp:lastPrinted>
  <dcterms:created xsi:type="dcterms:W3CDTF">2020-02-03T08:32:00Z</dcterms:created>
  <dcterms:modified xsi:type="dcterms:W3CDTF">2023-11-03T13:27:00Z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R4-2318543</vt:lpwstr>
  </property>
  <property fmtid="{D5CDD505-2E9C-101B-9397-08002B2CF9AE}" pid="10" name="Spec#">
    <vt:lpwstr>38.853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TR 38.853</vt:lpwstr>
  </property>
  <property fmtid="{D5CDD505-2E9C-101B-9397-08002B2CF9AE}" pid="15" name="SourceIfWg">
    <vt:lpwstr>Union Inter. Chemins de Fer</vt:lpwstr>
  </property>
  <property fmtid="{D5CDD505-2E9C-101B-9397-08002B2CF9AE}" pid="16" name="SourceIfTsg">
    <vt:lpwstr/>
  </property>
  <property fmtid="{D5CDD505-2E9C-101B-9397-08002B2CF9AE}" pid="17" name="RelatedWis">
    <vt:lpwstr>NR_RAIL_EU_900MHz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Rel-17</vt:lpwstr>
  </property>
</Properties>
</file>