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79D7" w14:textId="18AC4EC9" w:rsidR="008B6975" w:rsidRPr="00E77857" w:rsidRDefault="008B6975" w:rsidP="008B697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1A5B4F">
        <w:rPr>
          <w:rFonts w:ascii="Arial" w:hAnsi="Arial" w:cs="Arial"/>
          <w:sz w:val="28"/>
        </w:rPr>
        <w:t>9</w:t>
      </w:r>
      <w:r w:rsidRPr="00E77857">
        <w:rPr>
          <w:rFonts w:ascii="Arial" w:hAnsi="Arial" w:cs="Arial"/>
          <w:sz w:val="28"/>
        </w:rPr>
        <w:tab/>
        <w:t>R4-</w:t>
      </w:r>
      <w:r>
        <w:rPr>
          <w:rFonts w:ascii="Arial" w:hAnsi="Arial" w:cs="Arial"/>
          <w:sz w:val="28"/>
        </w:rPr>
        <w:t>2</w:t>
      </w:r>
      <w:r w:rsidR="0045664D">
        <w:rPr>
          <w:rFonts w:ascii="Arial" w:hAnsi="Arial" w:cs="Arial"/>
          <w:sz w:val="28"/>
        </w:rPr>
        <w:t>31</w:t>
      </w:r>
      <w:r w:rsidR="00BD61B0">
        <w:rPr>
          <w:rFonts w:ascii="Arial" w:hAnsi="Arial" w:cs="Arial"/>
          <w:sz w:val="28"/>
        </w:rPr>
        <w:t>8392</w:t>
      </w:r>
    </w:p>
    <w:p w14:paraId="67662FDA" w14:textId="7D331078" w:rsidR="008B6975" w:rsidRPr="00E77857" w:rsidRDefault="001A5B4F" w:rsidP="008B6975">
      <w:pPr>
        <w:tabs>
          <w:tab w:val="right" w:pos="9781"/>
        </w:tabs>
        <w:rPr>
          <w:rFonts w:ascii="Arial" w:hAnsi="Arial" w:cs="Arial"/>
          <w:sz w:val="28"/>
        </w:rPr>
      </w:pPr>
      <w:r w:rsidRPr="00043168">
        <w:rPr>
          <w:rFonts w:ascii="Arial" w:hAnsi="Arial" w:cs="Arial"/>
          <w:sz w:val="28"/>
        </w:rPr>
        <w:t xml:space="preserve">Chicago, US, 13 – 17 </w:t>
      </w:r>
      <w:proofErr w:type="gramStart"/>
      <w:r w:rsidRPr="00043168">
        <w:rPr>
          <w:rFonts w:ascii="Arial" w:hAnsi="Arial" w:cs="Arial"/>
          <w:sz w:val="28"/>
        </w:rPr>
        <w:t>November</w:t>
      </w:r>
      <w:r>
        <w:rPr>
          <w:rFonts w:ascii="Arial" w:hAnsi="Arial" w:cs="Arial"/>
          <w:sz w:val="28"/>
        </w:rPr>
        <w:t>,</w:t>
      </w:r>
      <w:proofErr w:type="gramEnd"/>
      <w:r w:rsidRPr="00043168">
        <w:rPr>
          <w:rFonts w:ascii="Arial" w:hAnsi="Arial" w:cs="Arial"/>
          <w:sz w:val="28"/>
        </w:rPr>
        <w:t xml:space="preserve"> </w:t>
      </w:r>
      <w:r w:rsidRPr="00B34BC4">
        <w:rPr>
          <w:rFonts w:ascii="Arial" w:hAnsi="Arial" w:cs="Arial"/>
          <w:sz w:val="28"/>
        </w:rPr>
        <w:t>2023</w:t>
      </w:r>
    </w:p>
    <w:p w14:paraId="778C846D" w14:textId="77777777" w:rsidR="004F7C02" w:rsidRPr="00E77857" w:rsidRDefault="004F7C02" w:rsidP="004F7C02">
      <w:pPr>
        <w:tabs>
          <w:tab w:val="left" w:pos="1985"/>
        </w:tabs>
        <w:rPr>
          <w:rFonts w:ascii="Arial" w:hAnsi="Arial"/>
          <w:b/>
        </w:rPr>
      </w:pPr>
    </w:p>
    <w:p w14:paraId="64C1429B" w14:textId="3E9B0F1D"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1A5B4F">
        <w:rPr>
          <w:rFonts w:ascii="Arial" w:hAnsi="Arial"/>
          <w:b/>
          <w:lang w:val="en-GB"/>
        </w:rPr>
        <w:t>8</w:t>
      </w:r>
      <w:r>
        <w:rPr>
          <w:rFonts w:ascii="Arial" w:hAnsi="Arial"/>
          <w:b/>
          <w:lang w:val="en-GB"/>
        </w:rPr>
        <w:t>.</w:t>
      </w:r>
      <w:r w:rsidR="0045664D">
        <w:rPr>
          <w:rFonts w:ascii="Arial" w:hAnsi="Arial"/>
          <w:b/>
          <w:lang w:val="en-GB"/>
        </w:rPr>
        <w:t>6</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557B79FA"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A24E2">
        <w:rPr>
          <w:rFonts w:ascii="Arial" w:hAnsi="Arial" w:cs="Arial"/>
          <w:b/>
        </w:rPr>
        <w:t xml:space="preserve">Proposals on UE RF requirements for FR2-1 </w:t>
      </w:r>
      <w:r w:rsidR="009A24E2" w:rsidRPr="00372B7D">
        <w:rPr>
          <w:rFonts w:ascii="Arial" w:hAnsi="Arial" w:cs="Arial"/>
          <w:b/>
        </w:rPr>
        <w:t>U</w:t>
      </w:r>
      <w:r w:rsidR="009A24E2">
        <w:rPr>
          <w:rFonts w:ascii="Arial" w:hAnsi="Arial" w:cs="Arial"/>
          <w:b/>
        </w:rPr>
        <w:t>L</w:t>
      </w:r>
      <w:r w:rsidR="009A24E2" w:rsidRPr="00372B7D">
        <w:rPr>
          <w:rFonts w:ascii="Arial" w:hAnsi="Arial" w:cs="Arial"/>
          <w:b/>
        </w:rPr>
        <w:t xml:space="preserve"> 256QAM</w:t>
      </w:r>
    </w:p>
    <w:p w14:paraId="28480302" w14:textId="0DCD0A69"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DC6C11">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13B806F" w14:textId="77777777" w:rsidR="00AB4006" w:rsidRPr="00DC28D5" w:rsidRDefault="00AB4006" w:rsidP="00AB4006">
      <w:pPr>
        <w:pStyle w:val="BodyText"/>
        <w:snapToGrid w:val="0"/>
        <w:rPr>
          <w:color w:val="000000"/>
          <w:szCs w:val="20"/>
        </w:rPr>
      </w:pPr>
      <w:bookmarkStart w:id="3" w:name="_Hlk67504958"/>
      <w:r w:rsidRPr="00DC28D5">
        <w:rPr>
          <w:color w:val="000000"/>
          <w:szCs w:val="20"/>
        </w:rPr>
        <w:t xml:space="preserve">The </w:t>
      </w:r>
      <w:r>
        <w:rPr>
          <w:color w:val="000000"/>
          <w:szCs w:val="20"/>
        </w:rPr>
        <w:t>revised work</w:t>
      </w:r>
      <w:r w:rsidRPr="00DC28D5">
        <w:rPr>
          <w:color w:val="000000"/>
          <w:szCs w:val="20"/>
        </w:rPr>
        <w:t xml:space="preserve"> item </w:t>
      </w:r>
      <w:r>
        <w:rPr>
          <w:color w:val="000000"/>
          <w:szCs w:val="20"/>
        </w:rPr>
        <w:t xml:space="preserve">on </w:t>
      </w:r>
      <w:r w:rsidRPr="006265C6">
        <w:rPr>
          <w:color w:val="000000"/>
          <w:szCs w:val="20"/>
        </w:rPr>
        <w:t xml:space="preserve">NR RF requirements enhancement for frequency range 2 (FR2), Phase 3 </w:t>
      </w:r>
      <w:r w:rsidRPr="00DC28D5">
        <w:rPr>
          <w:color w:val="000000"/>
          <w:szCs w:val="20"/>
        </w:rPr>
        <w:t>was approved at TSG RAN#</w:t>
      </w:r>
      <w:r>
        <w:rPr>
          <w:color w:val="000000"/>
          <w:szCs w:val="20"/>
        </w:rPr>
        <w:t>96</w:t>
      </w:r>
      <w:r w:rsidRPr="00DC28D5">
        <w:rPr>
          <w:color w:val="000000"/>
          <w:szCs w:val="20"/>
        </w:rPr>
        <w:t xml:space="preserve"> [1]. </w:t>
      </w:r>
      <w:r>
        <w:rPr>
          <w:color w:val="000000"/>
          <w:szCs w:val="20"/>
        </w:rPr>
        <w:t>One of t</w:t>
      </w:r>
      <w:r w:rsidRPr="00DC28D5">
        <w:rPr>
          <w:color w:val="000000"/>
          <w:szCs w:val="20"/>
        </w:rPr>
        <w:t xml:space="preserve">he </w:t>
      </w:r>
      <w:r>
        <w:rPr>
          <w:color w:val="000000"/>
          <w:szCs w:val="20"/>
        </w:rPr>
        <w:t xml:space="preserve">objectives </w:t>
      </w:r>
      <w:r w:rsidRPr="00DC28D5">
        <w:rPr>
          <w:color w:val="000000"/>
          <w:szCs w:val="20"/>
        </w:rPr>
        <w:t xml:space="preserve">of this </w:t>
      </w:r>
      <w:r>
        <w:rPr>
          <w:color w:val="000000"/>
          <w:szCs w:val="20"/>
        </w:rPr>
        <w:t>work</w:t>
      </w:r>
      <w:r w:rsidRPr="00DC28D5">
        <w:rPr>
          <w:color w:val="000000"/>
          <w:szCs w:val="20"/>
        </w:rPr>
        <w:t xml:space="preserve"> item is </w:t>
      </w:r>
      <w:r>
        <w:rPr>
          <w:lang w:eastAsia="ja-JP"/>
        </w:rPr>
        <w:t xml:space="preserve">to </w:t>
      </w:r>
      <w:r>
        <w:t>investigate and enable UL 256QAM for FR2-1</w:t>
      </w:r>
      <w:r>
        <w:rPr>
          <w:lang w:eastAsia="ja-JP"/>
        </w:rPr>
        <w:t xml:space="preserve">. </w:t>
      </w:r>
    </w:p>
    <w:bookmarkEnd w:id="3"/>
    <w:p w14:paraId="42BB0DEC" w14:textId="1C67CB3F" w:rsidR="00AB4006" w:rsidRDefault="00AB4006" w:rsidP="00AB4006">
      <w:pPr>
        <w:pStyle w:val="BodyText"/>
        <w:snapToGrid w:val="0"/>
        <w:rPr>
          <w:rFonts w:eastAsia="SimSun"/>
          <w:szCs w:val="20"/>
          <w:lang w:val="en-GB" w:eastAsia="zh-CN"/>
        </w:rPr>
      </w:pPr>
      <w:r>
        <w:rPr>
          <w:color w:val="000000"/>
          <w:szCs w:val="20"/>
        </w:rPr>
        <w:t xml:space="preserve">One of the main tasks to investigate and enable UL 256QAM for FR2-1 is to </w:t>
      </w:r>
      <w:r>
        <w:t>specify the UE RF requirements</w:t>
      </w:r>
      <w:r>
        <w:rPr>
          <w:color w:val="000000"/>
          <w:szCs w:val="20"/>
        </w:rPr>
        <w:t xml:space="preserve">. </w:t>
      </w:r>
      <w:r w:rsidRPr="00DC28D5">
        <w:rPr>
          <w:color w:val="000000"/>
          <w:szCs w:val="20"/>
        </w:rPr>
        <w:t xml:space="preserve">This </w:t>
      </w:r>
      <w:r>
        <w:rPr>
          <w:color w:val="000000"/>
          <w:szCs w:val="20"/>
        </w:rPr>
        <w:t>topic was discussed at TSG RAN4#10</w:t>
      </w:r>
      <w:r w:rsidR="006D52D5">
        <w:rPr>
          <w:color w:val="000000"/>
          <w:szCs w:val="20"/>
        </w:rPr>
        <w:t>8</w:t>
      </w:r>
      <w:r>
        <w:rPr>
          <w:color w:val="000000"/>
          <w:szCs w:val="20"/>
        </w:rPr>
        <w:t xml:space="preserve"> and the WF was</w:t>
      </w:r>
      <w:r>
        <w:t xml:space="preserve"> agreed [2</w:t>
      </w:r>
      <w:r w:rsidR="0039719F">
        <w:t>]</w:t>
      </w:r>
      <w:r>
        <w:t>. This contribution provides p</w:t>
      </w:r>
      <w:r w:rsidRPr="00FF2BB9">
        <w:t>roposals on UE RF requirements for FR2-1 UL 256QAM</w:t>
      </w:r>
      <w:r>
        <w:t xml:space="preserve"> according to the agreed WF and the related discussion [</w:t>
      </w:r>
      <w:r w:rsidR="0039719F">
        <w:t>3</w:t>
      </w:r>
      <w:r>
        <w:t>].</w:t>
      </w:r>
    </w:p>
    <w:p w14:paraId="7729BDFE" w14:textId="77777777" w:rsidR="00291344" w:rsidRPr="00440EC2" w:rsidRDefault="00291344" w:rsidP="00DC28D5">
      <w:pPr>
        <w:pStyle w:val="BodyText"/>
        <w:snapToGrid w:val="0"/>
        <w:rPr>
          <w:rFonts w:eastAsia="SimSun"/>
          <w:szCs w:val="20"/>
          <w:lang w:val="en-GB" w:eastAsia="zh-CN"/>
        </w:rPr>
      </w:pPr>
    </w:p>
    <w:p w14:paraId="587B4CFB" w14:textId="77777777" w:rsidR="00A66A0D" w:rsidRPr="00E00A26" w:rsidRDefault="00A66A0D" w:rsidP="00A66A0D">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0D452F93" w14:textId="797ADF1D" w:rsidR="00A66A0D" w:rsidRPr="00042EDC" w:rsidRDefault="00A66A0D" w:rsidP="00A66A0D">
      <w:pPr>
        <w:spacing w:after="180"/>
        <w:rPr>
          <w:b/>
          <w:u w:val="single"/>
          <w:lang w:eastAsia="ko-KR"/>
        </w:rPr>
      </w:pPr>
      <w:r>
        <w:rPr>
          <w:b/>
          <w:u w:val="single"/>
          <w:lang w:eastAsia="ko-KR"/>
        </w:rPr>
        <w:t>2.1.</w:t>
      </w:r>
      <w:r>
        <w:rPr>
          <w:b/>
          <w:u w:val="single"/>
          <w:lang w:eastAsia="ko-KR"/>
        </w:rPr>
        <w:tab/>
      </w:r>
      <w:r w:rsidR="00243E60" w:rsidRPr="00924B03">
        <w:rPr>
          <w:b/>
          <w:u w:val="single"/>
        </w:rPr>
        <w:t>MRP requirements</w:t>
      </w:r>
    </w:p>
    <w:p w14:paraId="323ECD94" w14:textId="6D273563" w:rsidR="00A66A0D" w:rsidRDefault="00A66A0D" w:rsidP="00A66A0D">
      <w:pPr>
        <w:pStyle w:val="BodyText"/>
        <w:snapToGrid w:val="0"/>
        <w:rPr>
          <w:lang w:eastAsia="ja-JP"/>
        </w:rPr>
      </w:pPr>
      <w:r>
        <w:rPr>
          <w:color w:val="000000"/>
          <w:szCs w:val="20"/>
        </w:rPr>
        <w:t xml:space="preserve">The following </w:t>
      </w:r>
      <w:r w:rsidR="00496712">
        <w:rPr>
          <w:color w:val="000000"/>
          <w:szCs w:val="20"/>
        </w:rPr>
        <w:t>tentative agreements</w:t>
      </w:r>
      <w:r>
        <w:rPr>
          <w:color w:val="000000"/>
          <w:szCs w:val="20"/>
        </w:rPr>
        <w:t xml:space="preserve"> were listed in the WF [2]</w:t>
      </w:r>
      <w:r>
        <w:rPr>
          <w:lang w:eastAsia="ja-JP"/>
        </w:rPr>
        <w:t>.</w:t>
      </w:r>
    </w:p>
    <w:tbl>
      <w:tblPr>
        <w:tblStyle w:val="TableGrid"/>
        <w:tblW w:w="0" w:type="auto"/>
        <w:tblLook w:val="04A0" w:firstRow="1" w:lastRow="0" w:firstColumn="1" w:lastColumn="0" w:noHBand="0" w:noVBand="1"/>
      </w:tblPr>
      <w:tblGrid>
        <w:gridCol w:w="9062"/>
      </w:tblGrid>
      <w:tr w:rsidR="00A66A0D" w14:paraId="3F7404B7" w14:textId="77777777" w:rsidTr="008E578E">
        <w:tc>
          <w:tcPr>
            <w:tcW w:w="9062" w:type="dxa"/>
          </w:tcPr>
          <w:p w14:paraId="210E10AE" w14:textId="77777777" w:rsidR="00496712" w:rsidRPr="00664C26" w:rsidRDefault="00496712" w:rsidP="00496712">
            <w:pPr>
              <w:rPr>
                <w:b/>
                <w:u w:val="single"/>
              </w:rPr>
            </w:pPr>
            <w:r w:rsidRPr="00664C26">
              <w:rPr>
                <w:b/>
                <w:u w:val="single"/>
              </w:rPr>
              <w:t>Issue 1-1-1: MRP requirements for PC1 of 29GHz</w:t>
            </w:r>
          </w:p>
          <w:p w14:paraId="33A29A96" w14:textId="77777777" w:rsidR="00496712" w:rsidRPr="00664C26" w:rsidRDefault="00496712" w:rsidP="00496712">
            <w:pPr>
              <w:snapToGrid w:val="0"/>
              <w:spacing w:beforeLines="50" w:before="120"/>
              <w:rPr>
                <w:rFonts w:eastAsia="DengXian"/>
                <w:b/>
                <w:i/>
                <w:lang w:eastAsia="zh-CN"/>
              </w:rPr>
            </w:pPr>
            <w:r w:rsidRPr="00664C26">
              <w:rPr>
                <w:rFonts w:eastAsia="DengXian"/>
                <w:b/>
                <w:i/>
                <w:lang w:eastAsia="zh-CN"/>
              </w:rPr>
              <w:t xml:space="preserve">Tentative Agreement: </w:t>
            </w:r>
          </w:p>
          <w:p w14:paraId="001128E3" w14:textId="77777777" w:rsidR="00496712" w:rsidRPr="00664C26" w:rsidRDefault="00496712" w:rsidP="00496712">
            <w:pPr>
              <w:numPr>
                <w:ilvl w:val="0"/>
                <w:numId w:val="19"/>
              </w:numPr>
              <w:snapToGrid w:val="0"/>
              <w:spacing w:beforeLines="50" w:before="120" w:after="180"/>
              <w:rPr>
                <w:rFonts w:eastAsia="DengXian"/>
                <w:i/>
                <w:lang w:eastAsia="zh-CN"/>
              </w:rPr>
            </w:pPr>
            <w:r w:rsidRPr="00664C26">
              <w:rPr>
                <w:lang w:eastAsia="ko-KR"/>
              </w:rPr>
              <w:t>The single CC MPR for PC1 in 256QAM operation shall be 3 dB more than that of 64QAM.</w:t>
            </w:r>
          </w:p>
          <w:p w14:paraId="2D5A4F61" w14:textId="77777777" w:rsidR="00496712" w:rsidRPr="00664C26" w:rsidRDefault="00496712" w:rsidP="00496712">
            <w:pPr>
              <w:rPr>
                <w:b/>
                <w:u w:val="single"/>
                <w:lang w:eastAsia="ko-KR"/>
              </w:rPr>
            </w:pPr>
            <w:r w:rsidRPr="00664C26">
              <w:rPr>
                <w:b/>
                <w:u w:val="single"/>
                <w:lang w:eastAsia="ko-KR"/>
              </w:rPr>
              <w:t>Issue 1-1-2: MRP requirements for PC2 of 29GHz</w:t>
            </w:r>
          </w:p>
          <w:p w14:paraId="7CA3F794" w14:textId="77777777" w:rsidR="00496712" w:rsidRPr="00664C26" w:rsidRDefault="00496712" w:rsidP="00496712">
            <w:pPr>
              <w:snapToGrid w:val="0"/>
              <w:spacing w:beforeLines="50" w:before="120"/>
              <w:rPr>
                <w:rFonts w:eastAsia="DengXian"/>
                <w:b/>
                <w:i/>
                <w:lang w:eastAsia="zh-CN"/>
              </w:rPr>
            </w:pPr>
            <w:r w:rsidRPr="00664C26">
              <w:rPr>
                <w:rFonts w:eastAsia="DengXian"/>
                <w:b/>
                <w:i/>
                <w:lang w:eastAsia="zh-CN"/>
              </w:rPr>
              <w:t xml:space="preserve">Tentative Agreement: </w:t>
            </w:r>
          </w:p>
          <w:p w14:paraId="395DF136" w14:textId="77777777" w:rsidR="00496712" w:rsidRPr="00664C26" w:rsidRDefault="00496712" w:rsidP="00496712">
            <w:pPr>
              <w:numPr>
                <w:ilvl w:val="0"/>
                <w:numId w:val="19"/>
              </w:numPr>
              <w:snapToGrid w:val="0"/>
              <w:spacing w:beforeLines="50" w:before="120" w:after="180"/>
              <w:rPr>
                <w:rFonts w:eastAsia="DengXian"/>
                <w:i/>
                <w:lang w:eastAsia="zh-CN"/>
              </w:rPr>
            </w:pPr>
            <w:r w:rsidRPr="00664C26">
              <w:rPr>
                <w:lang w:eastAsia="ko-KR"/>
              </w:rPr>
              <w:t>The single CC MPR for PC2 in 256QAM operation shall be 3 dB more than that of 64QAM.</w:t>
            </w:r>
          </w:p>
          <w:p w14:paraId="63FB759D" w14:textId="77777777" w:rsidR="00496712" w:rsidRPr="00664C26" w:rsidRDefault="00496712" w:rsidP="00496712">
            <w:pPr>
              <w:rPr>
                <w:b/>
                <w:u w:val="single"/>
                <w:lang w:eastAsia="ko-KR"/>
              </w:rPr>
            </w:pPr>
            <w:r w:rsidRPr="00664C26">
              <w:rPr>
                <w:b/>
                <w:u w:val="single"/>
                <w:lang w:eastAsia="ko-KR"/>
              </w:rPr>
              <w:t>Issue 1-1-3: MRP requirements for PC5 of 29GHz</w:t>
            </w:r>
          </w:p>
          <w:p w14:paraId="40DBEF70" w14:textId="77777777" w:rsidR="00496712" w:rsidRPr="00664C26" w:rsidRDefault="00496712" w:rsidP="00496712">
            <w:pPr>
              <w:snapToGrid w:val="0"/>
              <w:spacing w:beforeLines="50" w:before="120"/>
              <w:rPr>
                <w:rFonts w:eastAsia="DengXian"/>
                <w:b/>
                <w:i/>
                <w:lang w:eastAsia="zh-CN"/>
              </w:rPr>
            </w:pPr>
            <w:r w:rsidRPr="00664C26">
              <w:rPr>
                <w:rFonts w:eastAsia="DengXian"/>
                <w:b/>
                <w:i/>
                <w:lang w:eastAsia="zh-CN"/>
              </w:rPr>
              <w:t xml:space="preserve">Tentative Agreement: </w:t>
            </w:r>
          </w:p>
          <w:p w14:paraId="507D68A3" w14:textId="77777777" w:rsidR="00496712" w:rsidRPr="00664C26" w:rsidRDefault="00496712" w:rsidP="00496712">
            <w:pPr>
              <w:numPr>
                <w:ilvl w:val="0"/>
                <w:numId w:val="19"/>
              </w:numPr>
              <w:snapToGrid w:val="0"/>
              <w:spacing w:beforeLines="50" w:before="120" w:after="180"/>
              <w:rPr>
                <w:rFonts w:eastAsia="DengXian"/>
                <w:i/>
                <w:lang w:eastAsia="zh-CN"/>
              </w:rPr>
            </w:pPr>
            <w:r w:rsidRPr="00664C26">
              <w:rPr>
                <w:lang w:eastAsia="ko-KR"/>
              </w:rPr>
              <w:t>The single CC MPR for PC5 in 256QAM operation shall be 3 dB more than that of 64QAM.</w:t>
            </w:r>
          </w:p>
          <w:p w14:paraId="762423F5" w14:textId="77777777" w:rsidR="00496712" w:rsidRPr="00664C26" w:rsidRDefault="00496712" w:rsidP="00496712">
            <w:pPr>
              <w:snapToGrid w:val="0"/>
              <w:spacing w:beforeLines="50" w:before="120"/>
              <w:rPr>
                <w:rFonts w:eastAsia="Malgun Gothic"/>
                <w:lang w:eastAsia="ko-KR"/>
              </w:rPr>
            </w:pPr>
            <w:r w:rsidRPr="00664C26">
              <w:rPr>
                <w:b/>
                <w:u w:val="single"/>
                <w:lang w:eastAsia="ko-KR"/>
              </w:rPr>
              <w:t>Issue 1-1-4: MRP requirements for 39GHz</w:t>
            </w:r>
          </w:p>
          <w:p w14:paraId="638459AD" w14:textId="77777777" w:rsidR="00496712" w:rsidRPr="00664C26" w:rsidRDefault="00496712" w:rsidP="00496712">
            <w:pPr>
              <w:rPr>
                <w:rFonts w:eastAsia="DengXian"/>
                <w:b/>
                <w:i/>
                <w:lang w:eastAsia="zh-CN"/>
              </w:rPr>
            </w:pPr>
            <w:r w:rsidRPr="00664C26">
              <w:rPr>
                <w:rFonts w:eastAsia="DengXian"/>
                <w:b/>
                <w:i/>
                <w:lang w:eastAsia="zh-CN"/>
              </w:rPr>
              <w:t xml:space="preserve">Tentative Agreement: </w:t>
            </w:r>
          </w:p>
          <w:p w14:paraId="1181A806" w14:textId="77777777" w:rsidR="00A66A0D" w:rsidRPr="00316049" w:rsidRDefault="00496712" w:rsidP="00496712">
            <w:pPr>
              <w:numPr>
                <w:ilvl w:val="0"/>
                <w:numId w:val="19"/>
              </w:numPr>
              <w:snapToGrid w:val="0"/>
              <w:spacing w:beforeLines="50" w:before="120" w:after="180"/>
              <w:rPr>
                <w:rFonts w:eastAsia="DengXian"/>
                <w:sz w:val="28"/>
                <w:szCs w:val="28"/>
                <w:lang w:eastAsia="zh-CN"/>
              </w:rPr>
            </w:pPr>
            <w:r w:rsidRPr="00664C26">
              <w:rPr>
                <w:lang w:eastAsia="ko-KR"/>
              </w:rPr>
              <w:t>The single CC MPR for PC1/2/5 in 256QAM operation shall be 4 dB more than that of 64QAM for 39 GHz band. How to capture this in the spec is FFS.</w:t>
            </w:r>
          </w:p>
          <w:p w14:paraId="3617A447" w14:textId="77777777" w:rsidR="00316049" w:rsidRPr="00664C26" w:rsidRDefault="00316049" w:rsidP="00316049">
            <w:pPr>
              <w:rPr>
                <w:b/>
                <w:u w:val="single"/>
                <w:lang w:eastAsia="ko-KR"/>
              </w:rPr>
            </w:pPr>
            <w:r w:rsidRPr="00664C26">
              <w:rPr>
                <w:b/>
                <w:u w:val="single"/>
                <w:lang w:eastAsia="ko-KR"/>
              </w:rPr>
              <w:t xml:space="preserve">Issue 2-1-2: How to capture MPR values for PC2/5 </w:t>
            </w:r>
          </w:p>
          <w:p w14:paraId="4406172D" w14:textId="77777777" w:rsidR="00316049" w:rsidRPr="00664C26" w:rsidRDefault="00316049" w:rsidP="00316049">
            <w:pPr>
              <w:pStyle w:val="ListParagraph"/>
              <w:spacing w:after="120"/>
              <w:ind w:left="0"/>
              <w:contextualSpacing w:val="0"/>
              <w:rPr>
                <w:rFonts w:eastAsia="SimSun"/>
                <w:b/>
                <w:lang w:eastAsia="zh-CN"/>
              </w:rPr>
            </w:pPr>
            <w:r w:rsidRPr="00664C26">
              <w:rPr>
                <w:b/>
                <w:i/>
                <w:lang w:eastAsia="zh-CN"/>
              </w:rPr>
              <w:t>Tentative Agreement:</w:t>
            </w:r>
          </w:p>
          <w:p w14:paraId="38B3FBF4" w14:textId="77777777" w:rsidR="00316049" w:rsidRPr="00664C26" w:rsidRDefault="00316049" w:rsidP="00316049">
            <w:pPr>
              <w:numPr>
                <w:ilvl w:val="0"/>
                <w:numId w:val="19"/>
              </w:numPr>
              <w:snapToGrid w:val="0"/>
              <w:spacing w:beforeLines="50" w:before="120" w:after="180"/>
              <w:rPr>
                <w:rFonts w:eastAsia="SimSun"/>
                <w:lang w:eastAsia="zh-CN"/>
              </w:rPr>
            </w:pPr>
            <w:r w:rsidRPr="00664C26">
              <w:rPr>
                <w:rFonts w:eastAsia="SimSun"/>
                <w:lang w:eastAsia="zh-CN"/>
              </w:rPr>
              <w:t>Introduce a new table into related clause of PC2 6.2.2.2 for 256QAM:</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157"/>
              <w:gridCol w:w="2388"/>
              <w:gridCol w:w="2202"/>
            </w:tblGrid>
            <w:tr w:rsidR="00316049" w:rsidRPr="00664C26" w14:paraId="3A1F2369" w14:textId="77777777" w:rsidTr="00405F70">
              <w:trPr>
                <w:trHeight w:val="187"/>
              </w:trPr>
              <w:tc>
                <w:tcPr>
                  <w:tcW w:w="2720" w:type="dxa"/>
                  <w:gridSpan w:val="2"/>
                  <w:shd w:val="clear" w:color="auto" w:fill="auto"/>
                  <w:noWrap/>
                  <w:hideMark/>
                </w:tcPr>
                <w:p w14:paraId="6BD59AFA" w14:textId="77777777" w:rsidR="00316049" w:rsidRPr="00664C26" w:rsidRDefault="00316049" w:rsidP="00316049">
                  <w:pPr>
                    <w:pStyle w:val="TAH"/>
                    <w:rPr>
                      <w:lang w:val="en-US"/>
                    </w:rPr>
                  </w:pPr>
                  <w:r w:rsidRPr="00664C26">
                    <w:t>Modulation</w:t>
                  </w:r>
                </w:p>
              </w:tc>
              <w:tc>
                <w:tcPr>
                  <w:tcW w:w="4690" w:type="dxa"/>
                  <w:gridSpan w:val="2"/>
                  <w:shd w:val="clear" w:color="000000" w:fill="FFFFFF"/>
                  <w:hideMark/>
                </w:tcPr>
                <w:p w14:paraId="7CA752C4" w14:textId="77777777" w:rsidR="00316049" w:rsidRPr="00664C26" w:rsidRDefault="00316049" w:rsidP="00316049">
                  <w:pPr>
                    <w:pStyle w:val="TAH"/>
                    <w:rPr>
                      <w:lang w:val="en-US"/>
                    </w:rPr>
                  </w:pPr>
                  <w:r w:rsidRPr="00664C26">
                    <w:rPr>
                      <w:lang w:val="en-US"/>
                    </w:rPr>
                    <w:t>MPR</w:t>
                  </w:r>
                  <w:r w:rsidRPr="00664C26">
                    <w:rPr>
                      <w:vertAlign w:val="subscript"/>
                      <w:lang w:val="en-US"/>
                    </w:rPr>
                    <w:t>WT</w:t>
                  </w:r>
                  <w:r w:rsidRPr="00664C26">
                    <w:rPr>
                      <w:lang w:val="en-US"/>
                    </w:rPr>
                    <w:t>, BW</w:t>
                  </w:r>
                  <w:r w:rsidRPr="00664C26">
                    <w:rPr>
                      <w:vertAlign w:val="subscript"/>
                      <w:lang w:val="en-US"/>
                    </w:rPr>
                    <w:t>channel</w:t>
                  </w:r>
                </w:p>
              </w:tc>
            </w:tr>
            <w:tr w:rsidR="00316049" w:rsidRPr="00664C26" w14:paraId="4DBB33D8" w14:textId="77777777" w:rsidTr="00405F70">
              <w:trPr>
                <w:trHeight w:val="187"/>
              </w:trPr>
              <w:tc>
                <w:tcPr>
                  <w:tcW w:w="2720" w:type="dxa"/>
                  <w:gridSpan w:val="2"/>
                  <w:shd w:val="clear" w:color="auto" w:fill="auto"/>
                  <w:noWrap/>
                  <w:hideMark/>
                </w:tcPr>
                <w:p w14:paraId="579E56DF" w14:textId="77777777" w:rsidR="00316049" w:rsidRPr="00664C26" w:rsidRDefault="00316049" w:rsidP="00316049">
                  <w:pPr>
                    <w:pStyle w:val="TAH"/>
                    <w:rPr>
                      <w:lang w:val="en-US"/>
                    </w:rPr>
                  </w:pPr>
                </w:p>
              </w:tc>
              <w:tc>
                <w:tcPr>
                  <w:tcW w:w="2440" w:type="dxa"/>
                  <w:shd w:val="clear" w:color="auto" w:fill="auto"/>
                  <w:noWrap/>
                  <w:hideMark/>
                </w:tcPr>
                <w:p w14:paraId="7077A025" w14:textId="77777777" w:rsidR="00316049" w:rsidRPr="00664C26" w:rsidRDefault="00316049" w:rsidP="00316049">
                  <w:pPr>
                    <w:pStyle w:val="TAH"/>
                    <w:rPr>
                      <w:lang w:val="en-US"/>
                    </w:rPr>
                  </w:pPr>
                  <w:r w:rsidRPr="00664C26">
                    <w:rPr>
                      <w:lang w:val="en-US"/>
                    </w:rPr>
                    <w:t>Inner RB allocations,</w:t>
                  </w:r>
                </w:p>
                <w:p w14:paraId="3847A44D" w14:textId="77777777" w:rsidR="00316049" w:rsidRPr="00664C26" w:rsidRDefault="00316049" w:rsidP="00316049">
                  <w:pPr>
                    <w:pStyle w:val="TAH"/>
                    <w:rPr>
                      <w:lang w:val="en-US"/>
                    </w:rPr>
                  </w:pPr>
                  <w:r w:rsidRPr="00664C26">
                    <w:rPr>
                      <w:lang w:val="en-US"/>
                    </w:rPr>
                    <w:t>Region 1</w:t>
                  </w:r>
                </w:p>
              </w:tc>
              <w:tc>
                <w:tcPr>
                  <w:tcW w:w="2250" w:type="dxa"/>
                  <w:shd w:val="clear" w:color="auto" w:fill="auto"/>
                  <w:noWrap/>
                </w:tcPr>
                <w:p w14:paraId="2F76F75D" w14:textId="77777777" w:rsidR="00316049" w:rsidRPr="00664C26" w:rsidRDefault="00316049" w:rsidP="00316049">
                  <w:pPr>
                    <w:pStyle w:val="TAH"/>
                    <w:rPr>
                      <w:lang w:val="en-US"/>
                    </w:rPr>
                  </w:pPr>
                  <w:r w:rsidRPr="00664C26">
                    <w:rPr>
                      <w:lang w:val="en-US"/>
                    </w:rPr>
                    <w:t>Edge RB allocations</w:t>
                  </w:r>
                </w:p>
                <w:p w14:paraId="01FC7904" w14:textId="77777777" w:rsidR="00316049" w:rsidRPr="00664C26" w:rsidRDefault="00316049" w:rsidP="00316049">
                  <w:pPr>
                    <w:pStyle w:val="TAH"/>
                    <w:rPr>
                      <w:lang w:val="en-US"/>
                    </w:rPr>
                  </w:pPr>
                </w:p>
              </w:tc>
            </w:tr>
            <w:tr w:rsidR="00316049" w:rsidRPr="00664C26" w14:paraId="5F54B20C" w14:textId="77777777" w:rsidTr="00405F70">
              <w:trPr>
                <w:trHeight w:val="187"/>
              </w:trPr>
              <w:tc>
                <w:tcPr>
                  <w:tcW w:w="1540" w:type="dxa"/>
                  <w:shd w:val="clear" w:color="auto" w:fill="auto"/>
                  <w:hideMark/>
                </w:tcPr>
                <w:p w14:paraId="21C0B173" w14:textId="77777777" w:rsidR="00316049" w:rsidRPr="00664C26" w:rsidRDefault="00316049" w:rsidP="00316049">
                  <w:pPr>
                    <w:pStyle w:val="TAC"/>
                    <w:rPr>
                      <w:lang w:val="en-US"/>
                    </w:rPr>
                  </w:pPr>
                  <w:r w:rsidRPr="00664C26">
                    <w:rPr>
                      <w:lang w:val="en-US"/>
                    </w:rPr>
                    <w:t>DFT-s-OFDM</w:t>
                  </w:r>
                </w:p>
              </w:tc>
              <w:tc>
                <w:tcPr>
                  <w:tcW w:w="1180" w:type="dxa"/>
                  <w:shd w:val="clear" w:color="auto" w:fill="auto"/>
                  <w:noWrap/>
                  <w:hideMark/>
                </w:tcPr>
                <w:p w14:paraId="78645A4C" w14:textId="77777777" w:rsidR="00316049" w:rsidRPr="00664C26" w:rsidRDefault="00316049" w:rsidP="00316049">
                  <w:pPr>
                    <w:pStyle w:val="TAC"/>
                    <w:rPr>
                      <w:lang w:val="en-US" w:eastAsia="zh-CN"/>
                    </w:rPr>
                  </w:pPr>
                  <w:r w:rsidRPr="00664C26">
                    <w:rPr>
                      <w:rFonts w:hint="eastAsia"/>
                      <w:lang w:val="en-US" w:eastAsia="zh-CN"/>
                    </w:rPr>
                    <w:t>2</w:t>
                  </w:r>
                  <w:r w:rsidRPr="00664C26">
                    <w:rPr>
                      <w:lang w:val="en-US" w:eastAsia="zh-CN"/>
                    </w:rPr>
                    <w:t>56 QAM</w:t>
                  </w:r>
                </w:p>
              </w:tc>
              <w:tc>
                <w:tcPr>
                  <w:tcW w:w="2440" w:type="dxa"/>
                  <w:shd w:val="clear" w:color="auto" w:fill="auto"/>
                  <w:noWrap/>
                </w:tcPr>
                <w:p w14:paraId="3CE9076D" w14:textId="77777777" w:rsidR="00316049" w:rsidRPr="00664C26" w:rsidRDefault="00316049" w:rsidP="00316049">
                  <w:pPr>
                    <w:pStyle w:val="TAC"/>
                    <w:rPr>
                      <w:lang w:eastAsia="zh-CN"/>
                    </w:rPr>
                  </w:pPr>
                  <w:r w:rsidRPr="00664C26">
                    <w:rPr>
                      <w:rFonts w:hint="eastAsia"/>
                      <w:lang w:eastAsia="zh-CN"/>
                    </w:rPr>
                    <w:t>T</w:t>
                  </w:r>
                  <w:r w:rsidRPr="00664C26">
                    <w:rPr>
                      <w:lang w:eastAsia="zh-CN"/>
                    </w:rPr>
                    <w:t>BD</w:t>
                  </w:r>
                </w:p>
              </w:tc>
              <w:tc>
                <w:tcPr>
                  <w:tcW w:w="2250" w:type="dxa"/>
                  <w:shd w:val="clear" w:color="auto" w:fill="auto"/>
                  <w:noWrap/>
                  <w:hideMark/>
                </w:tcPr>
                <w:p w14:paraId="52CEB724" w14:textId="77777777" w:rsidR="00316049" w:rsidRPr="00664C26" w:rsidRDefault="00316049" w:rsidP="00316049">
                  <w:pPr>
                    <w:pStyle w:val="TAC"/>
                    <w:rPr>
                      <w:lang w:eastAsia="zh-CN"/>
                    </w:rPr>
                  </w:pPr>
                  <w:r w:rsidRPr="00664C26">
                    <w:rPr>
                      <w:rFonts w:hint="eastAsia"/>
                      <w:lang w:eastAsia="zh-CN"/>
                    </w:rPr>
                    <w:t>T</w:t>
                  </w:r>
                  <w:r w:rsidRPr="00664C26">
                    <w:rPr>
                      <w:lang w:eastAsia="zh-CN"/>
                    </w:rPr>
                    <w:t>BD</w:t>
                  </w:r>
                </w:p>
              </w:tc>
            </w:tr>
            <w:tr w:rsidR="00316049" w:rsidRPr="00664C26" w14:paraId="2E1D3663" w14:textId="77777777" w:rsidTr="00405F70">
              <w:trPr>
                <w:trHeight w:val="187"/>
              </w:trPr>
              <w:tc>
                <w:tcPr>
                  <w:tcW w:w="1540" w:type="dxa"/>
                  <w:shd w:val="clear" w:color="auto" w:fill="auto"/>
                  <w:noWrap/>
                  <w:hideMark/>
                </w:tcPr>
                <w:p w14:paraId="4F3F6B9F" w14:textId="77777777" w:rsidR="00316049" w:rsidRPr="00664C26" w:rsidRDefault="00316049" w:rsidP="00316049">
                  <w:pPr>
                    <w:pStyle w:val="TAC"/>
                    <w:rPr>
                      <w:lang w:val="en-US"/>
                    </w:rPr>
                  </w:pPr>
                  <w:r w:rsidRPr="00664C26">
                    <w:rPr>
                      <w:lang w:val="en-US"/>
                    </w:rPr>
                    <w:t>CP-OFDM</w:t>
                  </w:r>
                </w:p>
              </w:tc>
              <w:tc>
                <w:tcPr>
                  <w:tcW w:w="1180" w:type="dxa"/>
                  <w:shd w:val="clear" w:color="auto" w:fill="auto"/>
                  <w:noWrap/>
                  <w:hideMark/>
                </w:tcPr>
                <w:p w14:paraId="4F1096DE" w14:textId="77777777" w:rsidR="00316049" w:rsidRPr="00664C26" w:rsidRDefault="00316049" w:rsidP="00316049">
                  <w:pPr>
                    <w:pStyle w:val="TAC"/>
                    <w:rPr>
                      <w:lang w:val="en-US" w:eastAsia="zh-CN"/>
                    </w:rPr>
                  </w:pPr>
                  <w:r w:rsidRPr="00664C26">
                    <w:rPr>
                      <w:rFonts w:hint="eastAsia"/>
                      <w:lang w:val="en-US" w:eastAsia="zh-CN"/>
                    </w:rPr>
                    <w:t>2</w:t>
                  </w:r>
                  <w:r w:rsidRPr="00664C26">
                    <w:rPr>
                      <w:lang w:val="en-US" w:eastAsia="zh-CN"/>
                    </w:rPr>
                    <w:t>56 QAM</w:t>
                  </w:r>
                </w:p>
              </w:tc>
              <w:tc>
                <w:tcPr>
                  <w:tcW w:w="2440" w:type="dxa"/>
                  <w:shd w:val="clear" w:color="auto" w:fill="auto"/>
                  <w:noWrap/>
                </w:tcPr>
                <w:p w14:paraId="4A788FE6" w14:textId="77777777" w:rsidR="00316049" w:rsidRPr="00664C26" w:rsidRDefault="00316049" w:rsidP="00316049">
                  <w:pPr>
                    <w:pStyle w:val="TAC"/>
                    <w:rPr>
                      <w:lang w:eastAsia="zh-CN"/>
                    </w:rPr>
                  </w:pPr>
                  <w:r w:rsidRPr="00664C26">
                    <w:rPr>
                      <w:rFonts w:hint="eastAsia"/>
                      <w:lang w:eastAsia="zh-CN"/>
                    </w:rPr>
                    <w:t>T</w:t>
                  </w:r>
                  <w:r w:rsidRPr="00664C26">
                    <w:rPr>
                      <w:lang w:eastAsia="zh-CN"/>
                    </w:rPr>
                    <w:t>BD</w:t>
                  </w:r>
                </w:p>
              </w:tc>
              <w:tc>
                <w:tcPr>
                  <w:tcW w:w="2250" w:type="dxa"/>
                  <w:shd w:val="clear" w:color="auto" w:fill="auto"/>
                  <w:noWrap/>
                </w:tcPr>
                <w:p w14:paraId="0E354ED0" w14:textId="77777777" w:rsidR="00316049" w:rsidRPr="00664C26" w:rsidRDefault="00316049" w:rsidP="00316049">
                  <w:pPr>
                    <w:pStyle w:val="TAC"/>
                    <w:rPr>
                      <w:lang w:eastAsia="zh-CN"/>
                    </w:rPr>
                  </w:pPr>
                  <w:r w:rsidRPr="00664C26">
                    <w:rPr>
                      <w:rFonts w:hint="eastAsia"/>
                      <w:lang w:eastAsia="zh-CN"/>
                    </w:rPr>
                    <w:t>T</w:t>
                  </w:r>
                  <w:r w:rsidRPr="00664C26">
                    <w:rPr>
                      <w:lang w:eastAsia="zh-CN"/>
                    </w:rPr>
                    <w:t>BD</w:t>
                  </w:r>
                </w:p>
              </w:tc>
            </w:tr>
          </w:tbl>
          <w:p w14:paraId="38556798" w14:textId="0C509AE8" w:rsidR="00316049" w:rsidRPr="00496712" w:rsidRDefault="00316049" w:rsidP="00316049">
            <w:pPr>
              <w:snapToGrid w:val="0"/>
              <w:spacing w:beforeLines="50" w:before="120" w:after="180"/>
              <w:ind w:left="644"/>
              <w:rPr>
                <w:rFonts w:eastAsia="DengXian"/>
                <w:sz w:val="28"/>
                <w:szCs w:val="28"/>
                <w:lang w:eastAsia="zh-CN"/>
              </w:rPr>
            </w:pPr>
          </w:p>
        </w:tc>
      </w:tr>
    </w:tbl>
    <w:p w14:paraId="60E5B9CB" w14:textId="77777777" w:rsidR="00A66A0D" w:rsidRPr="00DC28D5" w:rsidRDefault="00A66A0D" w:rsidP="00A66A0D">
      <w:pPr>
        <w:pStyle w:val="BodyText"/>
        <w:snapToGrid w:val="0"/>
        <w:rPr>
          <w:color w:val="000000"/>
          <w:szCs w:val="20"/>
        </w:rPr>
      </w:pPr>
    </w:p>
    <w:p w14:paraId="57011D6D" w14:textId="4F93B3A5" w:rsidR="00A66A0D" w:rsidRDefault="009B5575" w:rsidP="00243E60">
      <w:pPr>
        <w:pStyle w:val="BodyText"/>
        <w:snapToGrid w:val="0"/>
        <w:rPr>
          <w:color w:val="000000"/>
          <w:szCs w:val="20"/>
        </w:rPr>
      </w:pPr>
      <w:r>
        <w:rPr>
          <w:color w:val="000000"/>
          <w:szCs w:val="20"/>
        </w:rPr>
        <w:t>The</w:t>
      </w:r>
      <w:r w:rsidR="00243E60">
        <w:rPr>
          <w:color w:val="000000"/>
          <w:szCs w:val="20"/>
        </w:rPr>
        <w:t xml:space="preserve"> </w:t>
      </w:r>
      <w:r w:rsidR="00243E60" w:rsidRPr="00243E60">
        <w:rPr>
          <w:color w:val="000000"/>
          <w:szCs w:val="20"/>
        </w:rPr>
        <w:t xml:space="preserve">MPR simulation results </w:t>
      </w:r>
      <w:r w:rsidR="00243E60">
        <w:rPr>
          <w:color w:val="000000"/>
          <w:szCs w:val="20"/>
        </w:rPr>
        <w:t xml:space="preserve">provided by companies up to </w:t>
      </w:r>
      <w:r w:rsidR="00DC6C11">
        <w:rPr>
          <w:color w:val="000000"/>
          <w:szCs w:val="20"/>
        </w:rPr>
        <w:t>TSG RAN4#10</w:t>
      </w:r>
      <w:r w:rsidR="002317E3">
        <w:rPr>
          <w:color w:val="000000"/>
          <w:szCs w:val="20"/>
        </w:rPr>
        <w:t>8</w:t>
      </w:r>
      <w:r w:rsidR="00496712">
        <w:rPr>
          <w:color w:val="000000"/>
          <w:szCs w:val="20"/>
        </w:rPr>
        <w:t>bis</w:t>
      </w:r>
      <w:r>
        <w:rPr>
          <w:color w:val="000000"/>
          <w:szCs w:val="20"/>
        </w:rPr>
        <w:t>,</w:t>
      </w:r>
      <w:r w:rsidR="00243E60">
        <w:rPr>
          <w:color w:val="000000"/>
          <w:szCs w:val="20"/>
        </w:rPr>
        <w:t xml:space="preserve"> which are summarized in the </w:t>
      </w:r>
      <w:r w:rsidR="002317E3">
        <w:rPr>
          <w:color w:val="000000"/>
          <w:szCs w:val="20"/>
        </w:rPr>
        <w:t>table</w:t>
      </w:r>
      <w:r w:rsidR="00496712">
        <w:rPr>
          <w:color w:val="000000"/>
          <w:szCs w:val="20"/>
        </w:rPr>
        <w:t>s</w:t>
      </w:r>
      <w:r w:rsidR="002317E3">
        <w:rPr>
          <w:color w:val="000000"/>
          <w:szCs w:val="20"/>
        </w:rPr>
        <w:t xml:space="preserve"> </w:t>
      </w:r>
      <w:r w:rsidR="00496712">
        <w:rPr>
          <w:color w:val="000000"/>
          <w:szCs w:val="20"/>
        </w:rPr>
        <w:t xml:space="preserve">in the topic summary [3] </w:t>
      </w:r>
      <w:r w:rsidR="00DC6C11">
        <w:rPr>
          <w:color w:val="000000"/>
          <w:szCs w:val="20"/>
        </w:rPr>
        <w:t xml:space="preserve">have </w:t>
      </w:r>
      <w:r>
        <w:rPr>
          <w:color w:val="000000"/>
          <w:szCs w:val="20"/>
        </w:rPr>
        <w:t>show</w:t>
      </w:r>
      <w:r w:rsidR="00BF718B">
        <w:rPr>
          <w:color w:val="000000"/>
          <w:szCs w:val="20"/>
        </w:rPr>
        <w:t>n</w:t>
      </w:r>
      <w:r>
        <w:rPr>
          <w:color w:val="000000"/>
          <w:szCs w:val="20"/>
        </w:rPr>
        <w:t xml:space="preserve"> that </w:t>
      </w:r>
      <w:r w:rsidR="002317E3">
        <w:rPr>
          <w:rFonts w:eastAsia="SimSun"/>
          <w:lang w:eastAsia="zh-CN"/>
        </w:rPr>
        <w:t>t</w:t>
      </w:r>
      <w:r w:rsidR="002317E3" w:rsidRPr="00742231">
        <w:rPr>
          <w:rFonts w:eastAsia="SimSun"/>
          <w:lang w:eastAsia="zh-CN"/>
        </w:rPr>
        <w:t xml:space="preserve">he MPR for UL 256 QAM </w:t>
      </w:r>
      <w:r w:rsidR="002317E3">
        <w:rPr>
          <w:rFonts w:eastAsia="SimSun"/>
          <w:lang w:eastAsia="zh-CN"/>
        </w:rPr>
        <w:t xml:space="preserve">would not </w:t>
      </w:r>
      <w:r w:rsidR="002317E3" w:rsidRPr="00742231">
        <w:rPr>
          <w:rFonts w:eastAsia="SimSun"/>
          <w:lang w:eastAsia="zh-CN"/>
        </w:rPr>
        <w:t>exceed that of 64QAM by more than 3 dB</w:t>
      </w:r>
      <w:r w:rsidR="002317E3">
        <w:rPr>
          <w:color w:val="000000"/>
          <w:szCs w:val="20"/>
        </w:rPr>
        <w:t xml:space="preserve"> </w:t>
      </w:r>
      <w:r w:rsidR="007760D1">
        <w:rPr>
          <w:color w:val="000000"/>
          <w:szCs w:val="20"/>
        </w:rPr>
        <w:t>using</w:t>
      </w:r>
      <w:r w:rsidR="002317E3">
        <w:rPr>
          <w:color w:val="000000"/>
          <w:szCs w:val="20"/>
        </w:rPr>
        <w:t xml:space="preserve"> </w:t>
      </w:r>
      <w:r w:rsidR="007760D1">
        <w:rPr>
          <w:color w:val="000000"/>
          <w:szCs w:val="20"/>
        </w:rPr>
        <w:t xml:space="preserve">the </w:t>
      </w:r>
      <w:r w:rsidR="002317E3">
        <w:rPr>
          <w:color w:val="000000"/>
          <w:szCs w:val="20"/>
        </w:rPr>
        <w:t>a</w:t>
      </w:r>
      <w:r w:rsidR="002317E3" w:rsidRPr="00742231">
        <w:rPr>
          <w:rFonts w:eastAsia="SimSun"/>
          <w:lang w:eastAsia="zh-CN"/>
        </w:rPr>
        <w:t>verage</w:t>
      </w:r>
      <w:r w:rsidR="002317E3">
        <w:rPr>
          <w:rFonts w:eastAsia="SimSun"/>
          <w:lang w:eastAsia="zh-CN"/>
        </w:rPr>
        <w:t xml:space="preserve"> of</w:t>
      </w:r>
      <w:r w:rsidR="002317E3" w:rsidRPr="00742231">
        <w:rPr>
          <w:rFonts w:eastAsia="SimSun"/>
          <w:lang w:eastAsia="zh-CN"/>
        </w:rPr>
        <w:t xml:space="preserve"> the MPR simulation results from different companies</w:t>
      </w:r>
      <w:r>
        <w:rPr>
          <w:color w:val="000000"/>
          <w:szCs w:val="20"/>
        </w:rPr>
        <w:t xml:space="preserve">. </w:t>
      </w:r>
      <w:r w:rsidR="00A66A0D">
        <w:rPr>
          <w:color w:val="000000"/>
          <w:szCs w:val="20"/>
        </w:rPr>
        <w:t xml:space="preserve">Therefore, </w:t>
      </w:r>
      <w:r>
        <w:rPr>
          <w:color w:val="000000"/>
          <w:szCs w:val="20"/>
        </w:rPr>
        <w:t xml:space="preserve">we </w:t>
      </w:r>
      <w:r w:rsidR="00496712">
        <w:rPr>
          <w:color w:val="000000"/>
          <w:szCs w:val="20"/>
        </w:rPr>
        <w:t xml:space="preserve">propose to agree on the above tentative agreements </w:t>
      </w:r>
      <w:r w:rsidR="00316049">
        <w:rPr>
          <w:color w:val="000000"/>
          <w:szCs w:val="20"/>
        </w:rPr>
        <w:t xml:space="preserve">on MPR requirements </w:t>
      </w:r>
      <w:r w:rsidR="00496712">
        <w:rPr>
          <w:color w:val="000000"/>
          <w:szCs w:val="20"/>
        </w:rPr>
        <w:t>in the WF</w:t>
      </w:r>
      <w:r w:rsidR="00A66A0D">
        <w:rPr>
          <w:color w:val="000000"/>
          <w:szCs w:val="20"/>
        </w:rPr>
        <w:t>.</w:t>
      </w:r>
    </w:p>
    <w:p w14:paraId="14AA6195" w14:textId="0246A765" w:rsidR="00496712" w:rsidRDefault="00496712" w:rsidP="00243E60">
      <w:pPr>
        <w:pStyle w:val="BodyText"/>
        <w:snapToGrid w:val="0"/>
        <w:rPr>
          <w:color w:val="000000"/>
          <w:szCs w:val="20"/>
        </w:rPr>
      </w:pPr>
      <w:r>
        <w:rPr>
          <w:color w:val="000000"/>
          <w:szCs w:val="20"/>
        </w:rPr>
        <w:lastRenderedPageBreak/>
        <w:t xml:space="preserve">On how to capture the MPR requirements for 39GHz in the specification, we propose to adopt </w:t>
      </w:r>
      <w:r w:rsidR="005D5B77">
        <w:rPr>
          <w:color w:val="000000"/>
          <w:szCs w:val="20"/>
        </w:rPr>
        <w:t>the approach in the endorsed CR [4]</w:t>
      </w:r>
      <w:r>
        <w:rPr>
          <w:color w:val="000000"/>
          <w:szCs w:val="20"/>
        </w:rPr>
        <w:t xml:space="preserve">, i.e., </w:t>
      </w:r>
      <w:r w:rsidR="005D5B77">
        <w:rPr>
          <w:color w:val="000000"/>
          <w:szCs w:val="20"/>
        </w:rPr>
        <w:t xml:space="preserve">specify </w:t>
      </w:r>
      <w:r w:rsidR="005D5B77" w:rsidRPr="00D622FC">
        <w:rPr>
          <w:rFonts w:ascii="Cambria Math" w:hAnsi="Cambria Math" w:cs="Cambria Math" w:hint="eastAsia"/>
        </w:rPr>
        <w:t>△</w:t>
      </w:r>
      <w:r w:rsidR="005D5B77">
        <w:t>MPR of 1dB for 39GHz in a new table</w:t>
      </w:r>
      <w:r>
        <w:rPr>
          <w:color w:val="000000"/>
          <w:szCs w:val="20"/>
        </w:rPr>
        <w:t>.</w:t>
      </w:r>
    </w:p>
    <w:p w14:paraId="205505C2" w14:textId="64FC17F8" w:rsidR="00316049" w:rsidRDefault="00316049" w:rsidP="00243E60">
      <w:pPr>
        <w:pStyle w:val="BodyText"/>
        <w:snapToGrid w:val="0"/>
        <w:rPr>
          <w:color w:val="000000"/>
          <w:szCs w:val="20"/>
        </w:rPr>
      </w:pPr>
      <w:r>
        <w:rPr>
          <w:color w:val="000000"/>
          <w:szCs w:val="20"/>
        </w:rPr>
        <w:t xml:space="preserve">On how to capture MPR values for PC2/5, we propose to agree on the tentative agreement to introduce a new table </w:t>
      </w:r>
      <w:r w:rsidRPr="00664C26">
        <w:rPr>
          <w:rFonts w:eastAsia="SimSun"/>
          <w:lang w:eastAsia="zh-CN"/>
        </w:rPr>
        <w:t>into related clause of PC2 6.2.2.2 for 256QAM</w:t>
      </w:r>
      <w:r w:rsidR="005D5B77">
        <w:rPr>
          <w:rFonts w:eastAsia="SimSun"/>
          <w:lang w:eastAsia="zh-CN"/>
        </w:rPr>
        <w:t xml:space="preserve"> which can then be referred to for 256QAM with PC5</w:t>
      </w:r>
      <w:r>
        <w:rPr>
          <w:rFonts w:eastAsia="SimSun"/>
          <w:lang w:eastAsia="zh-CN"/>
        </w:rPr>
        <w:t>.</w:t>
      </w:r>
    </w:p>
    <w:p w14:paraId="60D2BE21" w14:textId="77777777" w:rsidR="00A66A0D" w:rsidRPr="00042EDC" w:rsidRDefault="00A66A0D" w:rsidP="00A66A0D">
      <w:pPr>
        <w:pStyle w:val="ListParagraph"/>
        <w:spacing w:after="120"/>
        <w:ind w:left="0"/>
        <w:contextualSpacing w:val="0"/>
        <w:rPr>
          <w:lang w:eastAsia="zh-CN"/>
        </w:rPr>
      </w:pPr>
    </w:p>
    <w:p w14:paraId="0FD4E889" w14:textId="515A436C" w:rsidR="00A66A0D" w:rsidRPr="00042EDC" w:rsidRDefault="00A66A0D" w:rsidP="00A66A0D">
      <w:pPr>
        <w:spacing w:after="180"/>
        <w:rPr>
          <w:b/>
          <w:u w:val="single"/>
          <w:lang w:eastAsia="ko-KR"/>
        </w:rPr>
      </w:pPr>
      <w:r>
        <w:rPr>
          <w:b/>
          <w:u w:val="single"/>
          <w:lang w:eastAsia="ko-KR"/>
        </w:rPr>
        <w:t>2.2</w:t>
      </w:r>
      <w:r>
        <w:rPr>
          <w:b/>
          <w:u w:val="single"/>
          <w:lang w:eastAsia="ko-KR"/>
        </w:rPr>
        <w:tab/>
      </w:r>
      <w:r w:rsidR="00316049">
        <w:rPr>
          <w:b/>
          <w:u w:val="single"/>
          <w:lang w:eastAsia="ko-KR"/>
        </w:rPr>
        <w:t>EVM</w:t>
      </w:r>
    </w:p>
    <w:p w14:paraId="75E97C80" w14:textId="4F7E924D" w:rsidR="00A66A0D" w:rsidRDefault="00A66A0D" w:rsidP="00A66A0D">
      <w:pPr>
        <w:pStyle w:val="BodyText"/>
        <w:snapToGrid w:val="0"/>
        <w:rPr>
          <w:lang w:eastAsia="ja-JP"/>
        </w:rPr>
      </w:pPr>
      <w:r>
        <w:rPr>
          <w:color w:val="000000"/>
          <w:szCs w:val="20"/>
        </w:rPr>
        <w:t xml:space="preserve">The following </w:t>
      </w:r>
      <w:r w:rsidR="00316049">
        <w:rPr>
          <w:color w:val="000000"/>
          <w:szCs w:val="20"/>
        </w:rPr>
        <w:t xml:space="preserve">tentative agreements </w:t>
      </w:r>
      <w:r>
        <w:rPr>
          <w:color w:val="000000"/>
          <w:szCs w:val="20"/>
        </w:rPr>
        <w:t>were listed in the WF [2]</w:t>
      </w:r>
      <w:r>
        <w:rPr>
          <w:lang w:eastAsia="ja-JP"/>
        </w:rPr>
        <w:t>.</w:t>
      </w:r>
    </w:p>
    <w:tbl>
      <w:tblPr>
        <w:tblStyle w:val="TableGrid"/>
        <w:tblW w:w="0" w:type="auto"/>
        <w:tblLook w:val="04A0" w:firstRow="1" w:lastRow="0" w:firstColumn="1" w:lastColumn="0" w:noHBand="0" w:noVBand="1"/>
      </w:tblPr>
      <w:tblGrid>
        <w:gridCol w:w="9062"/>
      </w:tblGrid>
      <w:tr w:rsidR="00A66A0D" w14:paraId="0A5ED196" w14:textId="77777777" w:rsidTr="008E578E">
        <w:tc>
          <w:tcPr>
            <w:tcW w:w="9062" w:type="dxa"/>
          </w:tcPr>
          <w:p w14:paraId="5B91A6A5" w14:textId="77777777" w:rsidR="00316049" w:rsidRPr="00664C26" w:rsidRDefault="00316049" w:rsidP="00316049">
            <w:pPr>
              <w:rPr>
                <w:b/>
                <w:u w:val="single"/>
                <w:lang w:eastAsia="ko-KR"/>
              </w:rPr>
            </w:pPr>
            <w:r w:rsidRPr="00664C26">
              <w:rPr>
                <w:b/>
                <w:u w:val="single"/>
                <w:lang w:eastAsia="ko-KR"/>
              </w:rPr>
              <w:t xml:space="preserve">Issue 1-2-2: how to capture no PTRS in EVM </w:t>
            </w:r>
            <w:proofErr w:type="gramStart"/>
            <w:r w:rsidRPr="00664C26">
              <w:rPr>
                <w:b/>
                <w:u w:val="single"/>
                <w:lang w:eastAsia="ko-KR"/>
              </w:rPr>
              <w:t>test</w:t>
            </w:r>
            <w:proofErr w:type="gramEnd"/>
          </w:p>
          <w:p w14:paraId="7DB2F15D" w14:textId="77777777" w:rsidR="00316049" w:rsidRPr="00664C26" w:rsidRDefault="00316049" w:rsidP="00316049">
            <w:pPr>
              <w:rPr>
                <w:b/>
                <w:i/>
              </w:rPr>
            </w:pPr>
            <w:r w:rsidRPr="00664C26">
              <w:rPr>
                <w:b/>
                <w:i/>
              </w:rPr>
              <w:t xml:space="preserve">Tentative Agreement: </w:t>
            </w:r>
          </w:p>
          <w:p w14:paraId="54E26C6D" w14:textId="77777777" w:rsidR="00316049" w:rsidRPr="00664C26" w:rsidRDefault="00316049" w:rsidP="00316049">
            <w:pPr>
              <w:numPr>
                <w:ilvl w:val="0"/>
                <w:numId w:val="19"/>
              </w:numPr>
              <w:snapToGrid w:val="0"/>
              <w:spacing w:beforeLines="50" w:before="120" w:after="180"/>
            </w:pPr>
            <w:r w:rsidRPr="00664C26">
              <w:t>No further discussion.</w:t>
            </w:r>
          </w:p>
          <w:p w14:paraId="10B03803" w14:textId="77777777" w:rsidR="00316049" w:rsidRPr="00664C26" w:rsidRDefault="00316049" w:rsidP="00316049">
            <w:pPr>
              <w:rPr>
                <w:b/>
                <w:u w:val="single"/>
                <w:lang w:eastAsia="ko-KR"/>
              </w:rPr>
            </w:pPr>
            <w:r w:rsidRPr="00664C26">
              <w:rPr>
                <w:b/>
                <w:u w:val="single"/>
                <w:lang w:eastAsia="ko-KR"/>
              </w:rPr>
              <w:t>Issue 2-1-1: How to specify the EVM with limit MCS for UL256QAM</w:t>
            </w:r>
          </w:p>
          <w:p w14:paraId="536187C8" w14:textId="77777777" w:rsidR="00316049" w:rsidRPr="00664C26" w:rsidRDefault="00316049" w:rsidP="00316049">
            <w:pPr>
              <w:pStyle w:val="ListParagraph"/>
              <w:spacing w:after="120"/>
              <w:ind w:left="0"/>
              <w:rPr>
                <w:rFonts w:eastAsia="SimSun"/>
                <w:b/>
                <w:lang w:eastAsia="zh-CN"/>
              </w:rPr>
            </w:pPr>
            <w:r w:rsidRPr="00664C26">
              <w:rPr>
                <w:b/>
                <w:i/>
                <w:lang w:eastAsia="zh-CN"/>
              </w:rPr>
              <w:t>Tentative Agreement:</w:t>
            </w:r>
          </w:p>
          <w:p w14:paraId="3251E22E" w14:textId="0E149586" w:rsidR="00A66A0D" w:rsidRPr="00316049" w:rsidRDefault="00316049" w:rsidP="00316049">
            <w:pPr>
              <w:numPr>
                <w:ilvl w:val="0"/>
                <w:numId w:val="19"/>
              </w:numPr>
              <w:snapToGrid w:val="0"/>
              <w:spacing w:beforeLines="50" w:before="120" w:after="180"/>
              <w:rPr>
                <w:rFonts w:eastAsia="SimSun"/>
                <w:lang w:eastAsia="zh-CN"/>
              </w:rPr>
            </w:pPr>
            <w:r w:rsidRPr="00664C26">
              <w:rPr>
                <w:rFonts w:eastAsia="SimSun"/>
                <w:lang w:eastAsia="zh-CN"/>
              </w:rPr>
              <w:t>No need limit in RAN4 Spec.</w:t>
            </w:r>
          </w:p>
        </w:tc>
      </w:tr>
    </w:tbl>
    <w:p w14:paraId="729B16EB" w14:textId="77777777" w:rsidR="00A66A0D" w:rsidRPr="00DC28D5" w:rsidRDefault="00A66A0D" w:rsidP="00A66A0D">
      <w:pPr>
        <w:pStyle w:val="BodyText"/>
        <w:snapToGrid w:val="0"/>
        <w:rPr>
          <w:color w:val="000000"/>
          <w:szCs w:val="20"/>
        </w:rPr>
      </w:pPr>
    </w:p>
    <w:p w14:paraId="555BE6F2" w14:textId="53167F7D" w:rsidR="0000291A" w:rsidRDefault="00316049" w:rsidP="00A66A0D">
      <w:pPr>
        <w:pStyle w:val="BodyText"/>
        <w:snapToGrid w:val="0"/>
        <w:rPr>
          <w:color w:val="000000"/>
          <w:szCs w:val="20"/>
        </w:rPr>
      </w:pPr>
      <w:r>
        <w:rPr>
          <w:color w:val="000000"/>
          <w:szCs w:val="20"/>
        </w:rPr>
        <w:t xml:space="preserve">We see no need to limit PTRS or MCS </w:t>
      </w:r>
      <w:r w:rsidR="00420E8B">
        <w:rPr>
          <w:color w:val="000000"/>
          <w:szCs w:val="20"/>
        </w:rPr>
        <w:t>choice</w:t>
      </w:r>
      <w:r>
        <w:rPr>
          <w:color w:val="000000"/>
          <w:szCs w:val="20"/>
        </w:rPr>
        <w:t xml:space="preserve"> in the gNB scheduler</w:t>
      </w:r>
      <w:r w:rsidR="00420E8B">
        <w:rPr>
          <w:color w:val="000000"/>
          <w:szCs w:val="20"/>
        </w:rPr>
        <w:t xml:space="preserve"> in the RAN4 specification</w:t>
      </w:r>
      <w:r>
        <w:rPr>
          <w:color w:val="000000"/>
          <w:szCs w:val="20"/>
        </w:rPr>
        <w:t>, therefore, we propose to agree on the tentative agreements on EVM in the WF.</w:t>
      </w:r>
    </w:p>
    <w:p w14:paraId="72B11B86" w14:textId="77777777" w:rsidR="00316049" w:rsidRPr="00042EDC" w:rsidRDefault="00316049" w:rsidP="00316049">
      <w:pPr>
        <w:pStyle w:val="ListParagraph"/>
        <w:spacing w:after="120"/>
        <w:ind w:left="0"/>
        <w:contextualSpacing w:val="0"/>
        <w:rPr>
          <w:lang w:eastAsia="zh-CN"/>
        </w:rPr>
      </w:pPr>
    </w:p>
    <w:p w14:paraId="0F79D07B" w14:textId="5159F8B5" w:rsidR="00316049" w:rsidRPr="00042EDC" w:rsidRDefault="00316049" w:rsidP="00316049">
      <w:pPr>
        <w:spacing w:after="180"/>
        <w:rPr>
          <w:b/>
          <w:u w:val="single"/>
          <w:lang w:eastAsia="ko-KR"/>
        </w:rPr>
      </w:pPr>
      <w:r>
        <w:rPr>
          <w:b/>
          <w:u w:val="single"/>
          <w:lang w:eastAsia="ko-KR"/>
        </w:rPr>
        <w:t>2.3</w:t>
      </w:r>
      <w:r>
        <w:rPr>
          <w:b/>
          <w:u w:val="single"/>
          <w:lang w:eastAsia="ko-KR"/>
        </w:rPr>
        <w:tab/>
      </w:r>
      <w:r w:rsidRPr="00316049">
        <w:rPr>
          <w:b/>
          <w:u w:val="single"/>
          <w:lang w:eastAsia="ko-KR"/>
        </w:rPr>
        <w:t>M</w:t>
      </w:r>
      <w:r>
        <w:rPr>
          <w:b/>
          <w:u w:val="single"/>
          <w:lang w:eastAsia="ko-KR"/>
        </w:rPr>
        <w:t>PR</w:t>
      </w:r>
      <w:r w:rsidRPr="00316049">
        <w:rPr>
          <w:b/>
          <w:u w:val="single"/>
          <w:lang w:eastAsia="ko-KR"/>
        </w:rPr>
        <w:t xml:space="preserve"> requirements for intra-band CA</w:t>
      </w:r>
    </w:p>
    <w:p w14:paraId="4F3FA845" w14:textId="179945B3" w:rsidR="00316049" w:rsidRDefault="00316049" w:rsidP="00316049">
      <w:pPr>
        <w:pStyle w:val="BodyText"/>
        <w:snapToGrid w:val="0"/>
        <w:rPr>
          <w:lang w:eastAsia="ja-JP"/>
        </w:rPr>
      </w:pPr>
      <w:r>
        <w:rPr>
          <w:color w:val="000000"/>
          <w:szCs w:val="20"/>
        </w:rPr>
        <w:t>The following open issues were listed in the WF [2]</w:t>
      </w:r>
      <w:r>
        <w:rPr>
          <w:lang w:eastAsia="ja-JP"/>
        </w:rPr>
        <w:t>.</w:t>
      </w:r>
    </w:p>
    <w:tbl>
      <w:tblPr>
        <w:tblStyle w:val="TableGrid"/>
        <w:tblW w:w="0" w:type="auto"/>
        <w:tblLook w:val="04A0" w:firstRow="1" w:lastRow="0" w:firstColumn="1" w:lastColumn="0" w:noHBand="0" w:noVBand="1"/>
      </w:tblPr>
      <w:tblGrid>
        <w:gridCol w:w="9062"/>
      </w:tblGrid>
      <w:tr w:rsidR="00316049" w14:paraId="738F47EB" w14:textId="77777777" w:rsidTr="00405F70">
        <w:tc>
          <w:tcPr>
            <w:tcW w:w="9062" w:type="dxa"/>
          </w:tcPr>
          <w:p w14:paraId="5F5A3C50" w14:textId="58F7C603" w:rsidR="00316049" w:rsidRPr="00017B0B" w:rsidRDefault="00316049" w:rsidP="00316049">
            <w:pPr>
              <w:rPr>
                <w:b/>
                <w:u w:val="single"/>
                <w:lang w:eastAsia="ko-KR"/>
              </w:rPr>
            </w:pPr>
            <w:r w:rsidRPr="00017B0B">
              <w:rPr>
                <w:b/>
                <w:u w:val="single"/>
                <w:lang w:eastAsia="ko-KR"/>
              </w:rPr>
              <w:t>Issue 1-1-4: M</w:t>
            </w:r>
            <w:r>
              <w:rPr>
                <w:b/>
                <w:u w:val="single"/>
                <w:lang w:eastAsia="ko-KR"/>
              </w:rPr>
              <w:t>PR</w:t>
            </w:r>
            <w:r w:rsidRPr="00017B0B">
              <w:rPr>
                <w:b/>
                <w:u w:val="single"/>
                <w:lang w:eastAsia="ko-KR"/>
              </w:rPr>
              <w:t xml:space="preserve"> requirements for intra-band CA</w:t>
            </w:r>
          </w:p>
          <w:p w14:paraId="23C8C539" w14:textId="77777777" w:rsidR="00316049" w:rsidRPr="00017B0B" w:rsidRDefault="00316049" w:rsidP="00316049">
            <w:pPr>
              <w:pStyle w:val="ListParagraph"/>
              <w:numPr>
                <w:ilvl w:val="0"/>
                <w:numId w:val="19"/>
              </w:numPr>
              <w:spacing w:after="120"/>
              <w:ind w:left="720"/>
              <w:contextualSpacing w:val="0"/>
              <w:rPr>
                <w:rFonts w:eastAsia="SimSun"/>
                <w:lang w:eastAsia="zh-CN"/>
              </w:rPr>
            </w:pPr>
            <w:r w:rsidRPr="00017B0B">
              <w:rPr>
                <w:rFonts w:eastAsia="SimSun"/>
                <w:lang w:eastAsia="zh-CN"/>
              </w:rPr>
              <w:t>Proposals</w:t>
            </w:r>
          </w:p>
          <w:p w14:paraId="6842CE5B" w14:textId="77777777" w:rsidR="00316049" w:rsidRPr="00017B0B" w:rsidRDefault="00316049" w:rsidP="00316049">
            <w:pPr>
              <w:pStyle w:val="ListParagraph"/>
              <w:numPr>
                <w:ilvl w:val="1"/>
                <w:numId w:val="19"/>
              </w:numPr>
              <w:spacing w:after="120"/>
              <w:ind w:left="1440"/>
              <w:contextualSpacing w:val="0"/>
              <w:rPr>
                <w:rFonts w:eastAsia="SimSun"/>
                <w:lang w:eastAsia="zh-CN"/>
              </w:rPr>
            </w:pPr>
            <w:r w:rsidRPr="00017B0B">
              <w:rPr>
                <w:rFonts w:eastAsia="SimSun"/>
                <w:lang w:eastAsia="zh-CN"/>
              </w:rPr>
              <w:t>Option 1: Intra-band CA MPRs for both, contig. and NC, and forPC1/2/5 in 256QAM operation are increased from their respective 64QAM values by 3 dB.</w:t>
            </w:r>
          </w:p>
          <w:p w14:paraId="6E66A9DC" w14:textId="0FFEB844" w:rsidR="00316049" w:rsidRPr="00316049" w:rsidRDefault="00316049" w:rsidP="00316049">
            <w:pPr>
              <w:pStyle w:val="ListParagraph"/>
              <w:numPr>
                <w:ilvl w:val="1"/>
                <w:numId w:val="19"/>
              </w:numPr>
              <w:spacing w:after="120"/>
              <w:ind w:left="1440"/>
              <w:contextualSpacing w:val="0"/>
              <w:rPr>
                <w:rFonts w:eastAsia="SimSun"/>
                <w:lang w:eastAsia="zh-CN"/>
              </w:rPr>
            </w:pPr>
            <w:r w:rsidRPr="00017B0B">
              <w:rPr>
                <w:rFonts w:eastAsia="SimSun"/>
                <w:lang w:eastAsia="zh-CN"/>
              </w:rPr>
              <w:t>Option2: Others.</w:t>
            </w:r>
          </w:p>
        </w:tc>
      </w:tr>
    </w:tbl>
    <w:p w14:paraId="5AC6EAE5" w14:textId="77777777" w:rsidR="00316049" w:rsidRPr="00DC28D5" w:rsidRDefault="00316049" w:rsidP="00316049">
      <w:pPr>
        <w:pStyle w:val="BodyText"/>
        <w:snapToGrid w:val="0"/>
        <w:rPr>
          <w:color w:val="000000"/>
          <w:szCs w:val="20"/>
        </w:rPr>
      </w:pPr>
    </w:p>
    <w:p w14:paraId="1C2E3C05" w14:textId="3415983A" w:rsidR="00316049" w:rsidRDefault="00316049" w:rsidP="00316049">
      <w:pPr>
        <w:pStyle w:val="BodyText"/>
        <w:snapToGrid w:val="0"/>
        <w:rPr>
          <w:color w:val="000000"/>
          <w:szCs w:val="20"/>
        </w:rPr>
      </w:pPr>
      <w:r>
        <w:rPr>
          <w:color w:val="000000"/>
          <w:szCs w:val="20"/>
        </w:rPr>
        <w:t xml:space="preserve">Since we have agreed to apply 3 dB and 4 dB delta for the other MPR requirements, </w:t>
      </w:r>
      <w:r w:rsidR="00420E8B">
        <w:rPr>
          <w:color w:val="000000"/>
          <w:szCs w:val="20"/>
        </w:rPr>
        <w:t xml:space="preserve">it is reasonable to apply the same delta to intra-band CA MPR, i.e., </w:t>
      </w:r>
      <w:r>
        <w:rPr>
          <w:color w:val="000000"/>
          <w:szCs w:val="20"/>
        </w:rPr>
        <w:t>we propose</w:t>
      </w:r>
      <w:r w:rsidR="00420E8B">
        <w:rPr>
          <w:color w:val="000000"/>
          <w:szCs w:val="20"/>
        </w:rPr>
        <w:t xml:space="preserve">: </w:t>
      </w:r>
      <w:r w:rsidR="00420E8B" w:rsidRPr="00017B0B">
        <w:rPr>
          <w:rFonts w:eastAsia="SimSun"/>
          <w:lang w:eastAsia="zh-CN"/>
        </w:rPr>
        <w:t>Intra-band CA MPRs for both, contig. and NC, and for</w:t>
      </w:r>
      <w:r w:rsidR="00420E8B">
        <w:rPr>
          <w:rFonts w:eastAsia="SimSun"/>
          <w:lang w:eastAsia="zh-CN"/>
        </w:rPr>
        <w:t xml:space="preserve"> </w:t>
      </w:r>
      <w:r w:rsidR="00420E8B" w:rsidRPr="00017B0B">
        <w:rPr>
          <w:rFonts w:eastAsia="SimSun"/>
          <w:lang w:eastAsia="zh-CN"/>
        </w:rPr>
        <w:t>PC1/2/5 in 256QAM operation are increased from their respective 64QAM values by 3 dB</w:t>
      </w:r>
      <w:r w:rsidR="00420E8B">
        <w:rPr>
          <w:rFonts w:eastAsia="SimSun"/>
          <w:lang w:eastAsia="zh-CN"/>
        </w:rPr>
        <w:t xml:space="preserve"> for 29 GHz and 4 dB for 39 GHz</w:t>
      </w:r>
      <w:r w:rsidR="00420E8B">
        <w:rPr>
          <w:color w:val="000000"/>
          <w:szCs w:val="20"/>
        </w:rPr>
        <w:t>.</w:t>
      </w:r>
    </w:p>
    <w:p w14:paraId="0148FA4C" w14:textId="77777777" w:rsidR="00316049" w:rsidRDefault="00316049" w:rsidP="00316049">
      <w:pPr>
        <w:pStyle w:val="BodyText"/>
        <w:snapToGrid w:val="0"/>
        <w:rPr>
          <w:color w:val="000000"/>
          <w:szCs w:val="20"/>
        </w:rPr>
      </w:pPr>
    </w:p>
    <w:p w14:paraId="1C5F99F9" w14:textId="5B772A24" w:rsidR="00A66A0D" w:rsidRPr="00E739B0" w:rsidRDefault="007760D1" w:rsidP="00A66A0D">
      <w:pPr>
        <w:keepNext/>
        <w:spacing w:after="240"/>
        <w:ind w:right="284"/>
        <w:outlineLvl w:val="0"/>
        <w:rPr>
          <w:rFonts w:ascii="Arial" w:hAnsi="Arial"/>
          <w:b/>
          <w:bCs/>
          <w:sz w:val="24"/>
        </w:rPr>
      </w:pPr>
      <w:r>
        <w:rPr>
          <w:rFonts w:ascii="Arial" w:hAnsi="Arial"/>
          <w:b/>
          <w:bCs/>
          <w:sz w:val="24"/>
        </w:rPr>
        <w:t>3</w:t>
      </w:r>
      <w:r w:rsidR="00A66A0D" w:rsidRPr="00E739B0">
        <w:rPr>
          <w:rFonts w:ascii="Arial" w:hAnsi="Arial"/>
          <w:b/>
          <w:bCs/>
          <w:sz w:val="24"/>
        </w:rPr>
        <w:t>.</w:t>
      </w:r>
      <w:r w:rsidR="00A66A0D" w:rsidRPr="00E739B0">
        <w:rPr>
          <w:rFonts w:ascii="Arial" w:hAnsi="Arial"/>
          <w:b/>
          <w:bCs/>
          <w:sz w:val="24"/>
        </w:rPr>
        <w:tab/>
        <w:t>Conclusion</w:t>
      </w:r>
    </w:p>
    <w:p w14:paraId="1AA29A0F" w14:textId="77777777" w:rsidR="00A66A0D" w:rsidRDefault="00A66A0D" w:rsidP="00A66A0D">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t>p</w:t>
      </w:r>
      <w:r w:rsidRPr="00FF2BB9">
        <w:t>roposals on UE RF requirements for FR2-1 UL 256QAM</w:t>
      </w:r>
      <w:r>
        <w:t xml:space="preserve"> according to the agreed WF</w:t>
      </w:r>
      <w:r w:rsidRPr="007A1004">
        <w:t xml:space="preserve"> </w:t>
      </w:r>
      <w:r>
        <w:t>and the related discussion, they are summarized as follows:</w:t>
      </w:r>
    </w:p>
    <w:p w14:paraId="6AFCF88E" w14:textId="0F33C811" w:rsidR="00A66A0D" w:rsidRPr="00440EC2" w:rsidRDefault="00A66A0D" w:rsidP="00A66A0D">
      <w:pPr>
        <w:pStyle w:val="BodyText"/>
        <w:snapToGrid w:val="0"/>
        <w:rPr>
          <w:rFonts w:eastAsia="SimSun"/>
          <w:szCs w:val="20"/>
          <w:lang w:val="en-GB" w:eastAsia="zh-CN"/>
        </w:rPr>
      </w:pPr>
      <w:bookmarkStart w:id="4" w:name="_Hlk131603927"/>
      <w:r>
        <w:rPr>
          <w:b/>
          <w:bCs/>
        </w:rPr>
        <w:t>Proposal 1</w:t>
      </w:r>
      <w:r w:rsidRPr="00417D72">
        <w:rPr>
          <w:b/>
          <w:bCs/>
        </w:rPr>
        <w:t xml:space="preserve">: </w:t>
      </w:r>
      <w:r w:rsidR="00420E8B" w:rsidRPr="00420E8B">
        <w:rPr>
          <w:b/>
          <w:bCs/>
        </w:rPr>
        <w:t>The single CC MPR for PC1 in 256QAM operation shall be 3 dB more than that of 64QAM</w:t>
      </w:r>
      <w:r w:rsidRPr="0036704D">
        <w:rPr>
          <w:b/>
          <w:bCs/>
        </w:rPr>
        <w:t>.</w:t>
      </w:r>
    </w:p>
    <w:p w14:paraId="05D847E4" w14:textId="2DF1A73F" w:rsidR="00A66A0D" w:rsidRPr="0036704D" w:rsidRDefault="00A66A0D" w:rsidP="00A66A0D">
      <w:pPr>
        <w:pStyle w:val="BodyText"/>
        <w:snapToGrid w:val="0"/>
        <w:rPr>
          <w:rFonts w:eastAsia="SimSun"/>
          <w:b/>
          <w:bCs/>
          <w:szCs w:val="20"/>
          <w:lang w:val="en-GB" w:eastAsia="zh-CN"/>
        </w:rPr>
      </w:pPr>
      <w:r>
        <w:rPr>
          <w:b/>
          <w:bCs/>
        </w:rPr>
        <w:t>Proposal</w:t>
      </w:r>
      <w:r w:rsidRPr="00417D72">
        <w:rPr>
          <w:b/>
          <w:bCs/>
        </w:rPr>
        <w:t xml:space="preserve"> </w:t>
      </w:r>
      <w:r>
        <w:rPr>
          <w:b/>
          <w:bCs/>
        </w:rPr>
        <w:t>2</w:t>
      </w:r>
      <w:r w:rsidRPr="00417D72">
        <w:rPr>
          <w:b/>
          <w:bCs/>
        </w:rPr>
        <w:t xml:space="preserve">: </w:t>
      </w:r>
      <w:r w:rsidR="00420E8B" w:rsidRPr="00420E8B">
        <w:rPr>
          <w:b/>
          <w:bCs/>
        </w:rPr>
        <w:t>The single CC MPR for PC2 in 256QAM operation shall be 3 dB more than that of 64QAM</w:t>
      </w:r>
      <w:r w:rsidRPr="00031DA4">
        <w:rPr>
          <w:b/>
          <w:bCs/>
        </w:rPr>
        <w:t>.</w:t>
      </w:r>
    </w:p>
    <w:bookmarkEnd w:id="4"/>
    <w:p w14:paraId="4E7F4B2E" w14:textId="304C07F2" w:rsidR="00420E8B" w:rsidRPr="00440EC2" w:rsidRDefault="00420E8B" w:rsidP="00420E8B">
      <w:pPr>
        <w:pStyle w:val="BodyText"/>
        <w:snapToGrid w:val="0"/>
        <w:rPr>
          <w:rFonts w:eastAsia="SimSun"/>
          <w:szCs w:val="20"/>
          <w:lang w:val="en-GB" w:eastAsia="zh-CN"/>
        </w:rPr>
      </w:pPr>
      <w:r>
        <w:rPr>
          <w:b/>
          <w:bCs/>
        </w:rPr>
        <w:t>Proposal 3</w:t>
      </w:r>
      <w:r w:rsidRPr="00417D72">
        <w:rPr>
          <w:b/>
          <w:bCs/>
        </w:rPr>
        <w:t xml:space="preserve">: </w:t>
      </w:r>
      <w:r w:rsidRPr="00420E8B">
        <w:rPr>
          <w:b/>
          <w:bCs/>
        </w:rPr>
        <w:t>The single CC MPR for PC5 in 256QAM operation shall be 3 dB more than that of 64QAM</w:t>
      </w:r>
      <w:r w:rsidRPr="0036704D">
        <w:rPr>
          <w:b/>
          <w:bCs/>
        </w:rPr>
        <w:t>.</w:t>
      </w:r>
    </w:p>
    <w:p w14:paraId="04741156" w14:textId="026F5CD4" w:rsidR="00420E8B" w:rsidRDefault="00420E8B" w:rsidP="00420E8B">
      <w:pPr>
        <w:pStyle w:val="BodyText"/>
        <w:snapToGrid w:val="0"/>
        <w:rPr>
          <w:b/>
          <w:bCs/>
        </w:rPr>
      </w:pPr>
      <w:r>
        <w:rPr>
          <w:b/>
          <w:bCs/>
        </w:rPr>
        <w:t>Proposal</w:t>
      </w:r>
      <w:r w:rsidRPr="00417D72">
        <w:rPr>
          <w:b/>
          <w:bCs/>
        </w:rPr>
        <w:t xml:space="preserve"> </w:t>
      </w:r>
      <w:r>
        <w:rPr>
          <w:b/>
          <w:bCs/>
        </w:rPr>
        <w:t>4</w:t>
      </w:r>
      <w:r w:rsidRPr="00417D72">
        <w:rPr>
          <w:b/>
          <w:bCs/>
        </w:rPr>
        <w:t xml:space="preserve">: </w:t>
      </w:r>
      <w:r w:rsidRPr="00420E8B">
        <w:rPr>
          <w:b/>
          <w:bCs/>
        </w:rPr>
        <w:t>The single CC MPR for PC1/2/5 in 256QAM operation shall be 4 dB more than that of 64QAM for 39 GHz band</w:t>
      </w:r>
      <w:r w:rsidRPr="00031DA4">
        <w:rPr>
          <w:b/>
          <w:bCs/>
        </w:rPr>
        <w:t>.</w:t>
      </w:r>
    </w:p>
    <w:p w14:paraId="5980BB4A" w14:textId="4928BF29" w:rsidR="00420E8B" w:rsidRDefault="00420E8B" w:rsidP="00420E8B">
      <w:pPr>
        <w:pStyle w:val="BodyText"/>
        <w:snapToGrid w:val="0"/>
        <w:rPr>
          <w:b/>
          <w:bCs/>
        </w:rPr>
      </w:pPr>
      <w:r>
        <w:rPr>
          <w:b/>
          <w:bCs/>
        </w:rPr>
        <w:t xml:space="preserve">Proposal 5: </w:t>
      </w:r>
      <w:r w:rsidR="005D5B77">
        <w:rPr>
          <w:b/>
          <w:bCs/>
        </w:rPr>
        <w:t>S</w:t>
      </w:r>
      <w:r w:rsidR="005D5B77" w:rsidRPr="005D5B77">
        <w:rPr>
          <w:b/>
          <w:bCs/>
        </w:rPr>
        <w:t xml:space="preserve">pecify </w:t>
      </w:r>
      <w:r w:rsidR="005D5B77" w:rsidRPr="005D5B77">
        <w:rPr>
          <w:rFonts w:ascii="Cambria Math" w:hAnsi="Cambria Math" w:cs="Cambria Math"/>
          <w:b/>
          <w:bCs/>
        </w:rPr>
        <w:t>△</w:t>
      </w:r>
      <w:r w:rsidR="005D5B77" w:rsidRPr="005D5B77">
        <w:rPr>
          <w:b/>
          <w:bCs/>
        </w:rPr>
        <w:t xml:space="preserve">MPR </w:t>
      </w:r>
      <w:r w:rsidR="005D5B77">
        <w:rPr>
          <w:b/>
          <w:bCs/>
        </w:rPr>
        <w:t xml:space="preserve">of 1dB </w:t>
      </w:r>
      <w:r w:rsidR="005D5B77" w:rsidRPr="005D5B77">
        <w:rPr>
          <w:b/>
          <w:bCs/>
        </w:rPr>
        <w:t>for 39GHz in a new table</w:t>
      </w:r>
      <w:r w:rsidR="005D5B77">
        <w:rPr>
          <w:b/>
          <w:bCs/>
        </w:rPr>
        <w:t xml:space="preserve"> in the specification</w:t>
      </w:r>
      <w:r>
        <w:rPr>
          <w:b/>
          <w:bCs/>
        </w:rPr>
        <w:t>.</w:t>
      </w:r>
    </w:p>
    <w:p w14:paraId="1141364E" w14:textId="1A61DB81" w:rsidR="00420E8B" w:rsidRDefault="00420E8B" w:rsidP="00420E8B">
      <w:pPr>
        <w:pStyle w:val="BodyText"/>
        <w:snapToGrid w:val="0"/>
        <w:rPr>
          <w:b/>
          <w:bCs/>
        </w:rPr>
      </w:pPr>
      <w:r>
        <w:rPr>
          <w:b/>
          <w:bCs/>
        </w:rPr>
        <w:t>Proposal 6: I</w:t>
      </w:r>
      <w:r w:rsidRPr="00420E8B">
        <w:rPr>
          <w:b/>
          <w:bCs/>
        </w:rPr>
        <w:t>ntroduce a new table into related clause of PC2 6.2.2.2 for 256QAM</w:t>
      </w:r>
      <w:r w:rsidR="005D5B77" w:rsidRPr="005D5B77">
        <w:t xml:space="preserve"> </w:t>
      </w:r>
      <w:r w:rsidR="005D5B77" w:rsidRPr="005D5B77">
        <w:rPr>
          <w:b/>
          <w:bCs/>
        </w:rPr>
        <w:t>which can then be referred to for 256QAM with PC5</w:t>
      </w:r>
      <w:r>
        <w:rPr>
          <w:b/>
          <w:bCs/>
        </w:rPr>
        <w:t>.</w:t>
      </w:r>
    </w:p>
    <w:p w14:paraId="1281EAF7" w14:textId="1735BB0D" w:rsidR="00420E8B" w:rsidRDefault="00420E8B" w:rsidP="00420E8B">
      <w:pPr>
        <w:pStyle w:val="BodyText"/>
        <w:snapToGrid w:val="0"/>
        <w:rPr>
          <w:b/>
          <w:bCs/>
        </w:rPr>
      </w:pPr>
      <w:r>
        <w:rPr>
          <w:b/>
          <w:bCs/>
        </w:rPr>
        <w:t xml:space="preserve">Proposal 7: </w:t>
      </w:r>
      <w:r w:rsidRPr="00420E8B">
        <w:rPr>
          <w:b/>
          <w:bCs/>
        </w:rPr>
        <w:t>No further discussion</w:t>
      </w:r>
      <w:r w:rsidRPr="00420E8B">
        <w:t xml:space="preserve"> </w:t>
      </w:r>
      <w:r>
        <w:t xml:space="preserve">on </w:t>
      </w:r>
      <w:r w:rsidRPr="00420E8B">
        <w:rPr>
          <w:b/>
          <w:bCs/>
        </w:rPr>
        <w:t>how to capture no PTRS in EVM test</w:t>
      </w:r>
      <w:r>
        <w:rPr>
          <w:b/>
          <w:bCs/>
        </w:rPr>
        <w:t>.</w:t>
      </w:r>
    </w:p>
    <w:p w14:paraId="08407510" w14:textId="63E2B6ED" w:rsidR="00420E8B" w:rsidRDefault="00420E8B" w:rsidP="00420E8B">
      <w:pPr>
        <w:pStyle w:val="BodyText"/>
        <w:snapToGrid w:val="0"/>
        <w:rPr>
          <w:b/>
          <w:bCs/>
        </w:rPr>
      </w:pPr>
      <w:r>
        <w:rPr>
          <w:b/>
          <w:bCs/>
        </w:rPr>
        <w:t xml:space="preserve">Proposal 8: </w:t>
      </w:r>
      <w:r w:rsidRPr="00420E8B">
        <w:rPr>
          <w:b/>
          <w:bCs/>
        </w:rPr>
        <w:t xml:space="preserve">No need to specify the EVM with limit MCS for UL256QAM in RAN4 </w:t>
      </w:r>
      <w:r>
        <w:rPr>
          <w:b/>
          <w:bCs/>
        </w:rPr>
        <w:t>s</w:t>
      </w:r>
      <w:r w:rsidRPr="00420E8B">
        <w:rPr>
          <w:b/>
          <w:bCs/>
        </w:rPr>
        <w:t>pec</w:t>
      </w:r>
      <w:r>
        <w:rPr>
          <w:b/>
          <w:bCs/>
        </w:rPr>
        <w:t>ification.</w:t>
      </w:r>
    </w:p>
    <w:p w14:paraId="40E3F860" w14:textId="4EE0424B" w:rsidR="00420E8B" w:rsidRPr="0036704D" w:rsidRDefault="00420E8B" w:rsidP="00420E8B">
      <w:pPr>
        <w:pStyle w:val="BodyText"/>
        <w:snapToGrid w:val="0"/>
        <w:rPr>
          <w:rFonts w:eastAsia="SimSun"/>
          <w:b/>
          <w:bCs/>
          <w:szCs w:val="20"/>
          <w:lang w:val="en-GB" w:eastAsia="zh-CN"/>
        </w:rPr>
      </w:pPr>
      <w:r>
        <w:rPr>
          <w:b/>
          <w:bCs/>
        </w:rPr>
        <w:lastRenderedPageBreak/>
        <w:t>Proposal 9:</w:t>
      </w:r>
      <w:r w:rsidRPr="00420E8B">
        <w:t xml:space="preserve"> </w:t>
      </w:r>
      <w:r w:rsidRPr="00420E8B">
        <w:rPr>
          <w:b/>
          <w:bCs/>
        </w:rPr>
        <w:t>Intra-band CA MPRs for both, contig. and NC, and for PC1/2/5 in 256QAM operation are increased from their respective 64QAM values by 3 dB for 29 GHz and 4 dB for 39 GHz</w:t>
      </w:r>
      <w:r>
        <w:rPr>
          <w:b/>
          <w:bCs/>
        </w:rPr>
        <w:t>.</w:t>
      </w:r>
    </w:p>
    <w:p w14:paraId="3C6F15D9" w14:textId="77777777" w:rsidR="00A66A0D" w:rsidRPr="009900F5" w:rsidRDefault="00A66A0D" w:rsidP="00A66A0D">
      <w:pPr>
        <w:pStyle w:val="BodyText"/>
        <w:snapToGrid w:val="0"/>
        <w:rPr>
          <w:rFonts w:eastAsia="SimSun"/>
          <w:szCs w:val="20"/>
          <w:lang w:val="en-GB" w:eastAsia="zh-CN"/>
        </w:rPr>
      </w:pPr>
    </w:p>
    <w:p w14:paraId="0CA5FBC7" w14:textId="77777777" w:rsidR="00A66A0D" w:rsidRPr="00E00A26" w:rsidRDefault="00A66A0D" w:rsidP="00A66A0D">
      <w:pPr>
        <w:keepNext/>
        <w:spacing w:after="240"/>
        <w:ind w:left="1985" w:right="284" w:hanging="1985"/>
        <w:outlineLvl w:val="0"/>
        <w:rPr>
          <w:rFonts w:ascii="Arial" w:hAnsi="Arial"/>
          <w:b/>
          <w:sz w:val="24"/>
        </w:rPr>
      </w:pPr>
      <w:r w:rsidRPr="00E00A26">
        <w:rPr>
          <w:rFonts w:ascii="Arial" w:hAnsi="Arial"/>
          <w:b/>
          <w:sz w:val="24"/>
        </w:rPr>
        <w:t>References</w:t>
      </w:r>
    </w:p>
    <w:p w14:paraId="56B8C1E1" w14:textId="77777777" w:rsidR="00A66A0D" w:rsidRDefault="00A66A0D" w:rsidP="00A66A0D">
      <w:pPr>
        <w:tabs>
          <w:tab w:val="center" w:pos="4153"/>
          <w:tab w:val="right" w:pos="8306"/>
        </w:tabs>
        <w:ind w:left="567" w:hanging="567"/>
        <w:rPr>
          <w:szCs w:val="20"/>
        </w:rPr>
      </w:pPr>
      <w:r w:rsidRPr="00030788">
        <w:rPr>
          <w:szCs w:val="20"/>
        </w:rPr>
        <w:t>[1]</w:t>
      </w:r>
      <w:r w:rsidRPr="00030788">
        <w:rPr>
          <w:szCs w:val="20"/>
        </w:rPr>
        <w:tab/>
        <w:t>RP-2</w:t>
      </w:r>
      <w:r>
        <w:rPr>
          <w:szCs w:val="20"/>
        </w:rPr>
        <w:t>21862</w:t>
      </w:r>
      <w:r w:rsidRPr="00030788">
        <w:rPr>
          <w:szCs w:val="20"/>
        </w:rPr>
        <w:t>, “</w:t>
      </w:r>
      <w:r w:rsidRPr="006265C6">
        <w:rPr>
          <w:szCs w:val="20"/>
        </w:rPr>
        <w:t>Revised WID: NR RF requirements enhancement for frequency range 2 (FR2), Phase 3</w:t>
      </w:r>
      <w:r w:rsidRPr="00030788">
        <w:rPr>
          <w:szCs w:val="20"/>
        </w:rPr>
        <w:t xml:space="preserve">”, </w:t>
      </w:r>
      <w:r w:rsidRPr="006265C6">
        <w:rPr>
          <w:szCs w:val="20"/>
        </w:rPr>
        <w:t>Nokia, Xiaomi</w:t>
      </w:r>
      <w:r w:rsidRPr="00030788">
        <w:rPr>
          <w:szCs w:val="20"/>
        </w:rPr>
        <w:t>.</w:t>
      </w:r>
    </w:p>
    <w:p w14:paraId="08F2C49C" w14:textId="6DA4EB89" w:rsidR="00A66A0D" w:rsidRDefault="00A66A0D" w:rsidP="00A66A0D">
      <w:pPr>
        <w:tabs>
          <w:tab w:val="center" w:pos="4153"/>
          <w:tab w:val="right" w:pos="8306"/>
        </w:tabs>
        <w:ind w:left="567" w:hanging="567"/>
        <w:rPr>
          <w:szCs w:val="20"/>
        </w:rPr>
      </w:pPr>
      <w:r>
        <w:rPr>
          <w:szCs w:val="20"/>
        </w:rPr>
        <w:t>[2]</w:t>
      </w:r>
      <w:r>
        <w:rPr>
          <w:szCs w:val="20"/>
        </w:rPr>
        <w:tab/>
      </w:r>
      <w:r w:rsidR="006D52D5">
        <w:rPr>
          <w:szCs w:val="20"/>
        </w:rPr>
        <w:t>R4-231</w:t>
      </w:r>
      <w:r w:rsidR="001A5B4F">
        <w:rPr>
          <w:szCs w:val="20"/>
        </w:rPr>
        <w:t>7596</w:t>
      </w:r>
      <w:r w:rsidR="006D52D5">
        <w:rPr>
          <w:szCs w:val="20"/>
        </w:rPr>
        <w:t>,</w:t>
      </w:r>
      <w:r w:rsidR="006D52D5" w:rsidRPr="00895F95">
        <w:rPr>
          <w:szCs w:val="20"/>
        </w:rPr>
        <w:t xml:space="preserve"> </w:t>
      </w:r>
      <w:r w:rsidR="006D52D5" w:rsidRPr="00030788">
        <w:rPr>
          <w:szCs w:val="20"/>
        </w:rPr>
        <w:t>“</w:t>
      </w:r>
      <w:r w:rsidR="001A5B4F" w:rsidRPr="001A5B4F">
        <w:rPr>
          <w:szCs w:val="20"/>
        </w:rPr>
        <w:t>WF on FR2-1 UL 256QAM requirements</w:t>
      </w:r>
      <w:r w:rsidR="006D52D5" w:rsidRPr="00030788">
        <w:rPr>
          <w:szCs w:val="20"/>
        </w:rPr>
        <w:t xml:space="preserve">”, </w:t>
      </w:r>
      <w:r w:rsidR="006D52D5" w:rsidRPr="00204153">
        <w:rPr>
          <w:szCs w:val="20"/>
        </w:rPr>
        <w:t>Xiaomi</w:t>
      </w:r>
      <w:r>
        <w:rPr>
          <w:szCs w:val="20"/>
        </w:rPr>
        <w:t>.</w:t>
      </w:r>
    </w:p>
    <w:p w14:paraId="508C7EEE" w14:textId="3BBB25E8" w:rsidR="00A66A0D" w:rsidRDefault="00A66A0D" w:rsidP="00A66A0D">
      <w:pPr>
        <w:tabs>
          <w:tab w:val="center" w:pos="4153"/>
          <w:tab w:val="right" w:pos="8306"/>
        </w:tabs>
        <w:ind w:left="567" w:hanging="567"/>
        <w:rPr>
          <w:szCs w:val="20"/>
        </w:rPr>
      </w:pPr>
      <w:r>
        <w:rPr>
          <w:szCs w:val="20"/>
        </w:rPr>
        <w:t>[</w:t>
      </w:r>
      <w:r w:rsidR="00E167E0">
        <w:rPr>
          <w:szCs w:val="20"/>
        </w:rPr>
        <w:t>3</w:t>
      </w:r>
      <w:r>
        <w:rPr>
          <w:szCs w:val="20"/>
        </w:rPr>
        <w:t>]</w:t>
      </w:r>
      <w:r>
        <w:rPr>
          <w:szCs w:val="20"/>
        </w:rPr>
        <w:tab/>
        <w:t>R4-23</w:t>
      </w:r>
      <w:r w:rsidR="0039719F">
        <w:rPr>
          <w:szCs w:val="20"/>
        </w:rPr>
        <w:t>1</w:t>
      </w:r>
      <w:r w:rsidR="001A5B4F">
        <w:rPr>
          <w:szCs w:val="20"/>
        </w:rPr>
        <w:t>7250</w:t>
      </w:r>
      <w:r>
        <w:rPr>
          <w:szCs w:val="20"/>
        </w:rPr>
        <w:t>,</w:t>
      </w:r>
      <w:r w:rsidRPr="00895F95">
        <w:rPr>
          <w:szCs w:val="20"/>
        </w:rPr>
        <w:t xml:space="preserve"> </w:t>
      </w:r>
      <w:r w:rsidRPr="00030788">
        <w:rPr>
          <w:szCs w:val="20"/>
        </w:rPr>
        <w:t>“</w:t>
      </w:r>
      <w:r w:rsidR="001A5B4F" w:rsidRPr="001A5B4F">
        <w:rPr>
          <w:szCs w:val="20"/>
        </w:rPr>
        <w:t>Topic summary for [108-bis][126] FR2_enh_req_Ph3_part2</w:t>
      </w:r>
      <w:r w:rsidRPr="00030788">
        <w:rPr>
          <w:szCs w:val="20"/>
        </w:rPr>
        <w:t xml:space="preserve">”, </w:t>
      </w:r>
      <w:r w:rsidRPr="00204153">
        <w:rPr>
          <w:szCs w:val="20"/>
        </w:rPr>
        <w:t>Xiaomi</w:t>
      </w:r>
      <w:r>
        <w:rPr>
          <w:szCs w:val="20"/>
        </w:rPr>
        <w:t>.</w:t>
      </w:r>
    </w:p>
    <w:p w14:paraId="2784870D" w14:textId="78D2EC6E" w:rsidR="005D5B77" w:rsidRDefault="005D5B77" w:rsidP="005D5B77">
      <w:pPr>
        <w:ind w:left="567" w:hanging="567"/>
        <w:rPr>
          <w:szCs w:val="20"/>
        </w:rPr>
      </w:pPr>
      <w:r>
        <w:rPr>
          <w:szCs w:val="20"/>
        </w:rPr>
        <w:t>[4]</w:t>
      </w:r>
      <w:r>
        <w:rPr>
          <w:szCs w:val="20"/>
        </w:rPr>
        <w:tab/>
        <w:t>R4-2317595,</w:t>
      </w:r>
      <w:r w:rsidRPr="00895F95">
        <w:rPr>
          <w:szCs w:val="20"/>
        </w:rPr>
        <w:t xml:space="preserve"> </w:t>
      </w:r>
      <w:r w:rsidRPr="00030788">
        <w:rPr>
          <w:szCs w:val="20"/>
        </w:rPr>
        <w:t>“</w:t>
      </w:r>
      <w:r w:rsidRPr="005D5B77">
        <w:rPr>
          <w:szCs w:val="20"/>
        </w:rPr>
        <w:t>Draft CR for Rel-18 38.101-2 to introduce FR2-1 UL 256 QAM RF requirements</w:t>
      </w:r>
      <w:r w:rsidRPr="00030788">
        <w:rPr>
          <w:szCs w:val="20"/>
        </w:rPr>
        <w:t xml:space="preserve">”, </w:t>
      </w:r>
      <w:r w:rsidRPr="005D5B77">
        <w:rPr>
          <w:szCs w:val="20"/>
        </w:rPr>
        <w:t>Xiaomi, Nokia, vivo, LG Electronics, ZTE, Qualcomm, Sony, MediaTek, Huawei, Apple, Ericsson</w:t>
      </w:r>
      <w:r>
        <w:rPr>
          <w:szCs w:val="20"/>
        </w:rPr>
        <w:t>.</w:t>
      </w:r>
    </w:p>
    <w:p w14:paraId="1EEB8663" w14:textId="77777777" w:rsidR="00595D46" w:rsidRDefault="00595D46" w:rsidP="006D52D5">
      <w:pPr>
        <w:tabs>
          <w:tab w:val="center" w:pos="4153"/>
          <w:tab w:val="right" w:pos="8306"/>
        </w:tabs>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29F76" w14:textId="77777777" w:rsidR="00420AF9" w:rsidRPr="004E3B67" w:rsidRDefault="00420AF9" w:rsidP="00DA44AD">
      <w:pPr>
        <w:rPr>
          <w:rFonts w:eastAsia="SimSun" w:cs="Arial"/>
          <w:color w:val="0000FF"/>
          <w:kern w:val="2"/>
          <w:lang w:eastAsia="zh-CN"/>
        </w:rPr>
      </w:pPr>
      <w:r>
        <w:separator/>
      </w:r>
    </w:p>
  </w:endnote>
  <w:endnote w:type="continuationSeparator" w:id="0">
    <w:p w14:paraId="56694941" w14:textId="77777777" w:rsidR="00420AF9" w:rsidRPr="004E3B67" w:rsidRDefault="00420AF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01B0E" w14:textId="77777777" w:rsidR="00420AF9" w:rsidRPr="004E3B67" w:rsidRDefault="00420AF9" w:rsidP="00DA44AD">
      <w:pPr>
        <w:rPr>
          <w:rFonts w:eastAsia="SimSun" w:cs="Arial"/>
          <w:color w:val="0000FF"/>
          <w:kern w:val="2"/>
          <w:lang w:eastAsia="zh-CN"/>
        </w:rPr>
      </w:pPr>
      <w:r>
        <w:separator/>
      </w:r>
    </w:p>
  </w:footnote>
  <w:footnote w:type="continuationSeparator" w:id="0">
    <w:p w14:paraId="610E1158" w14:textId="77777777" w:rsidR="00420AF9" w:rsidRPr="004E3B67" w:rsidRDefault="00420AF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6918EB"/>
    <w:multiLevelType w:val="multilevel"/>
    <w:tmpl w:val="186918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124226144">
    <w:abstractNumId w:val="19"/>
  </w:num>
  <w:num w:numId="2" w16cid:durableId="1301497958">
    <w:abstractNumId w:val="17"/>
  </w:num>
  <w:num w:numId="3" w16cid:durableId="1378092179">
    <w:abstractNumId w:val="16"/>
  </w:num>
  <w:num w:numId="4" w16cid:durableId="1102996837">
    <w:abstractNumId w:val="0"/>
  </w:num>
  <w:num w:numId="5" w16cid:durableId="777793833">
    <w:abstractNumId w:val="9"/>
  </w:num>
  <w:num w:numId="6" w16cid:durableId="866336856">
    <w:abstractNumId w:val="7"/>
  </w:num>
  <w:num w:numId="7" w16cid:durableId="2093040980">
    <w:abstractNumId w:val="15"/>
  </w:num>
  <w:num w:numId="8" w16cid:durableId="1639410749">
    <w:abstractNumId w:val="3"/>
  </w:num>
  <w:num w:numId="9" w16cid:durableId="50427072">
    <w:abstractNumId w:val="6"/>
  </w:num>
  <w:num w:numId="10" w16cid:durableId="1393696321">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16cid:durableId="1142575634">
    <w:abstractNumId w:val="10"/>
  </w:num>
  <w:num w:numId="12" w16cid:durableId="2117017120">
    <w:abstractNumId w:val="5"/>
  </w:num>
  <w:num w:numId="13" w16cid:durableId="597451589">
    <w:abstractNumId w:val="18"/>
  </w:num>
  <w:num w:numId="14" w16cid:durableId="377434261">
    <w:abstractNumId w:val="8"/>
  </w:num>
  <w:num w:numId="15" w16cid:durableId="194316724">
    <w:abstractNumId w:val="12"/>
  </w:num>
  <w:num w:numId="16" w16cid:durableId="1590965943">
    <w:abstractNumId w:val="8"/>
  </w:num>
  <w:num w:numId="17" w16cid:durableId="1894609366">
    <w:abstractNumId w:val="14"/>
  </w:num>
  <w:num w:numId="18" w16cid:durableId="19018912">
    <w:abstractNumId w:val="4"/>
  </w:num>
  <w:num w:numId="19" w16cid:durableId="582959862">
    <w:abstractNumId w:val="13"/>
  </w:num>
  <w:num w:numId="20" w16cid:durableId="416438534">
    <w:abstractNumId w:val="2"/>
  </w:num>
  <w:num w:numId="21" w16cid:durableId="174110063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291A"/>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2440"/>
    <w:rsid w:val="000324EE"/>
    <w:rsid w:val="0003256F"/>
    <w:rsid w:val="00033365"/>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C7F"/>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1B2D"/>
    <w:rsid w:val="00112215"/>
    <w:rsid w:val="00112F5F"/>
    <w:rsid w:val="0011368D"/>
    <w:rsid w:val="00114EE4"/>
    <w:rsid w:val="0011512E"/>
    <w:rsid w:val="00115C7D"/>
    <w:rsid w:val="00117943"/>
    <w:rsid w:val="00117E18"/>
    <w:rsid w:val="001205A6"/>
    <w:rsid w:val="001208C6"/>
    <w:rsid w:val="00120D99"/>
    <w:rsid w:val="00121879"/>
    <w:rsid w:val="00121DD6"/>
    <w:rsid w:val="00122D3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3A5E"/>
    <w:rsid w:val="00175752"/>
    <w:rsid w:val="00177CC6"/>
    <w:rsid w:val="001804BB"/>
    <w:rsid w:val="00180596"/>
    <w:rsid w:val="001819B5"/>
    <w:rsid w:val="00181BCD"/>
    <w:rsid w:val="001822A8"/>
    <w:rsid w:val="0018262D"/>
    <w:rsid w:val="00182EAB"/>
    <w:rsid w:val="00184857"/>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142F"/>
    <w:rsid w:val="001A2597"/>
    <w:rsid w:val="001A46B9"/>
    <w:rsid w:val="001A5B4F"/>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0A0"/>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4153"/>
    <w:rsid w:val="002103A8"/>
    <w:rsid w:val="00216255"/>
    <w:rsid w:val="0022458B"/>
    <w:rsid w:val="00227C62"/>
    <w:rsid w:val="0023039C"/>
    <w:rsid w:val="00230538"/>
    <w:rsid w:val="002312C1"/>
    <w:rsid w:val="002317E3"/>
    <w:rsid w:val="00232498"/>
    <w:rsid w:val="002326C8"/>
    <w:rsid w:val="00234C19"/>
    <w:rsid w:val="002373B3"/>
    <w:rsid w:val="002410D7"/>
    <w:rsid w:val="002425AB"/>
    <w:rsid w:val="00243380"/>
    <w:rsid w:val="00243A8B"/>
    <w:rsid w:val="00243E60"/>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061C1"/>
    <w:rsid w:val="00310134"/>
    <w:rsid w:val="0031084A"/>
    <w:rsid w:val="00311CBC"/>
    <w:rsid w:val="003123B2"/>
    <w:rsid w:val="00313167"/>
    <w:rsid w:val="00315222"/>
    <w:rsid w:val="00316049"/>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5953"/>
    <w:rsid w:val="00386BAA"/>
    <w:rsid w:val="00386EFE"/>
    <w:rsid w:val="003907D0"/>
    <w:rsid w:val="003952D7"/>
    <w:rsid w:val="00396B31"/>
    <w:rsid w:val="0039719F"/>
    <w:rsid w:val="00397C16"/>
    <w:rsid w:val="003A06EE"/>
    <w:rsid w:val="003A0A6C"/>
    <w:rsid w:val="003A0B9A"/>
    <w:rsid w:val="003A1DDF"/>
    <w:rsid w:val="003A37BB"/>
    <w:rsid w:val="003A3CC3"/>
    <w:rsid w:val="003A451E"/>
    <w:rsid w:val="003A467C"/>
    <w:rsid w:val="003A4B32"/>
    <w:rsid w:val="003A6195"/>
    <w:rsid w:val="003A6E75"/>
    <w:rsid w:val="003A759D"/>
    <w:rsid w:val="003A7779"/>
    <w:rsid w:val="003A79DB"/>
    <w:rsid w:val="003B02B0"/>
    <w:rsid w:val="003B0E2F"/>
    <w:rsid w:val="003B1562"/>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0AF9"/>
    <w:rsid w:val="00420E8B"/>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64D"/>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3FA9"/>
    <w:rsid w:val="00484111"/>
    <w:rsid w:val="004847E3"/>
    <w:rsid w:val="00485373"/>
    <w:rsid w:val="0048798D"/>
    <w:rsid w:val="004908A0"/>
    <w:rsid w:val="00490E53"/>
    <w:rsid w:val="00491BAD"/>
    <w:rsid w:val="004930F1"/>
    <w:rsid w:val="0049446C"/>
    <w:rsid w:val="00494757"/>
    <w:rsid w:val="00494EC2"/>
    <w:rsid w:val="00495159"/>
    <w:rsid w:val="004954F3"/>
    <w:rsid w:val="00496712"/>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46D8"/>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017"/>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9B0"/>
    <w:rsid w:val="005D1DB5"/>
    <w:rsid w:val="005D2F52"/>
    <w:rsid w:val="005D3000"/>
    <w:rsid w:val="005D3757"/>
    <w:rsid w:val="005D5680"/>
    <w:rsid w:val="005D5B77"/>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14B"/>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AE"/>
    <w:rsid w:val="006459D4"/>
    <w:rsid w:val="00645FDB"/>
    <w:rsid w:val="006500AE"/>
    <w:rsid w:val="00650DF0"/>
    <w:rsid w:val="00653275"/>
    <w:rsid w:val="00653D72"/>
    <w:rsid w:val="006554DD"/>
    <w:rsid w:val="0065762D"/>
    <w:rsid w:val="00657E28"/>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2D5"/>
    <w:rsid w:val="006D536A"/>
    <w:rsid w:val="006D6663"/>
    <w:rsid w:val="006D67F1"/>
    <w:rsid w:val="006E0497"/>
    <w:rsid w:val="006E0B7A"/>
    <w:rsid w:val="006E0BB6"/>
    <w:rsid w:val="006E0F32"/>
    <w:rsid w:val="006E139C"/>
    <w:rsid w:val="006E2661"/>
    <w:rsid w:val="006E4F67"/>
    <w:rsid w:val="006E7FB3"/>
    <w:rsid w:val="006F054A"/>
    <w:rsid w:val="006F0635"/>
    <w:rsid w:val="006F071D"/>
    <w:rsid w:val="006F0EFB"/>
    <w:rsid w:val="006F1B92"/>
    <w:rsid w:val="006F3FB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274A4"/>
    <w:rsid w:val="00730FDB"/>
    <w:rsid w:val="00731BD3"/>
    <w:rsid w:val="00733E51"/>
    <w:rsid w:val="007341B2"/>
    <w:rsid w:val="00734262"/>
    <w:rsid w:val="007367D0"/>
    <w:rsid w:val="00740203"/>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0D1"/>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0C26"/>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424"/>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0D28"/>
    <w:rsid w:val="0087449B"/>
    <w:rsid w:val="00875532"/>
    <w:rsid w:val="00875609"/>
    <w:rsid w:val="00875969"/>
    <w:rsid w:val="00881ED3"/>
    <w:rsid w:val="0088290C"/>
    <w:rsid w:val="00883811"/>
    <w:rsid w:val="008868B6"/>
    <w:rsid w:val="00887DB6"/>
    <w:rsid w:val="00891FE1"/>
    <w:rsid w:val="0089442A"/>
    <w:rsid w:val="00895F95"/>
    <w:rsid w:val="00897491"/>
    <w:rsid w:val="008A0793"/>
    <w:rsid w:val="008A17B7"/>
    <w:rsid w:val="008A4C5B"/>
    <w:rsid w:val="008A748B"/>
    <w:rsid w:val="008A7931"/>
    <w:rsid w:val="008A7F73"/>
    <w:rsid w:val="008B0037"/>
    <w:rsid w:val="008B0AA8"/>
    <w:rsid w:val="008B0FE0"/>
    <w:rsid w:val="008B26B7"/>
    <w:rsid w:val="008B4C7B"/>
    <w:rsid w:val="008B4D55"/>
    <w:rsid w:val="008B4D96"/>
    <w:rsid w:val="008B4FB6"/>
    <w:rsid w:val="008B6975"/>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8F7F84"/>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368"/>
    <w:rsid w:val="00924C0B"/>
    <w:rsid w:val="00926CC0"/>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7FE"/>
    <w:rsid w:val="00967165"/>
    <w:rsid w:val="009708D3"/>
    <w:rsid w:val="009731B2"/>
    <w:rsid w:val="00974380"/>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995"/>
    <w:rsid w:val="00996989"/>
    <w:rsid w:val="009A14BC"/>
    <w:rsid w:val="009A205B"/>
    <w:rsid w:val="009A2177"/>
    <w:rsid w:val="009A24E2"/>
    <w:rsid w:val="009A306A"/>
    <w:rsid w:val="009A3361"/>
    <w:rsid w:val="009A37F5"/>
    <w:rsid w:val="009A4F7F"/>
    <w:rsid w:val="009A5BF8"/>
    <w:rsid w:val="009B5575"/>
    <w:rsid w:val="009B67E2"/>
    <w:rsid w:val="009B7298"/>
    <w:rsid w:val="009B7904"/>
    <w:rsid w:val="009C124F"/>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0626"/>
    <w:rsid w:val="00A512D3"/>
    <w:rsid w:val="00A52FB3"/>
    <w:rsid w:val="00A530A6"/>
    <w:rsid w:val="00A53BA1"/>
    <w:rsid w:val="00A54CE6"/>
    <w:rsid w:val="00A5557F"/>
    <w:rsid w:val="00A561C9"/>
    <w:rsid w:val="00A61020"/>
    <w:rsid w:val="00A6162F"/>
    <w:rsid w:val="00A6237B"/>
    <w:rsid w:val="00A626EC"/>
    <w:rsid w:val="00A62D41"/>
    <w:rsid w:val="00A64B69"/>
    <w:rsid w:val="00A66A0D"/>
    <w:rsid w:val="00A672D1"/>
    <w:rsid w:val="00A72CE0"/>
    <w:rsid w:val="00A73988"/>
    <w:rsid w:val="00A7412A"/>
    <w:rsid w:val="00A75895"/>
    <w:rsid w:val="00A76831"/>
    <w:rsid w:val="00A77AFA"/>
    <w:rsid w:val="00A8045C"/>
    <w:rsid w:val="00A82E94"/>
    <w:rsid w:val="00A835E7"/>
    <w:rsid w:val="00A8773A"/>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006"/>
    <w:rsid w:val="00AB4E13"/>
    <w:rsid w:val="00AB5152"/>
    <w:rsid w:val="00AB620C"/>
    <w:rsid w:val="00AC1E9B"/>
    <w:rsid w:val="00AC21E4"/>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520F"/>
    <w:rsid w:val="00AE6FE4"/>
    <w:rsid w:val="00AE70FF"/>
    <w:rsid w:val="00AF1BC5"/>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76A94"/>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017"/>
    <w:rsid w:val="00BB63AF"/>
    <w:rsid w:val="00BC0273"/>
    <w:rsid w:val="00BC0D8B"/>
    <w:rsid w:val="00BC1261"/>
    <w:rsid w:val="00BC728E"/>
    <w:rsid w:val="00BD1396"/>
    <w:rsid w:val="00BD228A"/>
    <w:rsid w:val="00BD276A"/>
    <w:rsid w:val="00BD2E65"/>
    <w:rsid w:val="00BD3D49"/>
    <w:rsid w:val="00BD45B9"/>
    <w:rsid w:val="00BD61B0"/>
    <w:rsid w:val="00BD6B58"/>
    <w:rsid w:val="00BD774C"/>
    <w:rsid w:val="00BD7788"/>
    <w:rsid w:val="00BE0829"/>
    <w:rsid w:val="00BE1921"/>
    <w:rsid w:val="00BE2798"/>
    <w:rsid w:val="00BE3C4D"/>
    <w:rsid w:val="00BE4D68"/>
    <w:rsid w:val="00BE5940"/>
    <w:rsid w:val="00BF0AD1"/>
    <w:rsid w:val="00BF0CF0"/>
    <w:rsid w:val="00BF296B"/>
    <w:rsid w:val="00BF34AD"/>
    <w:rsid w:val="00BF46A4"/>
    <w:rsid w:val="00BF7079"/>
    <w:rsid w:val="00BF718B"/>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56813"/>
    <w:rsid w:val="00C60906"/>
    <w:rsid w:val="00C6393D"/>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03D4"/>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4C68"/>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A62F9"/>
    <w:rsid w:val="00DB1E0E"/>
    <w:rsid w:val="00DB63BC"/>
    <w:rsid w:val="00DB76FF"/>
    <w:rsid w:val="00DC00E3"/>
    <w:rsid w:val="00DC06D0"/>
    <w:rsid w:val="00DC252A"/>
    <w:rsid w:val="00DC28D5"/>
    <w:rsid w:val="00DC3E86"/>
    <w:rsid w:val="00DC67E1"/>
    <w:rsid w:val="00DC6C11"/>
    <w:rsid w:val="00DD231A"/>
    <w:rsid w:val="00DD2CC8"/>
    <w:rsid w:val="00DD664E"/>
    <w:rsid w:val="00DD7D00"/>
    <w:rsid w:val="00DE29E5"/>
    <w:rsid w:val="00DE2DCE"/>
    <w:rsid w:val="00DE35D9"/>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7E0"/>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56D0"/>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BBE"/>
    <w:rsid w:val="00F00E95"/>
    <w:rsid w:val="00F01803"/>
    <w:rsid w:val="00F03C96"/>
    <w:rsid w:val="00F04448"/>
    <w:rsid w:val="00F0460D"/>
    <w:rsid w:val="00F057DE"/>
    <w:rsid w:val="00F1211A"/>
    <w:rsid w:val="00F12B8E"/>
    <w:rsid w:val="00F13AC5"/>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4643"/>
    <w:rsid w:val="00F370F2"/>
    <w:rsid w:val="00F37784"/>
    <w:rsid w:val="00F4027C"/>
    <w:rsid w:val="00F42C88"/>
    <w:rsid w:val="00F434B6"/>
    <w:rsid w:val="00F43979"/>
    <w:rsid w:val="00F4442C"/>
    <w:rsid w:val="00F457E2"/>
    <w:rsid w:val="00F45BB6"/>
    <w:rsid w:val="00F472D3"/>
    <w:rsid w:val="00F50DDC"/>
    <w:rsid w:val="00F50EAE"/>
    <w:rsid w:val="00F52F1E"/>
    <w:rsid w:val="00F548C8"/>
    <w:rsid w:val="00F54DA7"/>
    <w:rsid w:val="00F55E9B"/>
    <w:rsid w:val="00F57C76"/>
    <w:rsid w:val="00F616DB"/>
    <w:rsid w:val="00F61FAF"/>
    <w:rsid w:val="00F628B5"/>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857"/>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TotalTime>
  <Pages>3</Pages>
  <Words>790</Words>
  <Characters>4503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6</cp:revision>
  <dcterms:created xsi:type="dcterms:W3CDTF">2023-10-31T11:41:00Z</dcterms:created>
  <dcterms:modified xsi:type="dcterms:W3CDTF">2023-11-03T12:25:00Z</dcterms:modified>
</cp:coreProperties>
</file>