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055" w:rsidRPr="00A27396" w:rsidRDefault="00AB7055" w:rsidP="00AB7055">
      <w:pPr>
        <w:pStyle w:val="afa"/>
        <w:spacing w:before="120" w:afterLines="50" w:after="120"/>
        <w:ind w:left="2270" w:hangingChars="942" w:hanging="2270"/>
        <w:rPr>
          <w:rStyle w:val="af7"/>
          <w:rFonts w:ascii="Arial" w:hAnsi="Arial" w:cs="Arial"/>
          <w:b/>
          <w:szCs w:val="22"/>
        </w:rPr>
      </w:pPr>
      <w:r w:rsidRPr="00A27396">
        <w:rPr>
          <w:rStyle w:val="af7"/>
          <w:rFonts w:ascii="Arial" w:hAnsi="Arial" w:cs="Arial"/>
          <w:b/>
          <w:szCs w:val="22"/>
        </w:rPr>
        <w:t>3GPP TSG-RAN WG4 Meeting # 109</w:t>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Pr>
          <w:rStyle w:val="af7"/>
          <w:rFonts w:ascii="Arial" w:eastAsiaTheme="minorEastAsia" w:hAnsi="Arial" w:cs="Arial" w:hint="eastAsia"/>
          <w:b/>
          <w:szCs w:val="22"/>
        </w:rPr>
        <w:t xml:space="preserve">                                    </w:t>
      </w:r>
      <w:r w:rsidRPr="00A27396">
        <w:rPr>
          <w:rStyle w:val="af7"/>
          <w:rFonts w:ascii="Arial" w:hAnsi="Arial" w:cs="Arial"/>
          <w:b/>
          <w:szCs w:val="22"/>
        </w:rPr>
        <w:t xml:space="preserve"> </w:t>
      </w:r>
      <w:bookmarkStart w:id="0" w:name="_GoBack"/>
      <w:r w:rsidR="000971DA" w:rsidRPr="000971DA">
        <w:rPr>
          <w:rStyle w:val="af7"/>
          <w:rFonts w:ascii="Arial" w:hAnsi="Arial" w:cs="Arial"/>
          <w:b/>
          <w:szCs w:val="22"/>
        </w:rPr>
        <w:t>R4-2318334</w:t>
      </w:r>
      <w:bookmarkEnd w:id="0"/>
    </w:p>
    <w:p w:rsidR="00AB7055" w:rsidRDefault="00AB7055" w:rsidP="00AB7055">
      <w:pPr>
        <w:pStyle w:val="afa"/>
        <w:spacing w:before="120" w:afterLines="50" w:after="120"/>
        <w:ind w:left="2270" w:hangingChars="942" w:hanging="2270"/>
        <w:rPr>
          <w:rStyle w:val="af7"/>
          <w:rFonts w:ascii="Arial" w:eastAsiaTheme="minorEastAsia" w:hAnsi="Arial" w:cs="Arial"/>
          <w:b/>
          <w:szCs w:val="22"/>
        </w:rPr>
      </w:pPr>
      <w:r w:rsidRPr="00A27396">
        <w:rPr>
          <w:rStyle w:val="af7"/>
          <w:rFonts w:ascii="Arial" w:hAnsi="Arial" w:cs="Arial"/>
          <w:b/>
          <w:szCs w:val="22"/>
        </w:rPr>
        <w:t>Chicago, US, November 13 – 17, 2023</w:t>
      </w:r>
    </w:p>
    <w:p w:rsidR="00D806BC" w:rsidRPr="00AB7055" w:rsidRDefault="00D806BC" w:rsidP="00D806BC">
      <w:pPr>
        <w:pStyle w:val="afa"/>
        <w:spacing w:after="0" w:line="360" w:lineRule="auto"/>
        <w:rPr>
          <w:rStyle w:val="af7"/>
          <w:rFonts w:ascii="Arial" w:eastAsiaTheme="minorEastAsia" w:hAnsi="Arial" w:cs="Arial"/>
          <w:b/>
        </w:rPr>
      </w:pPr>
    </w:p>
    <w:p w:rsidR="00966855" w:rsidRPr="00AC7E6D" w:rsidRDefault="000E6EF1" w:rsidP="00342434">
      <w:pPr>
        <w:pStyle w:val="afa"/>
        <w:spacing w:after="0" w:line="360" w:lineRule="auto"/>
        <w:rPr>
          <w:rStyle w:val="af7"/>
          <w:rFonts w:ascii="Arial" w:eastAsiaTheme="minorEastAsia" w:hAnsi="Arial" w:cs="Arial"/>
          <w:b/>
        </w:rPr>
      </w:pPr>
      <w:r w:rsidRPr="00AC7E6D">
        <w:rPr>
          <w:rStyle w:val="af7"/>
          <w:rFonts w:ascii="Arial" w:hAnsi="Arial" w:cs="Arial"/>
          <w:b/>
          <w:lang w:eastAsia="en-US"/>
        </w:rPr>
        <w:t>Title:</w:t>
      </w:r>
      <w:r w:rsidRPr="00AC7E6D">
        <w:rPr>
          <w:rStyle w:val="af7"/>
          <w:rFonts w:ascii="Arial" w:hAnsi="Arial" w:cs="Arial"/>
          <w:b/>
          <w:lang w:eastAsia="en-US"/>
        </w:rPr>
        <w:tab/>
      </w:r>
      <w:r w:rsidR="00F02CF7" w:rsidRPr="00F02CF7">
        <w:rPr>
          <w:rStyle w:val="af7"/>
          <w:rFonts w:ascii="Arial" w:eastAsiaTheme="minorEastAsia" w:hAnsi="Arial" w:cs="Arial"/>
        </w:rPr>
        <w:t>Discussion on the RRM core requirements for the support for bandwidth part operation without restriction</w:t>
      </w:r>
    </w:p>
    <w:p w:rsidR="00966855" w:rsidRPr="00AC7E6D" w:rsidRDefault="000E6EF1">
      <w:pPr>
        <w:pStyle w:val="afa"/>
        <w:spacing w:after="0" w:line="360" w:lineRule="auto"/>
        <w:rPr>
          <w:rStyle w:val="af7"/>
          <w:rFonts w:ascii="Arial" w:hAnsi="Arial" w:cs="Arial"/>
          <w:b/>
          <w:lang w:eastAsia="en-US"/>
        </w:rPr>
      </w:pPr>
      <w:r w:rsidRPr="00AC7E6D">
        <w:rPr>
          <w:rStyle w:val="af7"/>
          <w:rFonts w:ascii="Arial" w:hAnsi="Arial" w:cs="Arial"/>
          <w:b/>
          <w:lang w:eastAsia="en-US"/>
        </w:rPr>
        <w:t>Source:</w:t>
      </w:r>
      <w:r w:rsidRPr="00AC7E6D">
        <w:rPr>
          <w:rStyle w:val="af7"/>
          <w:rFonts w:ascii="Arial" w:hAnsi="Arial" w:cs="Arial"/>
          <w:b/>
          <w:lang w:eastAsia="en-US"/>
        </w:rPr>
        <w:tab/>
      </w:r>
      <w:r w:rsidRPr="00BC52F8">
        <w:rPr>
          <w:rStyle w:val="af7"/>
          <w:rFonts w:ascii="Arial" w:hAnsi="Arial" w:cs="Arial"/>
          <w:lang w:eastAsia="en-US"/>
        </w:rPr>
        <w:t>CATT</w:t>
      </w:r>
    </w:p>
    <w:p w:rsidR="00966855" w:rsidRPr="00AC7E6D" w:rsidRDefault="000E6EF1">
      <w:pPr>
        <w:pStyle w:val="afa"/>
        <w:spacing w:before="0" w:after="0" w:line="360" w:lineRule="auto"/>
        <w:rPr>
          <w:rStyle w:val="af7"/>
          <w:rFonts w:ascii="Arial" w:eastAsiaTheme="minorEastAsia" w:hAnsi="Arial" w:cs="Arial"/>
          <w:b/>
        </w:rPr>
      </w:pPr>
      <w:r w:rsidRPr="00AC7E6D">
        <w:rPr>
          <w:rStyle w:val="af7"/>
          <w:rFonts w:ascii="Arial" w:hAnsi="Arial" w:cs="Arial"/>
          <w:b/>
          <w:lang w:eastAsia="en-US"/>
        </w:rPr>
        <w:t>Agenda Item:</w:t>
      </w:r>
      <w:r w:rsidRPr="00AC7E6D">
        <w:rPr>
          <w:rStyle w:val="af7"/>
          <w:rFonts w:ascii="Arial" w:hAnsi="Arial" w:cs="Arial"/>
          <w:b/>
          <w:lang w:eastAsia="en-US"/>
        </w:rPr>
        <w:tab/>
      </w:r>
      <w:r w:rsidR="00151C9E">
        <w:rPr>
          <w:rStyle w:val="af7"/>
          <w:rFonts w:ascii="Arial" w:eastAsiaTheme="minorEastAsia" w:hAnsi="Arial" w:cs="Arial" w:hint="eastAsia"/>
        </w:rPr>
        <w:t>8</w:t>
      </w:r>
      <w:r w:rsidR="005D5984" w:rsidRPr="005D5984">
        <w:rPr>
          <w:rStyle w:val="af7"/>
          <w:rFonts w:ascii="Arial" w:eastAsiaTheme="minorEastAsia" w:hAnsi="Arial" w:cs="Arial"/>
        </w:rPr>
        <w:t>.10.2</w:t>
      </w:r>
    </w:p>
    <w:p w:rsidR="00966855" w:rsidRPr="00AC7E6D" w:rsidRDefault="000E6EF1">
      <w:pPr>
        <w:pStyle w:val="afa"/>
        <w:spacing w:before="0" w:after="0" w:line="360" w:lineRule="auto"/>
        <w:rPr>
          <w:rFonts w:ascii="Arial" w:hAnsi="Arial" w:cs="Arial"/>
        </w:rPr>
      </w:pPr>
      <w:r w:rsidRPr="00AC7E6D">
        <w:rPr>
          <w:rFonts w:ascii="Arial" w:hAnsi="Arial" w:cs="Arial"/>
        </w:rPr>
        <w:t>Document for:</w:t>
      </w:r>
      <w:r w:rsidRPr="00AC7E6D">
        <w:rPr>
          <w:rFonts w:ascii="Arial" w:hAnsi="Arial" w:cs="Arial"/>
        </w:rPr>
        <w:tab/>
      </w:r>
      <w:bookmarkStart w:id="1" w:name="DocumentFor"/>
      <w:bookmarkEnd w:id="1"/>
      <w:r w:rsidR="00BC52F8" w:rsidRPr="00927812">
        <w:rPr>
          <w:rFonts w:ascii="Arial" w:hAnsi="Arial" w:cs="Arial" w:hint="eastAsia"/>
          <w:b w:val="0"/>
        </w:rPr>
        <w:t>Discussion</w:t>
      </w:r>
    </w:p>
    <w:p w:rsidR="00966855" w:rsidRPr="00AC7E6D" w:rsidRDefault="000E6EF1">
      <w:pPr>
        <w:pStyle w:val="1"/>
        <w:rPr>
          <w:bCs/>
          <w:szCs w:val="24"/>
          <w:lang w:val="en-US" w:eastAsia="zh-CN"/>
        </w:rPr>
      </w:pPr>
      <w:r w:rsidRPr="00AC7E6D">
        <w:rPr>
          <w:rFonts w:hint="eastAsia"/>
          <w:lang w:val="en-US" w:eastAsia="zh-CN"/>
        </w:rPr>
        <w:t>1 Introduction</w:t>
      </w:r>
    </w:p>
    <w:p w:rsidR="008720A5" w:rsidRDefault="008720A5" w:rsidP="008720A5">
      <w:pPr>
        <w:pStyle w:val="af0"/>
        <w:spacing w:beforeLines="50" w:before="120"/>
        <w:jc w:val="both"/>
        <w:rPr>
          <w:lang w:val="en-US" w:eastAsia="zh-CN"/>
        </w:rPr>
      </w:pPr>
      <w:r>
        <w:rPr>
          <w:rFonts w:hint="eastAsia"/>
          <w:lang w:val="en-US" w:eastAsia="zh-CN"/>
        </w:rPr>
        <w:t>In last meeting, the</w:t>
      </w:r>
      <w:r w:rsidR="006077C8">
        <w:rPr>
          <w:rFonts w:hint="eastAsia"/>
          <w:lang w:val="en-US" w:eastAsia="zh-CN"/>
        </w:rPr>
        <w:t xml:space="preserve"> WI to complete the </w:t>
      </w:r>
      <w:r w:rsidR="006077C8" w:rsidRPr="006077C8">
        <w:rPr>
          <w:lang w:val="en-US" w:eastAsia="zh-CN"/>
        </w:rPr>
        <w:t>specification support for BandWidth Part operation without restriction in NR</w:t>
      </w:r>
      <w:r>
        <w:rPr>
          <w:rFonts w:hint="eastAsia"/>
          <w:lang w:val="en-US" w:eastAsia="zh-CN"/>
        </w:rPr>
        <w:t xml:space="preserve"> was discussed and the conclusions were captured in the approved WF [1]</w:t>
      </w:r>
      <w:r w:rsidR="006077C8">
        <w:rPr>
          <w:rFonts w:hint="eastAsia"/>
          <w:lang w:val="en-US" w:eastAsia="zh-CN"/>
        </w:rPr>
        <w:t xml:space="preserve">. </w:t>
      </w:r>
    </w:p>
    <w:p w:rsidR="00966855" w:rsidRPr="00AC7E6D" w:rsidRDefault="000E6EF1" w:rsidP="008720A5">
      <w:pPr>
        <w:pStyle w:val="af0"/>
        <w:spacing w:beforeLines="50" w:before="120"/>
        <w:jc w:val="both"/>
        <w:rPr>
          <w:lang w:val="en-US" w:eastAsia="zh-CN"/>
        </w:rPr>
      </w:pPr>
      <w:r w:rsidRPr="00AC7E6D">
        <w:rPr>
          <w:rFonts w:hint="eastAsia"/>
          <w:lang w:val="en-US" w:eastAsia="zh-CN"/>
        </w:rPr>
        <w:t xml:space="preserve">This contribution </w:t>
      </w:r>
      <w:r w:rsidR="0090013B">
        <w:rPr>
          <w:rFonts w:hint="eastAsia"/>
          <w:lang w:val="en-US" w:eastAsia="zh-CN"/>
        </w:rPr>
        <w:t xml:space="preserve">further </w:t>
      </w:r>
      <w:r w:rsidRPr="00AC7E6D">
        <w:rPr>
          <w:rFonts w:hint="eastAsia"/>
          <w:lang w:val="en-US" w:eastAsia="zh-CN"/>
        </w:rPr>
        <w:t xml:space="preserve">discusses </w:t>
      </w:r>
      <w:r w:rsidR="006077C8">
        <w:rPr>
          <w:rFonts w:hint="eastAsia"/>
          <w:lang w:val="en-US" w:eastAsia="zh-CN"/>
        </w:rPr>
        <w:t>the RRM requirements and specification support for the above options and presents our understandings and proposals</w:t>
      </w:r>
      <w:r w:rsidRPr="00AC7E6D">
        <w:rPr>
          <w:rFonts w:hint="eastAsia"/>
          <w:lang w:val="en-US" w:eastAsia="zh-CN"/>
        </w:rPr>
        <w:t xml:space="preserve">. </w:t>
      </w:r>
    </w:p>
    <w:p w:rsidR="00966855" w:rsidRDefault="000E6EF1">
      <w:pPr>
        <w:pStyle w:val="1"/>
        <w:rPr>
          <w:lang w:val="en-US" w:eastAsia="zh-CN"/>
        </w:rPr>
      </w:pPr>
      <w:r w:rsidRPr="00AC7E6D">
        <w:rPr>
          <w:rFonts w:hint="eastAsia"/>
          <w:lang w:val="en-US" w:eastAsia="zh-CN"/>
        </w:rPr>
        <w:t>2 Discussion</w:t>
      </w:r>
    </w:p>
    <w:p w:rsidR="002C59F0" w:rsidRPr="00D82ACD" w:rsidRDefault="002B6075" w:rsidP="002C59F0">
      <w:pPr>
        <w:spacing w:beforeLines="50" w:before="120"/>
        <w:rPr>
          <w:lang w:eastAsia="zh-CN"/>
        </w:rPr>
      </w:pPr>
      <w:r>
        <w:rPr>
          <w:rFonts w:hint="eastAsia"/>
          <w:lang w:val="en-US" w:eastAsia="zh-CN"/>
        </w:rPr>
        <w:t xml:space="preserve">In RAN#101 meeting, it was agreed to introduce additional handover case for option C. And in last RAN4 meeting, </w:t>
      </w:r>
      <w:r w:rsidR="000D2004">
        <w:rPr>
          <w:rFonts w:hint="eastAsia"/>
          <w:lang w:val="en-US" w:eastAsia="zh-CN"/>
        </w:rPr>
        <w:t xml:space="preserve">the scenarios </w:t>
      </w:r>
      <w:r>
        <w:rPr>
          <w:rFonts w:hint="eastAsia"/>
          <w:lang w:val="en-US" w:eastAsia="zh-CN"/>
        </w:rPr>
        <w:t xml:space="preserve">for handover based on option C </w:t>
      </w:r>
      <w:r w:rsidR="000D2004">
        <w:rPr>
          <w:rFonts w:hint="eastAsia"/>
          <w:lang w:val="en-US" w:eastAsia="zh-CN"/>
        </w:rPr>
        <w:t>were discussed and agreed as below</w:t>
      </w:r>
      <w:r w:rsidR="002C59F0" w:rsidRPr="00D82ACD">
        <w:rPr>
          <w:lang w:val="en-US" w:eastAsia="zh-CN"/>
        </w:rPr>
        <w:t>.</w:t>
      </w:r>
      <w:r w:rsidR="002C59F0">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2C59F0" w:rsidTr="00681ABD">
        <w:tc>
          <w:tcPr>
            <w:tcW w:w="9857" w:type="dxa"/>
          </w:tcPr>
          <w:p w:rsidR="000D2004" w:rsidRPr="000D2004" w:rsidRDefault="000D2004" w:rsidP="000D2004">
            <w:pPr>
              <w:outlineLvl w:val="3"/>
              <w:rPr>
                <w:b/>
                <w:color w:val="000000" w:themeColor="text1"/>
                <w:u w:val="single"/>
                <w:lang w:eastAsia="ko-KR"/>
              </w:rPr>
            </w:pPr>
            <w:r w:rsidRPr="000D2004">
              <w:rPr>
                <w:b/>
                <w:color w:val="000000" w:themeColor="text1"/>
                <w:u w:val="single"/>
                <w:lang w:eastAsia="ko-KR"/>
              </w:rPr>
              <w:t>Issue 4-3: Scenarios of handover for Option C</w:t>
            </w:r>
          </w:p>
          <w:p w:rsidR="000D2004" w:rsidRPr="000D2004" w:rsidRDefault="000D2004" w:rsidP="000D2004">
            <w:pPr>
              <w:rPr>
                <w:color w:val="000000" w:themeColor="text1"/>
                <w:lang w:eastAsia="zh-CN"/>
              </w:rPr>
            </w:pPr>
            <w:r w:rsidRPr="000D2004">
              <w:rPr>
                <w:color w:val="0070C0"/>
              </w:rPr>
              <w:t>&lt;Online agreement&gt;</w:t>
            </w:r>
          </w:p>
          <w:p w:rsidR="000D2004" w:rsidRPr="000D2004" w:rsidRDefault="000D2004" w:rsidP="000D2004">
            <w:pPr>
              <w:pStyle w:val="af8"/>
              <w:widowControl/>
              <w:numPr>
                <w:ilvl w:val="0"/>
                <w:numId w:val="28"/>
              </w:numPr>
              <w:autoSpaceDN w:val="0"/>
              <w:spacing w:before="0" w:after="120" w:line="240" w:lineRule="auto"/>
              <w:ind w:left="720" w:firstLineChars="0"/>
              <w:jc w:val="left"/>
              <w:rPr>
                <w:color w:val="000000" w:themeColor="text1"/>
                <w:sz w:val="20"/>
                <w:szCs w:val="20"/>
              </w:rPr>
            </w:pPr>
            <w:r w:rsidRPr="000D2004">
              <w:rPr>
                <w:color w:val="000000" w:themeColor="text1"/>
                <w:sz w:val="20"/>
                <w:szCs w:val="20"/>
              </w:rPr>
              <w:t>Intra frequency handover from NCD-SSB to NCD-SSB</w:t>
            </w:r>
          </w:p>
          <w:p w:rsidR="000D2004" w:rsidRPr="000D2004" w:rsidRDefault="000D2004" w:rsidP="000D2004">
            <w:pPr>
              <w:pStyle w:val="af8"/>
              <w:widowControl/>
              <w:numPr>
                <w:ilvl w:val="0"/>
                <w:numId w:val="28"/>
              </w:numPr>
              <w:autoSpaceDN w:val="0"/>
              <w:spacing w:before="0" w:after="120" w:line="240" w:lineRule="auto"/>
              <w:ind w:left="720" w:firstLineChars="0"/>
              <w:jc w:val="left"/>
              <w:rPr>
                <w:color w:val="000000" w:themeColor="text1"/>
                <w:sz w:val="20"/>
                <w:szCs w:val="20"/>
              </w:rPr>
            </w:pPr>
            <w:r w:rsidRPr="000D2004">
              <w:rPr>
                <w:color w:val="000000" w:themeColor="text1"/>
                <w:sz w:val="20"/>
                <w:szCs w:val="20"/>
              </w:rPr>
              <w:t>Inter frequency handover form NCD-SSB to CD-SSB</w:t>
            </w:r>
          </w:p>
          <w:p w:rsidR="000D2004" w:rsidRPr="000D2004" w:rsidRDefault="000D2004" w:rsidP="000D2004">
            <w:pPr>
              <w:pStyle w:val="af8"/>
              <w:widowControl/>
              <w:numPr>
                <w:ilvl w:val="0"/>
                <w:numId w:val="28"/>
              </w:numPr>
              <w:autoSpaceDN w:val="0"/>
              <w:spacing w:before="0" w:after="120" w:line="240" w:lineRule="auto"/>
              <w:ind w:left="720" w:firstLineChars="0"/>
              <w:jc w:val="left"/>
              <w:rPr>
                <w:color w:val="000000" w:themeColor="text1"/>
                <w:sz w:val="20"/>
                <w:szCs w:val="20"/>
              </w:rPr>
            </w:pPr>
            <w:r w:rsidRPr="000D2004">
              <w:rPr>
                <w:color w:val="000000" w:themeColor="text1"/>
                <w:sz w:val="20"/>
                <w:szCs w:val="20"/>
              </w:rPr>
              <w:t>Inter frequency handover from CD-SSB to NCD-SSB</w:t>
            </w:r>
          </w:p>
          <w:p w:rsidR="000D2004" w:rsidRPr="000D2004" w:rsidRDefault="000D2004" w:rsidP="000D2004">
            <w:pPr>
              <w:pStyle w:val="af8"/>
              <w:widowControl/>
              <w:numPr>
                <w:ilvl w:val="0"/>
                <w:numId w:val="28"/>
              </w:numPr>
              <w:autoSpaceDN w:val="0"/>
              <w:spacing w:before="0" w:after="120" w:line="240" w:lineRule="auto"/>
              <w:ind w:left="720" w:firstLineChars="0"/>
              <w:jc w:val="left"/>
              <w:rPr>
                <w:color w:val="000000" w:themeColor="text1"/>
                <w:sz w:val="20"/>
                <w:szCs w:val="20"/>
              </w:rPr>
            </w:pPr>
            <w:r w:rsidRPr="000D2004">
              <w:rPr>
                <w:color w:val="000000" w:themeColor="text1"/>
                <w:sz w:val="20"/>
                <w:szCs w:val="20"/>
              </w:rPr>
              <w:t>Inter frequency handover from NCD-SSB to NCD-SSB</w:t>
            </w:r>
          </w:p>
          <w:p w:rsidR="000D2004" w:rsidRPr="000D2004" w:rsidRDefault="000D2004" w:rsidP="000D2004">
            <w:pPr>
              <w:outlineLvl w:val="3"/>
              <w:rPr>
                <w:b/>
                <w:color w:val="000000" w:themeColor="text1"/>
                <w:u w:val="single"/>
                <w:lang w:eastAsia="ko-KR"/>
              </w:rPr>
            </w:pPr>
            <w:r w:rsidRPr="000D2004">
              <w:rPr>
                <w:b/>
                <w:color w:val="000000" w:themeColor="text1"/>
                <w:u w:val="single"/>
                <w:lang w:eastAsia="ko-KR"/>
              </w:rPr>
              <w:t>Issue 4-3-1: Requirements for applicable scenarios for handover for Option C</w:t>
            </w:r>
          </w:p>
          <w:p w:rsidR="000D2004" w:rsidRPr="000D2004" w:rsidRDefault="000D2004" w:rsidP="000D2004">
            <w:pPr>
              <w:pStyle w:val="af8"/>
              <w:widowControl/>
              <w:numPr>
                <w:ilvl w:val="0"/>
                <w:numId w:val="28"/>
              </w:numPr>
              <w:autoSpaceDN w:val="0"/>
              <w:spacing w:before="0" w:after="120" w:line="240" w:lineRule="auto"/>
              <w:ind w:left="720" w:firstLineChars="0"/>
              <w:jc w:val="left"/>
              <w:rPr>
                <w:color w:val="000000" w:themeColor="text1"/>
                <w:sz w:val="20"/>
                <w:szCs w:val="20"/>
              </w:rPr>
            </w:pPr>
            <w:r w:rsidRPr="000D2004">
              <w:rPr>
                <w:color w:val="000000" w:themeColor="text1"/>
                <w:sz w:val="20"/>
                <w:szCs w:val="20"/>
              </w:rPr>
              <w:t>For UE supporting option C, the handover requirements are applicable for the scenarios</w:t>
            </w:r>
          </w:p>
          <w:p w:rsidR="000D2004" w:rsidRPr="000D2004" w:rsidRDefault="000D2004" w:rsidP="000D2004">
            <w:pPr>
              <w:pStyle w:val="af8"/>
              <w:widowControl/>
              <w:numPr>
                <w:ilvl w:val="1"/>
                <w:numId w:val="28"/>
              </w:numPr>
              <w:autoSpaceDN w:val="0"/>
              <w:spacing w:before="0" w:after="120" w:line="240" w:lineRule="auto"/>
              <w:ind w:firstLineChars="0"/>
              <w:jc w:val="left"/>
              <w:rPr>
                <w:color w:val="000000" w:themeColor="text1"/>
                <w:sz w:val="20"/>
                <w:szCs w:val="20"/>
              </w:rPr>
            </w:pPr>
            <w:r w:rsidRPr="000D2004">
              <w:rPr>
                <w:color w:val="000000" w:themeColor="text1"/>
                <w:sz w:val="20"/>
                <w:szCs w:val="20"/>
              </w:rPr>
              <w:t>Handover to the first active DL BWP of the target cell associated with CD-SSB</w:t>
            </w:r>
          </w:p>
          <w:p w:rsidR="002C59F0" w:rsidRPr="000D2004" w:rsidRDefault="000D2004" w:rsidP="000D2004">
            <w:pPr>
              <w:pStyle w:val="af8"/>
              <w:widowControl/>
              <w:numPr>
                <w:ilvl w:val="1"/>
                <w:numId w:val="28"/>
              </w:numPr>
              <w:autoSpaceDN w:val="0"/>
              <w:spacing w:before="0" w:after="120" w:line="240" w:lineRule="auto"/>
              <w:ind w:firstLineChars="0"/>
              <w:jc w:val="left"/>
              <w:rPr>
                <w:color w:val="000000" w:themeColor="text1"/>
              </w:rPr>
            </w:pPr>
            <w:r w:rsidRPr="000D2004">
              <w:rPr>
                <w:color w:val="000000" w:themeColor="text1"/>
                <w:sz w:val="20"/>
                <w:szCs w:val="20"/>
              </w:rPr>
              <w:t>Handover to the first active DL BWP of the target cell associated with NCD-SSB.</w:t>
            </w:r>
          </w:p>
        </w:tc>
      </w:tr>
    </w:tbl>
    <w:p w:rsidR="00D263E9" w:rsidRDefault="000C6273" w:rsidP="00D263E9">
      <w:pPr>
        <w:spacing w:beforeLines="50" w:before="120"/>
        <w:rPr>
          <w:lang w:val="en-US" w:eastAsia="zh-CN"/>
        </w:rPr>
      </w:pPr>
      <w:r>
        <w:rPr>
          <w:lang w:val="en-US" w:eastAsia="zh-CN"/>
        </w:rPr>
        <w:t>I</w:t>
      </w:r>
      <w:r>
        <w:rPr>
          <w:rFonts w:hint="eastAsia"/>
          <w:lang w:val="en-US" w:eastAsia="zh-CN"/>
        </w:rPr>
        <w:t xml:space="preserve">n the existing specification, </w:t>
      </w:r>
      <w:r w:rsidR="00EC7333">
        <w:rPr>
          <w:rFonts w:hint="eastAsia"/>
          <w:lang w:val="en-US" w:eastAsia="zh-CN"/>
        </w:rPr>
        <w:t xml:space="preserve">for RedCap UE, </w:t>
      </w:r>
      <w:r>
        <w:rPr>
          <w:rFonts w:hint="eastAsia"/>
          <w:lang w:val="en-US" w:eastAsia="zh-CN"/>
        </w:rPr>
        <w:t>the</w:t>
      </w:r>
      <w:r w:rsidR="00D263E9">
        <w:rPr>
          <w:rFonts w:hint="eastAsia"/>
          <w:lang w:val="en-US" w:eastAsia="zh-CN"/>
        </w:rPr>
        <w:t xml:space="preserve"> procedure and </w:t>
      </w:r>
      <w:r>
        <w:rPr>
          <w:rFonts w:hint="eastAsia"/>
          <w:lang w:val="en-US" w:eastAsia="zh-CN"/>
        </w:rPr>
        <w:t xml:space="preserve">requirements are defined </w:t>
      </w:r>
      <w:r w:rsidR="00D263E9">
        <w:rPr>
          <w:rFonts w:hint="eastAsia"/>
          <w:lang w:val="en-US" w:eastAsia="zh-CN"/>
        </w:rPr>
        <w:t>for</w:t>
      </w:r>
      <w:r>
        <w:rPr>
          <w:rFonts w:hint="eastAsia"/>
          <w:lang w:val="en-US" w:eastAsia="zh-CN"/>
        </w:rPr>
        <w:t xml:space="preserve"> the case when handover to </w:t>
      </w:r>
      <w:r>
        <w:t>a target cell’s Redcap specific DL BWP associated with NCD-SSB.</w:t>
      </w:r>
      <w:r>
        <w:rPr>
          <w:rFonts w:hint="eastAsia"/>
          <w:lang w:eastAsia="zh-CN"/>
        </w:rPr>
        <w:t xml:space="preserve"> </w:t>
      </w:r>
      <w:r w:rsidR="00A35D1F">
        <w:rPr>
          <w:lang w:val="en-US" w:eastAsia="zh-CN"/>
        </w:rPr>
        <w:t>A</w:t>
      </w:r>
      <w:r w:rsidR="00A35D1F">
        <w:rPr>
          <w:rFonts w:hint="eastAsia"/>
          <w:lang w:val="en-US" w:eastAsia="zh-CN"/>
        </w:rPr>
        <w:t>nd</w:t>
      </w:r>
      <w:r w:rsidR="00D263E9">
        <w:rPr>
          <w:rFonts w:hint="eastAsia"/>
          <w:lang w:val="en-US" w:eastAsia="zh-CN"/>
        </w:rPr>
        <w:t xml:space="preserve"> it would be simple to extend it to non-RedCap UE. </w:t>
      </w:r>
      <w:r w:rsidR="005026CD">
        <w:rPr>
          <w:lang w:val="en-US" w:eastAsia="zh-CN"/>
        </w:rPr>
        <w:t>W</w:t>
      </w:r>
      <w:r w:rsidR="005026CD">
        <w:rPr>
          <w:rFonts w:hint="eastAsia"/>
          <w:lang w:val="en-US" w:eastAsia="zh-CN"/>
        </w:rPr>
        <w:t xml:space="preserve">e think the requirements </w:t>
      </w:r>
      <w:r w:rsidR="00B073BA">
        <w:rPr>
          <w:rFonts w:hint="eastAsia"/>
          <w:lang w:val="en-US" w:eastAsia="zh-CN"/>
        </w:rPr>
        <w:t xml:space="preserve">for 2Rx RedCap UE </w:t>
      </w:r>
      <w:r w:rsidR="005026CD">
        <w:rPr>
          <w:rFonts w:hint="eastAsia"/>
          <w:lang w:val="en-US" w:eastAsia="zh-CN"/>
        </w:rPr>
        <w:t>can be reused</w:t>
      </w:r>
      <w:r w:rsidR="00D263E9">
        <w:rPr>
          <w:rFonts w:hint="eastAsia"/>
          <w:lang w:val="en-US" w:eastAsia="zh-CN"/>
        </w:rPr>
        <w:t xml:space="preserve">. </w:t>
      </w:r>
    </w:p>
    <w:p w:rsidR="009132F1" w:rsidRPr="00C42547" w:rsidRDefault="00C42547" w:rsidP="002C59F0">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1</w:t>
      </w:r>
      <w:r w:rsidRPr="00870D3D">
        <w:rPr>
          <w:rFonts w:hint="eastAsia"/>
          <w:b/>
          <w:lang w:val="en-US" w:eastAsia="zh-CN"/>
        </w:rPr>
        <w:t xml:space="preserve">: </w:t>
      </w:r>
      <w:r>
        <w:rPr>
          <w:rFonts w:hint="eastAsia"/>
          <w:b/>
          <w:lang w:val="en-US" w:eastAsia="zh-CN"/>
        </w:rPr>
        <w:t>The requirements for the case when handover</w:t>
      </w:r>
      <w:r w:rsidRPr="00C42547">
        <w:rPr>
          <w:b/>
          <w:lang w:val="en-US" w:eastAsia="zh-CN"/>
        </w:rPr>
        <w:t xml:space="preserve"> </w:t>
      </w:r>
      <w:r>
        <w:rPr>
          <w:rFonts w:hint="eastAsia"/>
          <w:b/>
          <w:lang w:val="en-US" w:eastAsia="zh-CN"/>
        </w:rPr>
        <w:t xml:space="preserve">directly to </w:t>
      </w:r>
      <w:r w:rsidRPr="00C42547">
        <w:rPr>
          <w:b/>
          <w:lang w:val="en-US" w:eastAsia="zh-CN"/>
        </w:rPr>
        <w:t xml:space="preserve">NCD-SSB </w:t>
      </w:r>
      <w:r>
        <w:rPr>
          <w:b/>
          <w:lang w:val="en-US" w:eastAsia="zh-CN"/>
        </w:rPr>
        <w:t>for</w:t>
      </w:r>
      <w:r>
        <w:rPr>
          <w:rFonts w:hint="eastAsia"/>
          <w:b/>
          <w:lang w:val="en-US" w:eastAsia="zh-CN"/>
        </w:rPr>
        <w:t xml:space="preserve"> </w:t>
      </w:r>
      <w:r w:rsidR="00023F25">
        <w:rPr>
          <w:rFonts w:hint="eastAsia"/>
          <w:b/>
          <w:lang w:val="en-US" w:eastAsia="zh-CN"/>
        </w:rPr>
        <w:t xml:space="preserve">2Rx </w:t>
      </w:r>
      <w:r>
        <w:rPr>
          <w:rFonts w:hint="eastAsia"/>
          <w:b/>
          <w:lang w:val="en-US" w:eastAsia="zh-CN"/>
        </w:rPr>
        <w:t xml:space="preserve">RedCap UE can be reused for the non-RedCap UE supporting option C. </w:t>
      </w:r>
    </w:p>
    <w:tbl>
      <w:tblPr>
        <w:tblStyle w:val="af3"/>
        <w:tblW w:w="0" w:type="auto"/>
        <w:tblLook w:val="04A0" w:firstRow="1" w:lastRow="0" w:firstColumn="1" w:lastColumn="0" w:noHBand="0" w:noVBand="1"/>
      </w:tblPr>
      <w:tblGrid>
        <w:gridCol w:w="9857"/>
      </w:tblGrid>
      <w:tr w:rsidR="009132F1" w:rsidTr="009132F1">
        <w:tc>
          <w:tcPr>
            <w:tcW w:w="9857" w:type="dxa"/>
          </w:tcPr>
          <w:p w:rsidR="009132F1" w:rsidRDefault="009132F1" w:rsidP="009132F1">
            <w:pPr>
              <w:pStyle w:val="2"/>
              <w:outlineLvl w:val="1"/>
              <w:rPr>
                <w:lang w:eastAsia="ko-KR"/>
              </w:rPr>
            </w:pPr>
            <w:r>
              <w:rPr>
                <w:lang w:eastAsia="ko-KR"/>
              </w:rPr>
              <w:lastRenderedPageBreak/>
              <w:t>6.1D</w:t>
            </w:r>
            <w:r>
              <w:rPr>
                <w:lang w:eastAsia="ko-KR"/>
              </w:rPr>
              <w:tab/>
              <w:t xml:space="preserve">Handover for </w:t>
            </w:r>
            <w:r>
              <w:rPr>
                <w:rFonts w:eastAsia="Malgun Gothic"/>
              </w:rPr>
              <w:t>RedCap</w:t>
            </w:r>
          </w:p>
          <w:p w:rsidR="009132F1" w:rsidRDefault="009132F1" w:rsidP="009132F1">
            <w:pPr>
              <w:pStyle w:val="3"/>
              <w:outlineLvl w:val="2"/>
              <w:rPr>
                <w:lang w:val="en-US" w:eastAsia="ko-KR"/>
              </w:rPr>
            </w:pPr>
            <w:r>
              <w:rPr>
                <w:lang w:val="en-US" w:eastAsia="ko-KR"/>
              </w:rPr>
              <w:t>6.1D.1</w:t>
            </w:r>
            <w:r>
              <w:rPr>
                <w:lang w:val="en-US" w:eastAsia="ko-KR"/>
              </w:rPr>
              <w:tab/>
              <w:t>NR Handover</w:t>
            </w:r>
          </w:p>
          <w:p w:rsidR="009132F1" w:rsidRDefault="009132F1" w:rsidP="009132F1">
            <w:pPr>
              <w:pStyle w:val="4"/>
              <w:outlineLvl w:val="3"/>
              <w:rPr>
                <w:lang w:val="en-US" w:eastAsia="zh-CN"/>
              </w:rPr>
            </w:pPr>
            <w:r>
              <w:rPr>
                <w:lang w:val="en-US" w:eastAsia="zh-CN"/>
              </w:rPr>
              <w:t>6.1D.1.1</w:t>
            </w:r>
            <w:r>
              <w:rPr>
                <w:lang w:val="en-US" w:eastAsia="zh-CN"/>
              </w:rPr>
              <w:tab/>
              <w:t>Introduction</w:t>
            </w:r>
          </w:p>
          <w:p w:rsidR="009132F1" w:rsidRDefault="009132F1" w:rsidP="009132F1">
            <w:pPr>
              <w:tabs>
                <w:tab w:val="left" w:pos="7200"/>
              </w:tabs>
              <w:rPr>
                <w:lang w:eastAsia="en-GB"/>
              </w:rPr>
            </w:pPr>
            <w:r>
              <w:t>The purpose of NR handover is to change the NR PCell to another NR cell for RedCap UE. The requirements in this clause are applicable to SA NR.</w:t>
            </w:r>
          </w:p>
          <w:p w:rsidR="009132F1" w:rsidRDefault="009132F1" w:rsidP="009132F1">
            <w:pPr>
              <w:tabs>
                <w:tab w:val="left" w:pos="7200"/>
              </w:tabs>
              <w:rPr>
                <w:i/>
                <w:iCs/>
              </w:rPr>
            </w:pPr>
            <w:r>
              <w:rPr>
                <w:i/>
                <w:iCs/>
              </w:rPr>
              <w:t>Editor notes: The intra-frequency handover definition of no SSB within the active DL BWP of the serving/target cell is FFS.</w:t>
            </w:r>
          </w:p>
          <w:p w:rsidR="009132F1" w:rsidRDefault="009132F1" w:rsidP="009132F1">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rsidR="009132F1" w:rsidRDefault="009132F1" w:rsidP="009132F1">
            <w:pPr>
              <w:pStyle w:val="B1"/>
              <w:numPr>
                <w:ilvl w:val="0"/>
                <w:numId w:val="0"/>
              </w:numPr>
              <w:ind w:left="720"/>
            </w:pPr>
            <w:r>
              <w:t xml:space="preserve">The reference SSB of the serving cell is the SSB in the active DL BWP of serving cell </w:t>
            </w:r>
          </w:p>
          <w:p w:rsidR="009132F1" w:rsidRDefault="009132F1" w:rsidP="009132F1">
            <w:pPr>
              <w:pStyle w:val="B1"/>
              <w:numPr>
                <w:ilvl w:val="0"/>
                <w:numId w:val="0"/>
              </w:numPr>
              <w:ind w:left="720"/>
            </w:pPr>
            <w:r>
              <w:t>The reference SSB of the target cell is the SSB in the first active DL BWP of the target cell upon reconfiguration.</w:t>
            </w:r>
          </w:p>
          <w:p w:rsidR="009132F1" w:rsidRDefault="009132F1" w:rsidP="009132F1">
            <w:r>
              <w:t>The requirements in this clause apply for the following handover scenarios:</w:t>
            </w:r>
          </w:p>
          <w:p w:rsidR="009132F1" w:rsidRDefault="009132F1" w:rsidP="009132F1">
            <w:pPr>
              <w:pStyle w:val="B1"/>
              <w:numPr>
                <w:ilvl w:val="0"/>
                <w:numId w:val="0"/>
              </w:numPr>
              <w:ind w:left="720"/>
            </w:pPr>
            <w:r>
              <w:t>Handover to a target cell’s initial DL BWP associated with CD-SSB;</w:t>
            </w:r>
          </w:p>
          <w:p w:rsidR="009132F1" w:rsidRPr="009132F1" w:rsidRDefault="009132F1" w:rsidP="009132F1">
            <w:pPr>
              <w:pStyle w:val="B1"/>
              <w:numPr>
                <w:ilvl w:val="0"/>
                <w:numId w:val="0"/>
              </w:numPr>
              <w:ind w:left="720"/>
            </w:pPr>
            <w:r>
              <w:t>Handover to a target cell’s Redcap specific DL BWP associated with NCD-SSB.</w:t>
            </w:r>
          </w:p>
        </w:tc>
      </w:tr>
    </w:tbl>
    <w:p w:rsidR="00AE225F" w:rsidRPr="00C509BD" w:rsidRDefault="00AE225F" w:rsidP="00DF0934">
      <w:pPr>
        <w:spacing w:beforeLines="50" w:before="120"/>
        <w:rPr>
          <w:lang w:val="en-US" w:eastAsia="zh-CN"/>
        </w:rPr>
      </w:pPr>
      <w:r>
        <w:rPr>
          <w:lang w:val="en-US" w:eastAsia="zh-CN"/>
        </w:rPr>
        <w:t>B</w:t>
      </w:r>
      <w:r>
        <w:rPr>
          <w:rFonts w:hint="eastAsia"/>
          <w:lang w:val="en-US" w:eastAsia="zh-CN"/>
        </w:rPr>
        <w:t xml:space="preserve">ased on the discussion, </w:t>
      </w:r>
      <w:r w:rsidRPr="00C509BD">
        <w:rPr>
          <w:rFonts w:hint="eastAsia"/>
          <w:lang w:val="en-US" w:eastAsia="zh-CN"/>
        </w:rPr>
        <w:t>all the options are optional capability</w:t>
      </w:r>
      <w:r>
        <w:rPr>
          <w:rFonts w:hint="eastAsia"/>
          <w:lang w:val="en-US" w:eastAsia="zh-CN"/>
        </w:rPr>
        <w:t xml:space="preserve"> and can be reported independently</w:t>
      </w:r>
      <w:r w:rsidRPr="00C509BD">
        <w:rPr>
          <w:rFonts w:hint="eastAsia"/>
          <w:lang w:val="en-US" w:eastAsia="zh-CN"/>
        </w:rPr>
        <w:t xml:space="preserve">. </w:t>
      </w:r>
      <w:r>
        <w:rPr>
          <w:lang w:val="en-US" w:eastAsia="zh-CN"/>
        </w:rPr>
        <w:t>S</w:t>
      </w:r>
      <w:r>
        <w:rPr>
          <w:rFonts w:hint="eastAsia"/>
          <w:lang w:val="en-US" w:eastAsia="zh-CN"/>
        </w:rPr>
        <w:t>o there were proposal on the requirements/</w:t>
      </w:r>
      <w:r w:rsidRPr="000F5DAB">
        <w:rPr>
          <w:lang w:val="en-US" w:eastAsia="zh-CN"/>
        </w:rPr>
        <w:t xml:space="preserve">UE </w:t>
      </w:r>
      <w:r w:rsidR="000D2004" w:rsidRPr="000F5DAB">
        <w:rPr>
          <w:lang w:val="en-US" w:eastAsia="zh-CN"/>
        </w:rPr>
        <w:t>behavior</w:t>
      </w:r>
      <w:r w:rsidRPr="000F5DAB">
        <w:rPr>
          <w:lang w:val="en-US" w:eastAsia="zh-CN"/>
        </w:rPr>
        <w:t xml:space="preserve"> for UE supporting</w:t>
      </w:r>
      <w:r>
        <w:rPr>
          <w:rFonts w:hint="eastAsia"/>
          <w:lang w:val="en-US" w:eastAsia="zh-CN"/>
        </w:rPr>
        <w:t xml:space="preserve"> </w:t>
      </w:r>
      <w:r>
        <w:rPr>
          <w:lang w:val="en-US" w:eastAsia="zh-CN"/>
        </w:rPr>
        <w:t>multiple</w:t>
      </w:r>
      <w:r>
        <w:rPr>
          <w:rFonts w:hint="eastAsia"/>
          <w:lang w:val="en-US" w:eastAsia="zh-CN"/>
        </w:rPr>
        <w:t xml:space="preserve"> options. </w:t>
      </w:r>
      <w:r>
        <w:rPr>
          <w:lang w:val="en-US" w:eastAsia="zh-CN"/>
        </w:rPr>
        <w:t>B</w:t>
      </w:r>
      <w:r>
        <w:rPr>
          <w:rFonts w:hint="eastAsia"/>
          <w:lang w:val="en-US" w:eastAsia="zh-CN"/>
        </w:rPr>
        <w:t>ut w</w:t>
      </w:r>
      <w:r w:rsidRPr="00C509BD">
        <w:rPr>
          <w:rFonts w:hint="eastAsia"/>
          <w:lang w:val="en-US" w:eastAsia="zh-CN"/>
        </w:rPr>
        <w:t xml:space="preserve">e understand to support the BWP operation without restriction, one of the options is enough. </w:t>
      </w:r>
      <w:r w:rsidRPr="00C509BD">
        <w:rPr>
          <w:lang w:val="en-US" w:eastAsia="zh-CN"/>
        </w:rPr>
        <w:t>A</w:t>
      </w:r>
      <w:r w:rsidRPr="00C509BD">
        <w:rPr>
          <w:rFonts w:hint="eastAsia"/>
          <w:lang w:val="en-US" w:eastAsia="zh-CN"/>
        </w:rPr>
        <w:t xml:space="preserve">nd even if multiple options are supported, the measurement should be based on network configuration. </w:t>
      </w:r>
      <w:r w:rsidRPr="00C509BD">
        <w:rPr>
          <w:lang w:val="en-US" w:eastAsia="zh-CN"/>
        </w:rPr>
        <w:t>W</w:t>
      </w:r>
      <w:r w:rsidRPr="00C509BD">
        <w:rPr>
          <w:rFonts w:hint="eastAsia"/>
          <w:lang w:val="en-US" w:eastAsia="zh-CN"/>
        </w:rPr>
        <w:t>e think it is not typical for NW to configur</w:t>
      </w:r>
      <w:r w:rsidR="00211CE9">
        <w:rPr>
          <w:rFonts w:hint="eastAsia"/>
          <w:lang w:val="en-US" w:eastAsia="zh-CN"/>
        </w:rPr>
        <w:t>e</w:t>
      </w:r>
      <w:r w:rsidRPr="00C509BD">
        <w:rPr>
          <w:rFonts w:hint="eastAsia"/>
          <w:lang w:val="en-US" w:eastAsia="zh-CN"/>
        </w:rPr>
        <w:t xml:space="preserve"> multiple options</w:t>
      </w:r>
      <w:r>
        <w:rPr>
          <w:rFonts w:hint="eastAsia"/>
          <w:lang w:val="en-US" w:eastAsia="zh-CN"/>
        </w:rPr>
        <w:t xml:space="preserve">, so there is no need to define requirements for supporting multiple options. </w:t>
      </w:r>
      <w:r w:rsidRPr="00C509BD">
        <w:rPr>
          <w:rFonts w:hint="eastAsia"/>
          <w:lang w:val="en-US" w:eastAsia="zh-CN"/>
        </w:rPr>
        <w:t xml:space="preserve"> </w:t>
      </w:r>
    </w:p>
    <w:p w:rsidR="002C59F0" w:rsidRDefault="00AE225F" w:rsidP="004E31A5">
      <w:pPr>
        <w:spacing w:beforeLines="50" w:before="120"/>
        <w:rPr>
          <w:lang w:val="en-US" w:eastAsia="zh-CN"/>
        </w:rPr>
      </w:pPr>
      <w:r w:rsidRPr="0047628A">
        <w:rPr>
          <w:b/>
          <w:lang w:val="en-US" w:eastAsia="zh-CN"/>
        </w:rPr>
        <w:t>P</w:t>
      </w:r>
      <w:r w:rsidRPr="0047628A">
        <w:rPr>
          <w:rFonts w:hint="eastAsia"/>
          <w:b/>
          <w:lang w:val="en-US" w:eastAsia="zh-CN"/>
        </w:rPr>
        <w:t xml:space="preserve">roposal </w:t>
      </w:r>
      <w:r w:rsidR="00BA2686">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rsidR="00FB021C" w:rsidRDefault="000C7FAB">
      <w:pPr>
        <w:rPr>
          <w:lang w:val="en-US" w:eastAsia="zh-CN"/>
        </w:rPr>
      </w:pPr>
      <w:r>
        <w:rPr>
          <w:lang w:val="en-US" w:eastAsia="zh-CN"/>
        </w:rPr>
        <w:t>F</w:t>
      </w:r>
      <w:r>
        <w:rPr>
          <w:rFonts w:hint="eastAsia"/>
          <w:lang w:val="en-US" w:eastAsia="zh-CN"/>
        </w:rPr>
        <w:t xml:space="preserve">or option B-1-2, the measurement is performed without gap but interruption is needed. </w:t>
      </w:r>
      <w:r>
        <w:rPr>
          <w:lang w:val="en-US" w:eastAsia="zh-CN"/>
        </w:rPr>
        <w:t>F</w:t>
      </w:r>
      <w:r>
        <w:rPr>
          <w:rFonts w:hint="eastAsia"/>
          <w:lang w:val="en-US" w:eastAsia="zh-CN"/>
        </w:rPr>
        <w:t>or the measurement requirements, the same conclusions as option B-1-1</w:t>
      </w:r>
      <w:r w:rsidRPr="000C7FAB">
        <w:rPr>
          <w:rFonts w:hint="eastAsia"/>
          <w:lang w:val="en-US" w:eastAsia="zh-CN"/>
        </w:rPr>
        <w:t xml:space="preserve"> </w:t>
      </w:r>
      <w:r>
        <w:rPr>
          <w:rFonts w:hint="eastAsia"/>
          <w:lang w:val="en-US" w:eastAsia="zh-CN"/>
        </w:rPr>
        <w:t xml:space="preserve">can be used. </w:t>
      </w:r>
    </w:p>
    <w:p w:rsidR="000C7FAB" w:rsidRDefault="000C7FAB">
      <w:pPr>
        <w:rPr>
          <w:lang w:val="en-US" w:eastAsia="zh-CN"/>
        </w:rPr>
      </w:pPr>
      <w:r>
        <w:rPr>
          <w:lang w:val="en-US" w:eastAsia="zh-CN"/>
        </w:rPr>
        <w:t>F</w:t>
      </w:r>
      <w:r>
        <w:rPr>
          <w:rFonts w:hint="eastAsia"/>
          <w:lang w:val="en-US" w:eastAsia="zh-CN"/>
        </w:rPr>
        <w:t>or interruption</w:t>
      </w:r>
      <w:r w:rsidR="00B07E37">
        <w:rPr>
          <w:rFonts w:hint="eastAsia"/>
          <w:lang w:val="en-US" w:eastAsia="zh-CN"/>
        </w:rPr>
        <w:t xml:space="preserve"> requirements, </w:t>
      </w:r>
      <w:r w:rsidR="00FB021C">
        <w:rPr>
          <w:rFonts w:hint="eastAsia"/>
          <w:lang w:val="en-US" w:eastAsia="zh-CN"/>
        </w:rPr>
        <w:t>it was agreed to define interruption ratio and interruption length. S</w:t>
      </w:r>
      <w:r w:rsidR="00B07E37">
        <w:rPr>
          <w:rFonts w:hint="eastAsia"/>
          <w:lang w:val="en-US" w:eastAsia="zh-CN"/>
        </w:rPr>
        <w:t xml:space="preserve">imilar as that for other measurements in existing specification, the interruption </w:t>
      </w:r>
      <w:r w:rsidR="00B9782C">
        <w:rPr>
          <w:rFonts w:hint="eastAsia"/>
          <w:lang w:val="en-US" w:eastAsia="zh-CN"/>
        </w:rPr>
        <w:t>for</w:t>
      </w:r>
      <w:r w:rsidR="00B07E37">
        <w:rPr>
          <w:rFonts w:hint="eastAsia"/>
          <w:lang w:val="en-US" w:eastAsia="zh-CN"/>
        </w:rPr>
        <w:t xml:space="preserve"> option B-1-2 can also be defined based on </w:t>
      </w:r>
      <w:r w:rsidR="00B07E37" w:rsidRPr="00B07E37">
        <w:rPr>
          <w:lang w:val="en-US" w:eastAsia="zh-CN"/>
        </w:rPr>
        <w:t xml:space="preserve">HARQ ACK/NACK loss framework with a maximum missed </w:t>
      </w:r>
      <w:r w:rsidR="00447C9B" w:rsidRPr="00B07E37">
        <w:rPr>
          <w:lang w:val="en-US" w:eastAsia="zh-CN"/>
        </w:rPr>
        <w:t>ACK/NACK</w:t>
      </w:r>
      <w:r w:rsidR="00B07E37" w:rsidRPr="00B07E37">
        <w:rPr>
          <w:lang w:val="en-US" w:eastAsia="zh-CN"/>
        </w:rPr>
        <w:t xml:space="preserve"> rate</w:t>
      </w:r>
      <w:r w:rsidR="00447C9B">
        <w:rPr>
          <w:rFonts w:hint="eastAsia"/>
          <w:lang w:val="en-US" w:eastAsia="zh-CN"/>
        </w:rPr>
        <w:t xml:space="preserve">. </w:t>
      </w:r>
      <w:r w:rsidR="0078257C">
        <w:rPr>
          <w:lang w:val="en-US" w:eastAsia="zh-CN"/>
        </w:rPr>
        <w:t>A</w:t>
      </w:r>
      <w:r w:rsidR="0078257C">
        <w:rPr>
          <w:rFonts w:hint="eastAsia"/>
          <w:lang w:val="en-US" w:eastAsia="zh-CN"/>
        </w:rPr>
        <w:t>nd the existing interruption ratio in the specification for other measurements can be reused</w:t>
      </w:r>
      <w:r w:rsidR="00447C9B">
        <w:rPr>
          <w:rFonts w:hint="eastAsia"/>
          <w:lang w:val="en-US" w:eastAsia="zh-CN"/>
        </w:rPr>
        <w:t xml:space="preserve"> (i.e.</w:t>
      </w:r>
      <w:r w:rsidR="001741B0" w:rsidRPr="001741B0">
        <w:t xml:space="preserve"> </w:t>
      </w:r>
      <w:r w:rsidR="001741B0" w:rsidRPr="001741B0">
        <w:rPr>
          <w:lang w:val="en-US" w:eastAsia="zh-CN"/>
        </w:rPr>
        <w:t>missed ACK/NACK</w:t>
      </w:r>
      <w:r w:rsidR="001741B0">
        <w:rPr>
          <w:rFonts w:hint="eastAsia"/>
          <w:lang w:val="en-US" w:eastAsia="zh-CN"/>
        </w:rPr>
        <w:t xml:space="preserve"> is</w:t>
      </w:r>
      <w:r w:rsidR="00447C9B">
        <w:rPr>
          <w:rFonts w:hint="eastAsia"/>
          <w:lang w:val="en-US" w:eastAsia="zh-CN"/>
        </w:rPr>
        <w:t xml:space="preserve"> </w:t>
      </w:r>
      <w:r w:rsidR="00AF630A">
        <w:rPr>
          <w:rFonts w:hint="eastAsia"/>
          <w:lang w:val="en-US" w:eastAsia="zh-CN"/>
        </w:rPr>
        <w:t>up to 0.5</w:t>
      </w:r>
      <w:r w:rsidR="00447C9B">
        <w:rPr>
          <w:rFonts w:hint="eastAsia"/>
          <w:lang w:val="en-US" w:eastAsia="zh-CN"/>
        </w:rPr>
        <w:t>%)</w:t>
      </w:r>
      <w:r w:rsidR="00B911EF">
        <w:rPr>
          <w:rFonts w:hint="eastAsia"/>
          <w:lang w:val="en-US" w:eastAsia="zh-CN"/>
        </w:rPr>
        <w:t xml:space="preserve">. </w:t>
      </w:r>
      <w:r w:rsidR="0078257C">
        <w:rPr>
          <w:lang w:val="en-US" w:eastAsia="zh-CN"/>
        </w:rPr>
        <w:t>A</w:t>
      </w:r>
      <w:r w:rsidR="0078257C">
        <w:rPr>
          <w:rFonts w:hint="eastAsia"/>
          <w:lang w:val="en-US" w:eastAsia="zh-CN"/>
        </w:rPr>
        <w:t xml:space="preserve">nd the length </w:t>
      </w:r>
      <w:r w:rsidR="00A26BFD">
        <w:rPr>
          <w:rFonts w:hint="eastAsia"/>
          <w:lang w:val="en-US" w:eastAsia="zh-CN"/>
        </w:rPr>
        <w:t xml:space="preserve">for each interruption should be defined based on RF retuning time (0.5ms for FR1 and 0.25ms for FR2). </w:t>
      </w:r>
    </w:p>
    <w:p w:rsidR="0038792F" w:rsidRDefault="0038792F">
      <w:pPr>
        <w:rPr>
          <w:b/>
          <w:lang w:val="en-US" w:eastAsia="zh-CN"/>
        </w:rPr>
      </w:pPr>
      <w:r w:rsidRPr="0047628A">
        <w:rPr>
          <w:b/>
          <w:lang w:val="en-US" w:eastAsia="zh-CN"/>
        </w:rPr>
        <w:t>P</w:t>
      </w:r>
      <w:r w:rsidRPr="0047628A">
        <w:rPr>
          <w:rFonts w:hint="eastAsia"/>
          <w:b/>
          <w:lang w:val="en-US" w:eastAsia="zh-CN"/>
        </w:rPr>
        <w:t xml:space="preserve">roposal </w:t>
      </w:r>
      <w:r w:rsidR="002F2444">
        <w:rPr>
          <w:rFonts w:hint="eastAsia"/>
          <w:b/>
          <w:lang w:val="en-US" w:eastAsia="zh-CN"/>
        </w:rPr>
        <w:t>3</w:t>
      </w:r>
      <w:r w:rsidRPr="0047628A">
        <w:rPr>
          <w:rFonts w:hint="eastAsia"/>
          <w:b/>
          <w:lang w:val="en-US" w:eastAsia="zh-CN"/>
        </w:rPr>
        <w:t xml:space="preserve">: For option </w:t>
      </w:r>
      <w:r w:rsidR="006C0542">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sidR="00E35333">
        <w:rPr>
          <w:rFonts w:hint="eastAsia"/>
          <w:b/>
          <w:lang w:val="en-US" w:eastAsia="zh-CN"/>
        </w:rPr>
        <w:t xml:space="preserve">without gap </w:t>
      </w:r>
      <w:r w:rsidR="00B3673B">
        <w:rPr>
          <w:rFonts w:hint="eastAsia"/>
          <w:b/>
          <w:lang w:val="en-US" w:eastAsia="zh-CN"/>
        </w:rPr>
        <w:t xml:space="preserve">can </w:t>
      </w:r>
      <w:r w:rsidRPr="00247E47">
        <w:rPr>
          <w:b/>
          <w:lang w:val="en-US" w:eastAsia="zh-CN"/>
        </w:rPr>
        <w:t>apply</w:t>
      </w:r>
      <w:r w:rsidRPr="0047628A">
        <w:rPr>
          <w:rFonts w:hint="eastAsia"/>
          <w:b/>
          <w:lang w:val="en-US" w:eastAsia="zh-CN"/>
        </w:rPr>
        <w:t xml:space="preserve">. </w:t>
      </w:r>
    </w:p>
    <w:p w:rsidR="006D5F93" w:rsidRDefault="00D06400" w:rsidP="006D5F93">
      <w:pPr>
        <w:rPr>
          <w:b/>
          <w:lang w:val="en-US" w:eastAsia="zh-CN"/>
        </w:rPr>
      </w:pPr>
      <w:r w:rsidRPr="00D06400">
        <w:rPr>
          <w:b/>
          <w:lang w:val="en-US" w:eastAsia="zh-CN"/>
        </w:rPr>
        <w:t>P</w:t>
      </w:r>
      <w:r w:rsidRPr="00D06400">
        <w:rPr>
          <w:rFonts w:hint="eastAsia"/>
          <w:b/>
          <w:lang w:val="en-US" w:eastAsia="zh-CN"/>
        </w:rPr>
        <w:t xml:space="preserve">roposal </w:t>
      </w:r>
      <w:r w:rsidR="002F2444">
        <w:rPr>
          <w:rFonts w:hint="eastAsia"/>
          <w:b/>
          <w:lang w:val="en-US" w:eastAsia="zh-CN"/>
        </w:rPr>
        <w:t>4</w:t>
      </w:r>
      <w:r w:rsidRPr="00D06400">
        <w:rPr>
          <w:rFonts w:hint="eastAsia"/>
          <w:b/>
          <w:lang w:val="en-US" w:eastAsia="zh-CN"/>
        </w:rPr>
        <w:t xml:space="preserve">: For option B-1-2, the interruption </w:t>
      </w:r>
      <w:r w:rsidR="00C02E8B">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00564FDF">
        <w:rPr>
          <w:rFonts w:hint="eastAsia"/>
          <w:b/>
          <w:lang w:val="en-US" w:eastAsia="zh-CN"/>
        </w:rPr>
        <w:t xml:space="preserve"> up to </w:t>
      </w:r>
      <w:r w:rsidRPr="00D06400">
        <w:rPr>
          <w:rFonts w:hint="eastAsia"/>
          <w:b/>
          <w:lang w:val="en-US" w:eastAsia="zh-CN"/>
        </w:rPr>
        <w:t>0.</w:t>
      </w:r>
      <w:r w:rsidR="00AF630A">
        <w:rPr>
          <w:rFonts w:hint="eastAsia"/>
          <w:b/>
          <w:lang w:val="en-US" w:eastAsia="zh-CN"/>
        </w:rPr>
        <w:t>5</w:t>
      </w:r>
      <w:r w:rsidR="00564FDF">
        <w:rPr>
          <w:rFonts w:hint="eastAsia"/>
          <w:b/>
          <w:lang w:val="en-US" w:eastAsia="zh-CN"/>
        </w:rPr>
        <w:t>%</w:t>
      </w:r>
      <w:r w:rsidR="007016FE">
        <w:rPr>
          <w:rFonts w:hint="eastAsia"/>
          <w:b/>
          <w:lang w:val="en-US" w:eastAsia="zh-CN"/>
        </w:rPr>
        <w:t xml:space="preserve">. </w:t>
      </w:r>
      <w:r w:rsidR="003C1248">
        <w:rPr>
          <w:b/>
          <w:lang w:val="en-US" w:eastAsia="zh-CN"/>
        </w:rPr>
        <w:t>A</w:t>
      </w:r>
      <w:r w:rsidR="003C1248">
        <w:rPr>
          <w:rFonts w:hint="eastAsia"/>
          <w:b/>
          <w:lang w:val="en-US" w:eastAsia="zh-CN"/>
        </w:rPr>
        <w:t>nd the length for each interruption shall not exceed the RF retuning time</w:t>
      </w:r>
      <w:r w:rsidR="003C1248" w:rsidRPr="003C1248">
        <w:rPr>
          <w:b/>
          <w:lang w:val="en-US" w:eastAsia="zh-CN"/>
        </w:rPr>
        <w:t xml:space="preserve"> (0.5ms for FR1 and 0.25ms for FR2)</w:t>
      </w:r>
      <w:r w:rsidR="003C1248">
        <w:rPr>
          <w:rFonts w:hint="eastAsia"/>
          <w:b/>
          <w:lang w:val="en-US" w:eastAsia="zh-CN"/>
        </w:rPr>
        <w:t xml:space="preserve">. </w:t>
      </w:r>
    </w:p>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 xml:space="preserve">This contribution </w:t>
      </w:r>
      <w:r w:rsidR="00E315E1" w:rsidRPr="00E315E1">
        <w:rPr>
          <w:lang w:val="en-US" w:eastAsia="zh-CN"/>
        </w:rPr>
        <w:t>discusses the RRM requirements and specification support for option A, B-1-1, B-1-2 and C for the support for bandwidth part operation without restriction</w:t>
      </w:r>
      <w:r w:rsidRPr="00AC7E6D">
        <w:rPr>
          <w:rFonts w:hint="eastAsia"/>
          <w:lang w:val="en-US" w:eastAsia="zh-CN"/>
        </w:rPr>
        <w:t>, and the following</w:t>
      </w:r>
      <w:r w:rsidR="004A08F9">
        <w:rPr>
          <w:rFonts w:hint="eastAsia"/>
          <w:lang w:val="en-US" w:eastAsia="zh-CN"/>
        </w:rPr>
        <w:t>s</w:t>
      </w:r>
      <w:r w:rsidRPr="00AC7E6D">
        <w:rPr>
          <w:rFonts w:hint="eastAsia"/>
          <w:lang w:val="en-US" w:eastAsia="zh-CN"/>
        </w:rPr>
        <w:t xml:space="preserve"> </w:t>
      </w:r>
      <w:r w:rsidR="004A08F9">
        <w:rPr>
          <w:rFonts w:hint="eastAsia"/>
          <w:lang w:val="en-US" w:eastAsia="zh-CN"/>
        </w:rPr>
        <w:t>are</w:t>
      </w:r>
      <w:r w:rsidR="00E52108">
        <w:rPr>
          <w:rFonts w:hint="eastAsia"/>
          <w:lang w:val="en-US" w:eastAsia="zh-CN"/>
        </w:rPr>
        <w:t xml:space="preserve"> proposed: </w:t>
      </w:r>
    </w:p>
    <w:p w:rsidR="00EE4BF6" w:rsidRPr="00C42547" w:rsidRDefault="00EE4BF6" w:rsidP="00EE4BF6">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1</w:t>
      </w:r>
      <w:r w:rsidRPr="00870D3D">
        <w:rPr>
          <w:rFonts w:hint="eastAsia"/>
          <w:b/>
          <w:lang w:val="en-US" w:eastAsia="zh-CN"/>
        </w:rPr>
        <w:t xml:space="preserve">: </w:t>
      </w:r>
      <w:r>
        <w:rPr>
          <w:rFonts w:hint="eastAsia"/>
          <w:b/>
          <w:lang w:val="en-US" w:eastAsia="zh-CN"/>
        </w:rPr>
        <w:t>The requirements for the case when handover</w:t>
      </w:r>
      <w:r w:rsidRPr="00C42547">
        <w:rPr>
          <w:b/>
          <w:lang w:val="en-US" w:eastAsia="zh-CN"/>
        </w:rPr>
        <w:t xml:space="preserve"> </w:t>
      </w:r>
      <w:r>
        <w:rPr>
          <w:rFonts w:hint="eastAsia"/>
          <w:b/>
          <w:lang w:val="en-US" w:eastAsia="zh-CN"/>
        </w:rPr>
        <w:t xml:space="preserve">directly to </w:t>
      </w:r>
      <w:r w:rsidRPr="00C42547">
        <w:rPr>
          <w:b/>
          <w:lang w:val="en-US" w:eastAsia="zh-CN"/>
        </w:rPr>
        <w:t xml:space="preserve">NCD-SSB </w:t>
      </w:r>
      <w:r>
        <w:rPr>
          <w:b/>
          <w:lang w:val="en-US" w:eastAsia="zh-CN"/>
        </w:rPr>
        <w:t>for</w:t>
      </w:r>
      <w:r>
        <w:rPr>
          <w:rFonts w:hint="eastAsia"/>
          <w:b/>
          <w:lang w:val="en-US" w:eastAsia="zh-CN"/>
        </w:rPr>
        <w:t xml:space="preserve"> 2Rx RedCap UE can be reused for the non-RedCap UE supporting option C. </w:t>
      </w:r>
    </w:p>
    <w:p w:rsidR="00EE4BF6" w:rsidRDefault="00EE4BF6" w:rsidP="00EE4BF6">
      <w:pPr>
        <w:spacing w:beforeLines="50" w:before="120"/>
        <w:rPr>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rsidR="00EE4BF6" w:rsidRDefault="00EE4BF6" w:rsidP="00EE4BF6">
      <w:pPr>
        <w:rPr>
          <w:b/>
          <w:lang w:val="en-US" w:eastAsia="zh-CN"/>
        </w:rPr>
      </w:pPr>
      <w:r w:rsidRPr="0047628A">
        <w:rPr>
          <w:b/>
          <w:lang w:val="en-US" w:eastAsia="zh-CN"/>
        </w:rPr>
        <w:lastRenderedPageBreak/>
        <w:t>P</w:t>
      </w:r>
      <w:r w:rsidRPr="0047628A">
        <w:rPr>
          <w:rFonts w:hint="eastAsia"/>
          <w:b/>
          <w:lang w:val="en-US" w:eastAsia="zh-CN"/>
        </w:rPr>
        <w:t xml:space="preserve">roposal </w:t>
      </w:r>
      <w:r>
        <w:rPr>
          <w:rFonts w:hint="eastAsia"/>
          <w:b/>
          <w:lang w:val="en-US" w:eastAsia="zh-CN"/>
        </w:rPr>
        <w:t>3</w:t>
      </w:r>
      <w:r w:rsidRPr="0047628A">
        <w:rPr>
          <w:rFonts w:hint="eastAsia"/>
          <w:b/>
          <w:lang w:val="en-US" w:eastAsia="zh-CN"/>
        </w:rPr>
        <w:t xml:space="preserve">: For option </w:t>
      </w:r>
      <w:r>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Pr>
          <w:rFonts w:hint="eastAsia"/>
          <w:b/>
          <w:lang w:val="en-US" w:eastAsia="zh-CN"/>
        </w:rPr>
        <w:t xml:space="preserve">without gap can </w:t>
      </w:r>
      <w:r w:rsidRPr="00247E47">
        <w:rPr>
          <w:b/>
          <w:lang w:val="en-US" w:eastAsia="zh-CN"/>
        </w:rPr>
        <w:t>apply</w:t>
      </w:r>
      <w:r w:rsidRPr="0047628A">
        <w:rPr>
          <w:rFonts w:hint="eastAsia"/>
          <w:b/>
          <w:lang w:val="en-US" w:eastAsia="zh-CN"/>
        </w:rPr>
        <w:t xml:space="preserve">. </w:t>
      </w:r>
    </w:p>
    <w:p w:rsidR="00EE4BF6" w:rsidRDefault="00EE4BF6" w:rsidP="00EE4BF6">
      <w:pPr>
        <w:rPr>
          <w:b/>
          <w:lang w:val="en-US" w:eastAsia="zh-CN"/>
        </w:rPr>
      </w:pPr>
      <w:r w:rsidRPr="00D06400">
        <w:rPr>
          <w:b/>
          <w:lang w:val="en-US" w:eastAsia="zh-CN"/>
        </w:rPr>
        <w:t>P</w:t>
      </w:r>
      <w:r w:rsidRPr="00D06400">
        <w:rPr>
          <w:rFonts w:hint="eastAsia"/>
          <w:b/>
          <w:lang w:val="en-US" w:eastAsia="zh-CN"/>
        </w:rPr>
        <w:t xml:space="preserve">roposal </w:t>
      </w:r>
      <w:r>
        <w:rPr>
          <w:rFonts w:hint="eastAsia"/>
          <w:b/>
          <w:lang w:val="en-US" w:eastAsia="zh-CN"/>
        </w:rPr>
        <w:t>4</w:t>
      </w:r>
      <w:r w:rsidRPr="00D06400">
        <w:rPr>
          <w:rFonts w:hint="eastAsia"/>
          <w:b/>
          <w:lang w:val="en-US" w:eastAsia="zh-CN"/>
        </w:rPr>
        <w:t xml:space="preserve">: For option B-1-2, the interruption </w:t>
      </w:r>
      <w:r>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Pr>
          <w:rFonts w:hint="eastAsia"/>
          <w:b/>
          <w:lang w:val="en-US" w:eastAsia="zh-CN"/>
        </w:rPr>
        <w:t xml:space="preserve"> up to </w:t>
      </w:r>
      <w:r w:rsidRPr="00D06400">
        <w:rPr>
          <w:rFonts w:hint="eastAsia"/>
          <w:b/>
          <w:lang w:val="en-US" w:eastAsia="zh-CN"/>
        </w:rPr>
        <w:t>0.</w:t>
      </w:r>
      <w:r>
        <w:rPr>
          <w:rFonts w:hint="eastAsia"/>
          <w:b/>
          <w:lang w:val="en-US" w:eastAsia="zh-CN"/>
        </w:rPr>
        <w:t xml:space="preserve">5%. </w:t>
      </w:r>
      <w:r>
        <w:rPr>
          <w:b/>
          <w:lang w:val="en-US" w:eastAsia="zh-CN"/>
        </w:rPr>
        <w:t>A</w:t>
      </w:r>
      <w:r>
        <w:rPr>
          <w:rFonts w:hint="eastAsia"/>
          <w:b/>
          <w:lang w:val="en-US" w:eastAsia="zh-CN"/>
        </w:rPr>
        <w:t>nd the length for each interruption shall not exceed the RF retuning time</w:t>
      </w:r>
      <w:r w:rsidRPr="003C1248">
        <w:rPr>
          <w:b/>
          <w:lang w:val="en-US" w:eastAsia="zh-CN"/>
        </w:rPr>
        <w:t xml:space="preserve"> (0.5ms for FR1 and 0.25ms for FR2)</w:t>
      </w:r>
      <w:r>
        <w:rPr>
          <w:rFonts w:hint="eastAsia"/>
          <w:b/>
          <w:lang w:val="en-US" w:eastAsia="zh-CN"/>
        </w:rPr>
        <w:t xml:space="preserve">. </w:t>
      </w:r>
    </w:p>
    <w:p w:rsidR="00417F93" w:rsidRPr="00EE4BF6" w:rsidRDefault="00417F93">
      <w:pPr>
        <w:pStyle w:val="af0"/>
        <w:rPr>
          <w:lang w:val="en-US" w:eastAsia="zh-CN"/>
        </w:rPr>
      </w:pPr>
    </w:p>
    <w:p w:rsidR="00966855" w:rsidRPr="00AC7E6D" w:rsidRDefault="000E6EF1">
      <w:pPr>
        <w:pStyle w:val="1"/>
        <w:rPr>
          <w:lang w:val="en-US" w:eastAsia="zh-CN"/>
        </w:rPr>
      </w:pPr>
      <w:r w:rsidRPr="00AC7E6D">
        <w:rPr>
          <w:rFonts w:hint="eastAsia"/>
          <w:lang w:val="en-US" w:eastAsia="zh-CN"/>
        </w:rPr>
        <w:t xml:space="preserve">4 </w:t>
      </w:r>
      <w:r w:rsidRPr="00AC7E6D">
        <w:rPr>
          <w:lang w:val="en-US" w:eastAsia="zh-CN"/>
        </w:rPr>
        <w:t>References</w:t>
      </w:r>
    </w:p>
    <w:p w:rsidR="00D846CC" w:rsidRPr="00F55C2F" w:rsidRDefault="00F55C2F" w:rsidP="00F55C2F">
      <w:pPr>
        <w:pStyle w:val="af8"/>
        <w:numPr>
          <w:ilvl w:val="0"/>
          <w:numId w:val="23"/>
        </w:numPr>
        <w:ind w:firstLineChars="0"/>
        <w:rPr>
          <w:lang w:val="en-US"/>
        </w:rPr>
      </w:pPr>
      <w:r w:rsidRPr="00F55C2F">
        <w:rPr>
          <w:lang w:val="en-US"/>
        </w:rPr>
        <w:t>R4-2317337</w:t>
      </w:r>
      <w:r>
        <w:rPr>
          <w:rFonts w:hint="eastAsia"/>
          <w:lang w:val="en-US"/>
        </w:rPr>
        <w:t xml:space="preserve"> </w:t>
      </w:r>
      <w:r w:rsidRPr="00F55C2F">
        <w:rPr>
          <w:lang w:val="en-US"/>
        </w:rPr>
        <w:t>WF on support for bandwidth part operation without restriction</w:t>
      </w:r>
      <w:r w:rsidR="00DF76AE">
        <w:rPr>
          <w:rFonts w:hint="eastAsia"/>
        </w:rPr>
        <w:t>, vivo</w:t>
      </w:r>
      <w:r w:rsidR="00837C0A">
        <w:rPr>
          <w:rFonts w:hint="eastAsia"/>
          <w:lang w:val="en-US"/>
        </w:rPr>
        <w:t>, RAN4#10</w:t>
      </w:r>
      <w:r w:rsidR="00590470">
        <w:rPr>
          <w:rFonts w:hint="eastAsia"/>
          <w:lang w:val="en-US"/>
        </w:rPr>
        <w:t>8</w:t>
      </w:r>
      <w:r>
        <w:rPr>
          <w:rFonts w:hint="eastAsia"/>
          <w:lang w:val="en-US"/>
        </w:rPr>
        <w:t>bis</w:t>
      </w:r>
    </w:p>
    <w:sectPr w:rsidR="00D846CC" w:rsidRPr="00F55C2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9A4" w:rsidRDefault="00A509A4">
      <w:r>
        <w:separator/>
      </w:r>
    </w:p>
  </w:endnote>
  <w:endnote w:type="continuationSeparator" w:id="0">
    <w:p w:rsidR="00A509A4" w:rsidRDefault="00A5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9A4" w:rsidRDefault="00A509A4">
      <w:r>
        <w:separator/>
      </w:r>
    </w:p>
  </w:footnote>
  <w:footnote w:type="continuationSeparator" w:id="0">
    <w:p w:rsidR="00A509A4" w:rsidRDefault="00A50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1453FB1"/>
    <w:multiLevelType w:val="hybridMultilevel"/>
    <w:tmpl w:val="FF1459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5">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2">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2"/>
  </w:num>
  <w:num w:numId="5">
    <w:abstractNumId w:val="9"/>
  </w:num>
  <w:num w:numId="6">
    <w:abstractNumId w:val="5"/>
  </w:num>
  <w:num w:numId="7">
    <w:abstractNumId w:val="7"/>
  </w:num>
  <w:num w:numId="8">
    <w:abstractNumId w:val="21"/>
  </w:num>
  <w:num w:numId="9">
    <w:abstractNumId w:val="14"/>
  </w:num>
  <w:num w:numId="10">
    <w:abstractNumId w:val="13"/>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9"/>
  </w:num>
  <w:num w:numId="14">
    <w:abstractNumId w:val="3"/>
  </w:num>
  <w:num w:numId="15">
    <w:abstractNumId w:val="18"/>
  </w:num>
  <w:num w:numId="16">
    <w:abstractNumId w:val="23"/>
  </w:num>
  <w:num w:numId="17">
    <w:abstractNumId w:val="2"/>
  </w:num>
  <w:num w:numId="18">
    <w:abstractNumId w:val="15"/>
  </w:num>
  <w:num w:numId="19">
    <w:abstractNumId w:val="6"/>
  </w:num>
  <w:num w:numId="20">
    <w:abstractNumId w:val="20"/>
  </w:num>
  <w:num w:numId="21">
    <w:abstractNumId w:val="17"/>
  </w:num>
  <w:num w:numId="22">
    <w:abstractNumId w:val="8"/>
  </w:num>
  <w:num w:numId="23">
    <w:abstractNumId w:val="10"/>
  </w:num>
  <w:num w:numId="24">
    <w:abstractNumId w:val="4"/>
  </w:num>
  <w:num w:numId="25">
    <w:abstractNumId w:val="18"/>
  </w:num>
  <w:num w:numId="26">
    <w:abstractNumId w:val="18"/>
  </w:num>
  <w:num w:numId="27">
    <w:abstractNumId w:val="18"/>
  </w:num>
  <w:num w:numId="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2957"/>
    <w:rsid w:val="00016FC2"/>
    <w:rsid w:val="0002267A"/>
    <w:rsid w:val="00023F25"/>
    <w:rsid w:val="00025AFC"/>
    <w:rsid w:val="00026A27"/>
    <w:rsid w:val="000346A7"/>
    <w:rsid w:val="000356ED"/>
    <w:rsid w:val="0004059A"/>
    <w:rsid w:val="0004232E"/>
    <w:rsid w:val="00045C8F"/>
    <w:rsid w:val="00045D16"/>
    <w:rsid w:val="00050362"/>
    <w:rsid w:val="000522CC"/>
    <w:rsid w:val="00052EAC"/>
    <w:rsid w:val="0005436C"/>
    <w:rsid w:val="0005572C"/>
    <w:rsid w:val="000562B1"/>
    <w:rsid w:val="00064101"/>
    <w:rsid w:val="0008456F"/>
    <w:rsid w:val="00084FA0"/>
    <w:rsid w:val="0009044D"/>
    <w:rsid w:val="00092C0A"/>
    <w:rsid w:val="000948BF"/>
    <w:rsid w:val="000971DA"/>
    <w:rsid w:val="000A180F"/>
    <w:rsid w:val="000B0169"/>
    <w:rsid w:val="000B1123"/>
    <w:rsid w:val="000B20F2"/>
    <w:rsid w:val="000B4072"/>
    <w:rsid w:val="000B5043"/>
    <w:rsid w:val="000B5126"/>
    <w:rsid w:val="000B589A"/>
    <w:rsid w:val="000C3BF6"/>
    <w:rsid w:val="000C6273"/>
    <w:rsid w:val="000C73FE"/>
    <w:rsid w:val="000C7FAB"/>
    <w:rsid w:val="000D07DB"/>
    <w:rsid w:val="000D2004"/>
    <w:rsid w:val="000D37CD"/>
    <w:rsid w:val="000D3AFE"/>
    <w:rsid w:val="000D3C19"/>
    <w:rsid w:val="000D44E8"/>
    <w:rsid w:val="000D469D"/>
    <w:rsid w:val="000D7AA6"/>
    <w:rsid w:val="000D7F4D"/>
    <w:rsid w:val="000E6EF1"/>
    <w:rsid w:val="000E76FA"/>
    <w:rsid w:val="000E7A1F"/>
    <w:rsid w:val="000E7B07"/>
    <w:rsid w:val="000F235C"/>
    <w:rsid w:val="000F47D5"/>
    <w:rsid w:val="000F5DAB"/>
    <w:rsid w:val="00102E99"/>
    <w:rsid w:val="00106642"/>
    <w:rsid w:val="001078A9"/>
    <w:rsid w:val="0011692E"/>
    <w:rsid w:val="0012694C"/>
    <w:rsid w:val="00133B01"/>
    <w:rsid w:val="001379E5"/>
    <w:rsid w:val="00142F8A"/>
    <w:rsid w:val="00143B9E"/>
    <w:rsid w:val="00147F70"/>
    <w:rsid w:val="001511DF"/>
    <w:rsid w:val="00151C9E"/>
    <w:rsid w:val="00156D43"/>
    <w:rsid w:val="001741B0"/>
    <w:rsid w:val="00183F19"/>
    <w:rsid w:val="00186DF7"/>
    <w:rsid w:val="00187774"/>
    <w:rsid w:val="0019008B"/>
    <w:rsid w:val="001A0B8F"/>
    <w:rsid w:val="001A0BFF"/>
    <w:rsid w:val="001A0C52"/>
    <w:rsid w:val="001A25FC"/>
    <w:rsid w:val="001A540B"/>
    <w:rsid w:val="001A5F56"/>
    <w:rsid w:val="001B0F7D"/>
    <w:rsid w:val="001C418A"/>
    <w:rsid w:val="001C6AFF"/>
    <w:rsid w:val="001D6412"/>
    <w:rsid w:val="001E01D5"/>
    <w:rsid w:val="001E5FAC"/>
    <w:rsid w:val="001E6451"/>
    <w:rsid w:val="001F528C"/>
    <w:rsid w:val="001F5355"/>
    <w:rsid w:val="002074F5"/>
    <w:rsid w:val="00211CE9"/>
    <w:rsid w:val="00245B67"/>
    <w:rsid w:val="00247E47"/>
    <w:rsid w:val="00264815"/>
    <w:rsid w:val="002666BB"/>
    <w:rsid w:val="00266EC2"/>
    <w:rsid w:val="00267538"/>
    <w:rsid w:val="00297B3C"/>
    <w:rsid w:val="002A0010"/>
    <w:rsid w:val="002A2B80"/>
    <w:rsid w:val="002B2473"/>
    <w:rsid w:val="002B2F9E"/>
    <w:rsid w:val="002B6075"/>
    <w:rsid w:val="002C59F0"/>
    <w:rsid w:val="002D08C3"/>
    <w:rsid w:val="002D2D87"/>
    <w:rsid w:val="002D7F47"/>
    <w:rsid w:val="002F2444"/>
    <w:rsid w:val="002F366B"/>
    <w:rsid w:val="002F5B89"/>
    <w:rsid w:val="002F7A55"/>
    <w:rsid w:val="00315516"/>
    <w:rsid w:val="00322793"/>
    <w:rsid w:val="003242CD"/>
    <w:rsid w:val="0032786E"/>
    <w:rsid w:val="00330B3B"/>
    <w:rsid w:val="00334873"/>
    <w:rsid w:val="00336A66"/>
    <w:rsid w:val="00342434"/>
    <w:rsid w:val="003447EE"/>
    <w:rsid w:val="00350CA6"/>
    <w:rsid w:val="0035655C"/>
    <w:rsid w:val="0036140B"/>
    <w:rsid w:val="00362BF5"/>
    <w:rsid w:val="0036751B"/>
    <w:rsid w:val="00370331"/>
    <w:rsid w:val="0037745C"/>
    <w:rsid w:val="0038792F"/>
    <w:rsid w:val="00391633"/>
    <w:rsid w:val="003A28D7"/>
    <w:rsid w:val="003B2D27"/>
    <w:rsid w:val="003B314C"/>
    <w:rsid w:val="003C1248"/>
    <w:rsid w:val="003C1D58"/>
    <w:rsid w:val="003D284D"/>
    <w:rsid w:val="003E1562"/>
    <w:rsid w:val="003E6BA5"/>
    <w:rsid w:val="003F0A34"/>
    <w:rsid w:val="003F4D96"/>
    <w:rsid w:val="00417F93"/>
    <w:rsid w:val="00432F22"/>
    <w:rsid w:val="00447C9B"/>
    <w:rsid w:val="004546CC"/>
    <w:rsid w:val="004556FF"/>
    <w:rsid w:val="00455D38"/>
    <w:rsid w:val="00462A82"/>
    <w:rsid w:val="004646B1"/>
    <w:rsid w:val="004664A4"/>
    <w:rsid w:val="00470CE1"/>
    <w:rsid w:val="00470E32"/>
    <w:rsid w:val="0047174E"/>
    <w:rsid w:val="00474AF0"/>
    <w:rsid w:val="0047628A"/>
    <w:rsid w:val="004776F5"/>
    <w:rsid w:val="00485D5B"/>
    <w:rsid w:val="004900C8"/>
    <w:rsid w:val="00494729"/>
    <w:rsid w:val="00496BBD"/>
    <w:rsid w:val="00497F7B"/>
    <w:rsid w:val="004A08F9"/>
    <w:rsid w:val="004A2BB7"/>
    <w:rsid w:val="004A49A0"/>
    <w:rsid w:val="004B507E"/>
    <w:rsid w:val="004B61B8"/>
    <w:rsid w:val="004C57EC"/>
    <w:rsid w:val="004D00DD"/>
    <w:rsid w:val="004D5D0E"/>
    <w:rsid w:val="004D728D"/>
    <w:rsid w:val="004E31A5"/>
    <w:rsid w:val="004E77EC"/>
    <w:rsid w:val="004F0C3B"/>
    <w:rsid w:val="004F1404"/>
    <w:rsid w:val="004F5710"/>
    <w:rsid w:val="005026CD"/>
    <w:rsid w:val="0050410F"/>
    <w:rsid w:val="005103AD"/>
    <w:rsid w:val="00520CC9"/>
    <w:rsid w:val="0052102C"/>
    <w:rsid w:val="00531BE8"/>
    <w:rsid w:val="005332A2"/>
    <w:rsid w:val="0054063F"/>
    <w:rsid w:val="00545166"/>
    <w:rsid w:val="0054691E"/>
    <w:rsid w:val="005512AD"/>
    <w:rsid w:val="00553434"/>
    <w:rsid w:val="005558C0"/>
    <w:rsid w:val="00562B1B"/>
    <w:rsid w:val="00564FDF"/>
    <w:rsid w:val="00574649"/>
    <w:rsid w:val="00576593"/>
    <w:rsid w:val="00581330"/>
    <w:rsid w:val="00586E82"/>
    <w:rsid w:val="005874D4"/>
    <w:rsid w:val="00590470"/>
    <w:rsid w:val="00591E76"/>
    <w:rsid w:val="00592C21"/>
    <w:rsid w:val="00597380"/>
    <w:rsid w:val="005B5B20"/>
    <w:rsid w:val="005B72CC"/>
    <w:rsid w:val="005B7B2F"/>
    <w:rsid w:val="005C3A34"/>
    <w:rsid w:val="005D5984"/>
    <w:rsid w:val="005D648A"/>
    <w:rsid w:val="005E5277"/>
    <w:rsid w:val="005E5FA6"/>
    <w:rsid w:val="005F349B"/>
    <w:rsid w:val="005F4515"/>
    <w:rsid w:val="005F79A0"/>
    <w:rsid w:val="00602FD6"/>
    <w:rsid w:val="006077C8"/>
    <w:rsid w:val="00612EF0"/>
    <w:rsid w:val="00614BDD"/>
    <w:rsid w:val="006178E7"/>
    <w:rsid w:val="006309E9"/>
    <w:rsid w:val="006377A9"/>
    <w:rsid w:val="00640B86"/>
    <w:rsid w:val="0065352C"/>
    <w:rsid w:val="006552D4"/>
    <w:rsid w:val="00664CBB"/>
    <w:rsid w:val="00667A58"/>
    <w:rsid w:val="00686A42"/>
    <w:rsid w:val="00686FEB"/>
    <w:rsid w:val="006A079D"/>
    <w:rsid w:val="006A1D5B"/>
    <w:rsid w:val="006B688B"/>
    <w:rsid w:val="006C0542"/>
    <w:rsid w:val="006C058A"/>
    <w:rsid w:val="006C27BB"/>
    <w:rsid w:val="006C5883"/>
    <w:rsid w:val="006D0AE6"/>
    <w:rsid w:val="006D13D0"/>
    <w:rsid w:val="006D2E5D"/>
    <w:rsid w:val="006D5F93"/>
    <w:rsid w:val="006F2DB1"/>
    <w:rsid w:val="006F7D0F"/>
    <w:rsid w:val="007016FE"/>
    <w:rsid w:val="0071228E"/>
    <w:rsid w:val="00724AC4"/>
    <w:rsid w:val="00724F18"/>
    <w:rsid w:val="00725118"/>
    <w:rsid w:val="00725F7B"/>
    <w:rsid w:val="0073031C"/>
    <w:rsid w:val="00736530"/>
    <w:rsid w:val="00737012"/>
    <w:rsid w:val="00737091"/>
    <w:rsid w:val="00744E6D"/>
    <w:rsid w:val="007503F7"/>
    <w:rsid w:val="0076114E"/>
    <w:rsid w:val="00780BFB"/>
    <w:rsid w:val="0078257C"/>
    <w:rsid w:val="0079039A"/>
    <w:rsid w:val="0079083F"/>
    <w:rsid w:val="007917E0"/>
    <w:rsid w:val="007959E3"/>
    <w:rsid w:val="007A2A6A"/>
    <w:rsid w:val="007A653F"/>
    <w:rsid w:val="007A7C9D"/>
    <w:rsid w:val="007B26DA"/>
    <w:rsid w:val="007C15DC"/>
    <w:rsid w:val="007C7F55"/>
    <w:rsid w:val="007D63C5"/>
    <w:rsid w:val="007E0AC4"/>
    <w:rsid w:val="007E17AF"/>
    <w:rsid w:val="007E722A"/>
    <w:rsid w:val="007F3AA3"/>
    <w:rsid w:val="00804B98"/>
    <w:rsid w:val="0080672E"/>
    <w:rsid w:val="008067D4"/>
    <w:rsid w:val="0081160B"/>
    <w:rsid w:val="00815F5B"/>
    <w:rsid w:val="00820C01"/>
    <w:rsid w:val="00834D6F"/>
    <w:rsid w:val="00837C0A"/>
    <w:rsid w:val="0084040F"/>
    <w:rsid w:val="00840DC5"/>
    <w:rsid w:val="008439B5"/>
    <w:rsid w:val="0085145B"/>
    <w:rsid w:val="00853A2E"/>
    <w:rsid w:val="008624A8"/>
    <w:rsid w:val="00870D3D"/>
    <w:rsid w:val="00871367"/>
    <w:rsid w:val="00871794"/>
    <w:rsid w:val="008720A5"/>
    <w:rsid w:val="00885D95"/>
    <w:rsid w:val="008909FC"/>
    <w:rsid w:val="008A4686"/>
    <w:rsid w:val="008A4CF1"/>
    <w:rsid w:val="008A61E7"/>
    <w:rsid w:val="008B199C"/>
    <w:rsid w:val="008C0C26"/>
    <w:rsid w:val="008C1A30"/>
    <w:rsid w:val="008C5E37"/>
    <w:rsid w:val="008C697C"/>
    <w:rsid w:val="008D3D6F"/>
    <w:rsid w:val="008E2BDD"/>
    <w:rsid w:val="008E750C"/>
    <w:rsid w:val="0090013B"/>
    <w:rsid w:val="00904FDD"/>
    <w:rsid w:val="0090531D"/>
    <w:rsid w:val="00906389"/>
    <w:rsid w:val="00907B83"/>
    <w:rsid w:val="00913052"/>
    <w:rsid w:val="009132F1"/>
    <w:rsid w:val="009216F2"/>
    <w:rsid w:val="00923E47"/>
    <w:rsid w:val="009273F5"/>
    <w:rsid w:val="00927812"/>
    <w:rsid w:val="00933A56"/>
    <w:rsid w:val="00934546"/>
    <w:rsid w:val="00942420"/>
    <w:rsid w:val="00951089"/>
    <w:rsid w:val="009523C5"/>
    <w:rsid w:val="00953423"/>
    <w:rsid w:val="00966855"/>
    <w:rsid w:val="00984018"/>
    <w:rsid w:val="00985699"/>
    <w:rsid w:val="009B5E45"/>
    <w:rsid w:val="009E6780"/>
    <w:rsid w:val="00A10740"/>
    <w:rsid w:val="00A23D37"/>
    <w:rsid w:val="00A26489"/>
    <w:rsid w:val="00A26BFD"/>
    <w:rsid w:val="00A35D1F"/>
    <w:rsid w:val="00A3644E"/>
    <w:rsid w:val="00A3754A"/>
    <w:rsid w:val="00A4033B"/>
    <w:rsid w:val="00A41E88"/>
    <w:rsid w:val="00A450C9"/>
    <w:rsid w:val="00A509A4"/>
    <w:rsid w:val="00A5650E"/>
    <w:rsid w:val="00A6039C"/>
    <w:rsid w:val="00A65A48"/>
    <w:rsid w:val="00A70DB1"/>
    <w:rsid w:val="00A976DB"/>
    <w:rsid w:val="00AB7055"/>
    <w:rsid w:val="00AC5354"/>
    <w:rsid w:val="00AC7E6D"/>
    <w:rsid w:val="00AD1F50"/>
    <w:rsid w:val="00AD4C42"/>
    <w:rsid w:val="00AE0B2B"/>
    <w:rsid w:val="00AE225F"/>
    <w:rsid w:val="00AF0DB6"/>
    <w:rsid w:val="00AF2C4D"/>
    <w:rsid w:val="00AF630A"/>
    <w:rsid w:val="00AF69F6"/>
    <w:rsid w:val="00B009AE"/>
    <w:rsid w:val="00B073BA"/>
    <w:rsid w:val="00B07E37"/>
    <w:rsid w:val="00B30E78"/>
    <w:rsid w:val="00B3673B"/>
    <w:rsid w:val="00B426DC"/>
    <w:rsid w:val="00B44019"/>
    <w:rsid w:val="00B469DB"/>
    <w:rsid w:val="00B53332"/>
    <w:rsid w:val="00B60AC1"/>
    <w:rsid w:val="00B63EB7"/>
    <w:rsid w:val="00B76CD1"/>
    <w:rsid w:val="00B8192B"/>
    <w:rsid w:val="00B83E48"/>
    <w:rsid w:val="00B903B6"/>
    <w:rsid w:val="00B911EF"/>
    <w:rsid w:val="00B9782C"/>
    <w:rsid w:val="00BA091D"/>
    <w:rsid w:val="00BA2686"/>
    <w:rsid w:val="00BA34D4"/>
    <w:rsid w:val="00BB7C32"/>
    <w:rsid w:val="00BC27B3"/>
    <w:rsid w:val="00BC2ED9"/>
    <w:rsid w:val="00BC3140"/>
    <w:rsid w:val="00BC4714"/>
    <w:rsid w:val="00BC52F8"/>
    <w:rsid w:val="00BD57E6"/>
    <w:rsid w:val="00BD66C7"/>
    <w:rsid w:val="00BE112F"/>
    <w:rsid w:val="00BE32AD"/>
    <w:rsid w:val="00BF22FD"/>
    <w:rsid w:val="00BF6201"/>
    <w:rsid w:val="00C02E8B"/>
    <w:rsid w:val="00C03005"/>
    <w:rsid w:val="00C03B09"/>
    <w:rsid w:val="00C050D5"/>
    <w:rsid w:val="00C124AF"/>
    <w:rsid w:val="00C25D13"/>
    <w:rsid w:val="00C26E48"/>
    <w:rsid w:val="00C26F36"/>
    <w:rsid w:val="00C272DF"/>
    <w:rsid w:val="00C42547"/>
    <w:rsid w:val="00C469EB"/>
    <w:rsid w:val="00C46EF0"/>
    <w:rsid w:val="00C509BD"/>
    <w:rsid w:val="00C568C2"/>
    <w:rsid w:val="00C6217A"/>
    <w:rsid w:val="00C6260C"/>
    <w:rsid w:val="00C707BB"/>
    <w:rsid w:val="00C77C85"/>
    <w:rsid w:val="00C8577C"/>
    <w:rsid w:val="00C92BEB"/>
    <w:rsid w:val="00C9326D"/>
    <w:rsid w:val="00C94625"/>
    <w:rsid w:val="00C95168"/>
    <w:rsid w:val="00CB399B"/>
    <w:rsid w:val="00CC0B91"/>
    <w:rsid w:val="00CC1ED7"/>
    <w:rsid w:val="00CC6C93"/>
    <w:rsid w:val="00CD4501"/>
    <w:rsid w:val="00CD46AE"/>
    <w:rsid w:val="00CE0D62"/>
    <w:rsid w:val="00CE2F4A"/>
    <w:rsid w:val="00CE5F9F"/>
    <w:rsid w:val="00CE6080"/>
    <w:rsid w:val="00CF25E2"/>
    <w:rsid w:val="00CF31D5"/>
    <w:rsid w:val="00CF6EFE"/>
    <w:rsid w:val="00D004C6"/>
    <w:rsid w:val="00D05913"/>
    <w:rsid w:val="00D06400"/>
    <w:rsid w:val="00D13BA5"/>
    <w:rsid w:val="00D15A48"/>
    <w:rsid w:val="00D168EF"/>
    <w:rsid w:val="00D17A6C"/>
    <w:rsid w:val="00D263E9"/>
    <w:rsid w:val="00D312F4"/>
    <w:rsid w:val="00D3391E"/>
    <w:rsid w:val="00D373B6"/>
    <w:rsid w:val="00D37FC1"/>
    <w:rsid w:val="00D42101"/>
    <w:rsid w:val="00D5100B"/>
    <w:rsid w:val="00D733AF"/>
    <w:rsid w:val="00D806BC"/>
    <w:rsid w:val="00D82ACD"/>
    <w:rsid w:val="00D846CC"/>
    <w:rsid w:val="00D85C81"/>
    <w:rsid w:val="00D875C4"/>
    <w:rsid w:val="00D8788E"/>
    <w:rsid w:val="00D960D3"/>
    <w:rsid w:val="00D97C67"/>
    <w:rsid w:val="00DA75D3"/>
    <w:rsid w:val="00DB4F52"/>
    <w:rsid w:val="00DC0745"/>
    <w:rsid w:val="00DC0E3D"/>
    <w:rsid w:val="00DC5A36"/>
    <w:rsid w:val="00DD0206"/>
    <w:rsid w:val="00DD16A1"/>
    <w:rsid w:val="00DD23B4"/>
    <w:rsid w:val="00DD258A"/>
    <w:rsid w:val="00DD2D39"/>
    <w:rsid w:val="00DD4BA1"/>
    <w:rsid w:val="00DD6927"/>
    <w:rsid w:val="00DD6C17"/>
    <w:rsid w:val="00DF02FA"/>
    <w:rsid w:val="00DF066A"/>
    <w:rsid w:val="00DF0934"/>
    <w:rsid w:val="00DF3A0F"/>
    <w:rsid w:val="00DF76AE"/>
    <w:rsid w:val="00E00594"/>
    <w:rsid w:val="00E02DEB"/>
    <w:rsid w:val="00E07B74"/>
    <w:rsid w:val="00E07D12"/>
    <w:rsid w:val="00E13497"/>
    <w:rsid w:val="00E21714"/>
    <w:rsid w:val="00E23EDD"/>
    <w:rsid w:val="00E271A0"/>
    <w:rsid w:val="00E315E1"/>
    <w:rsid w:val="00E35333"/>
    <w:rsid w:val="00E365DF"/>
    <w:rsid w:val="00E42B68"/>
    <w:rsid w:val="00E44EA2"/>
    <w:rsid w:val="00E4665A"/>
    <w:rsid w:val="00E52108"/>
    <w:rsid w:val="00E6144D"/>
    <w:rsid w:val="00E664D1"/>
    <w:rsid w:val="00E670D2"/>
    <w:rsid w:val="00E71C5F"/>
    <w:rsid w:val="00E72422"/>
    <w:rsid w:val="00E77195"/>
    <w:rsid w:val="00E77C67"/>
    <w:rsid w:val="00E80F17"/>
    <w:rsid w:val="00E96CA6"/>
    <w:rsid w:val="00EA0951"/>
    <w:rsid w:val="00EB1D62"/>
    <w:rsid w:val="00EC7333"/>
    <w:rsid w:val="00ED0256"/>
    <w:rsid w:val="00ED50B3"/>
    <w:rsid w:val="00EE1B74"/>
    <w:rsid w:val="00EE3298"/>
    <w:rsid w:val="00EE4BF6"/>
    <w:rsid w:val="00EE6B77"/>
    <w:rsid w:val="00EF4FA1"/>
    <w:rsid w:val="00EF5501"/>
    <w:rsid w:val="00EF6A8F"/>
    <w:rsid w:val="00F01FA8"/>
    <w:rsid w:val="00F02CF7"/>
    <w:rsid w:val="00F14902"/>
    <w:rsid w:val="00F2171E"/>
    <w:rsid w:val="00F2562A"/>
    <w:rsid w:val="00F260DD"/>
    <w:rsid w:val="00F264AE"/>
    <w:rsid w:val="00F27810"/>
    <w:rsid w:val="00F31271"/>
    <w:rsid w:val="00F43914"/>
    <w:rsid w:val="00F55C2F"/>
    <w:rsid w:val="00F62517"/>
    <w:rsid w:val="00F6337B"/>
    <w:rsid w:val="00F64D96"/>
    <w:rsid w:val="00F67190"/>
    <w:rsid w:val="00F777DE"/>
    <w:rsid w:val="00F80E74"/>
    <w:rsid w:val="00F846A0"/>
    <w:rsid w:val="00F876C9"/>
    <w:rsid w:val="00F878D2"/>
    <w:rsid w:val="00F90D2B"/>
    <w:rsid w:val="00F92AD8"/>
    <w:rsid w:val="00F93CF4"/>
    <w:rsid w:val="00F9775E"/>
    <w:rsid w:val="00FA208D"/>
    <w:rsid w:val="00FA3AB2"/>
    <w:rsid w:val="00FA4E42"/>
    <w:rsid w:val="00FA5CBC"/>
    <w:rsid w:val="00FB021C"/>
    <w:rsid w:val="00FC306D"/>
    <w:rsid w:val="00FC6136"/>
    <w:rsid w:val="00FD2639"/>
    <w:rsid w:val="00FD2CF0"/>
    <w:rsid w:val="00FD7B39"/>
    <w:rsid w:val="00FE516B"/>
    <w:rsid w:val="00FF220B"/>
    <w:rsid w:val="00FF3E3A"/>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85078813">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52860454">
      <w:bodyDiv w:val="1"/>
      <w:marLeft w:val="0"/>
      <w:marRight w:val="0"/>
      <w:marTop w:val="0"/>
      <w:marBottom w:val="0"/>
      <w:divBdr>
        <w:top w:val="none" w:sz="0" w:space="0" w:color="auto"/>
        <w:left w:val="none" w:sz="0" w:space="0" w:color="auto"/>
        <w:bottom w:val="none" w:sz="0" w:space="0" w:color="auto"/>
        <w:right w:val="none" w:sz="0" w:space="0" w:color="auto"/>
      </w:divBdr>
    </w:div>
    <w:div w:id="28004215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5929650">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60646894">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86075117">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893704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47681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4708</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2</cp:revision>
  <dcterms:created xsi:type="dcterms:W3CDTF">2023-11-03T20:30:00Z</dcterms:created>
  <dcterms:modified xsi:type="dcterms:W3CDTF">2023-11-03T20:30:00Z</dcterms:modified>
</cp:coreProperties>
</file>