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121B9F81"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674F2D">
        <w:rPr>
          <w:rFonts w:cs="Arial"/>
          <w:b w:val="0"/>
          <w:bCs/>
          <w:sz w:val="24"/>
          <w:szCs w:val="24"/>
        </w:rPr>
        <w:t>9</w:t>
      </w:r>
      <w:r w:rsidR="009A1C0D" w:rsidRPr="00E24374">
        <w:rPr>
          <w:rFonts w:cs="Arial"/>
          <w:b w:val="0"/>
          <w:bCs/>
          <w:sz w:val="24"/>
          <w:szCs w:val="24"/>
        </w:rPr>
        <w:tab/>
      </w:r>
      <w:r w:rsidR="009A1C0D" w:rsidRPr="00E24374">
        <w:rPr>
          <w:rFonts w:cs="Arial"/>
          <w:b w:val="0"/>
          <w:bCs/>
          <w:sz w:val="24"/>
          <w:szCs w:val="24"/>
        </w:rPr>
        <w:tab/>
      </w:r>
      <w:r w:rsidR="00AC3F84" w:rsidRPr="00AC3F84">
        <w:rPr>
          <w:rFonts w:cs="Arial"/>
          <w:b w:val="0"/>
          <w:bCs/>
          <w:sz w:val="24"/>
          <w:szCs w:val="24"/>
        </w:rPr>
        <w:t>R4-2318037</w:t>
      </w:r>
    </w:p>
    <w:p w14:paraId="68B8E8E6" w14:textId="070BFC23" w:rsidR="009A1C0D" w:rsidRPr="00E24374" w:rsidRDefault="00AC3F84" w:rsidP="009A1C0D">
      <w:pPr>
        <w:pStyle w:val="Header"/>
        <w:tabs>
          <w:tab w:val="right" w:pos="9781"/>
          <w:tab w:val="right" w:pos="13323"/>
        </w:tabs>
        <w:spacing w:before="60" w:after="60"/>
        <w:outlineLvl w:val="0"/>
        <w:rPr>
          <w:rFonts w:eastAsia="SimSun" w:cs="Arial"/>
          <w:b w:val="0"/>
          <w:bCs/>
          <w:sz w:val="24"/>
          <w:szCs w:val="24"/>
          <w:lang w:eastAsia="zh-CN"/>
        </w:rPr>
      </w:pPr>
      <w:r w:rsidRPr="00AC3F84">
        <w:rPr>
          <w:rFonts w:eastAsia="SimSun" w:cs="Arial"/>
          <w:b w:val="0"/>
          <w:bCs/>
          <w:sz w:val="24"/>
          <w:szCs w:val="24"/>
          <w:lang w:eastAsia="zh-CN"/>
        </w:rPr>
        <w:t>Chicago, US, November 13 – 17, 2023</w:t>
      </w:r>
    </w:p>
    <w:p w14:paraId="613DE7B2" w14:textId="71D47AD1"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AC3F84">
        <w:rPr>
          <w:rFonts w:ascii="Arial" w:eastAsia="SimSun" w:hAnsi="Arial" w:cs="Arial"/>
          <w:bCs/>
          <w:sz w:val="24"/>
          <w:szCs w:val="24"/>
          <w:lang w:val="en-US" w:eastAsia="zh-CN"/>
        </w:rPr>
        <w:t>11.2.5</w:t>
      </w:r>
      <w:r w:rsidR="00674F2D">
        <w:rPr>
          <w:rFonts w:ascii="Arial" w:eastAsia="SimSun" w:hAnsi="Arial" w:cs="Arial"/>
          <w:bCs/>
          <w:sz w:val="24"/>
          <w:szCs w:val="24"/>
          <w:lang w:val="en-US" w:eastAsia="zh-CN"/>
        </w:rPr>
        <w:t>.</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5886BCD1" w:rsidR="006577D2" w:rsidRPr="00E24374" w:rsidRDefault="006577D2" w:rsidP="4279C5F2">
      <w:pPr>
        <w:tabs>
          <w:tab w:val="left" w:pos="1985"/>
        </w:tabs>
        <w:spacing w:before="60" w:after="60"/>
        <w:rPr>
          <w:rFonts w:ascii="Arial" w:eastAsia="SimSun" w:hAnsi="Arial" w:cs="Arial"/>
          <w:sz w:val="24"/>
          <w:szCs w:val="24"/>
          <w:lang w:val="en-US" w:eastAsia="zh-CN"/>
        </w:rPr>
      </w:pPr>
      <w:r w:rsidRPr="4279C5F2">
        <w:rPr>
          <w:rFonts w:ascii="Arial" w:eastAsia="SimSun" w:hAnsi="Arial" w:cs="Arial"/>
          <w:sz w:val="24"/>
          <w:szCs w:val="24"/>
          <w:lang w:val="en-US" w:eastAsia="zh-CN"/>
        </w:rPr>
        <w:t xml:space="preserve">Title: </w:t>
      </w:r>
      <w:r>
        <w:tab/>
      </w:r>
      <w:r w:rsidR="00674F2D">
        <w:rPr>
          <w:rFonts w:ascii="Arial" w:eastAsia="SimSun" w:hAnsi="Arial" w:cs="Arial"/>
          <w:sz w:val="24"/>
          <w:szCs w:val="24"/>
          <w:lang w:val="en-US" w:eastAsia="zh-CN"/>
        </w:rPr>
        <w:t xml:space="preserve">Draft </w:t>
      </w:r>
      <w:r w:rsidR="00B55279" w:rsidRPr="4279C5F2">
        <w:rPr>
          <w:rFonts w:ascii="Arial" w:eastAsia="SimSun" w:hAnsi="Arial" w:cs="Arial"/>
          <w:sz w:val="24"/>
          <w:szCs w:val="24"/>
          <w:lang w:val="en-US" w:eastAsia="zh-CN"/>
        </w:rPr>
        <w:t xml:space="preserve">LS to </w:t>
      </w:r>
      <w:r w:rsidR="00674F2D" w:rsidRPr="00674F2D">
        <w:rPr>
          <w:rFonts w:ascii="Arial" w:eastAsia="SimSun" w:hAnsi="Arial" w:cs="Arial"/>
          <w:sz w:val="24"/>
          <w:szCs w:val="24"/>
          <w:lang w:val="en-US" w:eastAsia="zh-CN"/>
        </w:rPr>
        <w:t>R2-2311441 on higherPowerLimit-r17</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433FF843" w:rsidR="006C3DB6" w:rsidRDefault="00670CED" w:rsidP="006C3DB6">
      <w:pPr>
        <w:rPr>
          <w:lang w:eastAsia="ja-JP"/>
        </w:rPr>
      </w:pPr>
      <w:r>
        <w:rPr>
          <w:lang w:eastAsia="ja-JP"/>
        </w:rPr>
        <w:t xml:space="preserve">This paper addresses </w:t>
      </w:r>
      <w:r w:rsidR="00674F2D">
        <w:rPr>
          <w:lang w:eastAsia="ja-JP"/>
        </w:rPr>
        <w:t xml:space="preserve">a </w:t>
      </w:r>
      <w:r w:rsidR="00BB55CA">
        <w:rPr>
          <w:lang w:eastAsia="ja-JP"/>
        </w:rPr>
        <w:t xml:space="preserve">following </w:t>
      </w:r>
      <w:r w:rsidR="00674F2D">
        <w:rPr>
          <w:lang w:eastAsia="ja-JP"/>
        </w:rPr>
        <w:t xml:space="preserve">question </w:t>
      </w:r>
      <w:r>
        <w:rPr>
          <w:lang w:eastAsia="ja-JP"/>
        </w:rPr>
        <w:t>enclosed in RAN</w:t>
      </w:r>
      <w:r w:rsidR="00674F2D">
        <w:rPr>
          <w:lang w:eastAsia="ja-JP"/>
        </w:rPr>
        <w:t>2</w:t>
      </w:r>
      <w:r>
        <w:rPr>
          <w:lang w:eastAsia="ja-JP"/>
        </w:rPr>
        <w:t xml:space="preserve"> LS of [1].</w:t>
      </w:r>
      <w:r w:rsidR="006A2715">
        <w:rPr>
          <w:lang w:eastAsia="ja-JP"/>
        </w:rPr>
        <w:t xml:space="preserve"> A draft LS can be seen in an Annex.</w:t>
      </w:r>
    </w:p>
    <w:p w14:paraId="3D1FDC72" w14:textId="0532BA57" w:rsidR="00BB55CA" w:rsidRPr="00A44E0A" w:rsidRDefault="00BB55CA" w:rsidP="006C3DB6">
      <w:r>
        <w:rPr>
          <w:rFonts w:ascii="Arial" w:eastAsia="Yu Mincho" w:hAnsi="Arial" w:cs="Arial"/>
          <w:iCs/>
          <w:noProof/>
          <w:lang w:val="en-US" w:eastAsia="ja-JP"/>
        </w:rPr>
        <w:drawing>
          <wp:inline distT="0" distB="0" distL="0" distR="0" wp14:anchorId="0623602B" wp14:editId="162D0CD1">
            <wp:extent cx="6108700" cy="279400"/>
            <wp:effectExtent l="19050" t="19050" r="25400" b="25400"/>
            <wp:docPr id="1777799267" name="Picture 1777799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8700" cy="279400"/>
                    </a:xfrm>
                    <a:prstGeom prst="rect">
                      <a:avLst/>
                    </a:prstGeom>
                    <a:noFill/>
                    <a:ln>
                      <a:solidFill>
                        <a:schemeClr val="tx1"/>
                      </a:solidFill>
                    </a:ln>
                  </pic:spPr>
                </pic:pic>
              </a:graphicData>
            </a:graphic>
          </wp:inline>
        </w:drawing>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53452E68" w14:textId="40DF728E" w:rsidR="00831847" w:rsidRDefault="00831847" w:rsidP="00831847">
      <w:pPr>
        <w:pStyle w:val="Heading2"/>
        <w:rPr>
          <w:lang w:val="en-US"/>
        </w:rPr>
      </w:pPr>
      <w:r>
        <w:rPr>
          <w:lang w:val="en-US"/>
        </w:rPr>
        <w:t>Background</w:t>
      </w:r>
    </w:p>
    <w:p w14:paraId="76933863" w14:textId="01E13D83" w:rsidR="00143F07" w:rsidRDefault="00143F07" w:rsidP="00E556F8">
      <w:pPr>
        <w:rPr>
          <w:bCs/>
          <w:lang w:eastAsia="ko-KR"/>
        </w:rPr>
      </w:pPr>
      <w:r>
        <w:rPr>
          <w:bCs/>
          <w:lang w:eastAsia="ko-KR"/>
        </w:rPr>
        <w:t xml:space="preserve">Firstly, current TS38.306 defines </w:t>
      </w:r>
      <w:r w:rsidRPr="00143F07">
        <w:rPr>
          <w:bCs/>
          <w:i/>
          <w:iCs/>
          <w:lang w:eastAsia="ko-KR"/>
        </w:rPr>
        <w:t>higherPowerLimit-r17</w:t>
      </w:r>
      <w:r>
        <w:rPr>
          <w:bCs/>
          <w:lang w:eastAsia="ko-KR"/>
        </w:rPr>
        <w:t xml:space="preserve"> in a very simple way as follows.</w:t>
      </w:r>
    </w:p>
    <w:p w14:paraId="0B1D348C" w14:textId="4B8C1267" w:rsidR="00143F07" w:rsidRDefault="00143F07" w:rsidP="00E556F8">
      <w:pPr>
        <w:rPr>
          <w:bCs/>
          <w:lang w:eastAsia="ko-KR"/>
        </w:rPr>
      </w:pPr>
      <w:r>
        <w:rPr>
          <w:bCs/>
          <w:noProof/>
          <w:lang w:eastAsia="ko-KR"/>
        </w:rPr>
        <w:drawing>
          <wp:inline distT="0" distB="0" distL="0" distR="0" wp14:anchorId="229FDC13" wp14:editId="6255F5B0">
            <wp:extent cx="6108700" cy="406400"/>
            <wp:effectExtent l="19050" t="19050" r="25400" b="12700"/>
            <wp:docPr id="1807124513" name="Picture 1807124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8700" cy="406400"/>
                    </a:xfrm>
                    <a:prstGeom prst="rect">
                      <a:avLst/>
                    </a:prstGeom>
                    <a:noFill/>
                    <a:ln>
                      <a:solidFill>
                        <a:schemeClr val="tx1"/>
                      </a:solidFill>
                    </a:ln>
                  </pic:spPr>
                </pic:pic>
              </a:graphicData>
            </a:graphic>
          </wp:inline>
        </w:drawing>
      </w:r>
    </w:p>
    <w:p w14:paraId="5D2F2242" w14:textId="77777777" w:rsidR="00831847" w:rsidRDefault="00831847" w:rsidP="00E556F8">
      <w:pPr>
        <w:rPr>
          <w:bCs/>
          <w:lang w:eastAsia="ko-KR"/>
        </w:rPr>
      </w:pPr>
      <w:r>
        <w:rPr>
          <w:bCs/>
          <w:lang w:eastAsia="ko-KR"/>
        </w:rPr>
        <w:t xml:space="preserve">From the above, it seems that there is no restriction to apply </w:t>
      </w:r>
      <w:r w:rsidRPr="00143F07">
        <w:rPr>
          <w:bCs/>
          <w:i/>
          <w:iCs/>
          <w:lang w:eastAsia="ko-KR"/>
        </w:rPr>
        <w:t>higherPowerLimit-r17</w:t>
      </w:r>
      <w:r>
        <w:rPr>
          <w:bCs/>
          <w:lang w:eastAsia="ko-KR"/>
        </w:rPr>
        <w:t xml:space="preserve"> to any types of band combinations like NR CA, EN-DC etc.</w:t>
      </w:r>
    </w:p>
    <w:p w14:paraId="2C151FB0" w14:textId="6AC7A890" w:rsidR="00831847" w:rsidRDefault="00831847" w:rsidP="00E556F8">
      <w:pPr>
        <w:rPr>
          <w:bCs/>
          <w:lang w:eastAsia="ko-KR"/>
        </w:rPr>
      </w:pPr>
      <w:r>
        <w:rPr>
          <w:bCs/>
          <w:lang w:eastAsia="ko-KR"/>
        </w:rPr>
        <w:t>It is, however, TS38.331 has not covered MR-DC</w:t>
      </w:r>
      <w:r w:rsidR="006A2715">
        <w:rPr>
          <w:bCs/>
          <w:lang w:eastAsia="ko-KR"/>
        </w:rPr>
        <w:t xml:space="preserve"> like EN-DC</w:t>
      </w:r>
      <w:r>
        <w:rPr>
          <w:bCs/>
          <w:lang w:eastAsia="ko-KR"/>
        </w:rPr>
        <w:t xml:space="preserve"> for</w:t>
      </w:r>
      <w:r w:rsidRPr="00831847">
        <w:rPr>
          <w:bCs/>
          <w:i/>
          <w:iCs/>
          <w:lang w:eastAsia="ko-KR"/>
        </w:rPr>
        <w:t xml:space="preserve"> </w:t>
      </w:r>
      <w:r w:rsidRPr="00143F07">
        <w:rPr>
          <w:bCs/>
          <w:i/>
          <w:iCs/>
          <w:lang w:eastAsia="ko-KR"/>
        </w:rPr>
        <w:t>higherPowerLimit-r17</w:t>
      </w:r>
      <w:r>
        <w:rPr>
          <w:bCs/>
          <w:lang w:eastAsia="ko-KR"/>
        </w:rPr>
        <w:t xml:space="preserve"> at all</w:t>
      </w:r>
      <w:r w:rsidR="006A2715">
        <w:rPr>
          <w:bCs/>
          <w:lang w:eastAsia="ko-KR"/>
        </w:rPr>
        <w:t>,</w:t>
      </w:r>
      <w:r>
        <w:rPr>
          <w:bCs/>
          <w:lang w:eastAsia="ko-KR"/>
        </w:rPr>
        <w:t xml:space="preserve"> while</w:t>
      </w:r>
      <w:r w:rsidR="006A2715">
        <w:rPr>
          <w:bCs/>
          <w:lang w:eastAsia="ko-KR"/>
        </w:rPr>
        <w:t xml:space="preserve"> </w:t>
      </w:r>
      <w:r>
        <w:rPr>
          <w:bCs/>
          <w:lang w:eastAsia="ko-KR"/>
        </w:rPr>
        <w:t>TS38.331 has covered NR CA and NR-DC for</w:t>
      </w:r>
      <w:r w:rsidRPr="00831847">
        <w:rPr>
          <w:bCs/>
          <w:i/>
          <w:iCs/>
          <w:lang w:eastAsia="ko-KR"/>
        </w:rPr>
        <w:t xml:space="preserve"> </w:t>
      </w:r>
      <w:r w:rsidRPr="00143F07">
        <w:rPr>
          <w:bCs/>
          <w:i/>
          <w:iCs/>
          <w:lang w:eastAsia="ko-KR"/>
        </w:rPr>
        <w:t>higherPowerLimit-r17</w:t>
      </w:r>
      <w:r>
        <w:rPr>
          <w:bCs/>
          <w:lang w:eastAsia="ko-KR"/>
        </w:rPr>
        <w:t xml:space="preserve">. Thus, RAN4 LS of [2] was sent to RAN2 in RAN4#108. </w:t>
      </w:r>
    </w:p>
    <w:p w14:paraId="08EE5539" w14:textId="721CE420" w:rsidR="00831847" w:rsidRDefault="00831847" w:rsidP="00831847">
      <w:pPr>
        <w:pStyle w:val="Heading2"/>
        <w:rPr>
          <w:lang w:val="en-US"/>
        </w:rPr>
      </w:pPr>
      <w:r>
        <w:rPr>
          <w:lang w:val="en-US"/>
        </w:rPr>
        <w:t>Answer on the question</w:t>
      </w:r>
    </w:p>
    <w:p w14:paraId="2D5FFA65" w14:textId="0DEC1E9F" w:rsidR="00831847" w:rsidRDefault="00831847" w:rsidP="00E556F8">
      <w:pPr>
        <w:rPr>
          <w:bCs/>
          <w:lang w:eastAsia="ko-KR"/>
        </w:rPr>
      </w:pPr>
      <w:r>
        <w:rPr>
          <w:bCs/>
          <w:lang w:eastAsia="ko-KR"/>
        </w:rPr>
        <w:t>In our view, “</w:t>
      </w:r>
      <w:r w:rsidRPr="00831847">
        <w:rPr>
          <w:bCs/>
          <w:lang w:eastAsia="ko-KR"/>
        </w:rPr>
        <w:t>whether the higher power limit is applicable to NR-DC</w:t>
      </w:r>
      <w:r>
        <w:rPr>
          <w:bCs/>
          <w:lang w:eastAsia="ko-KR"/>
        </w:rPr>
        <w:t xml:space="preserve">” has two aspects. One is as a feature, whether is </w:t>
      </w:r>
      <w:r w:rsidRPr="00143F07">
        <w:rPr>
          <w:bCs/>
          <w:i/>
          <w:iCs/>
          <w:lang w:eastAsia="ko-KR"/>
        </w:rPr>
        <w:t>higherPowerLimit-r17</w:t>
      </w:r>
      <w:r w:rsidRPr="00831847">
        <w:rPr>
          <w:bCs/>
          <w:lang w:eastAsia="ko-KR"/>
        </w:rPr>
        <w:t xml:space="preserve"> </w:t>
      </w:r>
      <w:r w:rsidR="006A2715">
        <w:rPr>
          <w:bCs/>
          <w:lang w:eastAsia="ko-KR"/>
        </w:rPr>
        <w:t xml:space="preserve">technically </w:t>
      </w:r>
      <w:r w:rsidRPr="00831847">
        <w:rPr>
          <w:bCs/>
          <w:lang w:eastAsia="ko-KR"/>
        </w:rPr>
        <w:t>applicable to NR-DC or not?</w:t>
      </w:r>
      <w:r>
        <w:rPr>
          <w:bCs/>
          <w:lang w:eastAsia="ko-KR"/>
        </w:rPr>
        <w:t xml:space="preserve"> The other is whether is there </w:t>
      </w:r>
      <w:r w:rsidRPr="00143F07">
        <w:rPr>
          <w:bCs/>
          <w:i/>
          <w:iCs/>
          <w:lang w:eastAsia="ko-KR"/>
        </w:rPr>
        <w:t>higherPowerLimit-r17</w:t>
      </w:r>
      <w:r w:rsidRPr="00831847">
        <w:rPr>
          <w:bCs/>
          <w:lang w:eastAsia="ko-KR"/>
        </w:rPr>
        <w:t xml:space="preserve"> related</w:t>
      </w:r>
      <w:r>
        <w:rPr>
          <w:bCs/>
          <w:i/>
          <w:iCs/>
          <w:lang w:eastAsia="ko-KR"/>
        </w:rPr>
        <w:t xml:space="preserve"> </w:t>
      </w:r>
      <w:r>
        <w:rPr>
          <w:bCs/>
          <w:lang w:eastAsia="ko-KR"/>
        </w:rPr>
        <w:t>requirements for NR-DC in TS38.101-1</w:t>
      </w:r>
      <w:r w:rsidRPr="00831847">
        <w:rPr>
          <w:bCs/>
          <w:lang w:eastAsia="ko-KR"/>
        </w:rPr>
        <w:t xml:space="preserve"> or not?</w:t>
      </w:r>
    </w:p>
    <w:p w14:paraId="66D346CB" w14:textId="4BA88441" w:rsidR="00831847" w:rsidRDefault="00831847" w:rsidP="0A2E1707">
      <w:pPr>
        <w:rPr>
          <w:lang w:eastAsia="ko-KR"/>
        </w:rPr>
      </w:pPr>
      <w:r w:rsidRPr="0A2E1707">
        <w:rPr>
          <w:lang w:eastAsia="ko-KR"/>
        </w:rPr>
        <w:t>For the 1</w:t>
      </w:r>
      <w:r w:rsidRPr="0A2E1707">
        <w:rPr>
          <w:vertAlign w:val="superscript"/>
          <w:lang w:eastAsia="ko-KR"/>
        </w:rPr>
        <w:t>st</w:t>
      </w:r>
      <w:r w:rsidRPr="0A2E1707">
        <w:rPr>
          <w:lang w:eastAsia="ko-KR"/>
        </w:rPr>
        <w:t xml:space="preserve"> aspect, </w:t>
      </w:r>
      <w:r w:rsidR="00BB55CA" w:rsidRPr="0A2E1707">
        <w:rPr>
          <w:lang w:eastAsia="ko-KR"/>
        </w:rPr>
        <w:t xml:space="preserve">there is no </w:t>
      </w:r>
      <w:r w:rsidR="7A4FFEE2" w:rsidRPr="0A2E1707">
        <w:rPr>
          <w:lang w:eastAsia="ko-KR"/>
        </w:rPr>
        <w:t xml:space="preserve">technical </w:t>
      </w:r>
      <w:r w:rsidR="00BB55CA" w:rsidRPr="0A2E1707">
        <w:rPr>
          <w:lang w:eastAsia="ko-KR"/>
        </w:rPr>
        <w:t xml:space="preserve">reason to preclude </w:t>
      </w:r>
      <w:r w:rsidR="002820AC" w:rsidRPr="0A2E1707">
        <w:rPr>
          <w:lang w:eastAsia="ko-KR"/>
        </w:rPr>
        <w:t xml:space="preserve">NR-DC from applying </w:t>
      </w:r>
      <w:r w:rsidR="002820AC" w:rsidRPr="0A2E1707">
        <w:rPr>
          <w:i/>
          <w:iCs/>
          <w:lang w:eastAsia="ko-KR"/>
        </w:rPr>
        <w:t>higherPowerLimit-r17</w:t>
      </w:r>
      <w:r w:rsidR="002820AC" w:rsidRPr="0A2E1707">
        <w:rPr>
          <w:lang w:eastAsia="ko-KR"/>
        </w:rPr>
        <w:t xml:space="preserve"> to it</w:t>
      </w:r>
      <w:r w:rsidR="00673404">
        <w:rPr>
          <w:lang w:eastAsia="ko-KR"/>
        </w:rPr>
        <w:t xml:space="preserve"> as a feature</w:t>
      </w:r>
      <w:r w:rsidR="002820AC" w:rsidRPr="0A2E1707">
        <w:rPr>
          <w:lang w:eastAsia="ko-KR"/>
        </w:rPr>
        <w:t>.</w:t>
      </w:r>
    </w:p>
    <w:p w14:paraId="771E4A64" w14:textId="4766B468" w:rsidR="00BA4C9A" w:rsidRDefault="00831847" w:rsidP="00E556F8">
      <w:pPr>
        <w:rPr>
          <w:bCs/>
          <w:lang w:eastAsia="ko-KR"/>
        </w:rPr>
      </w:pPr>
      <w:r>
        <w:rPr>
          <w:bCs/>
          <w:lang w:eastAsia="ko-KR"/>
        </w:rPr>
        <w:t>For the 2</w:t>
      </w:r>
      <w:r w:rsidRPr="00831847">
        <w:rPr>
          <w:bCs/>
          <w:vertAlign w:val="superscript"/>
          <w:lang w:eastAsia="ko-KR"/>
        </w:rPr>
        <w:t>nd</w:t>
      </w:r>
      <w:r>
        <w:rPr>
          <w:bCs/>
          <w:lang w:eastAsia="ko-KR"/>
        </w:rPr>
        <w:t xml:space="preserve"> aspect, </w:t>
      </w:r>
      <w:r w:rsidR="002820AC">
        <w:rPr>
          <w:bCs/>
          <w:lang w:eastAsia="ko-KR"/>
        </w:rPr>
        <w:t xml:space="preserve">there is </w:t>
      </w:r>
      <w:r w:rsidR="00BA4C9A">
        <w:rPr>
          <w:bCs/>
          <w:lang w:eastAsia="ko-KR"/>
        </w:rPr>
        <w:t>no</w:t>
      </w:r>
      <w:r w:rsidR="002820AC">
        <w:rPr>
          <w:bCs/>
          <w:lang w:eastAsia="ko-KR"/>
        </w:rPr>
        <w:t xml:space="preserve"> </w:t>
      </w:r>
      <w:r w:rsidR="002820AC" w:rsidRPr="002820AC">
        <w:rPr>
          <w:bCs/>
          <w:i/>
          <w:iCs/>
          <w:lang w:eastAsia="ko-KR"/>
        </w:rPr>
        <w:t>higherPowerLimit-r17</w:t>
      </w:r>
      <w:r w:rsidR="002820AC">
        <w:rPr>
          <w:bCs/>
          <w:lang w:eastAsia="ko-KR"/>
        </w:rPr>
        <w:t xml:space="preserve"> related requirements </w:t>
      </w:r>
      <w:r w:rsidR="00BA4C9A">
        <w:rPr>
          <w:bCs/>
          <w:lang w:eastAsia="ko-KR"/>
        </w:rPr>
        <w:t xml:space="preserve">for NR-DC corresponding to </w:t>
      </w:r>
      <w:r w:rsidR="002820AC">
        <w:rPr>
          <w:bCs/>
          <w:lang w:eastAsia="ko-KR"/>
        </w:rPr>
        <w:t>a NOTE</w:t>
      </w:r>
      <w:r w:rsidR="00BA4C9A">
        <w:rPr>
          <w:bCs/>
          <w:lang w:eastAsia="ko-KR"/>
        </w:rPr>
        <w:t xml:space="preserve"> 7 in </w:t>
      </w:r>
      <w:r w:rsidR="00BA4C9A" w:rsidRPr="00BA4C9A">
        <w:rPr>
          <w:bCs/>
          <w:lang w:eastAsia="ko-KR"/>
        </w:rPr>
        <w:t>Table 6.2A.1.3-1</w:t>
      </w:r>
      <w:r w:rsidR="002820AC">
        <w:rPr>
          <w:bCs/>
          <w:lang w:eastAsia="ko-KR"/>
        </w:rPr>
        <w:t xml:space="preserve"> for </w:t>
      </w:r>
      <w:r w:rsidR="00BA4C9A" w:rsidRPr="00BA4C9A">
        <w:rPr>
          <w:bCs/>
          <w:lang w:eastAsia="ko-KR"/>
        </w:rPr>
        <w:t xml:space="preserve">UE maximum output power for Inter-band CA </w:t>
      </w:r>
      <w:r w:rsidR="00BA4C9A">
        <w:rPr>
          <w:bCs/>
          <w:lang w:eastAsia="ko-KR"/>
        </w:rPr>
        <w:t xml:space="preserve">and </w:t>
      </w:r>
      <w:r w:rsidR="00BA4C9A" w:rsidRPr="002820AC">
        <w:rPr>
          <w:bCs/>
          <w:i/>
          <w:iCs/>
          <w:lang w:eastAsia="ko-KR"/>
        </w:rPr>
        <w:t>higherPowerLimit-r17</w:t>
      </w:r>
      <w:r w:rsidR="00BA4C9A">
        <w:rPr>
          <w:bCs/>
          <w:lang w:eastAsia="ko-KR"/>
        </w:rPr>
        <w:t xml:space="preserve"> related requirements for </w:t>
      </w:r>
      <w:r w:rsidR="00BA4C9A" w:rsidRPr="00BA4C9A">
        <w:rPr>
          <w:bCs/>
          <w:lang w:eastAsia="ko-KR"/>
        </w:rPr>
        <w:t xml:space="preserve">Configured transmitted power for Inter-band CA </w:t>
      </w:r>
      <w:r w:rsidR="00BA4C9A">
        <w:rPr>
          <w:bCs/>
          <w:lang w:eastAsia="ko-KR"/>
        </w:rPr>
        <w:t>in 6</w:t>
      </w:r>
      <w:r w:rsidR="00BA4C9A" w:rsidRPr="00BA4C9A">
        <w:rPr>
          <w:bCs/>
          <w:lang w:eastAsia="ko-KR"/>
        </w:rPr>
        <w:t>.2</w:t>
      </w:r>
      <w:r w:rsidR="00BA4C9A">
        <w:rPr>
          <w:bCs/>
          <w:lang w:eastAsia="ko-KR"/>
        </w:rPr>
        <w:t>A</w:t>
      </w:r>
      <w:r w:rsidR="00BA4C9A" w:rsidRPr="00BA4C9A">
        <w:rPr>
          <w:bCs/>
          <w:lang w:eastAsia="ko-KR"/>
        </w:rPr>
        <w:t>.4.1</w:t>
      </w:r>
      <w:r w:rsidR="00BA4C9A">
        <w:rPr>
          <w:bCs/>
          <w:lang w:eastAsia="ko-KR"/>
        </w:rPr>
        <w:t xml:space="preserve">.3 </w:t>
      </w:r>
      <w:r w:rsidR="002820AC">
        <w:rPr>
          <w:bCs/>
          <w:lang w:eastAsia="ko-KR"/>
        </w:rPr>
        <w:t>in TS38.101-1</w:t>
      </w:r>
      <w:r w:rsidR="00BA4C9A">
        <w:rPr>
          <w:bCs/>
          <w:lang w:eastAsia="ko-KR"/>
        </w:rPr>
        <w:t xml:space="preserve">. </w:t>
      </w:r>
    </w:p>
    <w:p w14:paraId="23E5F6AE" w14:textId="4AB18E1B" w:rsidR="00E2544E" w:rsidRPr="00BA4C9A" w:rsidRDefault="00E2544E" w:rsidP="00E2544E">
      <w:pPr>
        <w:rPr>
          <w:b/>
          <w:lang w:eastAsia="ko-KR"/>
        </w:rPr>
      </w:pPr>
      <w:r w:rsidRPr="00BA4C9A">
        <w:rPr>
          <w:b/>
          <w:lang w:eastAsia="ko-KR"/>
        </w:rPr>
        <w:t>Observation</w:t>
      </w:r>
      <w:r>
        <w:rPr>
          <w:b/>
          <w:lang w:eastAsia="ko-KR"/>
        </w:rPr>
        <w:t xml:space="preserve"> 1: </w:t>
      </w:r>
      <w:r w:rsidRPr="00C748A5">
        <w:rPr>
          <w:bCs/>
          <w:lang w:eastAsia="ko-KR"/>
        </w:rPr>
        <w:t>The question has following two aspects.</w:t>
      </w:r>
    </w:p>
    <w:p w14:paraId="260A5C85" w14:textId="2D1E251D" w:rsidR="00E2544E" w:rsidRPr="00E2544E" w:rsidRDefault="00E2544E" w:rsidP="00E2544E">
      <w:pPr>
        <w:pStyle w:val="ListParagraph"/>
        <w:numPr>
          <w:ilvl w:val="0"/>
          <w:numId w:val="25"/>
        </w:numPr>
        <w:rPr>
          <w:b/>
          <w:lang w:eastAsia="ko-KR"/>
        </w:rPr>
      </w:pPr>
      <w:r w:rsidRPr="00E2544E">
        <w:rPr>
          <w:bCs/>
          <w:lang w:eastAsia="ko-KR"/>
        </w:rPr>
        <w:t xml:space="preserve">One is as a feature, whether is </w:t>
      </w:r>
      <w:r w:rsidRPr="00E2544E">
        <w:rPr>
          <w:bCs/>
          <w:i/>
          <w:iCs/>
          <w:lang w:eastAsia="ko-KR"/>
        </w:rPr>
        <w:t>higherPowerLimit-r17</w:t>
      </w:r>
      <w:r w:rsidRPr="00E2544E">
        <w:rPr>
          <w:bCs/>
          <w:lang w:eastAsia="ko-KR"/>
        </w:rPr>
        <w:t xml:space="preserve"> </w:t>
      </w:r>
      <w:r w:rsidR="00171968">
        <w:rPr>
          <w:bCs/>
          <w:lang w:eastAsia="ko-KR"/>
        </w:rPr>
        <w:t>technically</w:t>
      </w:r>
      <w:r w:rsidR="00171968" w:rsidRPr="00E2544E">
        <w:rPr>
          <w:bCs/>
          <w:lang w:eastAsia="ko-KR"/>
        </w:rPr>
        <w:t xml:space="preserve"> </w:t>
      </w:r>
      <w:r w:rsidRPr="00E2544E">
        <w:rPr>
          <w:bCs/>
          <w:lang w:eastAsia="ko-KR"/>
        </w:rPr>
        <w:t xml:space="preserve">applicable to NR-DC or not? </w:t>
      </w:r>
    </w:p>
    <w:p w14:paraId="28FED9C1" w14:textId="77F3DFA7" w:rsidR="00E2544E" w:rsidRPr="00E2544E" w:rsidRDefault="00E2544E" w:rsidP="00E2544E">
      <w:pPr>
        <w:pStyle w:val="ListParagraph"/>
        <w:numPr>
          <w:ilvl w:val="0"/>
          <w:numId w:val="25"/>
        </w:numPr>
        <w:rPr>
          <w:b/>
          <w:lang w:eastAsia="ko-KR"/>
        </w:rPr>
      </w:pPr>
      <w:r w:rsidRPr="00E2544E">
        <w:rPr>
          <w:bCs/>
          <w:lang w:eastAsia="ko-KR"/>
        </w:rPr>
        <w:t xml:space="preserve">The other is whether is there </w:t>
      </w:r>
      <w:r w:rsidRPr="00E2544E">
        <w:rPr>
          <w:bCs/>
          <w:i/>
          <w:iCs/>
          <w:lang w:eastAsia="ko-KR"/>
        </w:rPr>
        <w:t>higherPowerLimit-r17</w:t>
      </w:r>
      <w:r w:rsidRPr="00E2544E">
        <w:rPr>
          <w:bCs/>
          <w:lang w:eastAsia="ko-KR"/>
        </w:rPr>
        <w:t xml:space="preserve"> related</w:t>
      </w:r>
      <w:r w:rsidRPr="00E2544E">
        <w:rPr>
          <w:bCs/>
          <w:i/>
          <w:iCs/>
          <w:lang w:eastAsia="ko-KR"/>
        </w:rPr>
        <w:t xml:space="preserve"> </w:t>
      </w:r>
      <w:r w:rsidRPr="00E2544E">
        <w:rPr>
          <w:bCs/>
          <w:lang w:eastAsia="ko-KR"/>
        </w:rPr>
        <w:t>requirements for NR-DC in TS38.101-1 or not?</w:t>
      </w:r>
    </w:p>
    <w:p w14:paraId="2835E3C6" w14:textId="20840D3D" w:rsidR="00BB2FBB" w:rsidRPr="00BA4C9A" w:rsidRDefault="00BA4C9A" w:rsidP="00E556F8">
      <w:pPr>
        <w:rPr>
          <w:b/>
          <w:lang w:eastAsia="ko-KR"/>
        </w:rPr>
      </w:pPr>
      <w:r w:rsidRPr="00BA4C9A">
        <w:rPr>
          <w:b/>
          <w:lang w:eastAsia="ko-KR"/>
        </w:rPr>
        <w:t>Observation</w:t>
      </w:r>
      <w:r w:rsidR="00E2544E">
        <w:rPr>
          <w:b/>
          <w:lang w:eastAsia="ko-KR"/>
        </w:rPr>
        <w:t xml:space="preserve"> 2: </w:t>
      </w:r>
      <w:r w:rsidR="00E2544E" w:rsidRPr="00C748A5">
        <w:rPr>
          <w:bCs/>
          <w:lang w:eastAsia="ko-KR"/>
        </w:rPr>
        <w:t>Observations for the respective aspects</w:t>
      </w:r>
      <w:r w:rsidR="00C748A5">
        <w:rPr>
          <w:bCs/>
          <w:lang w:eastAsia="ko-KR"/>
        </w:rPr>
        <w:t>.</w:t>
      </w:r>
    </w:p>
    <w:p w14:paraId="60FFB89F" w14:textId="6B5540CB" w:rsidR="00BA4C9A" w:rsidRDefault="00BA4C9A" w:rsidP="00BA4C9A">
      <w:pPr>
        <w:pStyle w:val="ListParagraph"/>
        <w:numPr>
          <w:ilvl w:val="0"/>
          <w:numId w:val="24"/>
        </w:numPr>
        <w:rPr>
          <w:bCs/>
          <w:lang w:eastAsia="ko-KR"/>
        </w:rPr>
      </w:pPr>
      <w:r>
        <w:rPr>
          <w:bCs/>
          <w:lang w:eastAsia="ko-KR"/>
        </w:rPr>
        <w:t xml:space="preserve">There is no </w:t>
      </w:r>
      <w:r w:rsidR="00171968">
        <w:rPr>
          <w:bCs/>
          <w:lang w:eastAsia="ko-KR"/>
        </w:rPr>
        <w:t xml:space="preserve">technical </w:t>
      </w:r>
      <w:r>
        <w:rPr>
          <w:bCs/>
          <w:lang w:eastAsia="ko-KR"/>
        </w:rPr>
        <w:t xml:space="preserve">reason to preclude NR-DC from applying </w:t>
      </w:r>
      <w:r w:rsidRPr="002820AC">
        <w:rPr>
          <w:bCs/>
          <w:i/>
          <w:iCs/>
          <w:lang w:eastAsia="ko-KR"/>
        </w:rPr>
        <w:t>higherPowerLimit-r17</w:t>
      </w:r>
      <w:r>
        <w:rPr>
          <w:bCs/>
          <w:lang w:eastAsia="ko-KR"/>
        </w:rPr>
        <w:t xml:space="preserve"> to it.</w:t>
      </w:r>
    </w:p>
    <w:p w14:paraId="2F3C7366" w14:textId="231BCE91" w:rsidR="00BB2FBB" w:rsidRPr="00BA4C9A" w:rsidRDefault="00BA4C9A" w:rsidP="00BA4C9A">
      <w:pPr>
        <w:pStyle w:val="ListParagraph"/>
        <w:numPr>
          <w:ilvl w:val="0"/>
          <w:numId w:val="24"/>
        </w:numPr>
        <w:rPr>
          <w:bCs/>
          <w:lang w:eastAsia="ko-KR"/>
        </w:rPr>
      </w:pPr>
      <w:r>
        <w:rPr>
          <w:bCs/>
          <w:lang w:eastAsia="ko-KR"/>
        </w:rPr>
        <w:t xml:space="preserve">On the other hand, there </w:t>
      </w:r>
      <w:r w:rsidR="00171968">
        <w:rPr>
          <w:bCs/>
          <w:lang w:eastAsia="ko-KR"/>
        </w:rPr>
        <w:t>is</w:t>
      </w:r>
      <w:r>
        <w:rPr>
          <w:bCs/>
          <w:lang w:eastAsia="ko-KR"/>
        </w:rPr>
        <w:t xml:space="preserve"> no </w:t>
      </w:r>
      <w:r w:rsidRPr="002820AC">
        <w:rPr>
          <w:bCs/>
          <w:i/>
          <w:iCs/>
          <w:lang w:eastAsia="ko-KR"/>
        </w:rPr>
        <w:t>higherPowerLimit-r17</w:t>
      </w:r>
      <w:r>
        <w:rPr>
          <w:bCs/>
          <w:lang w:eastAsia="ko-KR"/>
        </w:rPr>
        <w:t xml:space="preserve"> related requirements for NR-DC corresponding to a NOTE 7 in </w:t>
      </w:r>
      <w:r w:rsidRPr="00BA4C9A">
        <w:rPr>
          <w:bCs/>
          <w:lang w:eastAsia="ko-KR"/>
        </w:rPr>
        <w:t>Table 6.2A.1.3-1</w:t>
      </w:r>
      <w:r>
        <w:rPr>
          <w:bCs/>
          <w:lang w:eastAsia="ko-KR"/>
        </w:rPr>
        <w:t xml:space="preserve"> for </w:t>
      </w:r>
      <w:r w:rsidRPr="00BA4C9A">
        <w:rPr>
          <w:bCs/>
          <w:lang w:eastAsia="ko-KR"/>
        </w:rPr>
        <w:t xml:space="preserve">UE maximum output power for Inter-band CA </w:t>
      </w:r>
      <w:r>
        <w:rPr>
          <w:bCs/>
          <w:lang w:eastAsia="ko-KR"/>
        </w:rPr>
        <w:t xml:space="preserve">and </w:t>
      </w:r>
      <w:r w:rsidRPr="002820AC">
        <w:rPr>
          <w:bCs/>
          <w:i/>
          <w:iCs/>
          <w:lang w:eastAsia="ko-KR"/>
        </w:rPr>
        <w:t>higherPowerLimit-r17</w:t>
      </w:r>
      <w:r>
        <w:rPr>
          <w:bCs/>
          <w:lang w:eastAsia="ko-KR"/>
        </w:rPr>
        <w:t xml:space="preserve"> related requirements for </w:t>
      </w:r>
      <w:r w:rsidRPr="00BA4C9A">
        <w:rPr>
          <w:bCs/>
          <w:lang w:eastAsia="ko-KR"/>
        </w:rPr>
        <w:t xml:space="preserve">Configured transmitted power for Inter-band CA </w:t>
      </w:r>
      <w:r>
        <w:rPr>
          <w:bCs/>
          <w:lang w:eastAsia="ko-KR"/>
        </w:rPr>
        <w:t>in 6</w:t>
      </w:r>
      <w:r w:rsidRPr="00BA4C9A">
        <w:rPr>
          <w:bCs/>
          <w:lang w:eastAsia="ko-KR"/>
        </w:rPr>
        <w:t>.2</w:t>
      </w:r>
      <w:r>
        <w:rPr>
          <w:bCs/>
          <w:lang w:eastAsia="ko-KR"/>
        </w:rPr>
        <w:t>A</w:t>
      </w:r>
      <w:r w:rsidRPr="00BA4C9A">
        <w:rPr>
          <w:bCs/>
          <w:lang w:eastAsia="ko-KR"/>
        </w:rPr>
        <w:t>.4.1</w:t>
      </w:r>
      <w:r>
        <w:rPr>
          <w:bCs/>
          <w:lang w:eastAsia="ko-KR"/>
        </w:rPr>
        <w:t>.3 in TS38.101-1.</w:t>
      </w:r>
    </w:p>
    <w:p w14:paraId="26B53528" w14:textId="6551F311" w:rsidR="00E2544E" w:rsidRDefault="00143F07" w:rsidP="00BA4C9A">
      <w:pPr>
        <w:rPr>
          <w:bCs/>
          <w:lang w:eastAsia="ko-KR"/>
        </w:rPr>
      </w:pPr>
      <w:r>
        <w:rPr>
          <w:bCs/>
          <w:lang w:eastAsia="ko-KR"/>
        </w:rPr>
        <w:t xml:space="preserve">We propose to simply share the above facts with RAN2. It is up to RAN2 </w:t>
      </w:r>
      <w:r w:rsidR="00E2544E">
        <w:rPr>
          <w:bCs/>
          <w:lang w:eastAsia="ko-KR"/>
        </w:rPr>
        <w:t xml:space="preserve">on what to do for TS38.331 and TS38.306 with the consideration of the </w:t>
      </w:r>
      <w:r w:rsidR="002971C7">
        <w:rPr>
          <w:bCs/>
          <w:lang w:eastAsia="ko-KR"/>
        </w:rPr>
        <w:t>information</w:t>
      </w:r>
      <w:r w:rsidR="00E2544E">
        <w:rPr>
          <w:bCs/>
          <w:lang w:eastAsia="ko-KR"/>
        </w:rPr>
        <w:t>.</w:t>
      </w:r>
    </w:p>
    <w:p w14:paraId="53DD24CF" w14:textId="2E2C7911" w:rsidR="00C748A5" w:rsidRPr="00BA4C9A" w:rsidRDefault="00C748A5" w:rsidP="00C748A5">
      <w:pPr>
        <w:rPr>
          <w:b/>
          <w:lang w:eastAsia="ko-KR"/>
        </w:rPr>
      </w:pPr>
      <w:r>
        <w:rPr>
          <w:b/>
          <w:lang w:eastAsia="ko-KR"/>
        </w:rPr>
        <w:t xml:space="preserve">Proposal: </w:t>
      </w:r>
      <w:r w:rsidRPr="00C748A5">
        <w:rPr>
          <w:bCs/>
          <w:lang w:eastAsia="ko-KR"/>
        </w:rPr>
        <w:t>A reply LS should simply share the above observations without specific actions.</w:t>
      </w:r>
    </w:p>
    <w:p w14:paraId="1F58738D" w14:textId="10C50584" w:rsidR="00645A28" w:rsidRPr="00CE0BBA" w:rsidRDefault="00645A28" w:rsidP="00BA4C9A">
      <w:pPr>
        <w:rPr>
          <w:bCs/>
          <w:lang w:eastAsia="ko-KR"/>
        </w:rPr>
      </w:pP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0EBF4B38" w:rsidR="006F4C85" w:rsidRPr="006E13D1" w:rsidRDefault="00CE0BBA" w:rsidP="006F4C85">
      <w:r>
        <w:rPr>
          <w:lang w:eastAsia="ja-JP"/>
        </w:rPr>
        <w:t xml:space="preserve">This paper addressed </w:t>
      </w:r>
      <w:r w:rsidR="00175B81">
        <w:rPr>
          <w:lang w:eastAsia="ja-JP"/>
        </w:rPr>
        <w:t>a</w:t>
      </w:r>
      <w:r>
        <w:rPr>
          <w:lang w:eastAsia="ja-JP"/>
        </w:rPr>
        <w:t xml:space="preserve"> question enclosed in RAN</w:t>
      </w:r>
      <w:r w:rsidR="00175B81">
        <w:rPr>
          <w:lang w:eastAsia="ja-JP"/>
        </w:rPr>
        <w:t>2</w:t>
      </w:r>
      <w:r>
        <w:rPr>
          <w:lang w:eastAsia="ja-JP"/>
        </w:rPr>
        <w:t xml:space="preserve"> LS of [1]</w:t>
      </w:r>
      <w:r w:rsidR="00175B81">
        <w:rPr>
          <w:lang w:eastAsia="ja-JP"/>
        </w:rPr>
        <w:t xml:space="preserve"> and obtained following two observations and one proposal</w:t>
      </w:r>
      <w:r>
        <w:rPr>
          <w:lang w:eastAsia="ja-JP"/>
        </w:rPr>
        <w:t>.</w:t>
      </w:r>
      <w:r>
        <w:t xml:space="preserve"> </w:t>
      </w:r>
      <w:r w:rsidR="00923C6B">
        <w:t>A companion LS is drafted in an Annex.</w:t>
      </w:r>
    </w:p>
    <w:p w14:paraId="60109A2E" w14:textId="77777777" w:rsidR="00175B81" w:rsidRPr="00BA4C9A" w:rsidRDefault="00175B81" w:rsidP="00175B81">
      <w:pPr>
        <w:rPr>
          <w:b/>
          <w:lang w:eastAsia="ko-KR"/>
        </w:rPr>
      </w:pPr>
      <w:r w:rsidRPr="00BA4C9A">
        <w:rPr>
          <w:b/>
          <w:lang w:eastAsia="ko-KR"/>
        </w:rPr>
        <w:t>Observation</w:t>
      </w:r>
      <w:r>
        <w:rPr>
          <w:b/>
          <w:lang w:eastAsia="ko-KR"/>
        </w:rPr>
        <w:t xml:space="preserve"> 1: </w:t>
      </w:r>
      <w:r w:rsidRPr="00C748A5">
        <w:rPr>
          <w:bCs/>
          <w:lang w:eastAsia="ko-KR"/>
        </w:rPr>
        <w:t>The question has following two aspects.</w:t>
      </w:r>
    </w:p>
    <w:p w14:paraId="77F7C18E" w14:textId="77777777" w:rsidR="00175B81" w:rsidRPr="00E2544E" w:rsidRDefault="00175B81" w:rsidP="00175B81">
      <w:pPr>
        <w:pStyle w:val="ListParagraph"/>
        <w:numPr>
          <w:ilvl w:val="0"/>
          <w:numId w:val="25"/>
        </w:numPr>
        <w:rPr>
          <w:b/>
          <w:lang w:eastAsia="ko-KR"/>
        </w:rPr>
      </w:pPr>
      <w:r w:rsidRPr="00E2544E">
        <w:rPr>
          <w:bCs/>
          <w:lang w:eastAsia="ko-KR"/>
        </w:rPr>
        <w:t xml:space="preserve">One is as a feature, whether is </w:t>
      </w:r>
      <w:r w:rsidRPr="00E2544E">
        <w:rPr>
          <w:bCs/>
          <w:i/>
          <w:iCs/>
          <w:lang w:eastAsia="ko-KR"/>
        </w:rPr>
        <w:t>higherPowerLimit-r17</w:t>
      </w:r>
      <w:r w:rsidRPr="00E2544E">
        <w:rPr>
          <w:bCs/>
          <w:lang w:eastAsia="ko-KR"/>
        </w:rPr>
        <w:t xml:space="preserve"> </w:t>
      </w:r>
      <w:r>
        <w:rPr>
          <w:bCs/>
          <w:lang w:eastAsia="ko-KR"/>
        </w:rPr>
        <w:t>technically</w:t>
      </w:r>
      <w:r w:rsidRPr="00E2544E">
        <w:rPr>
          <w:bCs/>
          <w:lang w:eastAsia="ko-KR"/>
        </w:rPr>
        <w:t xml:space="preserve"> applicable to NR-DC or not? </w:t>
      </w:r>
    </w:p>
    <w:p w14:paraId="76C96589" w14:textId="77777777" w:rsidR="00175B81" w:rsidRPr="00E2544E" w:rsidRDefault="00175B81" w:rsidP="00175B81">
      <w:pPr>
        <w:pStyle w:val="ListParagraph"/>
        <w:numPr>
          <w:ilvl w:val="0"/>
          <w:numId w:val="25"/>
        </w:numPr>
        <w:rPr>
          <w:b/>
          <w:lang w:eastAsia="ko-KR"/>
        </w:rPr>
      </w:pPr>
      <w:r w:rsidRPr="00E2544E">
        <w:rPr>
          <w:bCs/>
          <w:lang w:eastAsia="ko-KR"/>
        </w:rPr>
        <w:t xml:space="preserve">The other is whether is there </w:t>
      </w:r>
      <w:r w:rsidRPr="00E2544E">
        <w:rPr>
          <w:bCs/>
          <w:i/>
          <w:iCs/>
          <w:lang w:eastAsia="ko-KR"/>
        </w:rPr>
        <w:t>higherPowerLimit-r17</w:t>
      </w:r>
      <w:r w:rsidRPr="00E2544E">
        <w:rPr>
          <w:bCs/>
          <w:lang w:eastAsia="ko-KR"/>
        </w:rPr>
        <w:t xml:space="preserve"> related</w:t>
      </w:r>
      <w:r w:rsidRPr="00E2544E">
        <w:rPr>
          <w:bCs/>
          <w:i/>
          <w:iCs/>
          <w:lang w:eastAsia="ko-KR"/>
        </w:rPr>
        <w:t xml:space="preserve"> </w:t>
      </w:r>
      <w:r w:rsidRPr="00E2544E">
        <w:rPr>
          <w:bCs/>
          <w:lang w:eastAsia="ko-KR"/>
        </w:rPr>
        <w:t>requirements for NR-DC in TS38.101-1 or not?</w:t>
      </w:r>
    </w:p>
    <w:p w14:paraId="461F83A4" w14:textId="77777777" w:rsidR="00175B81" w:rsidRPr="00BA4C9A" w:rsidRDefault="00175B81" w:rsidP="00175B81">
      <w:pPr>
        <w:rPr>
          <w:b/>
          <w:lang w:eastAsia="ko-KR"/>
        </w:rPr>
      </w:pPr>
      <w:r w:rsidRPr="00BA4C9A">
        <w:rPr>
          <w:b/>
          <w:lang w:eastAsia="ko-KR"/>
        </w:rPr>
        <w:t>Observation</w:t>
      </w:r>
      <w:r>
        <w:rPr>
          <w:b/>
          <w:lang w:eastAsia="ko-KR"/>
        </w:rPr>
        <w:t xml:space="preserve"> 2: </w:t>
      </w:r>
      <w:r w:rsidRPr="00C748A5">
        <w:rPr>
          <w:bCs/>
          <w:lang w:eastAsia="ko-KR"/>
        </w:rPr>
        <w:t>Observations for the respective aspects</w:t>
      </w:r>
      <w:r>
        <w:rPr>
          <w:bCs/>
          <w:lang w:eastAsia="ko-KR"/>
        </w:rPr>
        <w:t>.</w:t>
      </w:r>
    </w:p>
    <w:p w14:paraId="420A1474" w14:textId="77777777" w:rsidR="00175B81" w:rsidRDefault="00175B81" w:rsidP="00175B81">
      <w:pPr>
        <w:pStyle w:val="ListParagraph"/>
        <w:numPr>
          <w:ilvl w:val="0"/>
          <w:numId w:val="24"/>
        </w:numPr>
        <w:rPr>
          <w:bCs/>
          <w:lang w:eastAsia="ko-KR"/>
        </w:rPr>
      </w:pPr>
      <w:r>
        <w:rPr>
          <w:bCs/>
          <w:lang w:eastAsia="ko-KR"/>
        </w:rPr>
        <w:t xml:space="preserve">There is no technical reason to preclude NR-DC from applying </w:t>
      </w:r>
      <w:r w:rsidRPr="002820AC">
        <w:rPr>
          <w:bCs/>
          <w:i/>
          <w:iCs/>
          <w:lang w:eastAsia="ko-KR"/>
        </w:rPr>
        <w:t>higherPowerLimit-r17</w:t>
      </w:r>
      <w:r>
        <w:rPr>
          <w:bCs/>
          <w:lang w:eastAsia="ko-KR"/>
        </w:rPr>
        <w:t xml:space="preserve"> to it.</w:t>
      </w:r>
    </w:p>
    <w:p w14:paraId="17BF72DF" w14:textId="77777777" w:rsidR="00175B81" w:rsidRPr="00BA4C9A" w:rsidRDefault="00175B81" w:rsidP="00175B81">
      <w:pPr>
        <w:pStyle w:val="ListParagraph"/>
        <w:numPr>
          <w:ilvl w:val="0"/>
          <w:numId w:val="24"/>
        </w:numPr>
        <w:rPr>
          <w:bCs/>
          <w:lang w:eastAsia="ko-KR"/>
        </w:rPr>
      </w:pPr>
      <w:r>
        <w:rPr>
          <w:bCs/>
          <w:lang w:eastAsia="ko-KR"/>
        </w:rPr>
        <w:t xml:space="preserve">On the other hand, there is no </w:t>
      </w:r>
      <w:r w:rsidRPr="002820AC">
        <w:rPr>
          <w:bCs/>
          <w:i/>
          <w:iCs/>
          <w:lang w:eastAsia="ko-KR"/>
        </w:rPr>
        <w:t>higherPowerLimit-r17</w:t>
      </w:r>
      <w:r>
        <w:rPr>
          <w:bCs/>
          <w:lang w:eastAsia="ko-KR"/>
        </w:rPr>
        <w:t xml:space="preserve"> related requirements for NR-DC corresponding to a NOTE 7 in </w:t>
      </w:r>
      <w:r w:rsidRPr="00BA4C9A">
        <w:rPr>
          <w:bCs/>
          <w:lang w:eastAsia="ko-KR"/>
        </w:rPr>
        <w:t>Table 6.2A.1.3-1</w:t>
      </w:r>
      <w:r>
        <w:rPr>
          <w:bCs/>
          <w:lang w:eastAsia="ko-KR"/>
        </w:rPr>
        <w:t xml:space="preserve"> for </w:t>
      </w:r>
      <w:r w:rsidRPr="00BA4C9A">
        <w:rPr>
          <w:bCs/>
          <w:lang w:eastAsia="ko-KR"/>
        </w:rPr>
        <w:t xml:space="preserve">UE maximum output power for Inter-band CA </w:t>
      </w:r>
      <w:r>
        <w:rPr>
          <w:bCs/>
          <w:lang w:eastAsia="ko-KR"/>
        </w:rPr>
        <w:t xml:space="preserve">and </w:t>
      </w:r>
      <w:r w:rsidRPr="002820AC">
        <w:rPr>
          <w:bCs/>
          <w:i/>
          <w:iCs/>
          <w:lang w:eastAsia="ko-KR"/>
        </w:rPr>
        <w:t>higherPowerLimit-r17</w:t>
      </w:r>
      <w:r>
        <w:rPr>
          <w:bCs/>
          <w:lang w:eastAsia="ko-KR"/>
        </w:rPr>
        <w:t xml:space="preserve"> related requirements for </w:t>
      </w:r>
      <w:r w:rsidRPr="00BA4C9A">
        <w:rPr>
          <w:bCs/>
          <w:lang w:eastAsia="ko-KR"/>
        </w:rPr>
        <w:t xml:space="preserve">Configured transmitted power for Inter-band CA </w:t>
      </w:r>
      <w:r>
        <w:rPr>
          <w:bCs/>
          <w:lang w:eastAsia="ko-KR"/>
        </w:rPr>
        <w:t>in 6</w:t>
      </w:r>
      <w:r w:rsidRPr="00BA4C9A">
        <w:rPr>
          <w:bCs/>
          <w:lang w:eastAsia="ko-KR"/>
        </w:rPr>
        <w:t>.2</w:t>
      </w:r>
      <w:r>
        <w:rPr>
          <w:bCs/>
          <w:lang w:eastAsia="ko-KR"/>
        </w:rPr>
        <w:t>A</w:t>
      </w:r>
      <w:r w:rsidRPr="00BA4C9A">
        <w:rPr>
          <w:bCs/>
          <w:lang w:eastAsia="ko-KR"/>
        </w:rPr>
        <w:t>.4.1</w:t>
      </w:r>
      <w:r>
        <w:rPr>
          <w:bCs/>
          <w:lang w:eastAsia="ko-KR"/>
        </w:rPr>
        <w:t>.3 in TS38.101-1.</w:t>
      </w:r>
    </w:p>
    <w:p w14:paraId="6B66328E" w14:textId="18D22737" w:rsidR="00C748A5" w:rsidRDefault="00C748A5" w:rsidP="00C748A5">
      <w:pPr>
        <w:rPr>
          <w:bCs/>
          <w:lang w:eastAsia="ko-KR"/>
        </w:rPr>
      </w:pPr>
      <w:r>
        <w:rPr>
          <w:bCs/>
          <w:lang w:eastAsia="ko-KR"/>
        </w:rPr>
        <w:t xml:space="preserve">We propose to simply share the above facts with RAN2. It is up to RAN2 on what to do for TS38.331 and TS38.306 with the consideration of the </w:t>
      </w:r>
      <w:r w:rsidR="002971C7">
        <w:rPr>
          <w:bCs/>
          <w:lang w:eastAsia="ko-KR"/>
        </w:rPr>
        <w:t>information</w:t>
      </w:r>
      <w:r>
        <w:rPr>
          <w:bCs/>
          <w:lang w:eastAsia="ko-KR"/>
        </w:rPr>
        <w:t>.</w:t>
      </w:r>
    </w:p>
    <w:p w14:paraId="4AAE6C78" w14:textId="77777777" w:rsidR="00C748A5" w:rsidRPr="00BA4C9A" w:rsidRDefault="00C748A5" w:rsidP="00C748A5">
      <w:pPr>
        <w:rPr>
          <w:b/>
          <w:lang w:eastAsia="ko-KR"/>
        </w:rPr>
      </w:pPr>
      <w:r>
        <w:rPr>
          <w:b/>
          <w:lang w:eastAsia="ko-KR"/>
        </w:rPr>
        <w:t xml:space="preserve">Proposal: </w:t>
      </w:r>
      <w:r w:rsidRPr="00C748A5">
        <w:rPr>
          <w:bCs/>
          <w:lang w:eastAsia="ko-KR"/>
        </w:rPr>
        <w:t>A reply LS should simply share the above observations without specific actions.</w:t>
      </w:r>
    </w:p>
    <w:p w14:paraId="370EE77B" w14:textId="781F234F" w:rsidR="0090577D" w:rsidRDefault="0090577D" w:rsidP="00CE0BBA">
      <w:pPr>
        <w:pStyle w:val="Heading1"/>
        <w:rPr>
          <w:lang w:val="en-US"/>
        </w:rPr>
      </w:pPr>
      <w:r>
        <w:rPr>
          <w:lang w:val="en-US"/>
        </w:rPr>
        <w:t>Reference</w:t>
      </w:r>
    </w:p>
    <w:p w14:paraId="7F836801" w14:textId="46A5CB5D" w:rsidR="00B303F3" w:rsidRDefault="00674F2D" w:rsidP="00B303F3">
      <w:pPr>
        <w:pStyle w:val="ListParagraph"/>
        <w:numPr>
          <w:ilvl w:val="0"/>
          <w:numId w:val="2"/>
        </w:numPr>
        <w:overflowPunct/>
        <w:autoSpaceDE/>
        <w:autoSpaceDN/>
        <w:adjustRightInd/>
        <w:spacing w:after="160" w:line="259" w:lineRule="auto"/>
        <w:ind w:right="-22"/>
        <w:textAlignment w:val="auto"/>
      </w:pPr>
      <w:bookmarkStart w:id="2" w:name="_Hlk859252"/>
      <w:r w:rsidRPr="00674F2D">
        <w:t>R2-2311441</w:t>
      </w:r>
      <w:r w:rsidR="002200B5">
        <w:t xml:space="preserve">, </w:t>
      </w:r>
      <w:r w:rsidRPr="00674F2D">
        <w:t>Reply LS on higher power limit capability for inter-band UL DC</w:t>
      </w:r>
      <w:r w:rsidR="002200B5">
        <w:t>,</w:t>
      </w:r>
      <w:r w:rsidR="002200B5" w:rsidRPr="00F06AEF">
        <w:t xml:space="preserve"> </w:t>
      </w:r>
      <w:r w:rsidR="00D37577">
        <w:t>RAN</w:t>
      </w:r>
      <w:r>
        <w:t>2</w:t>
      </w:r>
      <w:r w:rsidR="00372B91">
        <w:t xml:space="preserve">, </w:t>
      </w:r>
      <w:r w:rsidR="00372B91" w:rsidRPr="00EF24F2">
        <w:t>TSG-RAN WG</w:t>
      </w:r>
      <w:r>
        <w:t>2</w:t>
      </w:r>
      <w:r w:rsidR="00372B91" w:rsidRPr="00EF24F2">
        <w:t xml:space="preserve"> #1</w:t>
      </w:r>
      <w:r>
        <w:t>23bis</w:t>
      </w:r>
    </w:p>
    <w:bookmarkEnd w:id="2"/>
    <w:p w14:paraId="33C0BDDD" w14:textId="305E9821" w:rsidR="00675E9E" w:rsidRDefault="00831847" w:rsidP="00675E9E">
      <w:pPr>
        <w:pStyle w:val="ListParagraph"/>
        <w:numPr>
          <w:ilvl w:val="0"/>
          <w:numId w:val="2"/>
        </w:numPr>
        <w:overflowPunct/>
        <w:autoSpaceDE/>
        <w:autoSpaceDN/>
        <w:adjustRightInd/>
        <w:spacing w:after="160" w:line="259" w:lineRule="auto"/>
        <w:ind w:right="-22"/>
        <w:textAlignment w:val="auto"/>
      </w:pPr>
      <w:r w:rsidRPr="00831847">
        <w:rPr>
          <w:bCs/>
          <w:lang w:eastAsia="ko-KR"/>
        </w:rPr>
        <w:t>R4-2314886</w:t>
      </w:r>
      <w:r w:rsidR="00675E9E">
        <w:t xml:space="preserve">, </w:t>
      </w:r>
      <w:r w:rsidRPr="00831847">
        <w:t>[Power_Limit_CA_DC] Draft LS on higher power limit capability for inter-band UL DC</w:t>
      </w:r>
      <w:r w:rsidR="00D04E67">
        <w:t xml:space="preserve">, </w:t>
      </w:r>
      <w:r w:rsidR="00675E9E" w:rsidRPr="00EF24F2">
        <w:t>TSG-RAN WG4 #10</w:t>
      </w:r>
      <w:r w:rsidR="00D04E67">
        <w:t>8</w:t>
      </w:r>
    </w:p>
    <w:p w14:paraId="0938CABA" w14:textId="627C72C3" w:rsidR="00923C6B" w:rsidRDefault="00923C6B" w:rsidP="00923C6B">
      <w:pPr>
        <w:pStyle w:val="Heading1"/>
        <w:tabs>
          <w:tab w:val="clear" w:pos="432"/>
          <w:tab w:val="num" w:pos="522"/>
        </w:tabs>
        <w:ind w:left="522" w:hanging="522"/>
        <w:rPr>
          <w:lang w:val="en-US"/>
        </w:rPr>
      </w:pPr>
      <w:r>
        <w:rPr>
          <w:lang w:val="en-US"/>
        </w:rPr>
        <w:t>Annex</w:t>
      </w:r>
    </w:p>
    <w:p w14:paraId="3EEEC866" w14:textId="2680FA02" w:rsidR="00923C6B" w:rsidRPr="00B93639" w:rsidRDefault="00923C6B" w:rsidP="00923C6B">
      <w:pPr>
        <w:tabs>
          <w:tab w:val="right" w:pos="9639"/>
        </w:tabs>
        <w:rPr>
          <w:rFonts w:ascii="Arial" w:hAnsi="Arial" w:cs="Arial"/>
          <w:b/>
          <w:bCs/>
          <w:sz w:val="24"/>
          <w:szCs w:val="24"/>
        </w:rPr>
      </w:pPr>
      <w:r w:rsidRPr="00B93639">
        <w:rPr>
          <w:rFonts w:ascii="Arial" w:hAnsi="Arial" w:cs="Arial"/>
          <w:b/>
          <w:bCs/>
          <w:sz w:val="24"/>
          <w:szCs w:val="24"/>
        </w:rPr>
        <w:t>3GPP TSG-RAN WG4 Meeting #</w:t>
      </w:r>
      <w:r>
        <w:rPr>
          <w:rFonts w:ascii="Arial" w:hAnsi="Arial" w:cs="Arial"/>
          <w:b/>
          <w:bCs/>
          <w:sz w:val="24"/>
          <w:szCs w:val="24"/>
        </w:rPr>
        <w:t>10</w:t>
      </w:r>
      <w:r w:rsidR="00C748A5">
        <w:rPr>
          <w:rFonts w:ascii="Arial" w:hAnsi="Arial" w:cs="Arial"/>
          <w:b/>
          <w:bCs/>
          <w:sz w:val="24"/>
          <w:szCs w:val="24"/>
        </w:rPr>
        <w:t>9</w:t>
      </w:r>
      <w:r w:rsidRPr="00B93639">
        <w:rPr>
          <w:rFonts w:ascii="Arial" w:hAnsi="Arial" w:cs="Arial"/>
          <w:b/>
          <w:bCs/>
          <w:sz w:val="24"/>
          <w:szCs w:val="24"/>
        </w:rPr>
        <w:tab/>
        <w:t>R4-</w:t>
      </w:r>
      <w:r>
        <w:rPr>
          <w:rFonts w:ascii="Arial" w:hAnsi="Arial" w:cs="Arial"/>
          <w:b/>
          <w:bCs/>
          <w:sz w:val="24"/>
          <w:szCs w:val="24"/>
        </w:rPr>
        <w:t>23xxxxx</w:t>
      </w:r>
    </w:p>
    <w:p w14:paraId="20A44456" w14:textId="3FCEA946" w:rsidR="00923C6B" w:rsidRDefault="00AC3F84" w:rsidP="00923C6B">
      <w:pPr>
        <w:spacing w:before="240" w:after="60"/>
        <w:ind w:left="1701" w:hanging="1701"/>
        <w:outlineLvl w:val="0"/>
        <w:rPr>
          <w:rFonts w:ascii="Arial" w:hAnsi="Arial" w:cs="Arial"/>
          <w:b/>
          <w:bCs/>
          <w:color w:val="000000"/>
          <w:sz w:val="24"/>
          <w:szCs w:val="24"/>
        </w:rPr>
      </w:pPr>
      <w:r w:rsidRPr="00AC3F84">
        <w:rPr>
          <w:rFonts w:ascii="Arial" w:hAnsi="Arial" w:cs="Arial"/>
          <w:b/>
          <w:bCs/>
          <w:color w:val="000000"/>
          <w:sz w:val="24"/>
          <w:szCs w:val="24"/>
        </w:rPr>
        <w:t>Chicago, US, November 13 – 17, 2023</w:t>
      </w:r>
    </w:p>
    <w:p w14:paraId="0DDB5641" w14:textId="0B834B3B"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Title:</w:t>
      </w:r>
      <w:r w:rsidRPr="00B93639">
        <w:rPr>
          <w:rFonts w:ascii="Arial" w:eastAsia="Times New Roman" w:hAnsi="Arial" w:cs="Arial"/>
          <w:b/>
          <w:bCs/>
          <w:color w:val="000000"/>
          <w:kern w:val="28"/>
        </w:rPr>
        <w:tab/>
      </w:r>
      <w:r w:rsidR="00171968" w:rsidRPr="00171968">
        <w:rPr>
          <w:rFonts w:ascii="Arial" w:hAnsi="Arial" w:cs="Arial"/>
          <w:bCs/>
          <w:lang w:val="en-US"/>
        </w:rPr>
        <w:t>Reply LS on higher power limit capability for inter-band UL DC</w:t>
      </w:r>
    </w:p>
    <w:p w14:paraId="3288A952" w14:textId="2E831DB8"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Response to:</w:t>
      </w:r>
      <w:r w:rsidRPr="00B93639">
        <w:rPr>
          <w:rFonts w:ascii="Arial" w:eastAsia="Times New Roman" w:hAnsi="Arial" w:cs="Arial"/>
          <w:b/>
          <w:bCs/>
          <w:color w:val="000000"/>
          <w:kern w:val="28"/>
        </w:rPr>
        <w:tab/>
      </w:r>
      <w:r w:rsidR="00171968" w:rsidRPr="00171968">
        <w:rPr>
          <w:rFonts w:ascii="Arial" w:eastAsia="Times New Roman" w:hAnsi="Arial" w:cs="Arial"/>
          <w:color w:val="000000"/>
          <w:kern w:val="28"/>
        </w:rPr>
        <w:t>R2-2311441/</w:t>
      </w:r>
      <w:r w:rsidR="00AC3F84" w:rsidRPr="00AC3F84">
        <w:t xml:space="preserve"> </w:t>
      </w:r>
      <w:r w:rsidR="00AC3F84" w:rsidRPr="00AC3F84">
        <w:rPr>
          <w:rFonts w:ascii="Arial" w:eastAsia="Times New Roman" w:hAnsi="Arial" w:cs="Arial"/>
          <w:color w:val="000000"/>
          <w:kern w:val="28"/>
        </w:rPr>
        <w:t>R4-2318024</w:t>
      </w:r>
    </w:p>
    <w:p w14:paraId="3FD480FC" w14:textId="7684E89B"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Release:</w:t>
      </w:r>
      <w:r w:rsidRPr="00B93639">
        <w:rPr>
          <w:rFonts w:ascii="Arial" w:eastAsia="Times New Roman" w:hAnsi="Arial" w:cs="Arial"/>
          <w:b/>
          <w:bCs/>
          <w:color w:val="000000"/>
          <w:kern w:val="28"/>
        </w:rPr>
        <w:tab/>
        <w:t>Rel-1</w:t>
      </w:r>
      <w:r w:rsidR="00066474">
        <w:rPr>
          <w:rFonts w:ascii="Arial" w:eastAsia="Times New Roman" w:hAnsi="Arial" w:cs="Arial"/>
          <w:b/>
          <w:bCs/>
          <w:color w:val="000000"/>
          <w:kern w:val="28"/>
        </w:rPr>
        <w:t>7</w:t>
      </w:r>
    </w:p>
    <w:p w14:paraId="5665275A" w14:textId="414EC1CE" w:rsidR="00923C6B" w:rsidRPr="00BB2FDA" w:rsidRDefault="00923C6B" w:rsidP="00923C6B">
      <w:pPr>
        <w:spacing w:before="240" w:after="60"/>
        <w:ind w:left="1701" w:hanging="1701"/>
        <w:outlineLvl w:val="0"/>
        <w:rPr>
          <w:rFonts w:ascii="Arial" w:eastAsia="Times New Roman" w:hAnsi="Arial" w:cs="Arial"/>
          <w:b/>
          <w:bCs/>
          <w:color w:val="000000"/>
          <w:kern w:val="28"/>
          <w:lang w:val="en-US"/>
        </w:rPr>
      </w:pPr>
      <w:r w:rsidRPr="00B93639">
        <w:rPr>
          <w:rFonts w:ascii="Arial" w:eastAsia="Times New Roman" w:hAnsi="Arial" w:cs="Arial"/>
          <w:b/>
          <w:bCs/>
          <w:color w:val="000000"/>
          <w:kern w:val="28"/>
        </w:rPr>
        <w:t>Work Item:</w:t>
      </w:r>
      <w:r w:rsidRPr="00B93639">
        <w:rPr>
          <w:rFonts w:ascii="Arial" w:eastAsia="Times New Roman" w:hAnsi="Arial" w:cs="Arial"/>
          <w:b/>
          <w:bCs/>
          <w:color w:val="000000"/>
          <w:kern w:val="28"/>
        </w:rPr>
        <w:tab/>
      </w:r>
      <w:r w:rsidR="00171968" w:rsidRPr="00171968">
        <w:rPr>
          <w:rFonts w:ascii="Arial" w:eastAsia="Times New Roman" w:hAnsi="Arial" w:cs="Arial"/>
          <w:b/>
          <w:bCs/>
          <w:color w:val="000000"/>
          <w:kern w:val="28"/>
        </w:rPr>
        <w:t>Power_Limit_CA_DC</w:t>
      </w:r>
    </w:p>
    <w:p w14:paraId="01A37F71" w14:textId="77777777" w:rsidR="00923C6B" w:rsidRPr="00B93639" w:rsidRDefault="00923C6B" w:rsidP="00923C6B">
      <w:pPr>
        <w:spacing w:after="60"/>
        <w:ind w:left="1985" w:hanging="1985"/>
        <w:rPr>
          <w:rFonts w:ascii="Arial" w:hAnsi="Arial" w:cs="Arial"/>
          <w:b/>
          <w:color w:val="000000"/>
        </w:rPr>
      </w:pPr>
    </w:p>
    <w:p w14:paraId="785CBA0F" w14:textId="77777777"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Source:</w:t>
      </w:r>
      <w:r w:rsidRPr="00B93639">
        <w:rPr>
          <w:rFonts w:ascii="Arial" w:hAnsi="Arial" w:cs="Arial"/>
          <w:b/>
          <w:color w:val="000000"/>
        </w:rPr>
        <w:tab/>
      </w:r>
      <w:r w:rsidRPr="00B93639">
        <w:rPr>
          <w:rFonts w:ascii="Arial" w:hAnsi="Arial" w:cs="Arial"/>
          <w:color w:val="000000"/>
        </w:rPr>
        <w:t>RAN4</w:t>
      </w:r>
    </w:p>
    <w:p w14:paraId="185AD181" w14:textId="2DB61033"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To:</w:t>
      </w:r>
      <w:r w:rsidRPr="00B93639">
        <w:rPr>
          <w:rFonts w:ascii="Arial" w:hAnsi="Arial" w:cs="Arial"/>
          <w:b/>
          <w:color w:val="000000"/>
        </w:rPr>
        <w:tab/>
      </w:r>
      <w:r w:rsidRPr="00B93639">
        <w:rPr>
          <w:rFonts w:ascii="Arial" w:hAnsi="Arial" w:cs="Arial"/>
          <w:color w:val="000000"/>
        </w:rPr>
        <w:t>RAN</w:t>
      </w:r>
      <w:r w:rsidR="00171968">
        <w:rPr>
          <w:rFonts w:ascii="Arial" w:hAnsi="Arial" w:cs="Arial"/>
          <w:color w:val="000000"/>
        </w:rPr>
        <w:t>2</w:t>
      </w:r>
    </w:p>
    <w:p w14:paraId="6F241136" w14:textId="2C299232" w:rsidR="00923C6B" w:rsidRPr="0012496B" w:rsidRDefault="00923C6B" w:rsidP="00923C6B">
      <w:pPr>
        <w:spacing w:after="60"/>
        <w:ind w:left="1985" w:hanging="1985"/>
        <w:rPr>
          <w:rFonts w:ascii="Arial" w:hAnsi="Arial" w:cs="Arial"/>
          <w:bCs/>
        </w:rPr>
      </w:pPr>
      <w:r w:rsidRPr="00B93639">
        <w:rPr>
          <w:rFonts w:ascii="Arial" w:hAnsi="Arial" w:cs="Arial"/>
          <w:b/>
        </w:rPr>
        <w:t>Cc:</w:t>
      </w:r>
      <w:r w:rsidRPr="00B93639">
        <w:rPr>
          <w:rFonts w:ascii="Arial" w:hAnsi="Arial" w:cs="Arial"/>
          <w:b/>
        </w:rPr>
        <w:tab/>
      </w:r>
      <w:r w:rsidR="00171968">
        <w:rPr>
          <w:rFonts w:ascii="Arial" w:hAnsi="Arial" w:cs="Arial"/>
          <w:bCs/>
        </w:rPr>
        <w:t>NONE</w:t>
      </w:r>
    </w:p>
    <w:p w14:paraId="55B52C2B" w14:textId="77777777" w:rsidR="00923C6B" w:rsidRPr="00B93639" w:rsidRDefault="00923C6B" w:rsidP="00923C6B">
      <w:pPr>
        <w:spacing w:after="60"/>
        <w:ind w:left="1985" w:hanging="1985"/>
        <w:rPr>
          <w:rFonts w:ascii="Arial" w:hAnsi="Arial" w:cs="Arial"/>
          <w:bCs/>
        </w:rPr>
      </w:pPr>
    </w:p>
    <w:p w14:paraId="226C48A9" w14:textId="77777777" w:rsidR="00923C6B" w:rsidRPr="00B93639" w:rsidRDefault="00923C6B" w:rsidP="00923C6B">
      <w:pPr>
        <w:tabs>
          <w:tab w:val="left" w:pos="2268"/>
        </w:tabs>
        <w:rPr>
          <w:rFonts w:ascii="Arial" w:hAnsi="Arial" w:cs="Arial"/>
          <w:bCs/>
        </w:rPr>
      </w:pPr>
      <w:r w:rsidRPr="00B93639">
        <w:rPr>
          <w:rFonts w:ascii="Arial" w:hAnsi="Arial" w:cs="Arial"/>
          <w:b/>
        </w:rPr>
        <w:t>Contact Person:</w:t>
      </w:r>
      <w:r w:rsidRPr="00B93639">
        <w:rPr>
          <w:rFonts w:ascii="Arial" w:hAnsi="Arial" w:cs="Arial"/>
          <w:bCs/>
        </w:rPr>
        <w:tab/>
      </w:r>
    </w:p>
    <w:p w14:paraId="2F2C4979" w14:textId="51966608" w:rsidR="00923C6B" w:rsidRPr="00B93639" w:rsidRDefault="00923C6B" w:rsidP="00923C6B">
      <w:pPr>
        <w:keepNext/>
        <w:tabs>
          <w:tab w:val="left" w:pos="2694"/>
        </w:tabs>
        <w:ind w:left="567"/>
        <w:outlineLvl w:val="3"/>
        <w:rPr>
          <w:rFonts w:ascii="Arial" w:hAnsi="Arial" w:cs="Arial"/>
          <w:b/>
          <w:bCs/>
        </w:rPr>
      </w:pPr>
      <w:r w:rsidRPr="00B93639">
        <w:rPr>
          <w:rFonts w:ascii="Arial" w:hAnsi="Arial" w:cs="Arial"/>
          <w:b/>
        </w:rPr>
        <w:t xml:space="preserve">Name: </w:t>
      </w:r>
      <w:r w:rsidR="00806641">
        <w:rPr>
          <w:rFonts w:ascii="Arial" w:hAnsi="Arial" w:cs="Arial"/>
          <w:b/>
        </w:rPr>
        <w:t>Hiromasa Umeda</w:t>
      </w:r>
      <w:r w:rsidRPr="00B93639">
        <w:rPr>
          <w:rFonts w:ascii="Arial" w:hAnsi="Arial" w:cs="Arial"/>
          <w:b/>
          <w:bCs/>
        </w:rPr>
        <w:tab/>
      </w:r>
    </w:p>
    <w:p w14:paraId="510B64C6" w14:textId="4558F616" w:rsidR="00923C6B" w:rsidRPr="00B93639" w:rsidRDefault="00923C6B" w:rsidP="00923C6B">
      <w:pPr>
        <w:keepNext/>
        <w:tabs>
          <w:tab w:val="left" w:pos="2694"/>
        </w:tabs>
        <w:ind w:left="567"/>
        <w:outlineLvl w:val="3"/>
        <w:rPr>
          <w:rFonts w:ascii="Arial" w:hAnsi="Arial" w:cs="Arial"/>
          <w:b/>
          <w:bCs/>
          <w:color w:val="0000FF"/>
        </w:rPr>
      </w:pPr>
      <w:r w:rsidRPr="00B93639">
        <w:rPr>
          <w:rFonts w:ascii="Arial" w:hAnsi="Arial" w:cs="Arial"/>
          <w:b/>
          <w:color w:val="0000FF"/>
        </w:rPr>
        <w:t xml:space="preserve">E-mail Address: </w:t>
      </w:r>
      <w:r w:rsidR="00806641">
        <w:rPr>
          <w:rFonts w:ascii="Arial" w:hAnsi="Arial" w:cs="Arial"/>
          <w:b/>
          <w:color w:val="0000FF"/>
        </w:rPr>
        <w:t>hiromasa.umeda</w:t>
      </w:r>
      <w:r w:rsidRPr="00B93639">
        <w:rPr>
          <w:rFonts w:ascii="Arial" w:hAnsi="Arial" w:cs="Arial"/>
          <w:b/>
          <w:color w:val="0000FF"/>
        </w:rPr>
        <w:t>@</w:t>
      </w:r>
      <w:r w:rsidR="00806641">
        <w:rPr>
          <w:rFonts w:ascii="Arial" w:hAnsi="Arial" w:cs="Arial"/>
          <w:b/>
          <w:color w:val="0000FF"/>
        </w:rPr>
        <w:t>nokia</w:t>
      </w:r>
      <w:r w:rsidRPr="00B93639">
        <w:rPr>
          <w:rFonts w:ascii="Arial" w:hAnsi="Arial" w:cs="Arial"/>
          <w:b/>
          <w:color w:val="0000FF"/>
        </w:rPr>
        <w:t>.com</w:t>
      </w:r>
      <w:r w:rsidRPr="00B93639">
        <w:rPr>
          <w:rFonts w:ascii="Arial" w:hAnsi="Arial" w:cs="Arial"/>
          <w:b/>
          <w:bCs/>
          <w:color w:val="0000FF"/>
        </w:rPr>
        <w:tab/>
      </w:r>
    </w:p>
    <w:p w14:paraId="3D25D426" w14:textId="77777777" w:rsidR="00923C6B" w:rsidRPr="00B93639" w:rsidRDefault="00923C6B" w:rsidP="00923C6B">
      <w:pPr>
        <w:spacing w:after="60"/>
        <w:ind w:left="1985" w:hanging="1985"/>
        <w:rPr>
          <w:rFonts w:ascii="Arial" w:hAnsi="Arial" w:cs="Arial"/>
          <w:b/>
        </w:rPr>
      </w:pPr>
    </w:p>
    <w:p w14:paraId="6F4895EF" w14:textId="77777777" w:rsidR="00923C6B" w:rsidRPr="00B93639" w:rsidRDefault="00923C6B" w:rsidP="00923C6B">
      <w:pPr>
        <w:tabs>
          <w:tab w:val="left" w:pos="2268"/>
        </w:tabs>
        <w:rPr>
          <w:rFonts w:ascii="Arial" w:hAnsi="Arial" w:cs="Arial"/>
          <w:bCs/>
        </w:rPr>
      </w:pPr>
      <w:r w:rsidRPr="00B93639">
        <w:rPr>
          <w:rFonts w:ascii="Arial" w:hAnsi="Arial" w:cs="Arial"/>
          <w:b/>
        </w:rPr>
        <w:t>Send any reply LS to:</w:t>
      </w:r>
      <w:r w:rsidRPr="00B93639">
        <w:rPr>
          <w:rFonts w:ascii="Arial" w:hAnsi="Arial" w:cs="Arial"/>
          <w:b/>
        </w:rPr>
        <w:tab/>
        <w:t xml:space="preserve">3GPP Liaisons Coordinator, </w:t>
      </w:r>
      <w:hyperlink r:id="rId15" w:history="1">
        <w:r w:rsidRPr="00B93639">
          <w:rPr>
            <w:rFonts w:ascii="Arial" w:hAnsi="Arial" w:cs="Arial"/>
            <w:b/>
            <w:color w:val="0000FF"/>
            <w:u w:val="single"/>
          </w:rPr>
          <w:t>mailto:3GPPLiaison@etsi.org</w:t>
        </w:r>
      </w:hyperlink>
      <w:r w:rsidRPr="00B93639">
        <w:rPr>
          <w:rFonts w:ascii="Arial" w:hAnsi="Arial" w:cs="Arial"/>
          <w:b/>
        </w:rPr>
        <w:t xml:space="preserve"> </w:t>
      </w:r>
      <w:r w:rsidRPr="00B93639">
        <w:rPr>
          <w:rFonts w:ascii="Arial" w:hAnsi="Arial" w:cs="Arial"/>
          <w:bCs/>
        </w:rPr>
        <w:tab/>
      </w:r>
    </w:p>
    <w:p w14:paraId="4EACF3C0" w14:textId="77777777" w:rsidR="00923C6B" w:rsidRPr="00B93639" w:rsidRDefault="00923C6B" w:rsidP="00923C6B">
      <w:pPr>
        <w:spacing w:after="60"/>
        <w:ind w:left="1985" w:hanging="1985"/>
        <w:rPr>
          <w:rFonts w:ascii="Arial" w:hAnsi="Arial" w:cs="Arial"/>
          <w:b/>
        </w:rPr>
      </w:pPr>
    </w:p>
    <w:p w14:paraId="5C0FE564" w14:textId="77777777" w:rsidR="00923C6B" w:rsidRPr="00B93639" w:rsidRDefault="00923C6B" w:rsidP="00923C6B">
      <w:pPr>
        <w:spacing w:before="240" w:after="60"/>
        <w:ind w:left="1701" w:hanging="1701"/>
        <w:outlineLvl w:val="0"/>
        <w:rPr>
          <w:rFonts w:ascii="Arial" w:eastAsia="Times New Roman" w:hAnsi="Arial" w:cs="Arial"/>
          <w:b/>
          <w:bCs/>
          <w:kern w:val="28"/>
        </w:rPr>
      </w:pPr>
      <w:r w:rsidRPr="00B93639">
        <w:rPr>
          <w:rFonts w:ascii="Arial" w:eastAsia="Times New Roman" w:hAnsi="Arial" w:cs="Arial"/>
          <w:b/>
          <w:bCs/>
          <w:kern w:val="28"/>
        </w:rPr>
        <w:t>Attachments: None</w:t>
      </w:r>
    </w:p>
    <w:p w14:paraId="68E00298" w14:textId="77777777" w:rsidR="00923C6B" w:rsidRPr="00B93639" w:rsidRDefault="00923C6B" w:rsidP="00923C6B">
      <w:pPr>
        <w:pBdr>
          <w:bottom w:val="single" w:sz="4" w:space="1" w:color="auto"/>
        </w:pBdr>
        <w:rPr>
          <w:rFonts w:ascii="Arial" w:hAnsi="Arial" w:cs="Arial"/>
        </w:rPr>
      </w:pPr>
    </w:p>
    <w:p w14:paraId="74D0762E" w14:textId="77777777" w:rsidR="00923C6B" w:rsidRPr="00B93639" w:rsidRDefault="00923C6B" w:rsidP="00923C6B">
      <w:pPr>
        <w:rPr>
          <w:rFonts w:ascii="Arial" w:hAnsi="Arial" w:cs="Arial"/>
        </w:rPr>
      </w:pPr>
    </w:p>
    <w:p w14:paraId="7C52B14D" w14:textId="77777777" w:rsidR="00923C6B" w:rsidRPr="00B22B1D" w:rsidRDefault="00923C6B" w:rsidP="00923C6B">
      <w:pPr>
        <w:spacing w:after="120"/>
        <w:rPr>
          <w:rFonts w:ascii="Arial" w:hAnsi="Arial" w:cs="Arial"/>
          <w:b/>
        </w:rPr>
      </w:pPr>
      <w:r w:rsidRPr="00B93639">
        <w:rPr>
          <w:rFonts w:ascii="Arial" w:hAnsi="Arial" w:cs="Arial"/>
          <w:b/>
        </w:rPr>
        <w:t>1. Overall Description:</w:t>
      </w:r>
    </w:p>
    <w:p w14:paraId="38AE8E0A" w14:textId="51372B84" w:rsidR="00763F39" w:rsidRDefault="00763F39" w:rsidP="00923C6B">
      <w:pPr>
        <w:rPr>
          <w:rFonts w:ascii="Arial" w:hAnsi="Arial" w:cs="Arial"/>
        </w:rPr>
      </w:pPr>
      <w:r w:rsidRPr="00763F39">
        <w:rPr>
          <w:rFonts w:ascii="Arial" w:hAnsi="Arial" w:cs="Arial"/>
        </w:rPr>
        <w:t>RAN</w:t>
      </w:r>
      <w:r>
        <w:rPr>
          <w:rFonts w:ascii="Arial" w:hAnsi="Arial" w:cs="Arial"/>
        </w:rPr>
        <w:t>4</w:t>
      </w:r>
      <w:r w:rsidRPr="00763F39">
        <w:rPr>
          <w:rFonts w:ascii="Arial" w:hAnsi="Arial" w:cs="Arial"/>
        </w:rPr>
        <w:t xml:space="preserve"> discussed </w:t>
      </w:r>
      <w:r>
        <w:rPr>
          <w:rFonts w:ascii="Arial" w:hAnsi="Arial" w:cs="Arial"/>
        </w:rPr>
        <w:t xml:space="preserve">the </w:t>
      </w:r>
      <w:r w:rsidR="00171968">
        <w:rPr>
          <w:rFonts w:ascii="Arial" w:hAnsi="Arial" w:cs="Arial"/>
        </w:rPr>
        <w:t>question</w:t>
      </w:r>
      <w:r>
        <w:rPr>
          <w:rFonts w:ascii="Arial" w:hAnsi="Arial" w:cs="Arial"/>
        </w:rPr>
        <w:t xml:space="preserve"> </w:t>
      </w:r>
      <w:r w:rsidRPr="00763F39">
        <w:rPr>
          <w:rFonts w:ascii="Arial" w:hAnsi="Arial" w:cs="Arial"/>
        </w:rPr>
        <w:t xml:space="preserve">included in </w:t>
      </w:r>
      <w:r w:rsidR="00171968" w:rsidRPr="00171968">
        <w:rPr>
          <w:rFonts w:ascii="Arial" w:hAnsi="Arial" w:cs="Arial"/>
        </w:rPr>
        <w:t>R2-2311441</w:t>
      </w:r>
      <w:r w:rsidR="00AC3F84">
        <w:rPr>
          <w:rFonts w:ascii="Arial" w:hAnsi="Arial" w:cs="Arial"/>
        </w:rPr>
        <w:t xml:space="preserve"> </w:t>
      </w:r>
      <w:r w:rsidRPr="00763F39">
        <w:rPr>
          <w:rFonts w:ascii="Arial" w:hAnsi="Arial" w:cs="Arial"/>
        </w:rPr>
        <w:t xml:space="preserve">and </w:t>
      </w:r>
      <w:r>
        <w:rPr>
          <w:rFonts w:ascii="Arial" w:hAnsi="Arial" w:cs="Arial"/>
        </w:rPr>
        <w:t>would like to share the answer as follows.</w:t>
      </w:r>
    </w:p>
    <w:p w14:paraId="78665DA0" w14:textId="02911005" w:rsidR="00763F39" w:rsidRPr="00763F39" w:rsidRDefault="00763F39" w:rsidP="00763F39">
      <w:pPr>
        <w:pStyle w:val="ListParagraph"/>
        <w:numPr>
          <w:ilvl w:val="0"/>
          <w:numId w:val="23"/>
        </w:numPr>
        <w:spacing w:afterLines="50" w:after="120"/>
        <w:jc w:val="both"/>
        <w:rPr>
          <w:rFonts w:ascii="Arial" w:hAnsi="Arial" w:cs="Arial"/>
        </w:rPr>
      </w:pPr>
      <w:r w:rsidRPr="00763F39">
        <w:rPr>
          <w:rFonts w:ascii="Arial" w:hAnsi="Arial" w:cs="Arial"/>
          <w:b/>
          <w:bCs/>
        </w:rPr>
        <w:t>Q1</w:t>
      </w:r>
      <w:r w:rsidRPr="00763F39">
        <w:rPr>
          <w:rFonts w:ascii="Arial" w:hAnsi="Arial" w:cs="Arial"/>
        </w:rPr>
        <w:t xml:space="preserve">:  </w:t>
      </w:r>
      <w:r w:rsidR="00171968" w:rsidRPr="00171968">
        <w:rPr>
          <w:rFonts w:ascii="Arial" w:hAnsi="Arial" w:cs="Arial"/>
        </w:rPr>
        <w:t>For clarifying the applicability of the parameter “higherPowerLimit-r17”, RAN2 would like to confirm whether the higher power limit is applicable to NR-DC?</w:t>
      </w:r>
    </w:p>
    <w:p w14:paraId="5D87E056" w14:textId="12ECBA79" w:rsidR="00763F39" w:rsidRPr="00171968" w:rsidRDefault="00763F39" w:rsidP="00171968">
      <w:pPr>
        <w:pStyle w:val="ListParagraph"/>
        <w:numPr>
          <w:ilvl w:val="0"/>
          <w:numId w:val="23"/>
        </w:numPr>
        <w:spacing w:before="240" w:afterLines="100" w:after="240"/>
        <w:jc w:val="both"/>
        <w:rPr>
          <w:rFonts w:ascii="Arial" w:hAnsi="Arial" w:cs="Arial"/>
        </w:rPr>
      </w:pPr>
      <w:r w:rsidRPr="00763F39">
        <w:rPr>
          <w:rFonts w:ascii="Arial" w:hAnsi="Arial" w:cs="Arial"/>
          <w:b/>
          <w:bCs/>
        </w:rPr>
        <w:t>A1</w:t>
      </w:r>
      <w:r w:rsidRPr="00763F39">
        <w:rPr>
          <w:rFonts w:ascii="Arial" w:hAnsi="Arial" w:cs="Arial"/>
        </w:rPr>
        <w:t xml:space="preserve">: </w:t>
      </w:r>
      <w:r w:rsidR="00171968" w:rsidRPr="00171968">
        <w:rPr>
          <w:rFonts w:ascii="Arial" w:hAnsi="Arial" w:cs="Arial"/>
        </w:rPr>
        <w:t xml:space="preserve">There is no </w:t>
      </w:r>
      <w:r w:rsidR="00171968">
        <w:rPr>
          <w:rFonts w:ascii="Arial" w:hAnsi="Arial" w:cs="Arial"/>
        </w:rPr>
        <w:t xml:space="preserve">technical </w:t>
      </w:r>
      <w:r w:rsidR="00171968" w:rsidRPr="00171968">
        <w:rPr>
          <w:rFonts w:ascii="Arial" w:hAnsi="Arial" w:cs="Arial"/>
        </w:rPr>
        <w:t xml:space="preserve">reason to preclude NR-DC from applying </w:t>
      </w:r>
      <w:r w:rsidR="00171968" w:rsidRPr="00AC3F84">
        <w:rPr>
          <w:rFonts w:ascii="Arial" w:hAnsi="Arial" w:cs="Arial"/>
          <w:i/>
          <w:iCs/>
        </w:rPr>
        <w:t>higherPowerLimit-r17</w:t>
      </w:r>
      <w:r w:rsidR="00171968" w:rsidRPr="00171968">
        <w:rPr>
          <w:rFonts w:ascii="Arial" w:hAnsi="Arial" w:cs="Arial"/>
        </w:rPr>
        <w:t xml:space="preserve"> to it.</w:t>
      </w:r>
      <w:r w:rsidR="00171968">
        <w:rPr>
          <w:rFonts w:ascii="Arial" w:hAnsi="Arial" w:cs="Arial"/>
        </w:rPr>
        <w:t xml:space="preserve"> T</w:t>
      </w:r>
      <w:r w:rsidR="00171968" w:rsidRPr="00171968">
        <w:rPr>
          <w:rFonts w:ascii="Arial" w:hAnsi="Arial" w:cs="Arial"/>
        </w:rPr>
        <w:t xml:space="preserve">here </w:t>
      </w:r>
      <w:r w:rsidR="00171968">
        <w:rPr>
          <w:rFonts w:ascii="Arial" w:hAnsi="Arial" w:cs="Arial"/>
        </w:rPr>
        <w:t xml:space="preserve">is , however, </w:t>
      </w:r>
      <w:r w:rsidR="00171968" w:rsidRPr="00171968">
        <w:rPr>
          <w:rFonts w:ascii="Arial" w:hAnsi="Arial" w:cs="Arial"/>
        </w:rPr>
        <w:t xml:space="preserve">no </w:t>
      </w:r>
      <w:r w:rsidR="00171968" w:rsidRPr="00171968">
        <w:rPr>
          <w:rFonts w:ascii="Arial" w:hAnsi="Arial" w:cs="Arial"/>
          <w:i/>
          <w:iCs/>
        </w:rPr>
        <w:t>higherPowerLimit-r17</w:t>
      </w:r>
      <w:r w:rsidR="00171968" w:rsidRPr="00171968">
        <w:rPr>
          <w:rFonts w:ascii="Arial" w:hAnsi="Arial" w:cs="Arial"/>
        </w:rPr>
        <w:t xml:space="preserve"> related requirements for NR-DC corresponding to a NOTE 7 in Table 6.2A.1.3-1 for UE maximum output power for Inter-band CA and </w:t>
      </w:r>
      <w:r w:rsidR="00171968" w:rsidRPr="00171968">
        <w:rPr>
          <w:rFonts w:ascii="Arial" w:hAnsi="Arial" w:cs="Arial"/>
          <w:i/>
          <w:iCs/>
        </w:rPr>
        <w:t>higherPowerLimit-r17</w:t>
      </w:r>
      <w:r w:rsidR="00171968" w:rsidRPr="00171968">
        <w:rPr>
          <w:rFonts w:ascii="Arial" w:hAnsi="Arial" w:cs="Arial"/>
        </w:rPr>
        <w:t xml:space="preserve"> related requirements for Configured transmitted power for Inter-band CA in 6.2A.4.1.3 in TS38.101-1</w:t>
      </w:r>
      <w:r w:rsidRPr="00171968">
        <w:rPr>
          <w:rFonts w:ascii="Arial" w:hAnsi="Arial" w:cs="Arial"/>
        </w:rPr>
        <w:t>.</w:t>
      </w:r>
    </w:p>
    <w:p w14:paraId="19ED3FEE" w14:textId="77777777" w:rsidR="00763F39" w:rsidRDefault="00763F39" w:rsidP="00763F39">
      <w:pPr>
        <w:pStyle w:val="ListParagraph"/>
        <w:spacing w:afterLines="50" w:after="120"/>
        <w:ind w:left="644"/>
        <w:jc w:val="both"/>
        <w:rPr>
          <w:rFonts w:ascii="Arial" w:hAnsi="Arial" w:cs="Arial"/>
        </w:rPr>
      </w:pPr>
    </w:p>
    <w:p w14:paraId="5A8C0971" w14:textId="77777777" w:rsidR="00923C6B" w:rsidRPr="00B93639" w:rsidRDefault="00923C6B" w:rsidP="00923C6B">
      <w:pPr>
        <w:spacing w:after="120"/>
        <w:rPr>
          <w:rFonts w:ascii="Arial" w:hAnsi="Arial" w:cs="Arial"/>
          <w:b/>
        </w:rPr>
      </w:pPr>
      <w:r w:rsidRPr="00B93639">
        <w:rPr>
          <w:rFonts w:ascii="Arial" w:hAnsi="Arial" w:cs="Arial"/>
          <w:b/>
        </w:rPr>
        <w:t>2. Actions:</w:t>
      </w:r>
    </w:p>
    <w:p w14:paraId="0429DDF0" w14:textId="77777777" w:rsidR="00763F39" w:rsidRPr="00E74879" w:rsidRDefault="00763F39" w:rsidP="00763F39">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RAN2 </w:t>
      </w:r>
      <w:r w:rsidRPr="00E74879">
        <w:rPr>
          <w:rFonts w:ascii="Arial" w:hAnsi="Arial" w:cs="Arial"/>
          <w:b/>
        </w:rPr>
        <w:t>group.</w:t>
      </w:r>
    </w:p>
    <w:p w14:paraId="55340040" w14:textId="77777777" w:rsidR="00763F39" w:rsidRDefault="00763F39" w:rsidP="00763F39">
      <w:pPr>
        <w:spacing w:after="120"/>
        <w:ind w:left="993" w:hanging="993"/>
        <w:rPr>
          <w:rFonts w:ascii="Arial" w:hAnsi="Arial" w:cs="Arial"/>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RAN2 to consider the above in its further work.</w:t>
      </w:r>
    </w:p>
    <w:p w14:paraId="66B66274" w14:textId="77777777" w:rsidR="00923C6B" w:rsidRPr="00B93639" w:rsidRDefault="00923C6B" w:rsidP="00171968">
      <w:pPr>
        <w:spacing w:after="120"/>
        <w:rPr>
          <w:rFonts w:ascii="Arial" w:hAnsi="Arial" w:cs="Arial"/>
        </w:rPr>
      </w:pPr>
    </w:p>
    <w:p w14:paraId="7DEBFBD1" w14:textId="77777777" w:rsidR="00923C6B" w:rsidRPr="0075239C" w:rsidRDefault="00923C6B" w:rsidP="00923C6B">
      <w:pPr>
        <w:spacing w:after="120"/>
        <w:ind w:left="993" w:hanging="993"/>
        <w:rPr>
          <w:rFonts w:ascii="Arial" w:hAnsi="Arial" w:cs="Arial"/>
          <w:b/>
          <w:color w:val="000000"/>
        </w:rPr>
      </w:pPr>
      <w:r w:rsidRPr="00B93639">
        <w:rPr>
          <w:rFonts w:ascii="Arial" w:hAnsi="Arial" w:cs="Arial"/>
          <w:b/>
        </w:rPr>
        <w:t xml:space="preserve">3. </w:t>
      </w:r>
      <w:r w:rsidRPr="00B93639">
        <w:rPr>
          <w:rFonts w:ascii="Arial" w:hAnsi="Arial" w:cs="Arial"/>
          <w:b/>
          <w:color w:val="000000"/>
        </w:rPr>
        <w:t>Date of Next RAN WG4 Meetings:</w:t>
      </w:r>
      <w:r w:rsidRPr="00E06AD6">
        <w:rPr>
          <w:rFonts w:ascii="Arial" w:hAnsi="Arial" w:cs="Arial"/>
          <w:bCs/>
          <w:color w:val="000000"/>
          <w:lang w:val="en-US"/>
        </w:rPr>
        <w:tab/>
      </w:r>
    </w:p>
    <w:p w14:paraId="71A3FC37" w14:textId="3C5DF738" w:rsidR="00763F39" w:rsidRPr="008574BC" w:rsidRDefault="00763F39" w:rsidP="00763F39">
      <w:pPr>
        <w:tabs>
          <w:tab w:val="left" w:pos="5103"/>
        </w:tabs>
        <w:spacing w:after="120"/>
        <w:ind w:left="2268" w:hanging="2268"/>
        <w:rPr>
          <w:rFonts w:ascii="Arial" w:hAnsi="Arial" w:cs="Arial"/>
          <w:bCs/>
          <w:color w:val="000000"/>
          <w:lang w:val="en-US"/>
        </w:rPr>
      </w:pPr>
      <w:r w:rsidRPr="00E06AD6">
        <w:rPr>
          <w:rFonts w:ascii="Arial" w:hAnsi="Arial" w:cs="Arial"/>
          <w:bCs/>
          <w:color w:val="000000"/>
          <w:lang w:val="en-US"/>
        </w:rPr>
        <w:t>3GPP</w:t>
      </w:r>
      <w:r w:rsidR="00AC3F84">
        <w:rPr>
          <w:rFonts w:ascii="Arial" w:hAnsi="Arial" w:cs="Arial"/>
          <w:bCs/>
          <w:color w:val="000000"/>
          <w:lang w:val="en-US"/>
        </w:rPr>
        <w:t xml:space="preserve"> </w:t>
      </w:r>
      <w:r w:rsidRPr="00E06AD6">
        <w:rPr>
          <w:rFonts w:ascii="Arial" w:hAnsi="Arial" w:cs="Arial"/>
          <w:bCs/>
          <w:color w:val="000000"/>
          <w:lang w:val="en-US"/>
        </w:rPr>
        <w:t>RAN4#1</w:t>
      </w:r>
      <w:r w:rsidR="00B7177E">
        <w:rPr>
          <w:rFonts w:ascii="Arial" w:hAnsi="Arial" w:cs="Arial"/>
          <w:bCs/>
          <w:color w:val="000000"/>
          <w:lang w:val="en-US"/>
        </w:rPr>
        <w:t>10</w:t>
      </w:r>
      <w:r w:rsidRPr="00E06AD6">
        <w:rPr>
          <w:rFonts w:ascii="Arial" w:hAnsi="Arial" w:cs="Arial"/>
          <w:bCs/>
          <w:color w:val="000000"/>
          <w:lang w:val="en-US"/>
        </w:rPr>
        <w:tab/>
      </w:r>
      <w:r>
        <w:rPr>
          <w:rFonts w:ascii="Arial" w:hAnsi="Arial" w:cs="Arial"/>
          <w:bCs/>
          <w:color w:val="000000"/>
          <w:lang w:val="en-US"/>
        </w:rPr>
        <w:tab/>
      </w:r>
      <w:r w:rsidR="00B7177E">
        <w:rPr>
          <w:rFonts w:ascii="Arial" w:hAnsi="Arial" w:cs="Arial"/>
          <w:bCs/>
          <w:color w:val="000000"/>
          <w:lang w:val="en-US"/>
        </w:rPr>
        <w:t>26 Feb</w:t>
      </w:r>
      <w:r>
        <w:rPr>
          <w:rFonts w:ascii="Arial" w:hAnsi="Arial" w:cs="Arial"/>
          <w:bCs/>
          <w:color w:val="000000"/>
          <w:lang w:val="en-US"/>
        </w:rPr>
        <w:t xml:space="preserve"> –</w:t>
      </w:r>
      <w:r w:rsidRPr="00E06AD6">
        <w:rPr>
          <w:rFonts w:ascii="Arial" w:hAnsi="Arial" w:cs="Arial"/>
          <w:bCs/>
          <w:color w:val="000000"/>
          <w:lang w:val="en-US"/>
        </w:rPr>
        <w:t xml:space="preserve"> </w:t>
      </w:r>
      <w:r w:rsidR="00B7177E">
        <w:rPr>
          <w:rFonts w:ascii="Arial" w:hAnsi="Arial" w:cs="Arial"/>
          <w:bCs/>
          <w:color w:val="000000"/>
          <w:lang w:val="en-US"/>
        </w:rPr>
        <w:t xml:space="preserve">01 March </w:t>
      </w:r>
      <w:r w:rsidRPr="00E06AD6">
        <w:rPr>
          <w:rFonts w:ascii="Arial" w:hAnsi="Arial" w:cs="Arial"/>
          <w:bCs/>
          <w:color w:val="000000"/>
          <w:lang w:val="en-US"/>
        </w:rPr>
        <w:t>202</w:t>
      </w:r>
      <w:r w:rsidR="00217348">
        <w:rPr>
          <w:rFonts w:ascii="Arial" w:hAnsi="Arial" w:cs="Arial"/>
          <w:bCs/>
          <w:color w:val="000000"/>
          <w:lang w:val="en-US"/>
        </w:rPr>
        <w:t>4</w:t>
      </w:r>
      <w:r w:rsidRPr="00E06AD6">
        <w:rPr>
          <w:rFonts w:ascii="Arial" w:hAnsi="Arial" w:cs="Arial"/>
          <w:bCs/>
          <w:color w:val="000000"/>
          <w:lang w:val="en-US"/>
        </w:rPr>
        <w:tab/>
      </w:r>
      <w:r>
        <w:rPr>
          <w:rFonts w:ascii="Arial" w:hAnsi="Arial" w:cs="Arial"/>
          <w:bCs/>
          <w:color w:val="000000"/>
          <w:lang w:val="en-US"/>
        </w:rPr>
        <w:tab/>
      </w:r>
      <w:r w:rsidR="00B7177E">
        <w:rPr>
          <w:rFonts w:ascii="Arial" w:hAnsi="Arial" w:cs="Arial"/>
          <w:bCs/>
          <w:color w:val="000000"/>
          <w:lang w:val="en-US"/>
        </w:rPr>
        <w:t xml:space="preserve">  Athens, GR</w:t>
      </w:r>
    </w:p>
    <w:p w14:paraId="0E7C5582" w14:textId="2EE445D8" w:rsidR="00171968" w:rsidRPr="008574BC" w:rsidRDefault="00171968" w:rsidP="00171968">
      <w:pPr>
        <w:tabs>
          <w:tab w:val="left" w:pos="5103"/>
        </w:tabs>
        <w:spacing w:after="120"/>
        <w:ind w:left="2268" w:hanging="2268"/>
        <w:rPr>
          <w:rFonts w:ascii="Arial" w:hAnsi="Arial" w:cs="Arial"/>
          <w:bCs/>
          <w:color w:val="000000"/>
          <w:lang w:val="en-US"/>
        </w:rPr>
      </w:pPr>
      <w:r w:rsidRPr="00E06AD6">
        <w:rPr>
          <w:rFonts w:ascii="Arial" w:hAnsi="Arial" w:cs="Arial"/>
          <w:bCs/>
          <w:color w:val="000000"/>
          <w:lang w:val="en-US"/>
        </w:rPr>
        <w:t>3GPP</w:t>
      </w:r>
      <w:r w:rsidR="00AC3F84">
        <w:rPr>
          <w:rFonts w:ascii="Arial" w:hAnsi="Arial" w:cs="Arial"/>
          <w:bCs/>
          <w:color w:val="000000"/>
          <w:lang w:val="en-US"/>
        </w:rPr>
        <w:t xml:space="preserve"> </w:t>
      </w:r>
      <w:r w:rsidRPr="00E06AD6">
        <w:rPr>
          <w:rFonts w:ascii="Arial" w:hAnsi="Arial" w:cs="Arial"/>
          <w:bCs/>
          <w:color w:val="000000"/>
          <w:lang w:val="en-US"/>
        </w:rPr>
        <w:t>RAN4#1</w:t>
      </w:r>
      <w:r w:rsidR="008132C8">
        <w:rPr>
          <w:rFonts w:ascii="Arial" w:hAnsi="Arial" w:cs="Arial"/>
          <w:bCs/>
          <w:color w:val="000000"/>
          <w:lang w:val="en-US"/>
        </w:rPr>
        <w:t>10-bis</w:t>
      </w:r>
      <w:r w:rsidRPr="00E06AD6">
        <w:rPr>
          <w:rFonts w:ascii="Arial" w:hAnsi="Arial" w:cs="Arial"/>
          <w:bCs/>
          <w:color w:val="000000"/>
          <w:lang w:val="en-US"/>
        </w:rPr>
        <w:tab/>
      </w:r>
      <w:r>
        <w:rPr>
          <w:rFonts w:ascii="Arial" w:hAnsi="Arial" w:cs="Arial"/>
          <w:bCs/>
          <w:color w:val="000000"/>
          <w:lang w:val="en-US"/>
        </w:rPr>
        <w:tab/>
        <w:t>1</w:t>
      </w:r>
      <w:r w:rsidR="008132C8">
        <w:rPr>
          <w:rFonts w:ascii="Arial" w:hAnsi="Arial" w:cs="Arial"/>
          <w:bCs/>
          <w:color w:val="000000"/>
          <w:lang w:val="en-US"/>
        </w:rPr>
        <w:t>5</w:t>
      </w:r>
      <w:r>
        <w:rPr>
          <w:rFonts w:ascii="Arial" w:hAnsi="Arial" w:cs="Arial"/>
          <w:bCs/>
          <w:color w:val="000000"/>
          <w:lang w:val="en-US"/>
        </w:rPr>
        <w:t xml:space="preserve"> –</w:t>
      </w:r>
      <w:r w:rsidRPr="00E06AD6">
        <w:rPr>
          <w:rFonts w:ascii="Arial" w:hAnsi="Arial" w:cs="Arial"/>
          <w:bCs/>
          <w:color w:val="000000"/>
          <w:lang w:val="en-US"/>
        </w:rPr>
        <w:t xml:space="preserve"> </w:t>
      </w:r>
      <w:r>
        <w:rPr>
          <w:rFonts w:ascii="Arial" w:hAnsi="Arial" w:cs="Arial"/>
          <w:bCs/>
          <w:color w:val="000000"/>
          <w:lang w:val="en-US"/>
        </w:rPr>
        <w:t>1</w:t>
      </w:r>
      <w:r w:rsidR="008132C8">
        <w:rPr>
          <w:rFonts w:ascii="Arial" w:hAnsi="Arial" w:cs="Arial"/>
          <w:bCs/>
          <w:color w:val="000000"/>
          <w:lang w:val="en-US"/>
        </w:rPr>
        <w:t>9</w:t>
      </w:r>
      <w:r>
        <w:rPr>
          <w:rFonts w:ascii="Arial" w:hAnsi="Arial" w:cs="Arial"/>
          <w:bCs/>
          <w:color w:val="000000"/>
          <w:lang w:val="en-US"/>
        </w:rPr>
        <w:t xml:space="preserve"> </w:t>
      </w:r>
      <w:r w:rsidR="008132C8">
        <w:rPr>
          <w:rFonts w:ascii="Arial" w:hAnsi="Arial" w:cs="Arial"/>
          <w:bCs/>
          <w:color w:val="000000"/>
          <w:lang w:val="en-US"/>
        </w:rPr>
        <w:t>April</w:t>
      </w:r>
      <w:r>
        <w:rPr>
          <w:rFonts w:ascii="Arial" w:hAnsi="Arial" w:cs="Arial"/>
          <w:bCs/>
          <w:color w:val="000000"/>
          <w:lang w:val="en-US"/>
        </w:rPr>
        <w:t xml:space="preserve"> </w:t>
      </w:r>
      <w:r w:rsidRPr="00E06AD6">
        <w:rPr>
          <w:rFonts w:ascii="Arial" w:hAnsi="Arial" w:cs="Arial"/>
          <w:bCs/>
          <w:color w:val="000000"/>
          <w:lang w:val="en-US"/>
        </w:rPr>
        <w:t>202</w:t>
      </w:r>
      <w:r w:rsidR="008132C8">
        <w:rPr>
          <w:rFonts w:ascii="Arial" w:hAnsi="Arial" w:cs="Arial"/>
          <w:bCs/>
          <w:color w:val="000000"/>
          <w:lang w:val="en-US"/>
        </w:rPr>
        <w:t>4</w:t>
      </w:r>
      <w:r w:rsidRPr="00E06AD6">
        <w:rPr>
          <w:rFonts w:ascii="Arial" w:hAnsi="Arial" w:cs="Arial"/>
          <w:bCs/>
          <w:color w:val="000000"/>
          <w:lang w:val="en-US"/>
        </w:rPr>
        <w:tab/>
      </w:r>
      <w:r>
        <w:rPr>
          <w:rFonts w:ascii="Arial" w:hAnsi="Arial" w:cs="Arial"/>
          <w:bCs/>
          <w:color w:val="000000"/>
          <w:lang w:val="en-US"/>
        </w:rPr>
        <w:tab/>
      </w:r>
      <w:r w:rsidR="008132C8">
        <w:rPr>
          <w:rFonts w:ascii="Arial" w:hAnsi="Arial" w:cs="Arial"/>
          <w:bCs/>
          <w:color w:val="000000"/>
          <w:lang w:val="en-US"/>
        </w:rPr>
        <w:tab/>
      </w:r>
      <w:r w:rsidR="008132C8">
        <w:rPr>
          <w:rFonts w:ascii="Arial" w:hAnsi="Arial" w:cs="Arial"/>
          <w:bCs/>
          <w:color w:val="000000"/>
          <w:lang w:val="en-US"/>
        </w:rPr>
        <w:tab/>
        <w:t xml:space="preserve">  </w:t>
      </w:r>
      <w:r w:rsidR="008132C8">
        <w:rPr>
          <w:rFonts w:ascii="Arial" w:hAnsi="Arial" w:cs="Arial"/>
          <w:bCs/>
          <w:color w:val="000000"/>
          <w:lang w:val="en-US"/>
        </w:rPr>
        <w:tab/>
        <w:t xml:space="preserve"> TBD</w:t>
      </w:r>
      <w:r>
        <w:rPr>
          <w:rFonts w:ascii="Arial" w:hAnsi="Arial" w:cs="Arial"/>
          <w:bCs/>
          <w:color w:val="000000"/>
          <w:lang w:val="en-US"/>
        </w:rPr>
        <w:t xml:space="preserve">, </w:t>
      </w:r>
      <w:r w:rsidR="008132C8">
        <w:rPr>
          <w:rFonts w:ascii="Arial" w:hAnsi="Arial" w:cs="Arial"/>
          <w:bCs/>
          <w:color w:val="000000"/>
          <w:lang w:val="en-US"/>
        </w:rPr>
        <w:t>CN</w:t>
      </w:r>
    </w:p>
    <w:p w14:paraId="12517178" w14:textId="66CED10C" w:rsidR="00F92A64" w:rsidRPr="00360857" w:rsidRDefault="00F92A64" w:rsidP="00923C6B">
      <w:pPr>
        <w:rPr>
          <w:lang w:val="en-US"/>
        </w:rPr>
      </w:pPr>
    </w:p>
    <w:sectPr w:rsidR="00F92A64" w:rsidRPr="00360857"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62E42" w14:textId="77777777" w:rsidR="008A3552" w:rsidRDefault="008A3552">
      <w:r>
        <w:separator/>
      </w:r>
    </w:p>
  </w:endnote>
  <w:endnote w:type="continuationSeparator" w:id="0">
    <w:p w14:paraId="4761CC8A" w14:textId="77777777" w:rsidR="008A3552" w:rsidRDefault="008A3552">
      <w:r>
        <w:continuationSeparator/>
      </w:r>
    </w:p>
  </w:endnote>
  <w:endnote w:type="continuationNotice" w:id="1">
    <w:p w14:paraId="6184F382" w14:textId="77777777" w:rsidR="008A3552" w:rsidRDefault="008A3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01D8" w14:textId="77777777" w:rsidR="008A3552" w:rsidRDefault="008A3552">
      <w:r>
        <w:separator/>
      </w:r>
    </w:p>
  </w:footnote>
  <w:footnote w:type="continuationSeparator" w:id="0">
    <w:p w14:paraId="1E1D0272" w14:textId="77777777" w:rsidR="008A3552" w:rsidRDefault="008A3552">
      <w:r>
        <w:continuationSeparator/>
      </w:r>
    </w:p>
  </w:footnote>
  <w:footnote w:type="continuationNotice" w:id="1">
    <w:p w14:paraId="71B70B0B" w14:textId="77777777" w:rsidR="008A3552" w:rsidRDefault="008A35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8"/>
  </w:num>
  <w:num w:numId="2" w16cid:durableId="1244292858">
    <w:abstractNumId w:val="14"/>
  </w:num>
  <w:num w:numId="3" w16cid:durableId="408969671">
    <w:abstractNumId w:val="18"/>
  </w:num>
  <w:num w:numId="4" w16cid:durableId="2103262767">
    <w:abstractNumId w:val="22"/>
  </w:num>
  <w:num w:numId="5" w16cid:durableId="2048949067">
    <w:abstractNumId w:val="12"/>
  </w:num>
  <w:num w:numId="6" w16cid:durableId="1684280248">
    <w:abstractNumId w:val="4"/>
  </w:num>
  <w:num w:numId="7" w16cid:durableId="751926687">
    <w:abstractNumId w:val="1"/>
  </w:num>
  <w:num w:numId="8" w16cid:durableId="1626497492">
    <w:abstractNumId w:val="16"/>
  </w:num>
  <w:num w:numId="9" w16cid:durableId="1157259297">
    <w:abstractNumId w:val="5"/>
  </w:num>
  <w:num w:numId="10" w16cid:durableId="2129856175">
    <w:abstractNumId w:val="11"/>
  </w:num>
  <w:num w:numId="11" w16cid:durableId="1107113583">
    <w:abstractNumId w:val="24"/>
  </w:num>
  <w:num w:numId="12" w16cid:durableId="148062207">
    <w:abstractNumId w:val="3"/>
  </w:num>
  <w:num w:numId="13" w16cid:durableId="1913537782">
    <w:abstractNumId w:val="23"/>
  </w:num>
  <w:num w:numId="14" w16cid:durableId="224872325">
    <w:abstractNumId w:val="13"/>
  </w:num>
  <w:num w:numId="15" w16cid:durableId="1792942096">
    <w:abstractNumId w:val="9"/>
  </w:num>
  <w:num w:numId="16" w16cid:durableId="1047531563">
    <w:abstractNumId w:val="6"/>
  </w:num>
  <w:num w:numId="17" w16cid:durableId="383142234">
    <w:abstractNumId w:val="21"/>
  </w:num>
  <w:num w:numId="18" w16cid:durableId="1421751504">
    <w:abstractNumId w:val="10"/>
  </w:num>
  <w:num w:numId="19" w16cid:durableId="1477574875">
    <w:abstractNumId w:val="17"/>
  </w:num>
  <w:num w:numId="20" w16cid:durableId="81684739">
    <w:abstractNumId w:val="7"/>
  </w:num>
  <w:num w:numId="21" w16cid:durableId="614563418">
    <w:abstractNumId w:val="0"/>
  </w:num>
  <w:num w:numId="22" w16cid:durableId="2130392277">
    <w:abstractNumId w:val="20"/>
  </w:num>
  <w:num w:numId="23" w16cid:durableId="997147010">
    <w:abstractNumId w:val="2"/>
  </w:num>
  <w:num w:numId="24" w16cid:durableId="1780298757">
    <w:abstractNumId w:val="15"/>
  </w:num>
  <w:num w:numId="25" w16cid:durableId="104413973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11D"/>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74"/>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263"/>
    <w:rsid w:val="0008682B"/>
    <w:rsid w:val="00086D93"/>
    <w:rsid w:val="000877CC"/>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2D6"/>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54"/>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2EB0"/>
    <w:rsid w:val="001430CD"/>
    <w:rsid w:val="00143345"/>
    <w:rsid w:val="001436F7"/>
    <w:rsid w:val="00143F0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968"/>
    <w:rsid w:val="00171D36"/>
    <w:rsid w:val="0017224D"/>
    <w:rsid w:val="001728C4"/>
    <w:rsid w:val="001735A3"/>
    <w:rsid w:val="001739BE"/>
    <w:rsid w:val="00173B56"/>
    <w:rsid w:val="001748B7"/>
    <w:rsid w:val="00174969"/>
    <w:rsid w:val="001749BB"/>
    <w:rsid w:val="001749BF"/>
    <w:rsid w:val="00174BD8"/>
    <w:rsid w:val="00175B81"/>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269"/>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20A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1C7"/>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C7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752"/>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2E2"/>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404"/>
    <w:rsid w:val="006735B6"/>
    <w:rsid w:val="00673CFF"/>
    <w:rsid w:val="00674355"/>
    <w:rsid w:val="006744D9"/>
    <w:rsid w:val="0067485D"/>
    <w:rsid w:val="00674F2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715"/>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4EF"/>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3BB0"/>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6D30"/>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30C"/>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2C8"/>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47"/>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3552"/>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732"/>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5D"/>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AE0"/>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3F84"/>
    <w:rsid w:val="00AC4463"/>
    <w:rsid w:val="00AC4FD8"/>
    <w:rsid w:val="00AC540F"/>
    <w:rsid w:val="00AC5532"/>
    <w:rsid w:val="00AC58B4"/>
    <w:rsid w:val="00AC5BDB"/>
    <w:rsid w:val="00AC68D0"/>
    <w:rsid w:val="00AC6C3A"/>
    <w:rsid w:val="00AC7012"/>
    <w:rsid w:val="00AC7471"/>
    <w:rsid w:val="00AC74F3"/>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50B"/>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77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4C9A"/>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5CA"/>
    <w:rsid w:val="00BB5A94"/>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8A5"/>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7"/>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0BBA"/>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6DA"/>
    <w:rsid w:val="00D90819"/>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544E"/>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74D"/>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907"/>
    <w:rsid w:val="00EE2E39"/>
    <w:rsid w:val="00EE2F74"/>
    <w:rsid w:val="00EE389E"/>
    <w:rsid w:val="00EE38E7"/>
    <w:rsid w:val="00EE3DA3"/>
    <w:rsid w:val="00EE3E5C"/>
    <w:rsid w:val="00EE4010"/>
    <w:rsid w:val="00EE40DA"/>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3CC"/>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045"/>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B0E"/>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4DEBC78"/>
    <w:rsid w:val="0A2E1707"/>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279C5F2"/>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A4FFEE2"/>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20A95B1B-42A1-44EB-A234-1B812EEC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5AIRPNAIUNRU-1328258698-28323</_dlc_DocId>
    <_dlc_DocIdUrl xmlns="71c5aaf6-e6ce-465b-b873-5148d2a4c105">
      <Url>https://nokia.sharepoint.com/sites/c5g/5gradio/_layouts/15/DocIdRedir.aspx?ID=5AIRPNAIUNRU-1328258698-28323</Url>
      <Description>5AIRPNAIUNRU-1328258698-28323</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75B5C204-C0F4-44EE-9F30-8246880FCC6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777</Words>
  <Characters>4430</Characters>
  <Application>Microsoft Office Word</Application>
  <DocSecurity>0</DocSecurity>
  <Lines>36</Lines>
  <Paragraphs>10</Paragraphs>
  <ScaleCrop>false</ScaleCrop>
  <Company>Qualcomm</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2017-09-11T19:45:00Z</cp:lastPrinted>
  <dcterms:created xsi:type="dcterms:W3CDTF">2023-11-01T09:17:00Z</dcterms:created>
  <dcterms:modified xsi:type="dcterms:W3CDTF">2023-11-01T09:17:00Z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08ceaec2-9cb3-4836-a1ef-5fd88c2c6215</vt:lpwstr>
  </property>
  <property fmtid="{D5CDD505-2E9C-101B-9397-08002B2CF9AE}" pid="12" name="_ReviewingToolsShownOnce">
    <vt:lpwstr/>
  </property>
  <property fmtid="{D5CDD505-2E9C-101B-9397-08002B2CF9AE}" pid="13" name="MediaServiceImageTags">
    <vt:lpwstr/>
  </property>
</Properties>
</file>