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7C11" w14:textId="49E78FC4" w:rsidR="005376EA" w:rsidRDefault="00000000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108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bis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R4-23</w:t>
      </w:r>
      <w:r w:rsidR="00026427">
        <w:rPr>
          <w:rFonts w:ascii="Arial" w:eastAsiaTheme="minorEastAsia" w:hAnsi="Arial" w:cs="Arial"/>
          <w:b/>
          <w:sz w:val="24"/>
          <w:szCs w:val="24"/>
          <w:lang w:val="en-US" w:eastAsia="zh-CN"/>
        </w:rPr>
        <w:t>XXXX</w:t>
      </w:r>
    </w:p>
    <w:p w14:paraId="54E4722A" w14:textId="77777777" w:rsidR="005376EA" w:rsidRDefault="00000000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Xiamen, China, October 09 - October 13, 2023</w:t>
      </w:r>
    </w:p>
    <w:p w14:paraId="5AFC94DD" w14:textId="77777777" w:rsidR="005376EA" w:rsidRDefault="005376EA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26E7D9CC" w14:textId="77777777" w:rsidR="005376EA" w:rsidRDefault="000000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5.13.8</w:t>
      </w:r>
    </w:p>
    <w:p w14:paraId="279B3616" w14:textId="77777777" w:rsidR="005376EA" w:rsidRDefault="0000000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lang w:val="en-US" w:eastAsia="zh-CN"/>
        </w:rPr>
        <w:t>CMCC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0876AEB5" w14:textId="5B70BF45" w:rsidR="005376EA" w:rsidRDefault="0000000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026427">
        <w:rPr>
          <w:rFonts w:ascii="Arial" w:eastAsiaTheme="minorEastAsia" w:hAnsi="Arial" w:cs="Arial"/>
          <w:color w:val="000000"/>
          <w:sz w:val="22"/>
          <w:lang w:eastAsia="zh-CN"/>
        </w:rPr>
        <w:t xml:space="preserve">Ad hoc minutes 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[108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bis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][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212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NR_ATG</w:t>
      </w:r>
    </w:p>
    <w:p w14:paraId="4C18F885" w14:textId="1AC93E9E" w:rsidR="005376EA" w:rsidRDefault="000000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026427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7502EAF1" w14:textId="77777777" w:rsidR="005376EA" w:rsidRDefault="00000000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BFC1D95" w14:textId="7BDA2C8D" w:rsidR="005376EA" w:rsidRDefault="0092022F">
      <w:pPr>
        <w:rPr>
          <w:iCs/>
          <w:lang w:eastAsia="zh-CN"/>
        </w:rPr>
      </w:pPr>
      <w:r>
        <w:rPr>
          <w:iCs/>
          <w:lang w:eastAsia="zh-CN"/>
        </w:rPr>
        <w:t>S</w:t>
      </w:r>
      <w:proofErr w:type="spellStart"/>
      <w:r w:rsidR="00000000">
        <w:rPr>
          <w:rFonts w:hint="eastAsia"/>
          <w:iCs/>
          <w:lang w:val="en-US" w:eastAsia="zh-CN"/>
        </w:rPr>
        <w:t>ummary</w:t>
      </w:r>
      <w:proofErr w:type="spellEnd"/>
      <w:r>
        <w:rPr>
          <w:iCs/>
          <w:lang w:val="en-US" w:eastAsia="zh-CN"/>
        </w:rPr>
        <w:t xml:space="preserve"> </w:t>
      </w:r>
      <w:r>
        <w:rPr>
          <w:iCs/>
          <w:lang w:eastAsia="zh-CN"/>
        </w:rPr>
        <w:t xml:space="preserve">of </w:t>
      </w:r>
      <w:r w:rsidR="00000000">
        <w:rPr>
          <w:rFonts w:hint="eastAsia"/>
          <w:iCs/>
          <w:lang w:eastAsia="zh-CN"/>
        </w:rPr>
        <w:t>RRM core requirements</w:t>
      </w:r>
      <w:r w:rsidR="00000000">
        <w:rPr>
          <w:rFonts w:hint="eastAsia"/>
          <w:iCs/>
          <w:lang w:val="en-US" w:eastAsia="zh-CN"/>
        </w:rPr>
        <w:t xml:space="preserve"> maintenance</w:t>
      </w:r>
      <w:r w:rsidR="00000000">
        <w:rPr>
          <w:rFonts w:hint="eastAsia"/>
          <w:iCs/>
          <w:lang w:eastAsia="zh-CN"/>
        </w:rPr>
        <w:t xml:space="preserve"> </w:t>
      </w:r>
      <w:r w:rsidR="00000000">
        <w:rPr>
          <w:rFonts w:hint="eastAsia"/>
          <w:iCs/>
          <w:lang w:val="en-US" w:eastAsia="zh-CN"/>
        </w:rPr>
        <w:t xml:space="preserve">and RRM performance requirements </w:t>
      </w:r>
      <w:r w:rsidR="00000000">
        <w:rPr>
          <w:rFonts w:hint="eastAsia"/>
          <w:iCs/>
          <w:lang w:eastAsia="zh-CN"/>
        </w:rPr>
        <w:t xml:space="preserve">for Rel-18 NR ATG, including agenda </w:t>
      </w:r>
      <w:r w:rsidR="00000000">
        <w:rPr>
          <w:rFonts w:hint="eastAsia"/>
          <w:iCs/>
          <w:lang w:val="en-US" w:eastAsia="zh-CN"/>
        </w:rPr>
        <w:t>5</w:t>
      </w:r>
      <w:r w:rsidR="00000000">
        <w:rPr>
          <w:rFonts w:hint="eastAsia"/>
          <w:iCs/>
          <w:lang w:eastAsia="zh-CN"/>
        </w:rPr>
        <w:t>.1</w:t>
      </w:r>
      <w:r w:rsidR="00000000">
        <w:rPr>
          <w:rFonts w:hint="eastAsia"/>
          <w:iCs/>
          <w:lang w:val="en-US" w:eastAsia="zh-CN"/>
        </w:rPr>
        <w:t>3</w:t>
      </w:r>
      <w:r w:rsidR="00000000">
        <w:rPr>
          <w:rFonts w:hint="eastAsia"/>
          <w:iCs/>
          <w:lang w:eastAsia="zh-CN"/>
        </w:rPr>
        <w:t>.</w:t>
      </w:r>
      <w:r w:rsidR="00000000">
        <w:rPr>
          <w:rFonts w:hint="eastAsia"/>
          <w:iCs/>
          <w:lang w:val="en-US" w:eastAsia="zh-CN"/>
        </w:rPr>
        <w:t>5 and 5.13.6</w:t>
      </w:r>
      <w:r w:rsidR="00026427">
        <w:rPr>
          <w:iCs/>
          <w:lang w:val="en-US" w:eastAsia="zh-CN"/>
        </w:rPr>
        <w:t xml:space="preserve"> are in</w:t>
      </w:r>
      <w:r>
        <w:rPr>
          <w:iCs/>
          <w:lang w:val="en-US" w:eastAsia="zh-CN"/>
        </w:rPr>
        <w:t xml:space="preserve"> </w:t>
      </w:r>
      <w:r w:rsidRPr="00026427">
        <w:rPr>
          <w:iCs/>
          <w:lang w:val="en-US" w:eastAsia="zh-CN"/>
        </w:rPr>
        <w:t>R4-2317204</w:t>
      </w:r>
      <w:r w:rsidR="00000000">
        <w:rPr>
          <w:rFonts w:hint="eastAsia"/>
          <w:iCs/>
          <w:lang w:eastAsia="zh-CN"/>
        </w:rPr>
        <w:t>. The agreed way forward in previous meetings are</w:t>
      </w:r>
      <w:r w:rsidR="00000000">
        <w:rPr>
          <w:rFonts w:hint="eastAsia"/>
          <w:iCs/>
          <w:lang w:val="en-US" w:eastAsia="zh-CN"/>
        </w:rPr>
        <w:t xml:space="preserve"> R4-2314307, R4-2310159,</w:t>
      </w:r>
      <w:r w:rsidR="00000000">
        <w:rPr>
          <w:rFonts w:hint="eastAsia"/>
          <w:iCs/>
          <w:lang w:eastAsia="zh-CN"/>
        </w:rPr>
        <w:t xml:space="preserve"> R4-2306344, R4-2303226, R4-2220361, R4-2217256 and R4-2214737. </w:t>
      </w:r>
    </w:p>
    <w:p w14:paraId="74DB3AAF" w14:textId="1240752F" w:rsidR="002F01F5" w:rsidRDefault="0092022F">
      <w:pPr>
        <w:rPr>
          <w:rFonts w:hint="eastAsia"/>
          <w:iCs/>
          <w:lang w:eastAsia="zh-CN"/>
        </w:rPr>
      </w:pPr>
      <w:r>
        <w:rPr>
          <w:iCs/>
          <w:lang w:eastAsia="zh-CN"/>
        </w:rPr>
        <w:t xml:space="preserve">The </w:t>
      </w:r>
      <w:proofErr w:type="spellStart"/>
      <w:r>
        <w:rPr>
          <w:iCs/>
          <w:lang w:eastAsia="zh-CN"/>
        </w:rPr>
        <w:t>adhoc</w:t>
      </w:r>
      <w:proofErr w:type="spellEnd"/>
      <w:r>
        <w:rPr>
          <w:iCs/>
          <w:lang w:eastAsia="zh-CN"/>
        </w:rPr>
        <w:t xml:space="preserve"> session will focus on </w:t>
      </w:r>
      <w:r w:rsidR="00DE68D3">
        <w:rPr>
          <w:iCs/>
          <w:lang w:eastAsia="zh-CN"/>
        </w:rPr>
        <w:t xml:space="preserve">some </w:t>
      </w:r>
      <w:r>
        <w:rPr>
          <w:iCs/>
          <w:lang w:eastAsia="zh-CN"/>
        </w:rPr>
        <w:t>maintenance issues first and then discuss issues of performance requirements.</w:t>
      </w:r>
    </w:p>
    <w:p w14:paraId="28D143E4" w14:textId="77777777" w:rsidR="00076173" w:rsidRDefault="002F01F5" w:rsidP="002F01F5">
      <w:pPr>
        <w:pStyle w:val="1"/>
        <w:rPr>
          <w:lang w:eastAsia="ja-JP"/>
        </w:rPr>
      </w:pPr>
      <w:r>
        <w:rPr>
          <w:lang w:eastAsia="ja-JP"/>
        </w:rPr>
        <w:t>M</w:t>
      </w:r>
      <w:r w:rsidRPr="002F01F5">
        <w:rPr>
          <w:lang w:eastAsia="ja-JP"/>
        </w:rPr>
        <w:t>aintainance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E4C61" w14:paraId="6E7DB1EC" w14:textId="77777777" w:rsidTr="009E4C61">
        <w:tc>
          <w:tcPr>
            <w:tcW w:w="9631" w:type="dxa"/>
          </w:tcPr>
          <w:p w14:paraId="7FE176F6" w14:textId="77777777" w:rsidR="009E4C61" w:rsidRDefault="009E4C61" w:rsidP="009E4C61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Last</w:t>
            </w:r>
            <w:r>
              <w:rPr>
                <w:rFonts w:eastAsiaTheme="minorEastAsia"/>
                <w:lang w:val="sv-SE" w:eastAsia="zh-CN"/>
              </w:rPr>
              <w:t xml:space="preserve"> meeting agreements for phase antenna array impact:</w:t>
            </w:r>
          </w:p>
          <w:p w14:paraId="079DC17E" w14:textId="77777777" w:rsidR="009E4C61" w:rsidRPr="004C757D" w:rsidRDefault="009E4C61" w:rsidP="009E4C61">
            <w:pPr>
              <w:spacing w:after="0"/>
              <w:rPr>
                <w:rFonts w:eastAsia="Yu Mincho Light"/>
                <w:b/>
                <w:u w:val="single"/>
                <w:lang w:val="en-US" w:eastAsia="ko-KR"/>
              </w:rPr>
            </w:pPr>
            <w:r w:rsidRPr="004C757D">
              <w:rPr>
                <w:rFonts w:eastAsia="Yu Mincho Light" w:hint="eastAsia"/>
                <w:b/>
                <w:u w:val="single"/>
                <w:lang w:val="en-US" w:eastAsia="ko-KR"/>
              </w:rPr>
              <w:t>Issue 4-1-1: Phase antenna array impact for L3 measurements</w:t>
            </w:r>
          </w:p>
          <w:p w14:paraId="4A14B7A5" w14:textId="77777777" w:rsidR="009E4C61" w:rsidRPr="004C757D" w:rsidRDefault="009E4C61" w:rsidP="009E4C61">
            <w:pPr>
              <w:numPr>
                <w:ilvl w:val="0"/>
                <w:numId w:val="4"/>
              </w:numPr>
              <w:spacing w:after="0"/>
              <w:rPr>
                <w:lang w:val="en-US" w:eastAsia="ja-JP"/>
              </w:rPr>
            </w:pPr>
            <w:r w:rsidRPr="004C757D">
              <w:rPr>
                <w:rFonts w:hint="eastAsia"/>
                <w:lang w:val="en-US" w:eastAsia="zh-CN"/>
              </w:rPr>
              <w:t>Do not introduce scaling factor N and the existing measurement requirements can be reused for ATG UEs [with omnidirectional antennas]</w:t>
            </w:r>
          </w:p>
          <w:p w14:paraId="17D6099D" w14:textId="77777777" w:rsidR="009E4C61" w:rsidRPr="004C757D" w:rsidRDefault="009E4C61" w:rsidP="009E4C61">
            <w:pPr>
              <w:numPr>
                <w:ilvl w:val="0"/>
                <w:numId w:val="4"/>
              </w:numPr>
              <w:spacing w:after="0"/>
              <w:rPr>
                <w:lang w:val="en-US" w:eastAsia="ja-JP"/>
              </w:rPr>
            </w:pPr>
            <w:r w:rsidRPr="004C757D">
              <w:rPr>
                <w:rFonts w:hint="eastAsia"/>
                <w:lang w:val="en-US" w:eastAsia="ja-JP"/>
              </w:rPr>
              <w:t xml:space="preserve">Introduce </w:t>
            </w:r>
            <w:r w:rsidRPr="004C757D">
              <w:rPr>
                <w:rFonts w:hint="eastAsia"/>
                <w:lang w:val="en-US" w:eastAsia="zh-CN"/>
              </w:rPr>
              <w:t>scaling factor N for L3 measurements for ATG UEs with [antenna arrays]</w:t>
            </w:r>
          </w:p>
          <w:p w14:paraId="093B8941" w14:textId="77777777" w:rsidR="009E4C61" w:rsidRPr="004C757D" w:rsidRDefault="009E4C61" w:rsidP="009E4C61">
            <w:pPr>
              <w:numPr>
                <w:ilvl w:val="1"/>
                <w:numId w:val="4"/>
              </w:numPr>
              <w:spacing w:after="0"/>
              <w:rPr>
                <w:lang w:val="en-US" w:eastAsia="ja-JP"/>
              </w:rPr>
            </w:pPr>
            <w:r w:rsidRPr="004C757D">
              <w:rPr>
                <w:rFonts w:hint="eastAsia"/>
                <w:lang w:val="en-US" w:eastAsia="zh-CN"/>
              </w:rPr>
              <w:t xml:space="preserve">N = </w:t>
            </w:r>
            <w:r w:rsidRPr="004C757D">
              <w:rPr>
                <w:lang w:val="en-US" w:eastAsia="zh-CN"/>
              </w:rPr>
              <w:t xml:space="preserve">3 </w:t>
            </w:r>
            <w:r w:rsidRPr="004C757D">
              <w:rPr>
                <w:rFonts w:hint="eastAsia"/>
                <w:lang w:val="en-US" w:eastAsia="zh-CN"/>
              </w:rPr>
              <w:t>for the case when network assistance on ATG cells reference locations is provided</w:t>
            </w:r>
          </w:p>
          <w:p w14:paraId="4C0D4573" w14:textId="77777777" w:rsidR="009E4C61" w:rsidRPr="004C757D" w:rsidRDefault="009E4C61" w:rsidP="009E4C61">
            <w:pPr>
              <w:numPr>
                <w:ilvl w:val="1"/>
                <w:numId w:val="4"/>
              </w:numPr>
              <w:spacing w:after="0"/>
              <w:rPr>
                <w:lang w:val="en-US" w:eastAsia="ja-JP"/>
              </w:rPr>
            </w:pPr>
            <w:r w:rsidRPr="004C757D">
              <w:rPr>
                <w:rFonts w:hint="eastAsia"/>
                <w:lang w:val="en-US" w:eastAsia="zh-CN"/>
              </w:rPr>
              <w:t>N = 4 otherwise</w:t>
            </w:r>
          </w:p>
          <w:p w14:paraId="342E2784" w14:textId="77777777" w:rsidR="009E4C61" w:rsidRPr="004C757D" w:rsidRDefault="009E4C61" w:rsidP="009E4C61">
            <w:pPr>
              <w:rPr>
                <w:b/>
                <w:u w:val="single"/>
                <w:lang w:val="en-US" w:eastAsia="ko-KR"/>
              </w:rPr>
            </w:pPr>
          </w:p>
          <w:p w14:paraId="69AECB84" w14:textId="77777777" w:rsidR="009E4C61" w:rsidRDefault="009E4C61" w:rsidP="009E4C61">
            <w:pPr>
              <w:rPr>
                <w:b/>
                <w:highlight w:val="yellow"/>
                <w:u w:val="single"/>
                <w:lang w:eastAsia="ko-KR"/>
              </w:rPr>
            </w:pPr>
            <w:r w:rsidRPr="00D6109A">
              <w:rPr>
                <w:rFonts w:hint="eastAsia"/>
                <w:b/>
                <w:u w:val="single"/>
                <w:lang w:eastAsia="ko-KR"/>
              </w:rPr>
              <w:t>Issue 4-1-2: Phase antenna array impact for L1</w:t>
            </w:r>
            <w:r>
              <w:rPr>
                <w:b/>
                <w:strike/>
                <w:u w:val="single"/>
                <w:lang w:eastAsia="ko-KR"/>
              </w:rPr>
              <w:t xml:space="preserve"> </w:t>
            </w:r>
            <w:r w:rsidRPr="00D6109A">
              <w:rPr>
                <w:rFonts w:hint="eastAsia"/>
                <w:b/>
                <w:u w:val="single"/>
                <w:lang w:eastAsia="ko-KR"/>
              </w:rPr>
              <w:t>measurements</w:t>
            </w:r>
          </w:p>
          <w:p w14:paraId="25F2CBB5" w14:textId="39673C0A" w:rsidR="009E4C61" w:rsidRPr="009E4C61" w:rsidRDefault="009E4C61" w:rsidP="009E4C61">
            <w:pPr>
              <w:pStyle w:val="aff6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rFonts w:eastAsia="宋体"/>
              </w:rPr>
            </w:pPr>
            <w:r w:rsidRPr="00350954">
              <w:rPr>
                <w:rFonts w:eastAsia="宋体" w:hint="eastAsia"/>
              </w:rPr>
              <w:t>Do not introduce scaling factor N. Existing measurement requirements can be reused, provided that beam steering based on the positioning is capable for the ATG UE.</w:t>
            </w:r>
          </w:p>
        </w:tc>
      </w:tr>
    </w:tbl>
    <w:p w14:paraId="6997655B" w14:textId="77777777" w:rsidR="00F538BE" w:rsidRPr="004C757D" w:rsidRDefault="00F538BE" w:rsidP="00F538BE">
      <w:pPr>
        <w:rPr>
          <w:rFonts w:eastAsiaTheme="minorEastAsia" w:hint="eastAsia"/>
          <w:lang w:eastAsia="zh-CN"/>
        </w:rPr>
      </w:pPr>
    </w:p>
    <w:p w14:paraId="07F1BC22" w14:textId="04B4D80E" w:rsidR="002F01F5" w:rsidRPr="00076173" w:rsidRDefault="002F01F5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>Issue</w:t>
      </w:r>
      <w:r w:rsidRPr="00076173">
        <w:rPr>
          <w:rFonts w:hint="eastAsia"/>
          <w:sz w:val="22"/>
          <w:szCs w:val="15"/>
          <w:lang w:eastAsia="ko-KR"/>
        </w:rPr>
        <w:t xml:space="preserve"> 5-1</w:t>
      </w:r>
      <w:r w:rsidRPr="00076173">
        <w:rPr>
          <w:sz w:val="22"/>
          <w:szCs w:val="15"/>
          <w:lang w:eastAsia="ko-KR"/>
        </w:rPr>
        <w:t>: Phase antenna array impact for L3 measurements</w:t>
      </w:r>
    </w:p>
    <w:p w14:paraId="5FCB0DB6" w14:textId="77777777" w:rsidR="002F01F5" w:rsidRDefault="002F01F5" w:rsidP="002F01F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0BD9E326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1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val="en-US" w:eastAsia="zh-CN"/>
        </w:rPr>
        <w:t>For the applicability of scaling factor</w:t>
      </w:r>
    </w:p>
    <w:p w14:paraId="40EBEF16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 xml:space="preserve">Option 1: </w:t>
      </w:r>
      <w:r>
        <w:rPr>
          <w:rFonts w:eastAsia="宋体"/>
          <w:szCs w:val="24"/>
          <w:lang w:val="en-US" w:eastAsia="zh-CN"/>
        </w:rPr>
        <w:t xml:space="preserve">The scaling factor should be </w:t>
      </w:r>
      <w:r>
        <w:rPr>
          <w:rFonts w:eastAsia="宋体" w:hint="eastAsia"/>
          <w:szCs w:val="24"/>
          <w:lang w:val="en-US" w:eastAsia="zh-CN"/>
        </w:rPr>
        <w:t xml:space="preserve">also </w:t>
      </w:r>
      <w:r>
        <w:rPr>
          <w:rFonts w:eastAsia="宋体"/>
          <w:szCs w:val="24"/>
          <w:lang w:val="en-US" w:eastAsia="zh-CN"/>
        </w:rPr>
        <w:t xml:space="preserve">applied for L3 measurements with MG. </w:t>
      </w:r>
      <w:r>
        <w:rPr>
          <w:rFonts w:eastAsia="宋体" w:hint="eastAsia"/>
          <w:szCs w:val="24"/>
          <w:lang w:val="en-US" w:eastAsia="zh-CN"/>
        </w:rPr>
        <w:t>(CMCC)</w:t>
      </w:r>
    </w:p>
    <w:p w14:paraId="3640075E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1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val="en-US" w:eastAsia="zh-CN"/>
        </w:rPr>
        <w:t>For the specific value of scaling factor</w:t>
      </w:r>
    </w:p>
    <w:p w14:paraId="51677BF6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val="en-US" w:eastAsia="zh-CN"/>
        </w:rPr>
        <w:t>1</w:t>
      </w:r>
      <w:r>
        <w:rPr>
          <w:rFonts w:eastAsia="宋体"/>
          <w:szCs w:val="24"/>
          <w:lang w:val="en-US" w:eastAsia="zh-CN"/>
        </w:rPr>
        <w:t xml:space="preserve">: </w:t>
      </w:r>
      <w:r>
        <w:rPr>
          <w:rFonts w:eastAsia="宋体" w:hint="eastAsia"/>
          <w:szCs w:val="24"/>
          <w:lang w:val="en-US" w:eastAsia="zh-CN"/>
        </w:rPr>
        <w:t>(CMCC, HW, ZTE)</w:t>
      </w:r>
    </w:p>
    <w:p w14:paraId="0A0B6BE8" w14:textId="77777777" w:rsidR="002F01F5" w:rsidRDefault="002F01F5" w:rsidP="002F01F5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For intra-frequency L3 measurements without MG of ATG UE with antenna array</w:t>
      </w:r>
    </w:p>
    <w:p w14:paraId="73374718" w14:textId="77777777" w:rsidR="002F01F5" w:rsidRDefault="002F01F5" w:rsidP="002F01F5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N = 3 for the case when network assistance on ATG cells reference BS locations is provided</w:t>
      </w:r>
    </w:p>
    <w:p w14:paraId="2AAF5D2E" w14:textId="77777777" w:rsidR="002F01F5" w:rsidRDefault="002F01F5" w:rsidP="002F01F5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N = 4 otherwise</w:t>
      </w:r>
    </w:p>
    <w:p w14:paraId="2496721F" w14:textId="77777777" w:rsidR="002F01F5" w:rsidRDefault="002F01F5" w:rsidP="002F01F5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 xml:space="preserve">For inter-frequency L3 measurements (also for RRC IDLE/INACTIVE mode) of ATG UE with antenna array </w:t>
      </w:r>
    </w:p>
    <w:p w14:paraId="3AA4E2E2" w14:textId="77777777" w:rsidR="002F01F5" w:rsidRDefault="002F01F5" w:rsidP="002F01F5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N = 2 for the case when network assistance on ATG cells reference BS locations is provided</w:t>
      </w:r>
    </w:p>
    <w:p w14:paraId="62A0C6D9" w14:textId="77777777" w:rsidR="002F01F5" w:rsidRDefault="002F01F5" w:rsidP="002F01F5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highlight w:val="yellow"/>
          <w:lang w:val="en-US" w:eastAsia="zh-CN"/>
        </w:rPr>
      </w:pPr>
      <w:r>
        <w:rPr>
          <w:rFonts w:eastAsia="宋体" w:hint="eastAsia"/>
          <w:szCs w:val="24"/>
          <w:highlight w:val="yellow"/>
          <w:lang w:val="en-US" w:eastAsia="zh-CN"/>
        </w:rPr>
        <w:t xml:space="preserve">Option 1-1: </w:t>
      </w:r>
      <w:r>
        <w:rPr>
          <w:rFonts w:eastAsia="宋体"/>
          <w:szCs w:val="24"/>
          <w:highlight w:val="yellow"/>
          <w:lang w:val="en-US" w:eastAsia="zh-CN"/>
        </w:rPr>
        <w:t>N = 3 otherwise</w:t>
      </w:r>
      <w:r>
        <w:rPr>
          <w:rFonts w:eastAsia="宋体" w:hint="eastAsia"/>
          <w:szCs w:val="24"/>
          <w:highlight w:val="yellow"/>
          <w:lang w:val="en-US" w:eastAsia="zh-CN"/>
        </w:rPr>
        <w:t xml:space="preserve"> (CMCC, ZTE)</w:t>
      </w:r>
    </w:p>
    <w:p w14:paraId="4CF96F5D" w14:textId="77777777" w:rsidR="002F01F5" w:rsidRDefault="002F01F5" w:rsidP="002F01F5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highlight w:val="yellow"/>
          <w:lang w:val="en-US" w:eastAsia="zh-CN"/>
        </w:rPr>
      </w:pPr>
      <w:r>
        <w:rPr>
          <w:rFonts w:eastAsia="宋体" w:hint="eastAsia"/>
          <w:szCs w:val="24"/>
          <w:highlight w:val="yellow"/>
          <w:lang w:val="en-US" w:eastAsia="zh-CN"/>
        </w:rPr>
        <w:lastRenderedPageBreak/>
        <w:t>Option 1-2: N =4 otherwise (HW)</w:t>
      </w:r>
    </w:p>
    <w:p w14:paraId="18321848" w14:textId="77777777" w:rsidR="002F01F5" w:rsidRDefault="002F01F5" w:rsidP="002F01F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54DA3F4C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To be discussed</w:t>
      </w:r>
    </w:p>
    <w:p w14:paraId="1A849F1C" w14:textId="77777777" w:rsidR="002F01F5" w:rsidRDefault="002F01F5" w:rsidP="002F01F5">
      <w:pPr>
        <w:rPr>
          <w:rFonts w:eastAsia="Yu Mincho"/>
          <w:lang w:val="sv-SE" w:eastAsia="ja-JP"/>
        </w:rPr>
      </w:pPr>
    </w:p>
    <w:p w14:paraId="73F2938F" w14:textId="77777777" w:rsidR="002F01F5" w:rsidRPr="00076173" w:rsidRDefault="002F01F5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2-2: </w:t>
      </w:r>
      <w:proofErr w:type="spellStart"/>
      <w:r w:rsidRPr="00076173">
        <w:rPr>
          <w:rFonts w:hint="eastAsia"/>
          <w:sz w:val="22"/>
          <w:szCs w:val="15"/>
          <w:lang w:eastAsia="ko-KR"/>
        </w:rPr>
        <w:t>Tsearch</w:t>
      </w:r>
      <w:proofErr w:type="spellEnd"/>
      <w:r w:rsidRPr="00076173">
        <w:rPr>
          <w:rFonts w:hint="eastAsia"/>
          <w:sz w:val="22"/>
          <w:szCs w:val="15"/>
          <w:lang w:eastAsia="ko-KR"/>
        </w:rPr>
        <w:t xml:space="preserve"> </w:t>
      </w:r>
      <w:proofErr w:type="spellStart"/>
      <w:r w:rsidRPr="00076173">
        <w:rPr>
          <w:rFonts w:hint="eastAsia"/>
          <w:sz w:val="22"/>
          <w:szCs w:val="15"/>
          <w:lang w:eastAsia="ko-KR"/>
        </w:rPr>
        <w:t>i</w:t>
      </w:r>
      <w:proofErr w:type="spellEnd"/>
      <w:r w:rsidRPr="00076173">
        <w:rPr>
          <w:rFonts w:hint="eastAsia"/>
          <w:sz w:val="22"/>
          <w:szCs w:val="15"/>
          <w:lang w:eastAsia="ko-KR"/>
        </w:rPr>
        <w:t>n HO requirements for UE with antenna array</w:t>
      </w:r>
    </w:p>
    <w:p w14:paraId="3C13DA66" w14:textId="77777777" w:rsidR="002F01F5" w:rsidRDefault="002F01F5" w:rsidP="002F01F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60AE41DC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rFonts w:hint="eastAsia"/>
          <w:bCs/>
        </w:rPr>
        <w:t>For HO requirements,</w:t>
      </w:r>
      <w:r>
        <w:rPr>
          <w:rFonts w:eastAsia="宋体" w:hint="eastAsia"/>
          <w:bCs/>
          <w:lang w:val="en-US" w:eastAsia="zh-CN"/>
        </w:rPr>
        <w:t xml:space="preserve"> w</w:t>
      </w:r>
      <w:r>
        <w:rPr>
          <w:rFonts w:hint="eastAsia"/>
          <w:bCs/>
          <w:lang w:val="en-US" w:eastAsia="zh-CN"/>
        </w:rPr>
        <w:t>hen network assistance on ATG unknown target cell</w:t>
      </w:r>
      <w:r>
        <w:rPr>
          <w:bCs/>
          <w:lang w:val="en-US" w:eastAsia="zh-CN"/>
        </w:rPr>
        <w:t>’</w:t>
      </w:r>
      <w:r>
        <w:rPr>
          <w:rFonts w:hint="eastAsia"/>
          <w:bCs/>
          <w:lang w:val="en-US" w:eastAsia="zh-CN"/>
        </w:rPr>
        <w:t>s reference BS locations is provided,</w:t>
      </w:r>
    </w:p>
    <w:p w14:paraId="182187B7" w14:textId="77777777" w:rsidR="002F01F5" w:rsidRDefault="002F01F5" w:rsidP="002F01F5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Theme="minor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Option 1-1:  no need to scale the </w:t>
      </w:r>
      <w:proofErr w:type="spellStart"/>
      <w:r>
        <w:rPr>
          <w:rFonts w:hint="eastAsia"/>
          <w:bCs/>
          <w:lang w:val="en-US" w:eastAsia="zh-CN"/>
        </w:rPr>
        <w:t>T</w:t>
      </w:r>
      <w:r>
        <w:rPr>
          <w:rFonts w:hint="eastAsia"/>
          <w:bCs/>
          <w:vertAlign w:val="subscript"/>
          <w:lang w:val="en-US" w:eastAsia="zh-CN"/>
        </w:rPr>
        <w:t>search</w:t>
      </w:r>
      <w:proofErr w:type="spellEnd"/>
      <w:r>
        <w:rPr>
          <w:rFonts w:hint="eastAsia"/>
          <w:bCs/>
          <w:vertAlign w:val="subscript"/>
          <w:lang w:val="en-US" w:eastAsia="zh-CN"/>
        </w:rPr>
        <w:t xml:space="preserve"> </w:t>
      </w:r>
      <w:r>
        <w:rPr>
          <w:rFonts w:hint="eastAsia"/>
          <w:bCs/>
          <w:lang w:val="en-US" w:eastAsia="zh-CN"/>
        </w:rPr>
        <w:t>(CMCC, ZTE)</w:t>
      </w:r>
    </w:p>
    <w:p w14:paraId="59603572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rFonts w:hint="eastAsia"/>
          <w:bCs/>
        </w:rPr>
        <w:t>For HO requirements,</w:t>
      </w:r>
      <w:r>
        <w:rPr>
          <w:rFonts w:eastAsia="宋体" w:hint="eastAsia"/>
          <w:bCs/>
          <w:lang w:val="en-US" w:eastAsia="zh-CN"/>
        </w:rPr>
        <w:t xml:space="preserve"> w</w:t>
      </w:r>
      <w:r>
        <w:rPr>
          <w:rFonts w:hint="eastAsia"/>
          <w:bCs/>
          <w:lang w:val="en-US" w:eastAsia="zh-CN"/>
        </w:rPr>
        <w:t>hen network assistance on ATG unknown target cell</w:t>
      </w:r>
      <w:r>
        <w:rPr>
          <w:bCs/>
          <w:lang w:val="en-US" w:eastAsia="zh-CN"/>
        </w:rPr>
        <w:t>’</w:t>
      </w:r>
      <w:r>
        <w:rPr>
          <w:rFonts w:hint="eastAsia"/>
          <w:bCs/>
          <w:lang w:val="en-US" w:eastAsia="zh-CN"/>
        </w:rPr>
        <w:t>s reference BS locations is not provided,</w:t>
      </w:r>
    </w:p>
    <w:p w14:paraId="5AEF3892" w14:textId="77777777" w:rsidR="002F01F5" w:rsidRDefault="002F01F5" w:rsidP="002F01F5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bCs/>
        </w:rPr>
      </w:pPr>
      <w:r>
        <w:rPr>
          <w:rFonts w:eastAsia="宋体" w:hint="eastAsia"/>
          <w:bCs/>
          <w:lang w:val="en-US" w:eastAsia="zh-CN"/>
        </w:rPr>
        <w:t xml:space="preserve">Option 1-2: </w:t>
      </w:r>
      <w:r>
        <w:rPr>
          <w:rFonts w:hint="eastAsia"/>
          <w:bCs/>
        </w:rPr>
        <w:t xml:space="preserve">the </w:t>
      </w:r>
      <w:proofErr w:type="spellStart"/>
      <w:r>
        <w:rPr>
          <w:rFonts w:hint="eastAsia"/>
          <w:bCs/>
        </w:rPr>
        <w:t>T</w:t>
      </w:r>
      <w:r>
        <w:rPr>
          <w:rFonts w:hint="eastAsia"/>
          <w:bCs/>
          <w:vertAlign w:val="subscript"/>
        </w:rPr>
        <w:t>search</w:t>
      </w:r>
      <w:proofErr w:type="spellEnd"/>
      <w:r>
        <w:rPr>
          <w:rFonts w:hint="eastAsia"/>
          <w:bCs/>
        </w:rPr>
        <w:t xml:space="preserve"> should be scaled with scaling factor N=3.</w:t>
      </w:r>
      <w:r>
        <w:rPr>
          <w:rFonts w:eastAsia="宋体" w:hint="eastAsia"/>
          <w:bCs/>
          <w:lang w:val="en-US" w:eastAsia="zh-CN"/>
        </w:rPr>
        <w:t xml:space="preserve"> (CMCC)</w:t>
      </w:r>
    </w:p>
    <w:p w14:paraId="265A10EF" w14:textId="77777777" w:rsidR="002F01F5" w:rsidRDefault="002F01F5" w:rsidP="002F01F5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bCs/>
        </w:rPr>
      </w:pPr>
      <w:r>
        <w:rPr>
          <w:rFonts w:eastAsia="宋体" w:hint="eastAsia"/>
          <w:bCs/>
          <w:lang w:val="en-US" w:eastAsia="zh-CN"/>
        </w:rPr>
        <w:t xml:space="preserve">Option 1-3: </w:t>
      </w:r>
      <w:r>
        <w:rPr>
          <w:rFonts w:hint="eastAsia"/>
          <w:bCs/>
        </w:rPr>
        <w:t xml:space="preserve">the </w:t>
      </w:r>
      <w:proofErr w:type="spellStart"/>
      <w:r>
        <w:rPr>
          <w:rFonts w:hint="eastAsia"/>
          <w:bCs/>
        </w:rPr>
        <w:t>T</w:t>
      </w:r>
      <w:r>
        <w:rPr>
          <w:rFonts w:hint="eastAsia"/>
          <w:bCs/>
          <w:vertAlign w:val="subscript"/>
        </w:rPr>
        <w:t>search</w:t>
      </w:r>
      <w:proofErr w:type="spellEnd"/>
      <w:r>
        <w:rPr>
          <w:rFonts w:hint="eastAsia"/>
          <w:bCs/>
        </w:rPr>
        <w:t xml:space="preserve"> should be scaled with scaling factor N=</w:t>
      </w:r>
      <w:r>
        <w:rPr>
          <w:rFonts w:eastAsia="宋体" w:hint="eastAsia"/>
          <w:bCs/>
          <w:lang w:val="en-US" w:eastAsia="zh-CN"/>
        </w:rPr>
        <w:t>[</w:t>
      </w:r>
      <w:r>
        <w:rPr>
          <w:rFonts w:hint="eastAsia"/>
          <w:bCs/>
        </w:rPr>
        <w:t>3</w:t>
      </w:r>
      <w:r>
        <w:rPr>
          <w:rFonts w:eastAsia="宋体" w:hint="eastAsia"/>
          <w:bCs/>
          <w:lang w:val="en-US" w:eastAsia="zh-CN"/>
        </w:rPr>
        <w:t xml:space="preserve"> or 4]</w:t>
      </w:r>
      <w:r>
        <w:rPr>
          <w:rFonts w:hint="eastAsia"/>
          <w:bCs/>
        </w:rPr>
        <w:t>.</w:t>
      </w:r>
      <w:r>
        <w:rPr>
          <w:rFonts w:eastAsia="宋体" w:hint="eastAsia"/>
          <w:bCs/>
          <w:lang w:val="en-US" w:eastAsia="zh-CN"/>
        </w:rPr>
        <w:t xml:space="preserve"> (ZTE)</w:t>
      </w:r>
    </w:p>
    <w:p w14:paraId="684856C5" w14:textId="77777777" w:rsidR="002F01F5" w:rsidRDefault="002F01F5" w:rsidP="002F01F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3A35BB61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t>Option 1-1 can be agreed.</w:t>
      </w:r>
    </w:p>
    <w:p w14:paraId="3A623CB9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t>Further discuss Option 1-2 and Option 1-3</w:t>
      </w:r>
    </w:p>
    <w:p w14:paraId="51F170BE" w14:textId="77777777" w:rsidR="002F01F5" w:rsidRPr="002F01F5" w:rsidRDefault="002F01F5" w:rsidP="002F01F5">
      <w:pPr>
        <w:rPr>
          <w:rFonts w:eastAsia="Yu Mincho"/>
          <w:lang w:eastAsia="ja-JP"/>
        </w:rPr>
      </w:pPr>
    </w:p>
    <w:p w14:paraId="5067602E" w14:textId="77777777" w:rsidR="002F01F5" w:rsidRPr="00076173" w:rsidRDefault="002F01F5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>Issue 2-</w:t>
      </w:r>
      <w:r w:rsidRPr="00076173">
        <w:rPr>
          <w:rFonts w:hint="eastAsia"/>
          <w:sz w:val="22"/>
          <w:szCs w:val="15"/>
          <w:lang w:eastAsia="ko-KR"/>
        </w:rPr>
        <w:t>3</w:t>
      </w:r>
      <w:r w:rsidRPr="00076173">
        <w:rPr>
          <w:sz w:val="22"/>
          <w:szCs w:val="15"/>
          <w:lang w:eastAsia="ko-KR"/>
        </w:rPr>
        <w:t xml:space="preserve">: </w:t>
      </w:r>
      <w:proofErr w:type="spellStart"/>
      <w:r w:rsidRPr="00076173">
        <w:rPr>
          <w:rFonts w:hint="eastAsia"/>
          <w:sz w:val="22"/>
          <w:szCs w:val="15"/>
          <w:lang w:eastAsia="ko-KR"/>
        </w:rPr>
        <w:t>Tmeasure</w:t>
      </w:r>
      <w:proofErr w:type="spellEnd"/>
      <w:r w:rsidRPr="00076173">
        <w:rPr>
          <w:rFonts w:hint="eastAsia"/>
          <w:sz w:val="22"/>
          <w:szCs w:val="15"/>
          <w:lang w:eastAsia="ko-KR"/>
        </w:rPr>
        <w:t xml:space="preserve"> in C</w:t>
      </w:r>
      <w:r w:rsidRPr="00076173">
        <w:rPr>
          <w:sz w:val="22"/>
          <w:szCs w:val="15"/>
          <w:lang w:eastAsia="ko-KR"/>
        </w:rPr>
        <w:t>HO</w:t>
      </w:r>
      <w:r w:rsidRPr="00076173">
        <w:rPr>
          <w:rFonts w:hint="eastAsia"/>
          <w:sz w:val="22"/>
          <w:szCs w:val="15"/>
          <w:lang w:eastAsia="ko-KR"/>
        </w:rPr>
        <w:t xml:space="preserve"> requirements for UE with antenna array</w:t>
      </w:r>
    </w:p>
    <w:p w14:paraId="28E191F7" w14:textId="77777777" w:rsidR="002F01F5" w:rsidRDefault="002F01F5" w:rsidP="002F01F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70A96E9E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1: </w:t>
      </w:r>
      <w:r>
        <w:rPr>
          <w:rFonts w:hint="eastAsia"/>
          <w:bCs/>
        </w:rPr>
        <w:t xml:space="preserve">For </w:t>
      </w:r>
      <w:r>
        <w:rPr>
          <w:rFonts w:eastAsia="宋体" w:hint="eastAsia"/>
          <w:bCs/>
          <w:lang w:val="en-US" w:eastAsia="zh-CN"/>
        </w:rPr>
        <w:t xml:space="preserve">intra-frequency </w:t>
      </w:r>
      <w:r>
        <w:rPr>
          <w:rFonts w:hint="eastAsia"/>
          <w:bCs/>
        </w:rPr>
        <w:t xml:space="preserve">CHO requirements, when network assistance on ATG cells reference BS locations is provided to UE with antenna array, the scaling factor of </w:t>
      </w:r>
      <w:proofErr w:type="spellStart"/>
      <w:r>
        <w:rPr>
          <w:rFonts w:hint="eastAsia"/>
          <w:bCs/>
        </w:rPr>
        <w:t>T</w:t>
      </w:r>
      <w:r>
        <w:rPr>
          <w:rFonts w:hint="eastAsia"/>
          <w:bCs/>
          <w:vertAlign w:val="subscript"/>
        </w:rPr>
        <w:t>identify</w:t>
      </w:r>
      <w:proofErr w:type="spellEnd"/>
      <w:r>
        <w:rPr>
          <w:rFonts w:hint="eastAsia"/>
          <w:bCs/>
          <w:vertAlign w:val="subscript"/>
        </w:rPr>
        <w:t xml:space="preserve"> intra with index</w:t>
      </w:r>
      <w:r>
        <w:rPr>
          <w:rFonts w:hint="eastAsia"/>
          <w:bCs/>
        </w:rPr>
        <w:t xml:space="preserve"> or </w:t>
      </w:r>
      <w:proofErr w:type="spellStart"/>
      <w:r>
        <w:rPr>
          <w:rFonts w:hint="eastAsia"/>
          <w:bCs/>
        </w:rPr>
        <w:t>T</w:t>
      </w:r>
      <w:r>
        <w:rPr>
          <w:rFonts w:hint="eastAsia"/>
          <w:bCs/>
          <w:vertAlign w:val="subscript"/>
        </w:rPr>
        <w:t>identify_intra_without_index</w:t>
      </w:r>
      <w:proofErr w:type="spellEnd"/>
      <w:r>
        <w:rPr>
          <w:rFonts w:hint="eastAsia"/>
          <w:bCs/>
        </w:rPr>
        <w:t xml:space="preserve"> should be decreased to N=2, and N=3 otherwise.</w:t>
      </w:r>
      <w:r>
        <w:rPr>
          <w:rFonts w:eastAsia="宋体"/>
          <w:bCs/>
          <w:szCs w:val="24"/>
          <w:lang w:val="en-US" w:eastAsia="zh-CN"/>
        </w:rPr>
        <w:t xml:space="preserve"> </w:t>
      </w:r>
      <w:r>
        <w:rPr>
          <w:rFonts w:eastAsia="宋体"/>
          <w:szCs w:val="24"/>
          <w:lang w:val="en-US" w:eastAsia="zh-CN"/>
        </w:rPr>
        <w:t>(CMCC)</w:t>
      </w:r>
    </w:p>
    <w:p w14:paraId="2F05A4F3" w14:textId="77777777" w:rsidR="002F01F5" w:rsidRDefault="002F01F5" w:rsidP="002F01F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0695DA5E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To be discussed</w:t>
      </w:r>
    </w:p>
    <w:p w14:paraId="449A478E" w14:textId="77777777" w:rsidR="002F01F5" w:rsidRDefault="002F01F5" w:rsidP="002F01F5">
      <w:pPr>
        <w:rPr>
          <w:rFonts w:eastAsia="Yu Mincho"/>
          <w:lang w:val="sv-SE" w:eastAsia="ja-JP"/>
        </w:rPr>
      </w:pPr>
    </w:p>
    <w:p w14:paraId="11878732" w14:textId="77777777" w:rsidR="002F01F5" w:rsidRPr="00076173" w:rsidRDefault="002F01F5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>Issue 2-</w:t>
      </w:r>
      <w:r w:rsidRPr="00076173">
        <w:rPr>
          <w:rFonts w:hint="eastAsia"/>
          <w:sz w:val="22"/>
          <w:szCs w:val="15"/>
          <w:lang w:eastAsia="ko-KR"/>
        </w:rPr>
        <w:t>4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Requirement applicability for CHO requirement</w:t>
      </w:r>
    </w:p>
    <w:p w14:paraId="175A330D" w14:textId="77777777" w:rsidR="002F01F5" w:rsidRDefault="002F01F5" w:rsidP="002F01F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7A6541CD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1: </w:t>
      </w:r>
      <w:r>
        <w:rPr>
          <w:rFonts w:hint="eastAsia"/>
          <w:bCs/>
        </w:rPr>
        <w:t>For CHO requirements, it should be applicable even if UE doesn</w:t>
      </w:r>
      <w:r>
        <w:rPr>
          <w:bCs/>
        </w:rPr>
        <w:t>’</w:t>
      </w:r>
      <w:r>
        <w:rPr>
          <w:rFonts w:hint="eastAsia"/>
          <w:bCs/>
        </w:rPr>
        <w:t xml:space="preserve">t have the valid and applicable parameters of BS location information and </w:t>
      </w:r>
      <w:proofErr w:type="spellStart"/>
      <w:r>
        <w:rPr>
          <w:rFonts w:hint="eastAsia"/>
          <w:bCs/>
        </w:rPr>
        <w:t>K</w:t>
      </w:r>
      <w:r>
        <w:rPr>
          <w:rFonts w:hint="eastAsia"/>
          <w:bCs/>
          <w:vertAlign w:val="subscript"/>
        </w:rPr>
        <w:t>offset</w:t>
      </w:r>
      <w:proofErr w:type="spellEnd"/>
      <w:r>
        <w:rPr>
          <w:rFonts w:hint="eastAsia"/>
          <w:bCs/>
        </w:rPr>
        <w:t xml:space="preserve"> for target NR cell.</w:t>
      </w:r>
      <w:r>
        <w:rPr>
          <w:rFonts w:eastAsia="宋体"/>
          <w:bCs/>
          <w:szCs w:val="24"/>
          <w:lang w:val="en-US" w:eastAsia="zh-CN"/>
        </w:rPr>
        <w:t xml:space="preserve"> </w:t>
      </w:r>
      <w:r>
        <w:rPr>
          <w:rFonts w:eastAsia="宋体"/>
          <w:szCs w:val="24"/>
          <w:lang w:val="en-US" w:eastAsia="zh-CN"/>
        </w:rPr>
        <w:t>(CMCC)</w:t>
      </w:r>
    </w:p>
    <w:p w14:paraId="199A4BA3" w14:textId="77777777" w:rsidR="002F01F5" w:rsidRDefault="002F01F5" w:rsidP="002F01F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4F5470EC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To be discussed</w:t>
      </w:r>
    </w:p>
    <w:p w14:paraId="52C43977" w14:textId="77777777" w:rsidR="005376EA" w:rsidRDefault="005376EA">
      <w:pPr>
        <w:rPr>
          <w:b/>
          <w:i/>
          <w:iCs/>
          <w:u w:val="single"/>
        </w:rPr>
      </w:pPr>
    </w:p>
    <w:p w14:paraId="4CDD77DA" w14:textId="7777777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>Issue 2-</w:t>
      </w:r>
      <w:r w:rsidRPr="00076173">
        <w:rPr>
          <w:rFonts w:hint="eastAsia"/>
          <w:sz w:val="22"/>
          <w:szCs w:val="15"/>
          <w:lang w:eastAsia="ko-KR"/>
        </w:rPr>
        <w:t>5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Tidentify_intra_NR in RRC Re-establishment delay requirement for UE with antenna array</w:t>
      </w:r>
    </w:p>
    <w:p w14:paraId="674BB611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5E949C24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For UE with antenna array, the scaling factor should be considered for unknown cells of intra-frequency and inter-frequency in RRC Re-establishment delay requirement requirements. The scaling factor of L3 measurements should be used.</w:t>
      </w:r>
      <w:r>
        <w:rPr>
          <w:rFonts w:eastAsia="宋体"/>
          <w:bCs/>
          <w:szCs w:val="24"/>
          <w:lang w:val="en-US" w:eastAsia="zh-CN"/>
        </w:rPr>
        <w:t xml:space="preserve"> </w:t>
      </w:r>
      <w:r>
        <w:rPr>
          <w:rFonts w:eastAsia="宋体"/>
          <w:szCs w:val="24"/>
          <w:lang w:val="en-US" w:eastAsia="zh-CN"/>
        </w:rPr>
        <w:t>(CMCC)</w:t>
      </w:r>
    </w:p>
    <w:p w14:paraId="0636F57C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bCs/>
          <w:lang w:val="en-US" w:eastAsia="zh-CN"/>
        </w:rPr>
      </w:pPr>
      <w:r>
        <w:rPr>
          <w:bCs/>
          <w:lang w:val="en-US" w:eastAsia="zh-CN"/>
        </w:rPr>
        <w:t xml:space="preserve">For intra-frequency, N = 3 for the case when network assistance on ATG cells reference BS locations is provided, N = 4 otherwise. </w:t>
      </w:r>
    </w:p>
    <w:p w14:paraId="057458D0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bCs/>
          <w:lang w:val="en-US" w:eastAsia="zh-CN"/>
        </w:rPr>
      </w:pPr>
      <w:r>
        <w:rPr>
          <w:bCs/>
          <w:lang w:val="en-US" w:eastAsia="zh-CN"/>
        </w:rPr>
        <w:t>For inter-frequency, N = 2 for the case when network assistance on ATG cells reference BS locations is provided, N = 3 otherwise.</w:t>
      </w:r>
    </w:p>
    <w:p w14:paraId="5B7FD0F8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lang w:val="en-US" w:eastAsia="zh-CN"/>
        </w:rPr>
      </w:pPr>
      <w:r>
        <w:rPr>
          <w:rFonts w:eastAsia="宋体"/>
          <w:bCs/>
          <w:szCs w:val="24"/>
          <w:lang w:eastAsia="zh-CN"/>
        </w:rPr>
        <w:lastRenderedPageBreak/>
        <w:t xml:space="preserve">Option </w:t>
      </w:r>
      <w:r>
        <w:rPr>
          <w:rFonts w:eastAsia="宋体" w:hint="eastAsia"/>
          <w:bCs/>
          <w:szCs w:val="24"/>
          <w:lang w:val="en-US" w:eastAsia="zh-CN"/>
        </w:rPr>
        <w:t>2</w:t>
      </w:r>
      <w:r>
        <w:rPr>
          <w:rFonts w:eastAsia="宋体"/>
          <w:bCs/>
          <w:szCs w:val="24"/>
          <w:lang w:eastAsia="zh-CN"/>
        </w:rPr>
        <w:t xml:space="preserve">: </w:t>
      </w:r>
      <w:r>
        <w:rPr>
          <w:rFonts w:eastAsia="宋体" w:hint="eastAsia"/>
          <w:bCs/>
          <w:lang w:val="en-US" w:eastAsia="zh-CN"/>
        </w:rPr>
        <w:t xml:space="preserve">The consideration of phase array antenna should be extended to the requirement of </w:t>
      </w:r>
      <w:r>
        <w:rPr>
          <w:bCs/>
          <w:lang w:eastAsia="ko-KR"/>
        </w:rPr>
        <w:t>T</w:t>
      </w:r>
      <w:r>
        <w:rPr>
          <w:bCs/>
          <w:vertAlign w:val="subscript"/>
          <w:lang w:eastAsia="ko-KR"/>
        </w:rPr>
        <w:t>identify_intra_NR</w:t>
      </w:r>
      <w:r>
        <w:rPr>
          <w:rFonts w:eastAsia="宋体" w:hint="eastAsia"/>
          <w:bCs/>
          <w:vertAlign w:val="subscript"/>
          <w:lang w:val="en-US" w:eastAsia="zh-CN"/>
        </w:rPr>
        <w:t xml:space="preserve"> </w:t>
      </w:r>
      <w:r>
        <w:rPr>
          <w:rFonts w:eastAsia="宋体" w:hint="eastAsia"/>
          <w:bCs/>
          <w:lang w:val="en-US" w:eastAsia="zh-CN"/>
        </w:rPr>
        <w:t xml:space="preserve">and </w:t>
      </w:r>
      <w:r>
        <w:rPr>
          <w:bCs/>
          <w:lang w:eastAsia="ko-KR"/>
        </w:rPr>
        <w:t>T</w:t>
      </w:r>
      <w:r>
        <w:rPr>
          <w:bCs/>
          <w:vertAlign w:val="subscript"/>
          <w:lang w:eastAsia="ko-KR"/>
        </w:rPr>
        <w:t xml:space="preserve">identify_inter_NR, i </w:t>
      </w:r>
      <w:r>
        <w:rPr>
          <w:rFonts w:eastAsia="宋体" w:hint="eastAsia"/>
          <w:bCs/>
          <w:lang w:val="en-US" w:eastAsia="zh-CN"/>
        </w:rPr>
        <w:t>within</w:t>
      </w:r>
      <w:r>
        <w:rPr>
          <w:rFonts w:eastAsia="宋体" w:hint="eastAsia"/>
          <w:bCs/>
          <w:vertAlign w:val="subscript"/>
          <w:lang w:val="en-US" w:eastAsia="zh-CN"/>
        </w:rPr>
        <w:t xml:space="preserve"> </w:t>
      </w:r>
      <w:r>
        <w:rPr>
          <w:rFonts w:eastAsia="宋体" w:hint="eastAsia"/>
          <w:bCs/>
          <w:lang w:val="en-US" w:eastAsia="zh-CN"/>
        </w:rPr>
        <w:t>RRC re-establishment as: (ZTE)</w:t>
      </w:r>
    </w:p>
    <w:p w14:paraId="518096C8" w14:textId="77777777" w:rsidR="005376EA" w:rsidRPr="00026427" w:rsidRDefault="00000000">
      <w:pPr>
        <w:pStyle w:val="TH"/>
        <w:rPr>
          <w:lang w:val="en-US"/>
        </w:rPr>
      </w:pPr>
      <w:r w:rsidRPr="00026427">
        <w:rPr>
          <w:lang w:val="en-US"/>
        </w:rPr>
        <w:t>Table 6.2</w:t>
      </w:r>
      <w:r>
        <w:rPr>
          <w:rFonts w:hint="eastAsia"/>
          <w:lang w:val="en-US" w:eastAsia="zh-CN"/>
        </w:rPr>
        <w:t>X</w:t>
      </w:r>
      <w:r w:rsidRPr="00026427">
        <w:rPr>
          <w:lang w:val="en-US"/>
        </w:rPr>
        <w:t>.1.2.1-1: Time to identify target NR cell for RRC connection re-establishment to NR intra-frequency cell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837"/>
        <w:gridCol w:w="2801"/>
        <w:gridCol w:w="3375"/>
      </w:tblGrid>
      <w:tr w:rsidR="005376EA" w14:paraId="3F1235D7" w14:textId="77777777">
        <w:trPr>
          <w:jc w:val="center"/>
        </w:trPr>
        <w:tc>
          <w:tcPr>
            <w:tcW w:w="1616" w:type="dxa"/>
            <w:tcBorders>
              <w:bottom w:val="nil"/>
            </w:tcBorders>
            <w:shd w:val="clear" w:color="auto" w:fill="auto"/>
          </w:tcPr>
          <w:p w14:paraId="4D254495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rFonts w:cs="v4.2.0"/>
                <w:lang w:eastAsia="ko-KR"/>
              </w:rPr>
              <w:t xml:space="preserve">Serving cell </w:t>
            </w:r>
          </w:p>
        </w:tc>
        <w:tc>
          <w:tcPr>
            <w:tcW w:w="1837" w:type="dxa"/>
            <w:tcBorders>
              <w:bottom w:val="nil"/>
            </w:tcBorders>
            <w:shd w:val="clear" w:color="auto" w:fill="auto"/>
          </w:tcPr>
          <w:p w14:paraId="29C4DE60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 xml:space="preserve">FR of target NR </w:t>
            </w:r>
          </w:p>
        </w:tc>
        <w:tc>
          <w:tcPr>
            <w:tcW w:w="6176" w:type="dxa"/>
            <w:gridSpan w:val="2"/>
            <w:shd w:val="clear" w:color="auto" w:fill="auto"/>
          </w:tcPr>
          <w:p w14:paraId="0093BEFA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vertAlign w:val="subscript"/>
                <w:lang w:eastAsia="ko-KR"/>
              </w:rPr>
              <w:t xml:space="preserve">identify_intra_NR </w:t>
            </w:r>
            <w:r>
              <w:rPr>
                <w:lang w:eastAsia="ko-KR"/>
              </w:rPr>
              <w:t>[ms]</w:t>
            </w:r>
          </w:p>
        </w:tc>
      </w:tr>
      <w:tr w:rsidR="005376EA" w14:paraId="227DC177" w14:textId="77777777">
        <w:trPr>
          <w:trHeight w:val="105"/>
          <w:jc w:val="center"/>
        </w:trPr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38A85BB7" w14:textId="77777777" w:rsidR="005376EA" w:rsidRPr="00026427" w:rsidRDefault="00000000">
            <w:pPr>
              <w:pStyle w:val="TAH"/>
              <w:rPr>
                <w:lang w:val="en-US" w:eastAsia="ko-KR"/>
              </w:rPr>
            </w:pPr>
            <w:r w:rsidRPr="00026427">
              <w:rPr>
                <w:rFonts w:cs="v4.2.0"/>
                <w:lang w:val="en-US" w:eastAsia="ko-KR"/>
              </w:rPr>
              <w:t xml:space="preserve">SSB </w:t>
            </w:r>
            <w:proofErr w:type="spellStart"/>
            <w:r>
              <w:rPr>
                <w:lang w:val="en-US"/>
              </w:rPr>
              <w:t>Ês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Iot</w:t>
            </w:r>
            <w:proofErr w:type="spellEnd"/>
            <w:r>
              <w:rPr>
                <w:lang w:val="en-US"/>
              </w:rPr>
              <w:t xml:space="preserve"> (dB)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</w:tcPr>
          <w:p w14:paraId="2DD33BEC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cell</w:t>
            </w:r>
          </w:p>
        </w:tc>
        <w:tc>
          <w:tcPr>
            <w:tcW w:w="2801" w:type="dxa"/>
            <w:tcBorders>
              <w:bottom w:val="nil"/>
            </w:tcBorders>
            <w:shd w:val="clear" w:color="auto" w:fill="auto"/>
          </w:tcPr>
          <w:p w14:paraId="1BAE884E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Known NR cell</w:t>
            </w:r>
          </w:p>
        </w:tc>
        <w:tc>
          <w:tcPr>
            <w:tcW w:w="3375" w:type="dxa"/>
            <w:tcBorders>
              <w:bottom w:val="nil"/>
            </w:tcBorders>
            <w:shd w:val="clear" w:color="auto" w:fill="auto"/>
          </w:tcPr>
          <w:p w14:paraId="11AFDB53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Unknown NR cell</w:t>
            </w:r>
          </w:p>
        </w:tc>
      </w:tr>
      <w:tr w:rsidR="005376EA" w14:paraId="64740F45" w14:textId="77777777">
        <w:trPr>
          <w:jc w:val="center"/>
        </w:trPr>
        <w:tc>
          <w:tcPr>
            <w:tcW w:w="1616" w:type="dxa"/>
            <w:shd w:val="clear" w:color="auto" w:fill="auto"/>
          </w:tcPr>
          <w:p w14:paraId="4D73C28E" w14:textId="77777777" w:rsidR="005376EA" w:rsidRDefault="00000000">
            <w:pPr>
              <w:pStyle w:val="TAC"/>
              <w:rPr>
                <w:lang w:eastAsia="zh-CN"/>
              </w:rPr>
            </w:pPr>
            <w:r>
              <w:rPr>
                <w:rFonts w:cs="Arial" w:hint="eastAsia"/>
                <w:lang w:eastAsia="ko-KR"/>
              </w:rPr>
              <w:t>≥</w:t>
            </w:r>
            <w:r>
              <w:rPr>
                <w:lang w:eastAsia="ko-KR"/>
              </w:rPr>
              <w:t xml:space="preserve"> -8</w:t>
            </w:r>
          </w:p>
        </w:tc>
        <w:tc>
          <w:tcPr>
            <w:tcW w:w="1837" w:type="dxa"/>
            <w:shd w:val="clear" w:color="auto" w:fill="auto"/>
          </w:tcPr>
          <w:p w14:paraId="6CFB90A2" w14:textId="77777777" w:rsidR="005376EA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FR1</w:t>
            </w:r>
          </w:p>
        </w:tc>
        <w:tc>
          <w:tcPr>
            <w:tcW w:w="2801" w:type="dxa"/>
            <w:shd w:val="clear" w:color="auto" w:fill="auto"/>
          </w:tcPr>
          <w:p w14:paraId="09E888E5" w14:textId="77777777" w:rsidR="005376EA" w:rsidRPr="00026427" w:rsidRDefault="00000000">
            <w:pPr>
              <w:pStyle w:val="TAC"/>
              <w:rPr>
                <w:lang w:val="en-US"/>
              </w:rPr>
            </w:pPr>
            <w:r w:rsidRPr="00026427">
              <w:rPr>
                <w:lang w:val="en-US"/>
              </w:rPr>
              <w:t xml:space="preserve">MAX (200 </w:t>
            </w:r>
            <w:proofErr w:type="spellStart"/>
            <w:r w:rsidRPr="00026427">
              <w:rPr>
                <w:lang w:val="en-US"/>
              </w:rPr>
              <w:t>ms</w:t>
            </w:r>
            <w:proofErr w:type="spellEnd"/>
            <w:r w:rsidRPr="00026427">
              <w:rPr>
                <w:lang w:val="en-US"/>
              </w:rPr>
              <w:t xml:space="preserve">, 5 x </w:t>
            </w:r>
            <w:r>
              <w:rPr>
                <w:rFonts w:hint="eastAsia"/>
                <w:highlight w:val="cyan"/>
                <w:lang w:val="en-US" w:eastAsia="zh-CN"/>
              </w:rPr>
              <w:t>N</w:t>
            </w:r>
            <w:r>
              <w:rPr>
                <w:rFonts w:hint="eastAsia"/>
                <w:highlight w:val="cyan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highlight w:val="cyan"/>
                <w:lang w:val="en-US" w:eastAsia="zh-CN"/>
              </w:rPr>
              <w:t xml:space="preserve"> </w:t>
            </w:r>
            <w:r w:rsidRPr="00026427">
              <w:rPr>
                <w:highlight w:val="cyan"/>
                <w:lang w:val="en-US"/>
              </w:rPr>
              <w:t>x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026427">
              <w:rPr>
                <w:lang w:val="en-US"/>
              </w:rPr>
              <w:t>T</w:t>
            </w:r>
            <w:r w:rsidRPr="00026427">
              <w:rPr>
                <w:vertAlign w:val="subscript"/>
                <w:lang w:val="en-US"/>
              </w:rPr>
              <w:t>SMTC</w:t>
            </w:r>
            <w:r w:rsidRPr="00026427">
              <w:rPr>
                <w:lang w:val="en-US"/>
              </w:rPr>
              <w:t>)</w:t>
            </w:r>
          </w:p>
        </w:tc>
        <w:tc>
          <w:tcPr>
            <w:tcW w:w="3375" w:type="dxa"/>
            <w:shd w:val="clear" w:color="auto" w:fill="auto"/>
          </w:tcPr>
          <w:p w14:paraId="38D87E5A" w14:textId="77777777" w:rsidR="005376EA" w:rsidRPr="00026427" w:rsidRDefault="00000000">
            <w:pPr>
              <w:pStyle w:val="TAC"/>
              <w:rPr>
                <w:lang w:val="en-US"/>
              </w:rPr>
            </w:pPr>
            <w:r w:rsidRPr="00026427">
              <w:rPr>
                <w:lang w:val="en-US"/>
              </w:rPr>
              <w:t xml:space="preserve">MAX (800 </w:t>
            </w:r>
            <w:proofErr w:type="spellStart"/>
            <w:r w:rsidRPr="00026427">
              <w:rPr>
                <w:lang w:val="en-US"/>
              </w:rPr>
              <w:t>ms</w:t>
            </w:r>
            <w:proofErr w:type="spellEnd"/>
            <w:r w:rsidRPr="00026427">
              <w:rPr>
                <w:lang w:val="en-US"/>
              </w:rPr>
              <w:t xml:space="preserve">, 10 x </w:t>
            </w:r>
            <w:r>
              <w:rPr>
                <w:rFonts w:hint="eastAsia"/>
                <w:highlight w:val="cyan"/>
                <w:lang w:val="en-US" w:eastAsia="zh-CN"/>
              </w:rPr>
              <w:t>N</w:t>
            </w:r>
            <w:r>
              <w:rPr>
                <w:rFonts w:hint="eastAsia"/>
                <w:highlight w:val="cyan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highlight w:val="cyan"/>
                <w:lang w:val="en-US" w:eastAsia="zh-CN"/>
              </w:rPr>
              <w:t xml:space="preserve"> </w:t>
            </w:r>
            <w:r w:rsidRPr="00026427">
              <w:rPr>
                <w:highlight w:val="cyan"/>
                <w:lang w:val="en-US"/>
              </w:rPr>
              <w:t>x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026427">
              <w:rPr>
                <w:lang w:val="en-US"/>
              </w:rPr>
              <w:t>T</w:t>
            </w:r>
            <w:r w:rsidRPr="00026427">
              <w:rPr>
                <w:vertAlign w:val="subscript"/>
                <w:lang w:val="en-US"/>
              </w:rPr>
              <w:t>SMTC</w:t>
            </w:r>
            <w:r w:rsidRPr="00026427">
              <w:rPr>
                <w:lang w:val="en-US"/>
              </w:rPr>
              <w:t>)</w:t>
            </w:r>
          </w:p>
        </w:tc>
      </w:tr>
      <w:tr w:rsidR="005376EA" w14:paraId="4138B966" w14:textId="77777777">
        <w:trPr>
          <w:jc w:val="center"/>
        </w:trPr>
        <w:tc>
          <w:tcPr>
            <w:tcW w:w="1616" w:type="dxa"/>
          </w:tcPr>
          <w:p w14:paraId="537ABC55" w14:textId="77777777" w:rsidR="005376EA" w:rsidRDefault="00000000">
            <w:pPr>
              <w:pStyle w:val="TAC"/>
              <w:rPr>
                <w:lang w:eastAsia="zh-CN"/>
              </w:rPr>
            </w:pPr>
            <w:r>
              <w:rPr>
                <w:lang w:eastAsia="ko-KR"/>
              </w:rPr>
              <w:t>&lt; -8</w:t>
            </w:r>
          </w:p>
        </w:tc>
        <w:tc>
          <w:tcPr>
            <w:tcW w:w="1837" w:type="dxa"/>
            <w:shd w:val="clear" w:color="auto" w:fill="auto"/>
          </w:tcPr>
          <w:p w14:paraId="2697E2CB" w14:textId="77777777" w:rsidR="005376EA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FR1</w:t>
            </w:r>
          </w:p>
        </w:tc>
        <w:tc>
          <w:tcPr>
            <w:tcW w:w="2801" w:type="dxa"/>
            <w:shd w:val="clear" w:color="auto" w:fill="auto"/>
          </w:tcPr>
          <w:p w14:paraId="2BE45E63" w14:textId="77777777" w:rsidR="005376EA" w:rsidRDefault="0000000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3375" w:type="dxa"/>
            <w:shd w:val="clear" w:color="auto" w:fill="auto"/>
          </w:tcPr>
          <w:p w14:paraId="7305D13B" w14:textId="77777777" w:rsidR="005376EA" w:rsidRDefault="00000000">
            <w:pPr>
              <w:pStyle w:val="TAC"/>
              <w:rPr>
                <w:lang w:eastAsia="ko-KR"/>
              </w:rPr>
            </w:pPr>
            <w:r>
              <w:t>800</w:t>
            </w:r>
            <w:r>
              <w:rPr>
                <w:vertAlign w:val="superscript"/>
              </w:rPr>
              <w:t>Note1</w:t>
            </w:r>
          </w:p>
        </w:tc>
      </w:tr>
      <w:tr w:rsidR="005376EA" w14:paraId="610F57E6" w14:textId="77777777">
        <w:trPr>
          <w:jc w:val="center"/>
        </w:trPr>
        <w:tc>
          <w:tcPr>
            <w:tcW w:w="9629" w:type="dxa"/>
            <w:gridSpan w:val="4"/>
          </w:tcPr>
          <w:p w14:paraId="382D465C" w14:textId="77777777" w:rsidR="005376EA" w:rsidRPr="00026427" w:rsidRDefault="00000000">
            <w:pPr>
              <w:pStyle w:val="TAN"/>
              <w:rPr>
                <w:lang w:val="en-US" w:eastAsia="ko-KR"/>
              </w:rPr>
            </w:pPr>
            <w:r w:rsidRPr="00026427">
              <w:rPr>
                <w:lang w:val="en-US" w:eastAsia="ko-KR"/>
              </w:rPr>
              <w:t>Note 1:</w:t>
            </w:r>
            <w:r w:rsidRPr="00026427">
              <w:rPr>
                <w:lang w:val="en-US"/>
              </w:rPr>
              <w:tab/>
            </w:r>
            <w:r w:rsidRPr="00026427">
              <w:rPr>
                <w:lang w:val="en-US" w:eastAsia="ko-KR"/>
              </w:rPr>
              <w:t>The UE is not required to successfully</w:t>
            </w:r>
            <w:r w:rsidRPr="00026427">
              <w:rPr>
                <w:b/>
                <w:bCs/>
                <w:lang w:val="en-US"/>
              </w:rPr>
              <w:t xml:space="preserve"> </w:t>
            </w:r>
            <w:r w:rsidRPr="00026427">
              <w:rPr>
                <w:lang w:val="en-US" w:eastAsia="ko-KR"/>
              </w:rPr>
              <w:t>identify a cell on any NR frequency layer when T</w:t>
            </w:r>
            <w:r w:rsidRPr="00026427">
              <w:rPr>
                <w:vertAlign w:val="subscript"/>
                <w:lang w:val="en-US" w:eastAsia="ko-KR"/>
              </w:rPr>
              <w:t>SMTC</w:t>
            </w:r>
            <w:r w:rsidRPr="00026427">
              <w:rPr>
                <w:lang w:val="en-US" w:eastAsia="ko-KR"/>
              </w:rPr>
              <w:t xml:space="preserve"> &gt; 20 </w:t>
            </w:r>
            <w:proofErr w:type="spellStart"/>
            <w:r w:rsidRPr="00026427">
              <w:rPr>
                <w:lang w:val="en-US" w:eastAsia="ko-KR"/>
              </w:rPr>
              <w:t>ms</w:t>
            </w:r>
            <w:proofErr w:type="spellEnd"/>
            <w:r w:rsidRPr="00026427">
              <w:rPr>
                <w:lang w:val="en-US" w:eastAsia="ko-KR"/>
              </w:rPr>
              <w:t xml:space="preserve"> and serving cell SSB </w:t>
            </w:r>
            <w:proofErr w:type="spellStart"/>
            <w:r w:rsidRPr="00026427">
              <w:rPr>
                <w:lang w:val="en-US" w:eastAsia="ko-KR"/>
              </w:rPr>
              <w:t>Ês</w:t>
            </w:r>
            <w:proofErr w:type="spellEnd"/>
            <w:r w:rsidRPr="00026427">
              <w:rPr>
                <w:lang w:val="en-US" w:eastAsia="ko-KR"/>
              </w:rPr>
              <w:t>/</w:t>
            </w:r>
            <w:proofErr w:type="spellStart"/>
            <w:r w:rsidRPr="00026427">
              <w:rPr>
                <w:lang w:val="en-US" w:eastAsia="ko-KR"/>
              </w:rPr>
              <w:t>Iot</w:t>
            </w:r>
            <w:proofErr w:type="spellEnd"/>
            <w:r w:rsidRPr="00026427">
              <w:rPr>
                <w:lang w:val="en-US" w:eastAsia="ko-KR"/>
              </w:rPr>
              <w:t xml:space="preserve"> &lt; -8 </w:t>
            </w:r>
            <w:proofErr w:type="spellStart"/>
            <w:r w:rsidRPr="00026427">
              <w:rPr>
                <w:lang w:val="en-US" w:eastAsia="ko-KR"/>
              </w:rPr>
              <w:t>dB.</w:t>
            </w:r>
            <w:proofErr w:type="spellEnd"/>
          </w:p>
          <w:p w14:paraId="3BF11C20" w14:textId="77777777" w:rsidR="005376EA" w:rsidRDefault="00000000">
            <w:pPr>
              <w:pStyle w:val="TAN"/>
              <w:rPr>
                <w:highlight w:val="cyan"/>
                <w:lang w:val="en-US" w:eastAsia="zh-CN"/>
              </w:rPr>
            </w:pPr>
            <w:r>
              <w:rPr>
                <w:highlight w:val="cyan"/>
                <w:lang w:val="en-US" w:eastAsia="ko-KR"/>
              </w:rPr>
              <w:t>Note 2:     If [</w:t>
            </w:r>
            <w:r w:rsidRPr="00026427">
              <w:rPr>
                <w:rFonts w:eastAsiaTheme="minorEastAsia"/>
                <w:highlight w:val="cyan"/>
                <w:lang w:val="en-US" w:eastAsia="ko-KR"/>
              </w:rPr>
              <w:t>omnidirectional antennas</w:t>
            </w:r>
            <w:r>
              <w:rPr>
                <w:rFonts w:eastAsiaTheme="minorEastAsia"/>
                <w:highlight w:val="cyan"/>
                <w:lang w:val="en-US" w:eastAsia="ko-KR"/>
              </w:rPr>
              <w:t>]</w:t>
            </w:r>
            <w:r>
              <w:rPr>
                <w:highlight w:val="cyan"/>
                <w:lang w:val="en-US" w:eastAsia="ko-KR"/>
              </w:rPr>
              <w:t xml:space="preserve"> is assumed at UE, N = 1</w:t>
            </w:r>
            <w:r>
              <w:rPr>
                <w:rFonts w:hint="eastAsia"/>
                <w:highlight w:val="cyan"/>
                <w:lang w:val="en-US" w:eastAsia="zh-CN"/>
              </w:rPr>
              <w:t>.</w:t>
            </w:r>
          </w:p>
          <w:p w14:paraId="2BD0D643" w14:textId="77777777" w:rsidR="005376EA" w:rsidRDefault="00000000">
            <w:pPr>
              <w:pStyle w:val="TAN"/>
              <w:ind w:leftChars="405" w:left="855" w:hangingChars="25" w:hanging="45"/>
              <w:rPr>
                <w:highlight w:val="cyan"/>
                <w:lang w:val="en-US" w:eastAsia="ko-KR"/>
              </w:rPr>
            </w:pPr>
            <w:r>
              <w:rPr>
                <w:highlight w:val="cyan"/>
                <w:lang w:val="en-US" w:eastAsia="ko-KR"/>
              </w:rPr>
              <w:t xml:space="preserve">If [Phase antenna array] is assumed at UE, </w:t>
            </w:r>
          </w:p>
          <w:p w14:paraId="05B88BA1" w14:textId="77777777" w:rsidR="005376EA" w:rsidRDefault="00000000">
            <w:pPr>
              <w:pStyle w:val="TAN"/>
              <w:ind w:leftChars="500" w:left="1851"/>
              <w:rPr>
                <w:highlight w:val="cyan"/>
                <w:lang w:val="en-US" w:eastAsia="ko-KR"/>
              </w:rPr>
            </w:pPr>
            <w:r>
              <w:rPr>
                <w:highlight w:val="cyan"/>
                <w:lang w:val="en-US" w:eastAsia="ko-KR"/>
              </w:rPr>
              <w:t xml:space="preserve">-  When [network assistance on ATG cells reference location] of the target cell is provided to UE, N = </w:t>
            </w:r>
            <w:r>
              <w:rPr>
                <w:rFonts w:hint="eastAsia"/>
                <w:highlight w:val="cyan"/>
                <w:lang w:val="en-US" w:eastAsia="zh-CN"/>
              </w:rPr>
              <w:t>3</w:t>
            </w:r>
            <w:r>
              <w:rPr>
                <w:highlight w:val="cyan"/>
                <w:lang w:val="en-US" w:eastAsia="ko-KR"/>
              </w:rPr>
              <w:t>;</w:t>
            </w:r>
          </w:p>
          <w:p w14:paraId="13D15750" w14:textId="77777777" w:rsidR="005376EA" w:rsidRDefault="00000000">
            <w:pPr>
              <w:pStyle w:val="TAN"/>
              <w:ind w:leftChars="500" w:left="1851"/>
              <w:rPr>
                <w:rFonts w:eastAsiaTheme="minorEastAsia"/>
                <w:lang w:val="en-US" w:eastAsia="zh-CN"/>
              </w:rPr>
            </w:pPr>
            <w:r>
              <w:rPr>
                <w:highlight w:val="cyan"/>
                <w:lang w:val="en-US" w:eastAsia="ko-KR"/>
              </w:rPr>
              <w:t xml:space="preserve">-  Otherwise, N = </w:t>
            </w:r>
            <w:r>
              <w:rPr>
                <w:rFonts w:hint="eastAsia"/>
                <w:highlight w:val="cyan"/>
                <w:lang w:val="en-US" w:eastAsia="zh-CN"/>
              </w:rPr>
              <w:t>[</w:t>
            </w:r>
            <w:r>
              <w:rPr>
                <w:highlight w:val="cyan"/>
                <w:lang w:val="en-US" w:eastAsia="ko-KR"/>
              </w:rPr>
              <w:t>3</w:t>
            </w:r>
            <w:r>
              <w:rPr>
                <w:rFonts w:hint="eastAsia"/>
                <w:highlight w:val="cyan"/>
                <w:lang w:val="en-US" w:eastAsia="zh-CN"/>
              </w:rPr>
              <w:t xml:space="preserve"> or 4]</w:t>
            </w:r>
            <w:r>
              <w:rPr>
                <w:highlight w:val="cyan"/>
                <w:lang w:val="en-US" w:eastAsia="ko-KR"/>
              </w:rPr>
              <w:t>.</w:t>
            </w:r>
          </w:p>
        </w:tc>
      </w:tr>
    </w:tbl>
    <w:p w14:paraId="24AC0978" w14:textId="77777777" w:rsidR="005376EA" w:rsidRDefault="005376EA"/>
    <w:p w14:paraId="76F3FE2F" w14:textId="77777777" w:rsidR="005376EA" w:rsidRPr="00026427" w:rsidRDefault="00000000">
      <w:pPr>
        <w:pStyle w:val="TH"/>
        <w:rPr>
          <w:lang w:val="en-US"/>
        </w:rPr>
      </w:pPr>
      <w:r w:rsidRPr="00026427">
        <w:rPr>
          <w:lang w:val="en-US"/>
        </w:rPr>
        <w:t>Table 6.2</w:t>
      </w:r>
      <w:r>
        <w:rPr>
          <w:rFonts w:hint="eastAsia"/>
          <w:lang w:val="en-US" w:eastAsia="zh-CN"/>
        </w:rPr>
        <w:t>X</w:t>
      </w:r>
      <w:r w:rsidRPr="00026427">
        <w:rPr>
          <w:lang w:val="en-US"/>
        </w:rPr>
        <w:t>.1.2.1-2: Time to identify target NR cell for RRC connection re-establishment to NR inter-frequency cell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3411"/>
      </w:tblGrid>
      <w:tr w:rsidR="005376EA" w14:paraId="0D09CC1A" w14:textId="77777777">
        <w:trPr>
          <w:jc w:val="center"/>
        </w:trPr>
        <w:tc>
          <w:tcPr>
            <w:tcW w:w="1696" w:type="dxa"/>
            <w:tcBorders>
              <w:bottom w:val="nil"/>
            </w:tcBorders>
            <w:shd w:val="clear" w:color="auto" w:fill="auto"/>
          </w:tcPr>
          <w:p w14:paraId="096B36C1" w14:textId="77777777" w:rsidR="005376EA" w:rsidRPr="00026427" w:rsidRDefault="00000000">
            <w:pPr>
              <w:pStyle w:val="TAH"/>
              <w:rPr>
                <w:lang w:val="en-US" w:eastAsia="ko-KR"/>
              </w:rPr>
            </w:pPr>
            <w:r w:rsidRPr="00026427">
              <w:rPr>
                <w:rFonts w:cs="v4.2.0"/>
                <w:lang w:val="en-US" w:eastAsia="ko-KR"/>
              </w:rPr>
              <w:t xml:space="preserve">Serving cell SSB </w:t>
            </w:r>
            <w:proofErr w:type="spellStart"/>
            <w:r>
              <w:rPr>
                <w:lang w:val="en-US"/>
              </w:rPr>
              <w:t>Ês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Iot</w:t>
            </w:r>
            <w:proofErr w:type="spellEnd"/>
            <w:r>
              <w:rPr>
                <w:lang w:val="en-US"/>
              </w:rPr>
              <w:t xml:space="preserve"> (dB)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1205052" w14:textId="77777777" w:rsidR="005376EA" w:rsidRPr="00026427" w:rsidRDefault="00000000">
            <w:pPr>
              <w:pStyle w:val="TAH"/>
              <w:rPr>
                <w:lang w:val="en-US" w:eastAsia="ko-KR"/>
              </w:rPr>
            </w:pPr>
            <w:r w:rsidRPr="00026427">
              <w:rPr>
                <w:lang w:val="en-US" w:eastAsia="ko-KR"/>
              </w:rPr>
              <w:t>FR of target NR cell</w:t>
            </w:r>
          </w:p>
        </w:tc>
        <w:tc>
          <w:tcPr>
            <w:tcW w:w="6246" w:type="dxa"/>
            <w:gridSpan w:val="2"/>
            <w:shd w:val="clear" w:color="auto" w:fill="auto"/>
          </w:tcPr>
          <w:p w14:paraId="7FB63B31" w14:textId="77777777" w:rsidR="005376EA" w:rsidRPr="00026427" w:rsidRDefault="00000000">
            <w:pPr>
              <w:pStyle w:val="TAH"/>
              <w:rPr>
                <w:lang w:val="en-US" w:eastAsia="ko-KR"/>
              </w:rPr>
            </w:pPr>
            <w:proofErr w:type="spellStart"/>
            <w:r w:rsidRPr="00026427">
              <w:rPr>
                <w:lang w:val="en-US" w:eastAsia="ko-KR"/>
              </w:rPr>
              <w:t>T</w:t>
            </w:r>
            <w:r w:rsidRPr="00026427">
              <w:rPr>
                <w:vertAlign w:val="subscript"/>
                <w:lang w:val="en-US" w:eastAsia="ko-KR"/>
              </w:rPr>
              <w:t>identify_inter_NR</w:t>
            </w:r>
            <w:proofErr w:type="spellEnd"/>
            <w:r w:rsidRPr="00026427">
              <w:rPr>
                <w:vertAlign w:val="subscript"/>
                <w:lang w:val="en-US" w:eastAsia="ko-KR"/>
              </w:rPr>
              <w:t xml:space="preserve">, </w:t>
            </w:r>
            <w:proofErr w:type="spellStart"/>
            <w:r w:rsidRPr="00026427">
              <w:rPr>
                <w:vertAlign w:val="subscript"/>
                <w:lang w:val="en-US" w:eastAsia="ko-KR"/>
              </w:rPr>
              <w:t>i</w:t>
            </w:r>
            <w:proofErr w:type="spellEnd"/>
            <w:r w:rsidRPr="00026427">
              <w:rPr>
                <w:vertAlign w:val="subscript"/>
                <w:lang w:val="en-US" w:eastAsia="ko-KR"/>
              </w:rPr>
              <w:t xml:space="preserve"> </w:t>
            </w:r>
            <w:r w:rsidRPr="00026427">
              <w:rPr>
                <w:lang w:val="en-US" w:eastAsia="ko-KR"/>
              </w:rPr>
              <w:t>[</w:t>
            </w:r>
            <w:proofErr w:type="spellStart"/>
            <w:r w:rsidRPr="00026427">
              <w:rPr>
                <w:lang w:val="en-US" w:eastAsia="ko-KR"/>
              </w:rPr>
              <w:t>ms</w:t>
            </w:r>
            <w:proofErr w:type="spellEnd"/>
            <w:r w:rsidRPr="00026427">
              <w:rPr>
                <w:lang w:val="en-US" w:eastAsia="ko-KR"/>
              </w:rPr>
              <w:t>]</w:t>
            </w:r>
          </w:p>
        </w:tc>
      </w:tr>
      <w:tr w:rsidR="005376EA" w14:paraId="630689F0" w14:textId="77777777">
        <w:trPr>
          <w:jc w:val="center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14:paraId="4BE7BA51" w14:textId="77777777" w:rsidR="005376EA" w:rsidRPr="00026427" w:rsidRDefault="005376EA">
            <w:pPr>
              <w:pStyle w:val="TAH"/>
              <w:rPr>
                <w:lang w:val="en-US" w:eastAsia="ko-KR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3E38A19" w14:textId="77777777" w:rsidR="005376EA" w:rsidRPr="00026427" w:rsidRDefault="005376EA">
            <w:pPr>
              <w:pStyle w:val="TAH"/>
              <w:rPr>
                <w:lang w:val="en-US" w:eastAsia="ko-KR"/>
              </w:rPr>
            </w:pPr>
          </w:p>
        </w:tc>
        <w:tc>
          <w:tcPr>
            <w:tcW w:w="2835" w:type="dxa"/>
            <w:shd w:val="clear" w:color="auto" w:fill="auto"/>
          </w:tcPr>
          <w:p w14:paraId="1B359E4D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Known NR cell</w:t>
            </w:r>
          </w:p>
        </w:tc>
        <w:tc>
          <w:tcPr>
            <w:tcW w:w="3411" w:type="dxa"/>
          </w:tcPr>
          <w:p w14:paraId="7306B2CE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Unknown NR cell</w:t>
            </w:r>
          </w:p>
        </w:tc>
      </w:tr>
      <w:tr w:rsidR="005376EA" w14:paraId="71442582" w14:textId="77777777">
        <w:trPr>
          <w:jc w:val="center"/>
        </w:trPr>
        <w:tc>
          <w:tcPr>
            <w:tcW w:w="1696" w:type="dxa"/>
          </w:tcPr>
          <w:p w14:paraId="0CE694D5" w14:textId="77777777" w:rsidR="005376EA" w:rsidRDefault="00000000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lang w:eastAsia="ko-KR"/>
              </w:rPr>
              <w:t>≥</w:t>
            </w:r>
            <w:r>
              <w:rPr>
                <w:rFonts w:cs="Arial"/>
                <w:lang w:eastAsia="ko-KR"/>
              </w:rPr>
              <w:t xml:space="preserve"> </w:t>
            </w:r>
            <w:r>
              <w:rPr>
                <w:lang w:eastAsia="ko-KR"/>
              </w:rPr>
              <w:t>-8</w:t>
            </w:r>
          </w:p>
        </w:tc>
        <w:tc>
          <w:tcPr>
            <w:tcW w:w="1701" w:type="dxa"/>
            <w:shd w:val="clear" w:color="auto" w:fill="auto"/>
          </w:tcPr>
          <w:p w14:paraId="04E85E4A" w14:textId="77777777" w:rsidR="005376EA" w:rsidRDefault="0000000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FR1</w:t>
            </w:r>
          </w:p>
        </w:tc>
        <w:tc>
          <w:tcPr>
            <w:tcW w:w="2835" w:type="dxa"/>
            <w:shd w:val="clear" w:color="auto" w:fill="auto"/>
          </w:tcPr>
          <w:p w14:paraId="6175E51E" w14:textId="77777777" w:rsidR="005376EA" w:rsidRPr="00026427" w:rsidRDefault="00000000">
            <w:pPr>
              <w:pStyle w:val="TAC"/>
              <w:rPr>
                <w:lang w:val="en-US"/>
              </w:rPr>
            </w:pPr>
            <w:r w:rsidRPr="00026427">
              <w:rPr>
                <w:lang w:val="en-US"/>
              </w:rPr>
              <w:t xml:space="preserve">MAX (200 </w:t>
            </w:r>
            <w:proofErr w:type="spellStart"/>
            <w:r w:rsidRPr="00026427">
              <w:rPr>
                <w:lang w:val="en-US"/>
              </w:rPr>
              <w:t>ms</w:t>
            </w:r>
            <w:proofErr w:type="spellEnd"/>
            <w:r w:rsidRPr="00026427">
              <w:rPr>
                <w:lang w:val="en-US"/>
              </w:rPr>
              <w:t xml:space="preserve">, 6 x </w:t>
            </w:r>
            <w:r>
              <w:rPr>
                <w:rFonts w:hint="eastAsia"/>
                <w:highlight w:val="cyan"/>
                <w:lang w:val="en-US" w:eastAsia="zh-CN"/>
              </w:rPr>
              <w:t>N</w:t>
            </w:r>
            <w:r>
              <w:rPr>
                <w:rFonts w:hint="eastAsia"/>
                <w:highlight w:val="cyan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highlight w:val="cyan"/>
                <w:lang w:val="en-US" w:eastAsia="zh-CN"/>
              </w:rPr>
              <w:t xml:space="preserve"> </w:t>
            </w:r>
            <w:r w:rsidRPr="00026427">
              <w:rPr>
                <w:highlight w:val="cyan"/>
                <w:lang w:val="en-US"/>
              </w:rPr>
              <w:t>x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026427">
              <w:rPr>
                <w:lang w:val="en-US"/>
              </w:rPr>
              <w:t>T</w:t>
            </w:r>
            <w:r w:rsidRPr="00026427">
              <w:rPr>
                <w:vertAlign w:val="subscript"/>
                <w:lang w:val="en-US"/>
              </w:rPr>
              <w:t xml:space="preserve">SMTC, </w:t>
            </w:r>
            <w:proofErr w:type="spellStart"/>
            <w:r w:rsidRPr="00026427">
              <w:rPr>
                <w:vertAlign w:val="subscript"/>
                <w:lang w:val="en-US"/>
              </w:rPr>
              <w:t>i</w:t>
            </w:r>
            <w:proofErr w:type="spellEnd"/>
            <w:r w:rsidRPr="00026427">
              <w:rPr>
                <w:lang w:val="en-US"/>
              </w:rPr>
              <w:t>)</w:t>
            </w:r>
          </w:p>
        </w:tc>
        <w:tc>
          <w:tcPr>
            <w:tcW w:w="3411" w:type="dxa"/>
            <w:shd w:val="clear" w:color="auto" w:fill="auto"/>
          </w:tcPr>
          <w:p w14:paraId="02E39E7F" w14:textId="77777777" w:rsidR="005376EA" w:rsidRPr="00026427" w:rsidRDefault="00000000">
            <w:pPr>
              <w:pStyle w:val="TAC"/>
              <w:rPr>
                <w:lang w:val="en-US"/>
              </w:rPr>
            </w:pPr>
            <w:r w:rsidRPr="00026427">
              <w:rPr>
                <w:lang w:val="en-US"/>
              </w:rPr>
              <w:t xml:space="preserve">MAX (800 </w:t>
            </w:r>
            <w:proofErr w:type="spellStart"/>
            <w:r w:rsidRPr="00026427">
              <w:rPr>
                <w:lang w:val="en-US"/>
              </w:rPr>
              <w:t>ms</w:t>
            </w:r>
            <w:proofErr w:type="spellEnd"/>
            <w:r w:rsidRPr="00026427">
              <w:rPr>
                <w:lang w:val="en-US"/>
              </w:rPr>
              <w:t xml:space="preserve">, 13 x </w:t>
            </w:r>
            <w:r>
              <w:rPr>
                <w:rFonts w:hint="eastAsia"/>
                <w:highlight w:val="cyan"/>
                <w:lang w:val="en-US" w:eastAsia="zh-CN"/>
              </w:rPr>
              <w:t>N</w:t>
            </w:r>
            <w:r>
              <w:rPr>
                <w:rFonts w:hint="eastAsia"/>
                <w:highlight w:val="cyan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highlight w:val="cyan"/>
                <w:lang w:val="en-US" w:eastAsia="zh-CN"/>
              </w:rPr>
              <w:t xml:space="preserve"> </w:t>
            </w:r>
            <w:r w:rsidRPr="00026427">
              <w:rPr>
                <w:highlight w:val="cyan"/>
                <w:lang w:val="en-US"/>
              </w:rPr>
              <w:t>x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026427">
              <w:rPr>
                <w:lang w:val="en-US"/>
              </w:rPr>
              <w:t>T</w:t>
            </w:r>
            <w:r w:rsidRPr="00026427">
              <w:rPr>
                <w:vertAlign w:val="subscript"/>
                <w:lang w:val="en-US"/>
              </w:rPr>
              <w:t xml:space="preserve">SMTC, </w:t>
            </w:r>
            <w:proofErr w:type="spellStart"/>
            <w:r w:rsidRPr="00026427">
              <w:rPr>
                <w:vertAlign w:val="subscript"/>
                <w:lang w:val="en-US"/>
              </w:rPr>
              <w:t>i</w:t>
            </w:r>
            <w:proofErr w:type="spellEnd"/>
            <w:r w:rsidRPr="00026427">
              <w:rPr>
                <w:lang w:val="en-US"/>
              </w:rPr>
              <w:t>)</w:t>
            </w:r>
          </w:p>
        </w:tc>
      </w:tr>
      <w:tr w:rsidR="005376EA" w14:paraId="246A74F1" w14:textId="77777777">
        <w:trPr>
          <w:jc w:val="center"/>
        </w:trPr>
        <w:tc>
          <w:tcPr>
            <w:tcW w:w="1696" w:type="dxa"/>
          </w:tcPr>
          <w:p w14:paraId="5E5FCEFC" w14:textId="77777777" w:rsidR="005376EA" w:rsidRDefault="00000000">
            <w:pPr>
              <w:pStyle w:val="TAL"/>
              <w:rPr>
                <w:lang w:eastAsia="zh-CN"/>
              </w:rPr>
            </w:pPr>
            <w:r>
              <w:rPr>
                <w:lang w:eastAsia="ko-KR"/>
              </w:rPr>
              <w:t>&lt; -8</w:t>
            </w:r>
          </w:p>
        </w:tc>
        <w:tc>
          <w:tcPr>
            <w:tcW w:w="1701" w:type="dxa"/>
            <w:shd w:val="clear" w:color="auto" w:fill="auto"/>
          </w:tcPr>
          <w:p w14:paraId="1C94738A" w14:textId="77777777" w:rsidR="005376EA" w:rsidRDefault="0000000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FR1</w:t>
            </w:r>
          </w:p>
        </w:tc>
        <w:tc>
          <w:tcPr>
            <w:tcW w:w="2835" w:type="dxa"/>
            <w:shd w:val="clear" w:color="auto" w:fill="auto"/>
          </w:tcPr>
          <w:p w14:paraId="06212E62" w14:textId="77777777" w:rsidR="005376EA" w:rsidRDefault="0000000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3411" w:type="dxa"/>
            <w:shd w:val="clear" w:color="auto" w:fill="auto"/>
          </w:tcPr>
          <w:p w14:paraId="41FD1063" w14:textId="77777777" w:rsidR="005376EA" w:rsidRDefault="00000000">
            <w:pPr>
              <w:pStyle w:val="TAC"/>
              <w:rPr>
                <w:lang w:eastAsia="ko-KR"/>
              </w:rPr>
            </w:pPr>
            <w:bookmarkStart w:id="0" w:name="_Hlk521492632"/>
            <w:r>
              <w:t>800</w:t>
            </w:r>
            <w:bookmarkEnd w:id="0"/>
            <w:r>
              <w:rPr>
                <w:vertAlign w:val="superscript"/>
              </w:rPr>
              <w:t>Note1</w:t>
            </w:r>
          </w:p>
        </w:tc>
      </w:tr>
      <w:tr w:rsidR="005376EA" w14:paraId="079C76DC" w14:textId="77777777">
        <w:trPr>
          <w:jc w:val="center"/>
        </w:trPr>
        <w:tc>
          <w:tcPr>
            <w:tcW w:w="9643" w:type="dxa"/>
            <w:gridSpan w:val="4"/>
          </w:tcPr>
          <w:p w14:paraId="23150643" w14:textId="77777777" w:rsidR="005376EA" w:rsidRPr="00026427" w:rsidRDefault="00000000">
            <w:pPr>
              <w:pStyle w:val="TAC"/>
              <w:jc w:val="both"/>
              <w:rPr>
                <w:lang w:val="en-US" w:eastAsia="ko-KR"/>
              </w:rPr>
            </w:pPr>
            <w:r w:rsidRPr="00026427">
              <w:rPr>
                <w:lang w:val="en-US" w:eastAsia="ko-KR"/>
              </w:rPr>
              <w:t>Note 1:</w:t>
            </w:r>
            <w:r w:rsidRPr="00026427">
              <w:rPr>
                <w:lang w:val="en-US"/>
              </w:rPr>
              <w:tab/>
            </w:r>
            <w:r w:rsidRPr="00026427">
              <w:rPr>
                <w:lang w:val="en-US" w:eastAsia="ko-KR"/>
              </w:rPr>
              <w:t xml:space="preserve">The UE is not required to successfully identify a cell on any NR frequency layer when </w:t>
            </w:r>
            <w:proofErr w:type="spellStart"/>
            <w:r w:rsidRPr="00026427">
              <w:rPr>
                <w:lang w:val="en-US" w:eastAsia="ko-KR"/>
              </w:rPr>
              <w:t>T</w:t>
            </w:r>
            <w:r w:rsidRPr="00026427">
              <w:rPr>
                <w:vertAlign w:val="subscript"/>
                <w:lang w:val="en-US" w:eastAsia="ko-KR"/>
              </w:rPr>
              <w:t>SMTC,i</w:t>
            </w:r>
            <w:proofErr w:type="spellEnd"/>
            <w:r w:rsidRPr="00026427">
              <w:rPr>
                <w:lang w:val="en-US" w:eastAsia="ko-KR"/>
              </w:rPr>
              <w:t xml:space="preserve"> &gt; 20 </w:t>
            </w:r>
            <w:proofErr w:type="spellStart"/>
            <w:r w:rsidRPr="00026427">
              <w:rPr>
                <w:lang w:val="en-US" w:eastAsia="ko-KR"/>
              </w:rPr>
              <w:t>ms</w:t>
            </w:r>
            <w:proofErr w:type="spellEnd"/>
            <w:r w:rsidRPr="00026427">
              <w:rPr>
                <w:lang w:val="en-US" w:eastAsia="ko-KR"/>
              </w:rPr>
              <w:t xml:space="preserve"> and serving cell SSB </w:t>
            </w:r>
            <w:proofErr w:type="spellStart"/>
            <w:r w:rsidRPr="00026427">
              <w:rPr>
                <w:lang w:val="en-US" w:eastAsia="ko-KR"/>
              </w:rPr>
              <w:t>Ês</w:t>
            </w:r>
            <w:proofErr w:type="spellEnd"/>
            <w:r w:rsidRPr="00026427">
              <w:rPr>
                <w:lang w:val="en-US" w:eastAsia="ko-KR"/>
              </w:rPr>
              <w:t>/</w:t>
            </w:r>
            <w:proofErr w:type="spellStart"/>
            <w:r w:rsidRPr="00026427">
              <w:rPr>
                <w:lang w:val="en-US" w:eastAsia="ko-KR"/>
              </w:rPr>
              <w:t>Iot</w:t>
            </w:r>
            <w:proofErr w:type="spellEnd"/>
            <w:r w:rsidRPr="00026427">
              <w:rPr>
                <w:lang w:val="en-US" w:eastAsia="ko-KR"/>
              </w:rPr>
              <w:t xml:space="preserve"> &lt; -8 </w:t>
            </w:r>
            <w:proofErr w:type="spellStart"/>
            <w:r w:rsidRPr="00026427">
              <w:rPr>
                <w:lang w:val="en-US" w:eastAsia="ko-KR"/>
              </w:rPr>
              <w:t>dB.</w:t>
            </w:r>
            <w:proofErr w:type="spellEnd"/>
          </w:p>
          <w:p w14:paraId="789E0177" w14:textId="77777777" w:rsidR="005376EA" w:rsidRDefault="00000000">
            <w:pPr>
              <w:pStyle w:val="TAN"/>
              <w:rPr>
                <w:highlight w:val="cyan"/>
                <w:lang w:val="en-US" w:eastAsia="zh-CN"/>
              </w:rPr>
            </w:pPr>
            <w:r>
              <w:rPr>
                <w:highlight w:val="cyan"/>
                <w:lang w:val="en-US" w:eastAsia="ko-KR"/>
              </w:rPr>
              <w:t>Note 2:     If [</w:t>
            </w:r>
            <w:r w:rsidRPr="00026427">
              <w:rPr>
                <w:rFonts w:eastAsiaTheme="minorEastAsia"/>
                <w:highlight w:val="cyan"/>
                <w:lang w:val="en-US" w:eastAsia="ko-KR"/>
              </w:rPr>
              <w:t>omnidirectional antennas</w:t>
            </w:r>
            <w:r>
              <w:rPr>
                <w:rFonts w:eastAsiaTheme="minorEastAsia"/>
                <w:highlight w:val="cyan"/>
                <w:lang w:val="en-US" w:eastAsia="ko-KR"/>
              </w:rPr>
              <w:t>]</w:t>
            </w:r>
            <w:r>
              <w:rPr>
                <w:highlight w:val="cyan"/>
                <w:lang w:val="en-US" w:eastAsia="ko-KR"/>
              </w:rPr>
              <w:t xml:space="preserve"> is assumed at UE, N = 1</w:t>
            </w:r>
            <w:r>
              <w:rPr>
                <w:rFonts w:hint="eastAsia"/>
                <w:highlight w:val="cyan"/>
                <w:lang w:val="en-US" w:eastAsia="zh-CN"/>
              </w:rPr>
              <w:t>.</w:t>
            </w:r>
          </w:p>
          <w:p w14:paraId="60AB3D39" w14:textId="77777777" w:rsidR="005376EA" w:rsidRDefault="00000000">
            <w:pPr>
              <w:pStyle w:val="TAN"/>
              <w:ind w:leftChars="405" w:left="855" w:hangingChars="25" w:hanging="45"/>
              <w:rPr>
                <w:highlight w:val="cyan"/>
                <w:lang w:val="en-US" w:eastAsia="ko-KR"/>
              </w:rPr>
            </w:pPr>
            <w:r>
              <w:rPr>
                <w:highlight w:val="cyan"/>
                <w:lang w:val="en-US" w:eastAsia="ko-KR"/>
              </w:rPr>
              <w:t xml:space="preserve">If [Phase antenna array] is assumed at UE, </w:t>
            </w:r>
          </w:p>
          <w:p w14:paraId="24588B73" w14:textId="77777777" w:rsidR="005376EA" w:rsidRDefault="00000000">
            <w:pPr>
              <w:pStyle w:val="TAN"/>
              <w:ind w:leftChars="500" w:left="1851"/>
              <w:rPr>
                <w:highlight w:val="cyan"/>
                <w:lang w:val="en-US" w:eastAsia="ko-KR"/>
              </w:rPr>
            </w:pPr>
            <w:r>
              <w:rPr>
                <w:highlight w:val="cyan"/>
                <w:lang w:val="en-US" w:eastAsia="ko-KR"/>
              </w:rPr>
              <w:t xml:space="preserve">-  When [network assistance on ATG cells reference location] of the target cell is provided to UE, N = </w:t>
            </w:r>
            <w:r>
              <w:rPr>
                <w:rFonts w:hint="eastAsia"/>
                <w:highlight w:val="cyan"/>
                <w:lang w:val="en-US" w:eastAsia="zh-CN"/>
              </w:rPr>
              <w:t>2</w:t>
            </w:r>
            <w:r>
              <w:rPr>
                <w:highlight w:val="cyan"/>
                <w:lang w:val="en-US" w:eastAsia="ko-KR"/>
              </w:rPr>
              <w:t>;</w:t>
            </w:r>
          </w:p>
          <w:p w14:paraId="73EA8926" w14:textId="77777777" w:rsidR="005376EA" w:rsidRDefault="00000000">
            <w:pPr>
              <w:pStyle w:val="TAN"/>
              <w:ind w:leftChars="500" w:left="1851"/>
              <w:rPr>
                <w:rFonts w:eastAsiaTheme="minorEastAsia"/>
                <w:lang w:val="en-US" w:eastAsia="zh-CN"/>
              </w:rPr>
            </w:pPr>
            <w:r>
              <w:rPr>
                <w:highlight w:val="cyan"/>
                <w:lang w:val="en-US" w:eastAsia="ko-KR"/>
              </w:rPr>
              <w:t xml:space="preserve">-  Otherwise, N = </w:t>
            </w:r>
            <w:r>
              <w:rPr>
                <w:rFonts w:hint="eastAsia"/>
                <w:highlight w:val="cyan"/>
                <w:lang w:val="en-US" w:eastAsia="zh-CN"/>
              </w:rPr>
              <w:t>[</w:t>
            </w:r>
            <w:r>
              <w:rPr>
                <w:highlight w:val="cyan"/>
                <w:lang w:val="en-US" w:eastAsia="ko-KR"/>
              </w:rPr>
              <w:t>3</w:t>
            </w:r>
            <w:r>
              <w:rPr>
                <w:rFonts w:hint="eastAsia"/>
                <w:highlight w:val="cyan"/>
                <w:lang w:val="en-US" w:eastAsia="zh-CN"/>
              </w:rPr>
              <w:t xml:space="preserve"> or 4]</w:t>
            </w:r>
            <w:r>
              <w:rPr>
                <w:highlight w:val="cyan"/>
                <w:lang w:val="en-US" w:eastAsia="ko-KR"/>
              </w:rPr>
              <w:t>.</w:t>
            </w:r>
          </w:p>
        </w:tc>
      </w:tr>
    </w:tbl>
    <w:p w14:paraId="188899BC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bCs/>
          <w:lang w:val="en-US" w:eastAsia="zh-CN"/>
        </w:rPr>
      </w:pPr>
    </w:p>
    <w:p w14:paraId="4B7E8388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4F88E820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t>Firstly, for the UE with antenna array, discuss whether the scaling factor is needed for known NR cell and unknown NR cell separately</w:t>
      </w:r>
    </w:p>
    <w:p w14:paraId="523DE6CB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t>Secondly, discuss the scaling number</w:t>
      </w:r>
    </w:p>
    <w:p w14:paraId="2BCBEB6A" w14:textId="77777777" w:rsidR="005376EA" w:rsidRDefault="005376EA">
      <w:pPr>
        <w:rPr>
          <w:b/>
          <w:u w:val="single"/>
          <w:lang w:eastAsia="ko-KR"/>
        </w:rPr>
      </w:pPr>
    </w:p>
    <w:p w14:paraId="49130A0A" w14:textId="7777777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>Issue 2-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Tidentify_NR in RRC connection release with redirection requirement for UE with antenna array</w:t>
      </w:r>
    </w:p>
    <w:p w14:paraId="7A74F4E0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73E32E02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For UE with antenna array, the scaling factor of L3 inter-frequency measurements are suggested to be used. N = 2 for the case when network assistance on ATG cells reference BS locations is provided, N = 3 otherwise.</w:t>
      </w:r>
      <w:r>
        <w:rPr>
          <w:rFonts w:eastAsia="宋体"/>
          <w:bCs/>
          <w:szCs w:val="24"/>
          <w:lang w:val="en-US" w:eastAsia="zh-CN"/>
        </w:rPr>
        <w:t xml:space="preserve"> </w:t>
      </w:r>
      <w:r>
        <w:rPr>
          <w:rFonts w:eastAsia="宋体"/>
          <w:szCs w:val="24"/>
          <w:lang w:val="en-US" w:eastAsia="zh-CN"/>
        </w:rPr>
        <w:t>(CMCC)</w:t>
      </w:r>
    </w:p>
    <w:p w14:paraId="6D68EDA6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 xml:space="preserve">Option 2: The consideration of phase array antenna should be extended to the requirement of </w:t>
      </w:r>
      <w:r>
        <w:rPr>
          <w:rFonts w:eastAsia="宋体"/>
          <w:szCs w:val="24"/>
          <w:lang w:eastAsia="ko-KR"/>
        </w:rPr>
        <w:t>Tidentify-NR</w:t>
      </w:r>
      <w:r>
        <w:rPr>
          <w:rFonts w:eastAsia="宋体" w:hint="eastAsia"/>
          <w:szCs w:val="24"/>
          <w:lang w:val="en-US" w:eastAsia="zh-CN"/>
        </w:rPr>
        <w:t xml:space="preserve"> within RRC connection release with redirection to NR as below: (ZTE)</w:t>
      </w:r>
    </w:p>
    <w:p w14:paraId="6D71DAEF" w14:textId="77777777" w:rsidR="005376EA" w:rsidRPr="00026427" w:rsidRDefault="00000000">
      <w:pPr>
        <w:pStyle w:val="TH"/>
        <w:jc w:val="left"/>
        <w:rPr>
          <w:lang w:val="en-US"/>
        </w:rPr>
      </w:pPr>
      <w:r>
        <w:rPr>
          <w:rFonts w:hint="eastAsia"/>
          <w:bCs/>
          <w:lang w:val="en-US" w:eastAsia="zh-CN"/>
        </w:rPr>
        <w:t xml:space="preserve"> </w:t>
      </w:r>
      <w:r w:rsidRPr="00026427">
        <w:rPr>
          <w:lang w:val="en-US"/>
        </w:rPr>
        <w:t>Table 6.2</w:t>
      </w:r>
      <w:r>
        <w:rPr>
          <w:rFonts w:hint="eastAsia"/>
          <w:lang w:val="en-US" w:eastAsia="zh-CN"/>
        </w:rPr>
        <w:t>X</w:t>
      </w:r>
      <w:r w:rsidRPr="00026427">
        <w:rPr>
          <w:lang w:val="en-US"/>
        </w:rPr>
        <w:t>.3.2.1-1: Time to identify target NR cell for RRC connection release with redirection to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5528"/>
      </w:tblGrid>
      <w:tr w:rsidR="005376EA" w14:paraId="6F24222B" w14:textId="77777777">
        <w:trPr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F6BD" w14:textId="77777777" w:rsidR="005376EA" w:rsidRPr="00026427" w:rsidRDefault="00000000">
            <w:pPr>
              <w:pStyle w:val="TAH"/>
              <w:rPr>
                <w:lang w:val="en-US" w:eastAsia="ko-KR"/>
              </w:rPr>
            </w:pPr>
            <w:r w:rsidRPr="00026427">
              <w:rPr>
                <w:lang w:val="en-US" w:eastAsia="ko-KR"/>
              </w:rPr>
              <w:t>FR of target NR cell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A7F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vertAlign w:val="subscript"/>
                <w:lang w:eastAsia="ko-KR"/>
              </w:rPr>
              <w:t>identify-NR</w:t>
            </w:r>
          </w:p>
        </w:tc>
      </w:tr>
      <w:tr w:rsidR="005376EA" w14:paraId="552FC111" w14:textId="77777777">
        <w:trPr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B5F" w14:textId="77777777" w:rsidR="005376EA" w:rsidRDefault="0000000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FR1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F02D" w14:textId="77777777" w:rsidR="005376EA" w:rsidRPr="00026427" w:rsidRDefault="00000000">
            <w:pPr>
              <w:pStyle w:val="TAC"/>
              <w:rPr>
                <w:lang w:val="en-US"/>
              </w:rPr>
            </w:pPr>
            <w:r w:rsidRPr="00026427">
              <w:rPr>
                <w:lang w:val="en-US"/>
              </w:rPr>
              <w:t xml:space="preserve">MAX (680 </w:t>
            </w:r>
            <w:proofErr w:type="spellStart"/>
            <w:r w:rsidRPr="00026427">
              <w:rPr>
                <w:lang w:val="en-US"/>
              </w:rPr>
              <w:t>ms</w:t>
            </w:r>
            <w:proofErr w:type="spellEnd"/>
            <w:r w:rsidRPr="00026427">
              <w:rPr>
                <w:lang w:val="en-US"/>
              </w:rPr>
              <w:t xml:space="preserve">, 11 x </w:t>
            </w:r>
            <w:r>
              <w:rPr>
                <w:rFonts w:hint="eastAsia"/>
                <w:highlight w:val="cyan"/>
                <w:lang w:val="en-US" w:eastAsia="zh-CN"/>
              </w:rPr>
              <w:t>N</w:t>
            </w:r>
            <w:r>
              <w:rPr>
                <w:rFonts w:hint="eastAsia"/>
                <w:highlight w:val="cyan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highlight w:val="cyan"/>
                <w:lang w:val="en-US" w:eastAsia="zh-CN"/>
              </w:rPr>
              <w:t xml:space="preserve"> </w:t>
            </w:r>
            <w:r w:rsidRPr="00026427">
              <w:rPr>
                <w:highlight w:val="cyan"/>
                <w:lang w:val="en-US"/>
              </w:rPr>
              <w:t>x</w:t>
            </w:r>
            <w:r>
              <w:rPr>
                <w:rFonts w:hint="eastAsia"/>
                <w:highlight w:val="cyan"/>
                <w:lang w:val="en-US" w:eastAsia="zh-CN"/>
              </w:rPr>
              <w:t xml:space="preserve"> </w:t>
            </w:r>
            <w:proofErr w:type="spellStart"/>
            <w:r w:rsidRPr="00026427">
              <w:rPr>
                <w:lang w:val="en-US"/>
              </w:rPr>
              <w:t>T</w:t>
            </w:r>
            <w:r w:rsidRPr="00026427">
              <w:rPr>
                <w:vertAlign w:val="subscript"/>
                <w:lang w:val="en-US"/>
              </w:rPr>
              <w:t>rs</w:t>
            </w:r>
            <w:proofErr w:type="spellEnd"/>
            <w:r w:rsidRPr="00026427">
              <w:rPr>
                <w:lang w:val="en-US"/>
              </w:rPr>
              <w:t>)</w:t>
            </w:r>
          </w:p>
        </w:tc>
      </w:tr>
      <w:tr w:rsidR="005376EA" w14:paraId="64614642" w14:textId="77777777">
        <w:trPr>
          <w:jc w:val="center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9766" w14:textId="77777777" w:rsidR="005376EA" w:rsidRPr="00026427" w:rsidRDefault="00000000">
            <w:pPr>
              <w:pStyle w:val="TAN"/>
              <w:rPr>
                <w:lang w:val="en-US"/>
              </w:rPr>
            </w:pPr>
            <w:r w:rsidRPr="00026427">
              <w:rPr>
                <w:lang w:val="en-US"/>
              </w:rPr>
              <w:t>Note</w:t>
            </w:r>
            <w:r>
              <w:rPr>
                <w:rFonts w:hint="eastAsia"/>
                <w:lang w:val="en-US" w:eastAsia="zh-CN"/>
              </w:rPr>
              <w:t xml:space="preserve"> 1</w:t>
            </w:r>
            <w:r w:rsidRPr="00026427">
              <w:rPr>
                <w:lang w:val="en-US"/>
              </w:rPr>
              <w:t>:</w:t>
            </w:r>
            <w:r>
              <w:rPr>
                <w:lang w:val="en-US" w:eastAsia="zh-CN"/>
              </w:rPr>
              <w:tab/>
            </w:r>
            <w:r w:rsidRPr="00026427">
              <w:rPr>
                <w:lang w:val="en-US"/>
              </w:rPr>
              <w:t xml:space="preserve">If the UE has been provided with higher layer signaling of </w:t>
            </w:r>
            <w:r w:rsidRPr="00026427">
              <w:rPr>
                <w:i/>
                <w:lang w:val="en-US"/>
              </w:rPr>
              <w:t>smtc2</w:t>
            </w:r>
            <w:r w:rsidRPr="00026427">
              <w:rPr>
                <w:b/>
                <w:lang w:val="en-US"/>
              </w:rPr>
              <w:t xml:space="preserve"> </w:t>
            </w:r>
            <w:r w:rsidRPr="00026427">
              <w:rPr>
                <w:lang w:val="en-US"/>
              </w:rPr>
              <w:t xml:space="preserve">specified in TS 38.331 [2] prior to the redirection command, </w:t>
            </w:r>
            <w:proofErr w:type="spellStart"/>
            <w:r w:rsidRPr="00026427">
              <w:rPr>
                <w:sz w:val="20"/>
                <w:lang w:val="en-US"/>
              </w:rPr>
              <w:t>T</w:t>
            </w:r>
            <w:r w:rsidRPr="00026427">
              <w:rPr>
                <w:sz w:val="20"/>
                <w:vertAlign w:val="subscript"/>
                <w:lang w:val="en-US"/>
              </w:rPr>
              <w:t>rs</w:t>
            </w:r>
            <w:proofErr w:type="spellEnd"/>
            <w:r w:rsidRPr="00026427">
              <w:rPr>
                <w:lang w:val="en-US"/>
              </w:rPr>
              <w:t xml:space="preserve"> follows </w:t>
            </w:r>
            <w:r w:rsidRPr="00026427">
              <w:rPr>
                <w:i/>
                <w:lang w:val="en-US"/>
              </w:rPr>
              <w:t>smtc1</w:t>
            </w:r>
            <w:r w:rsidRPr="00026427">
              <w:rPr>
                <w:lang w:val="en-US"/>
              </w:rPr>
              <w:t xml:space="preserve"> or </w:t>
            </w:r>
            <w:r w:rsidRPr="00026427">
              <w:rPr>
                <w:i/>
                <w:lang w:val="en-US"/>
              </w:rPr>
              <w:t>smtc2</w:t>
            </w:r>
            <w:r w:rsidRPr="00026427">
              <w:rPr>
                <w:lang w:val="en-US"/>
              </w:rPr>
              <w:t xml:space="preserve"> according to the physical cell ID of the target cell.</w:t>
            </w:r>
          </w:p>
          <w:p w14:paraId="5ED2DEF2" w14:textId="77777777" w:rsidR="005376EA" w:rsidRDefault="00000000">
            <w:pPr>
              <w:pStyle w:val="TAN"/>
              <w:rPr>
                <w:highlight w:val="cyan"/>
                <w:lang w:val="en-US" w:eastAsia="zh-CN"/>
              </w:rPr>
            </w:pPr>
            <w:r>
              <w:rPr>
                <w:highlight w:val="cyan"/>
                <w:lang w:val="en-US" w:eastAsia="ko-KR"/>
              </w:rPr>
              <w:t>Note 2:   If [</w:t>
            </w:r>
            <w:r w:rsidRPr="00026427">
              <w:rPr>
                <w:rFonts w:eastAsiaTheme="minorEastAsia"/>
                <w:highlight w:val="cyan"/>
                <w:lang w:val="en-US" w:eastAsia="ko-KR"/>
              </w:rPr>
              <w:t>omnidirectional antennas</w:t>
            </w:r>
            <w:r>
              <w:rPr>
                <w:rFonts w:eastAsiaTheme="minorEastAsia"/>
                <w:highlight w:val="cyan"/>
                <w:lang w:val="en-US" w:eastAsia="ko-KR"/>
              </w:rPr>
              <w:t>]</w:t>
            </w:r>
            <w:r>
              <w:rPr>
                <w:highlight w:val="cyan"/>
                <w:lang w:val="en-US" w:eastAsia="ko-KR"/>
              </w:rPr>
              <w:t xml:space="preserve"> is assumed at UE, N = 1</w:t>
            </w:r>
            <w:r>
              <w:rPr>
                <w:rFonts w:hint="eastAsia"/>
                <w:highlight w:val="cyan"/>
                <w:lang w:val="en-US" w:eastAsia="zh-CN"/>
              </w:rPr>
              <w:t>.</w:t>
            </w:r>
          </w:p>
          <w:p w14:paraId="5ABFE146" w14:textId="77777777" w:rsidR="005376EA" w:rsidRDefault="00000000">
            <w:pPr>
              <w:pStyle w:val="TAN"/>
              <w:ind w:leftChars="405" w:left="855" w:hangingChars="25" w:hanging="45"/>
              <w:rPr>
                <w:highlight w:val="cyan"/>
                <w:lang w:val="en-US" w:eastAsia="ko-KR"/>
              </w:rPr>
            </w:pPr>
            <w:r>
              <w:rPr>
                <w:highlight w:val="cyan"/>
                <w:lang w:val="en-US" w:eastAsia="ko-KR"/>
              </w:rPr>
              <w:t xml:space="preserve">If [Phase antenna array] is assumed at UE, </w:t>
            </w:r>
          </w:p>
          <w:p w14:paraId="0E3221D6" w14:textId="77777777" w:rsidR="005376EA" w:rsidRDefault="00000000">
            <w:pPr>
              <w:pStyle w:val="TAN"/>
              <w:ind w:leftChars="500" w:left="1851"/>
              <w:rPr>
                <w:highlight w:val="cyan"/>
                <w:lang w:val="en-US" w:eastAsia="ko-KR"/>
              </w:rPr>
            </w:pPr>
            <w:r>
              <w:rPr>
                <w:highlight w:val="cyan"/>
                <w:lang w:val="en-US" w:eastAsia="ko-KR"/>
              </w:rPr>
              <w:t xml:space="preserve">-  When [network assistance on ATG cells reference location] of the target cell is provided to UE, N = </w:t>
            </w:r>
            <w:r>
              <w:rPr>
                <w:rFonts w:hint="eastAsia"/>
                <w:highlight w:val="cyan"/>
                <w:lang w:val="en-US" w:eastAsia="zh-CN"/>
              </w:rPr>
              <w:t>2</w:t>
            </w:r>
            <w:r>
              <w:rPr>
                <w:highlight w:val="cyan"/>
                <w:lang w:val="en-US" w:eastAsia="ko-KR"/>
              </w:rPr>
              <w:t>;</w:t>
            </w:r>
          </w:p>
          <w:p w14:paraId="3448B555" w14:textId="77777777" w:rsidR="005376EA" w:rsidRDefault="00000000">
            <w:pPr>
              <w:pStyle w:val="TAN"/>
              <w:ind w:leftChars="500" w:left="1851"/>
              <w:rPr>
                <w:lang w:eastAsia="ko-KR"/>
              </w:rPr>
            </w:pPr>
            <w:r>
              <w:rPr>
                <w:highlight w:val="cyan"/>
                <w:lang w:val="en-US" w:eastAsia="ko-KR"/>
              </w:rPr>
              <w:t xml:space="preserve">-  Otherwise, N = </w:t>
            </w:r>
            <w:r>
              <w:rPr>
                <w:rFonts w:hint="eastAsia"/>
                <w:highlight w:val="cyan"/>
                <w:lang w:val="en-US" w:eastAsia="zh-CN"/>
              </w:rPr>
              <w:t>[</w:t>
            </w:r>
            <w:r>
              <w:rPr>
                <w:highlight w:val="cyan"/>
                <w:lang w:val="en-US" w:eastAsia="ko-KR"/>
              </w:rPr>
              <w:t>3</w:t>
            </w:r>
            <w:r>
              <w:rPr>
                <w:rFonts w:hint="eastAsia"/>
                <w:highlight w:val="cyan"/>
                <w:lang w:val="en-US" w:eastAsia="zh-CN"/>
              </w:rPr>
              <w:t xml:space="preserve"> or 4]</w:t>
            </w:r>
            <w:r>
              <w:rPr>
                <w:highlight w:val="cyan"/>
                <w:lang w:val="en-US" w:eastAsia="ko-KR"/>
              </w:rPr>
              <w:t>.</w:t>
            </w:r>
          </w:p>
        </w:tc>
      </w:tr>
    </w:tbl>
    <w:p w14:paraId="02D13DA7" w14:textId="77777777" w:rsidR="005376EA" w:rsidRDefault="005376EA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</w:p>
    <w:p w14:paraId="3036E3D2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44CEB2F4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lastRenderedPageBreak/>
        <w:t>Firstly, for the UE with antenna array, discuss whether the scaling factor is needed</w:t>
      </w:r>
    </w:p>
    <w:p w14:paraId="48B405F1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t>Secondly, discuss the scaling number</w:t>
      </w:r>
    </w:p>
    <w:p w14:paraId="6076D6AE" w14:textId="77777777" w:rsidR="002F01F5" w:rsidRDefault="002F01F5">
      <w:pPr>
        <w:rPr>
          <w:b/>
          <w:u w:val="single"/>
          <w:lang w:eastAsia="ko-KR"/>
        </w:rPr>
      </w:pPr>
    </w:p>
    <w:p w14:paraId="3E56627B" w14:textId="6996FD0D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3-1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validity timer for ATG</w:t>
      </w:r>
    </w:p>
    <w:p w14:paraId="130CE05B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7007AF90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1: </w:t>
      </w:r>
      <w:r>
        <w:rPr>
          <w:b/>
          <w:bCs/>
        </w:rPr>
        <w:t xml:space="preserve"> </w:t>
      </w:r>
      <w:r>
        <w:t xml:space="preserve">remove the brackets and keep the validity timer statement, since running validity timer for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TA,adj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UE</m:t>
            </m:r>
          </m:sup>
        </m:sSubSup>
      </m:oMath>
      <w:r>
        <w:t xml:space="preserve"> is a sign that the UE has received data in SIB regarding ATG gNB positions and is ready to transmit in UL.</w:t>
      </w:r>
      <w:r>
        <w:rPr>
          <w:rFonts w:eastAsia="宋体" w:hint="eastAsia"/>
          <w:lang w:val="en-US" w:eastAsia="zh-CN"/>
        </w:rPr>
        <w:t xml:space="preserve"> (Ericsson)</w:t>
      </w:r>
    </w:p>
    <w:p w14:paraId="71E72377" w14:textId="77777777" w:rsidR="005376EA" w:rsidRDefault="00000000">
      <w:pPr>
        <w:ind w:left="284"/>
        <w:rPr>
          <w:rFonts w:cs="v4.2.0"/>
          <w:i/>
          <w:iCs/>
        </w:rPr>
      </w:pPr>
      <w:r>
        <w:rPr>
          <w:rFonts w:cs="v4.2.0"/>
          <w:i/>
          <w:iCs/>
        </w:rPr>
        <w:t>The ATG UE shall meet the T</w:t>
      </w:r>
      <w:r>
        <w:rPr>
          <w:rFonts w:cs="v4.2.0"/>
          <w:i/>
          <w:iCs/>
          <w:vertAlign w:val="subscript"/>
        </w:rPr>
        <w:t>e_ATG</w:t>
      </w:r>
      <w:r>
        <w:rPr>
          <w:rFonts w:cs="v4.2.0"/>
          <w:i/>
          <w:iCs/>
        </w:rPr>
        <w:t xml:space="preserve"> requirement for an initial transmission provided that at least one SSB is available at the ATG UE during the last 160 ms. </w:t>
      </w:r>
      <w:r>
        <w:rPr>
          <w:rFonts w:cs="v4.2.0"/>
          <w:i/>
          <w:iCs/>
          <w:highlight w:val="yellow"/>
        </w:rPr>
        <w:t>[and the ATG UE has a validity time running for N</w:t>
      </w:r>
      <w:r>
        <w:rPr>
          <w:rFonts w:cs="v4.2.0"/>
          <w:i/>
          <w:iCs/>
          <w:highlight w:val="yellow"/>
          <w:vertAlign w:val="subscript"/>
        </w:rPr>
        <w:t>TA,UE-specific</w:t>
      </w:r>
      <w:r>
        <w:rPr>
          <w:rFonts w:cs="v4.2.0"/>
          <w:i/>
          <w:iCs/>
          <w:highlight w:val="yellow"/>
        </w:rPr>
        <w:t>.]</w:t>
      </w:r>
      <w:r>
        <w:rPr>
          <w:rFonts w:cs="v4.2.0"/>
          <w:i/>
          <w:iCs/>
        </w:rPr>
        <w:t xml:space="preserve"> The reference point for the ATG UE initial transmit timing control requirement shall be the downlink timing of the reference cell minus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  <w:lang w:val="en-US"/>
                  </w:rPr>
                  <m:t>TA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  <w:lang w:val="en-US"/>
                  </w:rPr>
                  <m:t>TA-offset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  <w:lang w:val="en-US"/>
                  </w:rPr>
                  <m:t>TA,adj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  <w:lang w:val="en-US"/>
                  </w:rPr>
                  <m:t>UE</m:t>
                </m:r>
              </m:sup>
            </m:sSubSup>
          </m:e>
        </m:d>
        <m:r>
          <w:rPr>
            <w:rFonts w:ascii="Cambria Math" w:hAnsi="Cambria Math"/>
            <w:lang w:eastAsia="ko-KR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lang w:val="en-US"/>
              </w:rPr>
              <m:t>c</m:t>
            </m:r>
          </m:sub>
        </m:sSub>
      </m:oMath>
      <w:r>
        <w:rPr>
          <w:rFonts w:cs="v4.2.0"/>
          <w:i/>
          <w:iCs/>
        </w:rPr>
        <w:t>.</w:t>
      </w:r>
    </w:p>
    <w:p w14:paraId="4B488BAF" w14:textId="77777777" w:rsidR="005376EA" w:rsidRDefault="00000000">
      <w:pPr>
        <w:ind w:left="284"/>
        <w:rPr>
          <w:szCs w:val="24"/>
          <w:lang w:eastAsia="zh-CN"/>
        </w:rPr>
      </w:pPr>
      <w:r>
        <w:rPr>
          <w:i/>
          <w:iCs/>
        </w:rPr>
        <w:t xml:space="preserve">The timing advance is initiated by ATG UE configured with only PCell </w:t>
      </w:r>
      <w:r>
        <w:rPr>
          <w:rFonts w:hint="eastAsia"/>
          <w:i/>
          <w:iCs/>
          <w:highlight w:val="yellow"/>
          <w:lang w:val="en-US" w:eastAsia="zh-CN"/>
        </w:rPr>
        <w:t>[</w:t>
      </w:r>
      <w:r>
        <w:rPr>
          <w:i/>
          <w:iCs/>
          <w:highlight w:val="yellow"/>
        </w:rPr>
        <w:t xml:space="preserve">served by gNB upon initiating a validity timer for </w:t>
      </w:r>
      <m:oMath>
        <m:sSubSup>
          <m:sSubSup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highlight w:val="yellow"/>
                <w:lang w:val="en-US"/>
              </w:rPr>
              <m:t>TA,adj</m:t>
            </m:r>
          </m:sub>
          <m:sup>
            <m:r>
              <m:rPr>
                <m:nor/>
              </m:rPr>
              <w:rPr>
                <w:rFonts w:ascii="Cambria Math" w:hAnsi="Cambria Math"/>
                <w:i/>
                <w:iCs/>
                <w:highlight w:val="yellow"/>
                <w:lang w:val="en-US"/>
              </w:rPr>
              <m:t>UE</m:t>
            </m:r>
          </m:sup>
        </m:sSubSup>
      </m:oMath>
      <w:r>
        <w:rPr>
          <w:rFonts w:cs="v4.2.0"/>
          <w:i/>
          <w:iCs/>
          <w:highlight w:val="yellow"/>
          <w:vertAlign w:val="subscript"/>
        </w:rPr>
        <w:t>.</w:t>
      </w:r>
      <w:r>
        <w:rPr>
          <w:i/>
          <w:iCs/>
          <w:highlight w:val="yellow"/>
        </w:rPr>
        <w:t xml:space="preserve"> </w:t>
      </w:r>
      <w:r>
        <w:rPr>
          <w:rFonts w:hint="eastAsia"/>
          <w:i/>
          <w:iCs/>
          <w:highlight w:val="yellow"/>
          <w:lang w:val="en-US" w:eastAsia="zh-CN"/>
        </w:rPr>
        <w:t>]</w:t>
      </w:r>
      <w:r>
        <w:rPr>
          <w:i/>
          <w:iCs/>
          <w:lang w:val="en-US" w:eastAsia="zh-CN"/>
        </w:rPr>
        <w:t xml:space="preserve"> </w:t>
      </w:r>
      <w:r>
        <w:rPr>
          <w:i/>
          <w:iCs/>
        </w:rPr>
        <w:t xml:space="preserve">The timing advance can be adjusted with MAC message that implies the adjustment of the timing advance, as defined in </w:t>
      </w:r>
      <w:r>
        <w:rPr>
          <w:rFonts w:cs="v4.2.0"/>
          <w:i/>
          <w:iCs/>
        </w:rPr>
        <w:t>clause </w:t>
      </w:r>
      <w:r>
        <w:rPr>
          <w:i/>
          <w:iCs/>
        </w:rPr>
        <w:t>5.2 of TS 38.321 [7].</w:t>
      </w:r>
    </w:p>
    <w:p w14:paraId="3923915D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248C7FFE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To be discussed</w:t>
      </w:r>
    </w:p>
    <w:p w14:paraId="665F2662" w14:textId="77777777" w:rsidR="00026427" w:rsidRDefault="00026427">
      <w:pPr>
        <w:rPr>
          <w:b/>
          <w:u w:val="single"/>
          <w:lang w:val="en-US" w:eastAsia="zh-CN"/>
        </w:rPr>
      </w:pPr>
    </w:p>
    <w:p w14:paraId="26680ADE" w14:textId="21521E3F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rFonts w:hint="eastAsia"/>
          <w:sz w:val="22"/>
          <w:szCs w:val="15"/>
          <w:lang w:eastAsia="ko-KR"/>
        </w:rPr>
        <w:t>Issue 5-2:  If any additional UE capability is needed for ATG UEs with [antenna arrays]</w:t>
      </w:r>
    </w:p>
    <w:p w14:paraId="0075AED0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3DC0029B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</w:rPr>
      </w:pPr>
      <w:r>
        <w:rPr>
          <w:rFonts w:eastAsia="宋体"/>
          <w:szCs w:val="24"/>
          <w:lang w:eastAsia="zh-CN"/>
        </w:rPr>
        <w:t>Option 1: No capability is needed for ATG UE to support antenna arrays in FR1 4GHz.</w:t>
      </w:r>
      <w:r>
        <w:rPr>
          <w:rFonts w:eastAsia="宋体" w:hint="eastAsia"/>
          <w:lang w:val="en-US" w:eastAsia="zh-CN"/>
        </w:rPr>
        <w:t xml:space="preserve"> (Ericsson)</w:t>
      </w:r>
    </w:p>
    <w:p w14:paraId="0A30D220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t>Option 2: D</w:t>
      </w:r>
      <w:r>
        <w:rPr>
          <w:rFonts w:eastAsia="宋体"/>
          <w:szCs w:val="24"/>
          <w:lang w:eastAsia="zh-CN"/>
        </w:rPr>
        <w:t>efine a UE capability to differentiate UE with [omnidirectional antennas] and UE with [antenna arrays].</w:t>
      </w:r>
      <w:r>
        <w:rPr>
          <w:rFonts w:eastAsia="宋体" w:hint="eastAsia"/>
          <w:szCs w:val="24"/>
          <w:lang w:val="en-US" w:eastAsia="zh-CN"/>
        </w:rPr>
        <w:t xml:space="preserve"> (HW)</w:t>
      </w:r>
    </w:p>
    <w:p w14:paraId="0DF9BE17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t>Option 3: For the band n79 capable UE, it works with phase antenna array by default at band n79. (ZTE)</w:t>
      </w:r>
    </w:p>
    <w:p w14:paraId="40FE2F21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lang w:val="en-US" w:eastAsia="zh-CN"/>
        </w:rPr>
        <w:t>Regarding the antenna assumption, phase antenna array is tied with band n79, and omni-antenna is tied with other ATG bands.</w:t>
      </w:r>
    </w:p>
    <w:p w14:paraId="7262D65C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54C66B4D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To be discussed</w:t>
      </w:r>
    </w:p>
    <w:p w14:paraId="1995D2D9" w14:textId="77777777" w:rsidR="005376EA" w:rsidRPr="002F01F5" w:rsidRDefault="005376EA">
      <w:pPr>
        <w:rPr>
          <w:rFonts w:eastAsia="Malgun Gothic" w:hint="eastAsia"/>
          <w:b/>
          <w:u w:val="single"/>
          <w:lang w:eastAsia="ko-KR"/>
        </w:rPr>
      </w:pPr>
    </w:p>
    <w:p w14:paraId="0D6A27BE" w14:textId="73D137C5" w:rsidR="005376EA" w:rsidRDefault="00880D2F" w:rsidP="004748A0">
      <w:pPr>
        <w:pStyle w:val="1"/>
        <w:rPr>
          <w:lang w:eastAsia="ja-JP"/>
        </w:rPr>
      </w:pPr>
      <w:r>
        <w:rPr>
          <w:lang w:val="en-US" w:eastAsia="zh-CN"/>
        </w:rPr>
        <w:t>P</w:t>
      </w:r>
      <w:r w:rsidR="00000000">
        <w:rPr>
          <w:rFonts w:hint="eastAsia"/>
          <w:lang w:val="en-US" w:eastAsia="zh-CN"/>
        </w:rPr>
        <w:t>erformance requirements</w:t>
      </w:r>
    </w:p>
    <w:p w14:paraId="157E7E26" w14:textId="77777777" w:rsidR="005376EA" w:rsidRDefault="00000000" w:rsidP="00076173">
      <w:pPr>
        <w:pStyle w:val="2"/>
        <w:ind w:left="576"/>
        <w:rPr>
          <w:b/>
          <w:u w:val="single"/>
          <w:lang w:val="en-US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-1</w:t>
      </w:r>
      <w:r w:rsidRPr="00076173">
        <w:rPr>
          <w:rFonts w:hint="eastAsia"/>
          <w:sz w:val="22"/>
          <w:szCs w:val="15"/>
          <w:lang w:eastAsia="ko-KR"/>
        </w:rPr>
        <w:t>-1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Measurement accuracy</w:t>
      </w:r>
    </w:p>
    <w:p w14:paraId="30BA3CE4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73BEBC6F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1: Reuse the Es/Iot side condition and measurement accuracy requirement of legacy TN network for ATG.</w:t>
      </w:r>
      <w:r>
        <w:rPr>
          <w:rFonts w:eastAsia="宋体" w:hint="eastAsia"/>
          <w:szCs w:val="24"/>
          <w:lang w:val="en-US" w:eastAsia="zh-CN"/>
        </w:rPr>
        <w:t>(CMCC)</w:t>
      </w:r>
    </w:p>
    <w:p w14:paraId="774FE4B5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>Option 2: The accuracy requirement of L1 measurement should be identified for ATG. Regarding L3 measurement accuracy, reuse the accuracy requirement of legacy FR1 TN for the non-phase array antenna assumption; it is better to identify the accuracy requirement for the phase array antenna assumption. (ZTE)</w:t>
      </w:r>
    </w:p>
    <w:p w14:paraId="4F05F3A8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32615045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val="en-US" w:eastAsia="zh-CN"/>
        </w:rPr>
        <w:t>reuse the L3 and L1 accuracy requirement of legacy FR1 TN for the non-phase array antenna assumption</w:t>
      </w:r>
    </w:p>
    <w:p w14:paraId="5A51318B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lang w:val="en-US" w:eastAsia="zh-CN"/>
        </w:rPr>
        <w:lastRenderedPageBreak/>
        <w:t xml:space="preserve">Further discuss whether to </w:t>
      </w:r>
      <w:r>
        <w:rPr>
          <w:rFonts w:eastAsia="宋体" w:hint="eastAsia"/>
          <w:szCs w:val="24"/>
          <w:lang w:val="en-US" w:eastAsia="zh-CN"/>
        </w:rPr>
        <w:t>identify the incremental accuracy requirement for the phase array antenna assumption</w:t>
      </w:r>
    </w:p>
    <w:p w14:paraId="6340FF71" w14:textId="7777777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2-1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General test configuration</w:t>
      </w:r>
    </w:p>
    <w:p w14:paraId="4F948690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0FFB2D77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 xml:space="preserve">Option 1: </w:t>
      </w:r>
      <w:r>
        <w:rPr>
          <w:rFonts w:eastAsia="宋体" w:hint="eastAsia"/>
          <w:szCs w:val="24"/>
          <w:lang w:val="en-US" w:eastAsia="zh-CN"/>
        </w:rPr>
        <w:t xml:space="preserve"> (CMCC)</w:t>
      </w:r>
    </w:p>
    <w:p w14:paraId="320BD7F7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>Configuration 1:15 kHz SSB SCS, 10 MHz bandwidth, FDD duplex mode, only for UE with omnidirectional antennas</w:t>
      </w:r>
    </w:p>
    <w:p w14:paraId="0B68FF3E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>Configuration 2: 30 kHz SSB SCS, 40 MHz bandwidth, TDD duplex mode, for both UE with omnidirectional antennas and for UE with antenna array</w:t>
      </w:r>
    </w:p>
    <w:p w14:paraId="56149F33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>Option 2: (ZTE)</w:t>
      </w:r>
    </w:p>
    <w:p w14:paraId="702C51C6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 xml:space="preserve">Testing band: </w:t>
      </w:r>
    </w:p>
    <w:p w14:paraId="6F4A087F" w14:textId="77777777" w:rsidR="005376EA" w:rsidRDefault="00000000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Band n79 should be configured for the sake of phase array antenna relevant enhancements testing;</w:t>
      </w:r>
    </w:p>
    <w:p w14:paraId="0634DBD0" w14:textId="77777777" w:rsidR="005376EA" w:rsidRDefault="00000000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At least one band within {n1, n3, n34, n39, n41, n78} is considered to test other ATG enhancement besides the phase array antenna relevant enhancements testing;</w:t>
      </w:r>
    </w:p>
    <w:p w14:paraId="34E16ECA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 xml:space="preserve">Duplex: </w:t>
      </w:r>
    </w:p>
    <w:p w14:paraId="47640603" w14:textId="77777777" w:rsidR="005376EA" w:rsidRDefault="00000000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Similar as in legacy, both FDD and TDD should be configured.</w:t>
      </w:r>
    </w:p>
    <w:p w14:paraId="634777A1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 xml:space="preserve">SCS: </w:t>
      </w:r>
    </w:p>
    <w:p w14:paraId="47C553D3" w14:textId="77777777" w:rsidR="005376EA" w:rsidRDefault="00000000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Similar as in legacy, both 15kHz, 30kHz should be configured.</w:t>
      </w:r>
    </w:p>
    <w:p w14:paraId="782D948C" w14:textId="77777777" w:rsidR="005376EA" w:rsidRDefault="00000000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Not consider 60kHz since some RRM requirement is vacant for 60kHz.</w:t>
      </w:r>
    </w:p>
    <w:p w14:paraId="07A8C955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 xml:space="preserve">TDD pattern: </w:t>
      </w:r>
    </w:p>
    <w:p w14:paraId="714068C4" w14:textId="77777777" w:rsidR="005376EA" w:rsidRDefault="00000000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TDD pattern ‘30D4S6U’, S=’14GP’ should be prioritized in the test.</w:t>
      </w:r>
    </w:p>
    <w:p w14:paraId="4F000B75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 xml:space="preserve">Option 3: </w:t>
      </w:r>
      <w:r>
        <w:rPr>
          <w:rFonts w:eastAsia="宋体"/>
          <w:szCs w:val="24"/>
          <w:lang w:eastAsia="zh-CN"/>
        </w:rPr>
        <w:t>RAN4 to discuss additional test cases considering the new TDD pattern for ATG (if agreed).</w:t>
      </w:r>
      <w:r>
        <w:rPr>
          <w:rFonts w:eastAsia="宋体" w:hint="eastAsia"/>
          <w:szCs w:val="24"/>
          <w:lang w:val="en-US" w:eastAsia="zh-CN"/>
        </w:rPr>
        <w:t xml:space="preserve"> (Ericsson)</w:t>
      </w:r>
    </w:p>
    <w:p w14:paraId="4FC462D7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3C10BC0E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eastAsia="zh-CN"/>
        </w:rPr>
        <w:t>To be discussed</w:t>
      </w:r>
      <w:r>
        <w:rPr>
          <w:rFonts w:eastAsia="宋体" w:hint="eastAsia"/>
          <w:szCs w:val="24"/>
          <w:lang w:val="en-US" w:eastAsia="zh-CN"/>
        </w:rPr>
        <w:t xml:space="preserve"> based on Option 1, and further discuss whether and how to configure the testing band and TDD pattern</w:t>
      </w:r>
    </w:p>
    <w:p w14:paraId="690B38C7" w14:textId="77777777" w:rsidR="005376EA" w:rsidRDefault="005376EA">
      <w:pPr>
        <w:rPr>
          <w:color w:val="0070C0"/>
          <w:lang w:val="en-US" w:eastAsia="zh-CN"/>
        </w:rPr>
      </w:pPr>
    </w:p>
    <w:p w14:paraId="6E8E265F" w14:textId="7777777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2-2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Test scope</w:t>
      </w:r>
    </w:p>
    <w:p w14:paraId="5E6302EC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773EDAE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1: Only define test case for non-DRX mode in connected mode</w:t>
      </w:r>
      <w:r>
        <w:rPr>
          <w:rFonts w:eastAsia="宋体" w:hint="eastAsia"/>
          <w:szCs w:val="24"/>
          <w:lang w:val="en-US" w:eastAsia="zh-CN"/>
        </w:rPr>
        <w:t xml:space="preserve"> (HW, Ericsson)</w:t>
      </w:r>
    </w:p>
    <w:p w14:paraId="5571ECCC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>Option 2: Define test cases for both DRX mode and non-DRX mode. (CMCC)</w:t>
      </w:r>
    </w:p>
    <w:p w14:paraId="0E963DFB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val="en-US" w:eastAsia="zh-CN"/>
        </w:rPr>
        <w:t>3</w:t>
      </w:r>
      <w:r>
        <w:rPr>
          <w:rFonts w:eastAsia="宋体"/>
          <w:szCs w:val="24"/>
          <w:lang w:eastAsia="zh-CN"/>
        </w:rPr>
        <w:t>:</w:t>
      </w:r>
      <w:r>
        <w:rPr>
          <w:rFonts w:eastAsia="宋体" w:hint="eastAsia"/>
          <w:szCs w:val="24"/>
          <w:lang w:val="en-US" w:eastAsia="zh-CN"/>
        </w:rPr>
        <w:t xml:space="preserve"> </w:t>
      </w:r>
      <w:r>
        <w:rPr>
          <w:rFonts w:eastAsia="宋体"/>
          <w:szCs w:val="24"/>
          <w:lang w:eastAsia="zh-CN"/>
        </w:rPr>
        <w:t>RAN4 not to define test cases for SCC.</w:t>
      </w:r>
      <w:r>
        <w:rPr>
          <w:rFonts w:eastAsia="宋体" w:hint="eastAsia"/>
          <w:szCs w:val="24"/>
          <w:lang w:val="en-US" w:eastAsia="zh-CN"/>
        </w:rPr>
        <w:t xml:space="preserve"> (Ericsson)</w:t>
      </w:r>
    </w:p>
    <w:p w14:paraId="34D480EE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lang w:val="en-US" w:eastAsia="zh-CN"/>
        </w:rPr>
        <w:t>Option 4: A general principle is to only define the test cases for those requirements that are different from the TN deployment or not involved in the TN deployment. (ZTE)</w:t>
      </w:r>
    </w:p>
    <w:p w14:paraId="5762ED85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093EF6F7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/>
          <w:szCs w:val="24"/>
          <w:lang w:eastAsia="zh-CN"/>
        </w:rPr>
        <w:t>RAN4 not to define test cases for SCC</w:t>
      </w:r>
    </w:p>
    <w:p w14:paraId="4F950792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val="en-US" w:eastAsia="zh-CN"/>
        </w:rPr>
        <w:t xml:space="preserve">For DRX configuration: </w:t>
      </w:r>
      <w:r>
        <w:rPr>
          <w:rFonts w:eastAsia="宋体" w:hint="eastAsia"/>
          <w:szCs w:val="24"/>
          <w:lang w:eastAsia="zh-CN"/>
        </w:rPr>
        <w:t>To be discussed</w:t>
      </w:r>
      <w:r>
        <w:rPr>
          <w:rFonts w:eastAsia="宋体" w:hint="eastAsia"/>
          <w:szCs w:val="24"/>
          <w:lang w:val="en-US" w:eastAsia="zh-CN"/>
        </w:rPr>
        <w:t xml:space="preserve"> </w:t>
      </w:r>
    </w:p>
    <w:p w14:paraId="23503B77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val="en-US" w:eastAsia="zh-CN"/>
        </w:rPr>
        <w:t>Further discuss whether to define the test cases which has same core requirements as TN</w:t>
      </w:r>
    </w:p>
    <w:p w14:paraId="58060C63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val="en-US" w:eastAsia="zh-CN"/>
        </w:rPr>
        <w:t>Companies can show your support in the table below</w:t>
      </w:r>
    </w:p>
    <w:tbl>
      <w:tblPr>
        <w:tblStyle w:val="afd"/>
        <w:tblW w:w="8529" w:type="dxa"/>
        <w:tblLook w:val="04A0" w:firstRow="1" w:lastRow="0" w:firstColumn="1" w:lastColumn="0" w:noHBand="0" w:noVBand="1"/>
      </w:tblPr>
      <w:tblGrid>
        <w:gridCol w:w="4292"/>
        <w:gridCol w:w="973"/>
        <w:gridCol w:w="3264"/>
      </w:tblGrid>
      <w:tr w:rsidR="005376EA" w14:paraId="0B57BFA5" w14:textId="77777777">
        <w:trPr>
          <w:trHeight w:val="612"/>
        </w:trPr>
        <w:tc>
          <w:tcPr>
            <w:tcW w:w="4292" w:type="dxa"/>
          </w:tcPr>
          <w:p w14:paraId="7B1608BB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scope</w:t>
            </w:r>
          </w:p>
          <w:p w14:paraId="1759D4D0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RRC_IDLE state mobility</w:t>
            </w:r>
          </w:p>
        </w:tc>
        <w:tc>
          <w:tcPr>
            <w:tcW w:w="973" w:type="dxa"/>
          </w:tcPr>
          <w:p w14:paraId="6C45F22C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number</w:t>
            </w:r>
          </w:p>
        </w:tc>
        <w:tc>
          <w:tcPr>
            <w:tcW w:w="3264" w:type="dxa"/>
          </w:tcPr>
          <w:p w14:paraId="52686E2E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Supporter</w:t>
            </w:r>
          </w:p>
        </w:tc>
      </w:tr>
      <w:tr w:rsidR="005376EA" w14:paraId="261A55B2" w14:textId="77777777">
        <w:trPr>
          <w:trHeight w:val="916"/>
        </w:trPr>
        <w:tc>
          <w:tcPr>
            <w:tcW w:w="4292" w:type="dxa"/>
            <w:vAlign w:val="center"/>
          </w:tcPr>
          <w:p w14:paraId="405FC3C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Cell reselection to intra-frequency neighbour cell</w:t>
            </w:r>
          </w:p>
        </w:tc>
        <w:tc>
          <w:tcPr>
            <w:tcW w:w="973" w:type="dxa"/>
            <w:vAlign w:val="center"/>
          </w:tcPr>
          <w:p w14:paraId="34E5A06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1-1</w:t>
            </w:r>
          </w:p>
        </w:tc>
        <w:tc>
          <w:tcPr>
            <w:tcW w:w="3264" w:type="dxa"/>
            <w:vAlign w:val="center"/>
          </w:tcPr>
          <w:p w14:paraId="6847485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11AFF36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17066BE3" w14:textId="77777777">
        <w:tc>
          <w:tcPr>
            <w:tcW w:w="4292" w:type="dxa"/>
            <w:vAlign w:val="center"/>
          </w:tcPr>
          <w:p w14:paraId="5B5650E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Location based cell reselection to intra-frequency neighbour cell</w:t>
            </w:r>
          </w:p>
        </w:tc>
        <w:tc>
          <w:tcPr>
            <w:tcW w:w="973" w:type="dxa"/>
            <w:vAlign w:val="center"/>
          </w:tcPr>
          <w:p w14:paraId="1969789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1-2</w:t>
            </w:r>
          </w:p>
        </w:tc>
        <w:tc>
          <w:tcPr>
            <w:tcW w:w="3264" w:type="dxa"/>
            <w:vAlign w:val="center"/>
          </w:tcPr>
          <w:p w14:paraId="7E44232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</w:tc>
      </w:tr>
      <w:tr w:rsidR="005376EA" w14:paraId="0DC72022" w14:textId="77777777">
        <w:tc>
          <w:tcPr>
            <w:tcW w:w="4292" w:type="dxa"/>
            <w:vAlign w:val="center"/>
          </w:tcPr>
          <w:p w14:paraId="6C65A4B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Cell reselection to inter-frequency neighbour cell</w:t>
            </w:r>
          </w:p>
        </w:tc>
        <w:tc>
          <w:tcPr>
            <w:tcW w:w="973" w:type="dxa"/>
            <w:vAlign w:val="center"/>
          </w:tcPr>
          <w:p w14:paraId="126D556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1-3</w:t>
            </w:r>
          </w:p>
        </w:tc>
        <w:tc>
          <w:tcPr>
            <w:tcW w:w="3264" w:type="dxa"/>
            <w:vAlign w:val="center"/>
          </w:tcPr>
          <w:p w14:paraId="0773192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6597DB5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238D71AD" w14:textId="77777777">
        <w:tc>
          <w:tcPr>
            <w:tcW w:w="4292" w:type="dxa"/>
            <w:vAlign w:val="center"/>
          </w:tcPr>
          <w:p w14:paraId="2B28654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Cell reselection to inter-frequency NR cell for UE configured with [enhanced requirements]</w:t>
            </w:r>
          </w:p>
        </w:tc>
        <w:tc>
          <w:tcPr>
            <w:tcW w:w="973" w:type="dxa"/>
            <w:vAlign w:val="center"/>
          </w:tcPr>
          <w:p w14:paraId="47C360F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1-4</w:t>
            </w:r>
          </w:p>
        </w:tc>
        <w:tc>
          <w:tcPr>
            <w:tcW w:w="3264" w:type="dxa"/>
            <w:vAlign w:val="center"/>
          </w:tcPr>
          <w:p w14:paraId="2D6ABDD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7301B51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Ericsson, ZTE</w:t>
            </w:r>
          </w:p>
        </w:tc>
      </w:tr>
      <w:tr w:rsidR="005376EA" w14:paraId="0E935C58" w14:textId="77777777">
        <w:tc>
          <w:tcPr>
            <w:tcW w:w="4292" w:type="dxa"/>
            <w:vAlign w:val="center"/>
          </w:tcPr>
          <w:p w14:paraId="044EBB6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Location based cell reselection to inter-frequency neighbour cell</w:t>
            </w:r>
          </w:p>
        </w:tc>
        <w:tc>
          <w:tcPr>
            <w:tcW w:w="973" w:type="dxa"/>
            <w:vAlign w:val="center"/>
          </w:tcPr>
          <w:p w14:paraId="5B78828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1-5</w:t>
            </w:r>
          </w:p>
        </w:tc>
        <w:tc>
          <w:tcPr>
            <w:tcW w:w="3264" w:type="dxa"/>
            <w:vAlign w:val="center"/>
          </w:tcPr>
          <w:p w14:paraId="3933AD7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</w:tc>
      </w:tr>
    </w:tbl>
    <w:p w14:paraId="464A5DD5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301"/>
        <w:gridCol w:w="973"/>
        <w:gridCol w:w="3248"/>
      </w:tblGrid>
      <w:tr w:rsidR="005376EA" w14:paraId="40AD6795" w14:textId="77777777">
        <w:tc>
          <w:tcPr>
            <w:tcW w:w="4301" w:type="dxa"/>
          </w:tcPr>
          <w:p w14:paraId="2DFE8142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scope</w:t>
            </w:r>
          </w:p>
          <w:p w14:paraId="17B18264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RRC_CONNECTED state mobility</w:t>
            </w:r>
          </w:p>
        </w:tc>
        <w:tc>
          <w:tcPr>
            <w:tcW w:w="973" w:type="dxa"/>
          </w:tcPr>
          <w:p w14:paraId="0FE3FFC3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number</w:t>
            </w:r>
          </w:p>
        </w:tc>
        <w:tc>
          <w:tcPr>
            <w:tcW w:w="3248" w:type="dxa"/>
          </w:tcPr>
          <w:p w14:paraId="38D78F9E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Supporter</w:t>
            </w:r>
          </w:p>
        </w:tc>
      </w:tr>
      <w:tr w:rsidR="005376EA" w14:paraId="65D22A9E" w14:textId="77777777">
        <w:tc>
          <w:tcPr>
            <w:tcW w:w="4301" w:type="dxa"/>
            <w:vAlign w:val="center"/>
          </w:tcPr>
          <w:p w14:paraId="576B880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HO with known target cell</w:t>
            </w:r>
          </w:p>
        </w:tc>
        <w:tc>
          <w:tcPr>
            <w:tcW w:w="973" w:type="dxa"/>
            <w:vAlign w:val="center"/>
          </w:tcPr>
          <w:p w14:paraId="534E90F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2-1</w:t>
            </w:r>
          </w:p>
        </w:tc>
        <w:tc>
          <w:tcPr>
            <w:tcW w:w="3248" w:type="dxa"/>
            <w:vAlign w:val="center"/>
          </w:tcPr>
          <w:p w14:paraId="081D444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65FC5A15" w14:textId="77777777">
        <w:tc>
          <w:tcPr>
            <w:tcW w:w="4301" w:type="dxa"/>
            <w:vAlign w:val="center"/>
          </w:tcPr>
          <w:p w14:paraId="4AB9D7C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HO with unknown target cell</w:t>
            </w:r>
          </w:p>
        </w:tc>
        <w:tc>
          <w:tcPr>
            <w:tcW w:w="973" w:type="dxa"/>
            <w:vAlign w:val="center"/>
          </w:tcPr>
          <w:p w14:paraId="5697A1B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2-2</w:t>
            </w:r>
          </w:p>
        </w:tc>
        <w:tc>
          <w:tcPr>
            <w:tcW w:w="3248" w:type="dxa"/>
            <w:vAlign w:val="center"/>
          </w:tcPr>
          <w:p w14:paraId="1224D58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2A21992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7E48F090" w14:textId="77777777">
        <w:tc>
          <w:tcPr>
            <w:tcW w:w="4301" w:type="dxa"/>
            <w:vAlign w:val="center"/>
          </w:tcPr>
          <w:p w14:paraId="1D18C25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HO with known target cell</w:t>
            </w:r>
          </w:p>
        </w:tc>
        <w:tc>
          <w:tcPr>
            <w:tcW w:w="973" w:type="dxa"/>
            <w:vAlign w:val="center"/>
          </w:tcPr>
          <w:p w14:paraId="59E3DD2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2-3</w:t>
            </w:r>
          </w:p>
        </w:tc>
        <w:tc>
          <w:tcPr>
            <w:tcW w:w="3248" w:type="dxa"/>
            <w:vAlign w:val="center"/>
          </w:tcPr>
          <w:p w14:paraId="15A88D7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[HW]</w:t>
            </w:r>
          </w:p>
        </w:tc>
      </w:tr>
      <w:tr w:rsidR="005376EA" w14:paraId="34AD9968" w14:textId="77777777">
        <w:tc>
          <w:tcPr>
            <w:tcW w:w="4301" w:type="dxa"/>
            <w:vAlign w:val="center"/>
          </w:tcPr>
          <w:p w14:paraId="4F41C3B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HO with unknown target cell</w:t>
            </w:r>
          </w:p>
        </w:tc>
        <w:tc>
          <w:tcPr>
            <w:tcW w:w="973" w:type="dxa"/>
            <w:vAlign w:val="center"/>
          </w:tcPr>
          <w:p w14:paraId="28FD2F0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2-4</w:t>
            </w:r>
          </w:p>
        </w:tc>
        <w:tc>
          <w:tcPr>
            <w:tcW w:w="3248" w:type="dxa"/>
            <w:vAlign w:val="center"/>
          </w:tcPr>
          <w:p w14:paraId="1402BFB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4881BFF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1F965833" w14:textId="77777777">
        <w:tc>
          <w:tcPr>
            <w:tcW w:w="4301" w:type="dxa"/>
            <w:vAlign w:val="center"/>
          </w:tcPr>
          <w:p w14:paraId="02E2F33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Intra-frequency location based CHO </w:t>
            </w:r>
          </w:p>
        </w:tc>
        <w:tc>
          <w:tcPr>
            <w:tcW w:w="973" w:type="dxa"/>
            <w:vAlign w:val="center"/>
          </w:tcPr>
          <w:p w14:paraId="579A377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2-5</w:t>
            </w:r>
          </w:p>
        </w:tc>
        <w:tc>
          <w:tcPr>
            <w:tcW w:w="3248" w:type="dxa"/>
            <w:vAlign w:val="center"/>
          </w:tcPr>
          <w:p w14:paraId="524D9A1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061CF2A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0D7EFF4F" w14:textId="77777777">
        <w:tc>
          <w:tcPr>
            <w:tcW w:w="4301" w:type="dxa"/>
            <w:vAlign w:val="center"/>
          </w:tcPr>
          <w:p w14:paraId="65C25A5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Inter-frequency location based CHO </w:t>
            </w:r>
          </w:p>
        </w:tc>
        <w:tc>
          <w:tcPr>
            <w:tcW w:w="973" w:type="dxa"/>
            <w:vAlign w:val="center"/>
          </w:tcPr>
          <w:p w14:paraId="6C10B63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2-6</w:t>
            </w:r>
          </w:p>
        </w:tc>
        <w:tc>
          <w:tcPr>
            <w:tcW w:w="3248" w:type="dxa"/>
            <w:vAlign w:val="center"/>
          </w:tcPr>
          <w:p w14:paraId="582A2F9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656FCFA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36DBF6ED" w14:textId="77777777">
        <w:tc>
          <w:tcPr>
            <w:tcW w:w="4301" w:type="dxa"/>
            <w:vAlign w:val="center"/>
          </w:tcPr>
          <w:p w14:paraId="5C153CE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RRC Re-establishment with known target cell</w:t>
            </w:r>
          </w:p>
        </w:tc>
        <w:tc>
          <w:tcPr>
            <w:tcW w:w="973" w:type="dxa"/>
            <w:vAlign w:val="center"/>
          </w:tcPr>
          <w:p w14:paraId="35CE8DD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2-7</w:t>
            </w:r>
          </w:p>
        </w:tc>
        <w:tc>
          <w:tcPr>
            <w:tcW w:w="3248" w:type="dxa"/>
            <w:vAlign w:val="center"/>
          </w:tcPr>
          <w:p w14:paraId="50251B3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  <w:p w14:paraId="3A93101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7944D77B" w14:textId="77777777">
        <w:tc>
          <w:tcPr>
            <w:tcW w:w="4301" w:type="dxa"/>
            <w:vAlign w:val="center"/>
          </w:tcPr>
          <w:p w14:paraId="2F9CB60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Intra-frequency RRC Re-establishment with unknown target cell </w:t>
            </w:r>
          </w:p>
        </w:tc>
        <w:tc>
          <w:tcPr>
            <w:tcW w:w="973" w:type="dxa"/>
            <w:vAlign w:val="center"/>
          </w:tcPr>
          <w:p w14:paraId="29FFA21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2-8</w:t>
            </w:r>
          </w:p>
        </w:tc>
        <w:tc>
          <w:tcPr>
            <w:tcW w:w="3248" w:type="dxa"/>
            <w:vAlign w:val="center"/>
          </w:tcPr>
          <w:p w14:paraId="4EF99EF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5953A745" w14:textId="77777777" w:rsidR="005376EA" w:rsidRDefault="005376EA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</w:p>
        </w:tc>
      </w:tr>
      <w:tr w:rsidR="005376EA" w14:paraId="6704CF82" w14:textId="77777777">
        <w:tc>
          <w:tcPr>
            <w:tcW w:w="4301" w:type="dxa"/>
            <w:vAlign w:val="center"/>
          </w:tcPr>
          <w:p w14:paraId="610B8C9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RRC Re-establishment with known target cell</w:t>
            </w:r>
          </w:p>
        </w:tc>
        <w:tc>
          <w:tcPr>
            <w:tcW w:w="973" w:type="dxa"/>
            <w:vAlign w:val="center"/>
          </w:tcPr>
          <w:p w14:paraId="131D168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2-9</w:t>
            </w:r>
          </w:p>
        </w:tc>
        <w:tc>
          <w:tcPr>
            <w:tcW w:w="3248" w:type="dxa"/>
            <w:vAlign w:val="center"/>
          </w:tcPr>
          <w:p w14:paraId="5DF72B0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  <w:p w14:paraId="6E3AF639" w14:textId="77777777" w:rsidR="005376EA" w:rsidRDefault="005376EA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</w:p>
        </w:tc>
      </w:tr>
      <w:tr w:rsidR="005376EA" w14:paraId="6FE6176D" w14:textId="77777777">
        <w:tc>
          <w:tcPr>
            <w:tcW w:w="4301" w:type="dxa"/>
            <w:vAlign w:val="center"/>
          </w:tcPr>
          <w:p w14:paraId="3E99902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Inter-frequency RRC Re-establishment with unknown target cell </w:t>
            </w:r>
          </w:p>
        </w:tc>
        <w:tc>
          <w:tcPr>
            <w:tcW w:w="973" w:type="dxa"/>
            <w:vAlign w:val="center"/>
          </w:tcPr>
          <w:p w14:paraId="243C37E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2-10</w:t>
            </w:r>
          </w:p>
        </w:tc>
        <w:tc>
          <w:tcPr>
            <w:tcW w:w="3248" w:type="dxa"/>
            <w:vAlign w:val="center"/>
          </w:tcPr>
          <w:p w14:paraId="35389B6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57AF01D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580E7510" w14:textId="77777777">
        <w:tc>
          <w:tcPr>
            <w:tcW w:w="4301" w:type="dxa"/>
            <w:vAlign w:val="center"/>
          </w:tcPr>
          <w:p w14:paraId="691DA2A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RRC Re-establishment in FR1</w:t>
            </w:r>
            <w:r>
              <w:rPr>
                <w:snapToGrid w:val="0"/>
              </w:rPr>
              <w:t xml:space="preserve"> without serving cell timing</w:t>
            </w:r>
          </w:p>
        </w:tc>
        <w:tc>
          <w:tcPr>
            <w:tcW w:w="973" w:type="dxa"/>
            <w:vAlign w:val="center"/>
          </w:tcPr>
          <w:p w14:paraId="30F532B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ATG 2-11</w:t>
            </w:r>
          </w:p>
        </w:tc>
        <w:tc>
          <w:tcPr>
            <w:tcW w:w="3248" w:type="dxa"/>
            <w:vAlign w:val="center"/>
          </w:tcPr>
          <w:p w14:paraId="49A8493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</w:t>
            </w:r>
          </w:p>
        </w:tc>
      </w:tr>
      <w:tr w:rsidR="005376EA" w14:paraId="6A05C710" w14:textId="77777777">
        <w:tc>
          <w:tcPr>
            <w:tcW w:w="4301" w:type="dxa"/>
            <w:vAlign w:val="center"/>
          </w:tcPr>
          <w:p w14:paraId="3DADC0B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4-step RA type contention based random access test</w:t>
            </w:r>
          </w:p>
        </w:tc>
        <w:tc>
          <w:tcPr>
            <w:tcW w:w="973" w:type="dxa"/>
            <w:vAlign w:val="center"/>
          </w:tcPr>
          <w:p w14:paraId="4DC7783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ATG 2-1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248" w:type="dxa"/>
            <w:vAlign w:val="center"/>
          </w:tcPr>
          <w:p w14:paraId="785B84E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6880813B" w14:textId="77777777">
        <w:tc>
          <w:tcPr>
            <w:tcW w:w="4301" w:type="dxa"/>
            <w:vAlign w:val="center"/>
          </w:tcPr>
          <w:p w14:paraId="7AB29F7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4-step RA type Non-Contention based random access test</w:t>
            </w:r>
          </w:p>
        </w:tc>
        <w:tc>
          <w:tcPr>
            <w:tcW w:w="973" w:type="dxa"/>
            <w:vAlign w:val="center"/>
          </w:tcPr>
          <w:p w14:paraId="319D166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ATG 2-1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48" w:type="dxa"/>
            <w:vAlign w:val="center"/>
          </w:tcPr>
          <w:p w14:paraId="7270B29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1F7D7F23" w14:textId="77777777">
        <w:tc>
          <w:tcPr>
            <w:tcW w:w="4301" w:type="dxa"/>
            <w:vAlign w:val="center"/>
          </w:tcPr>
          <w:p w14:paraId="24EA92C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2-step RA type contention based random access test</w:t>
            </w:r>
          </w:p>
        </w:tc>
        <w:tc>
          <w:tcPr>
            <w:tcW w:w="973" w:type="dxa"/>
            <w:vAlign w:val="center"/>
          </w:tcPr>
          <w:p w14:paraId="560D5D5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ATG 2-1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48" w:type="dxa"/>
            <w:vAlign w:val="center"/>
          </w:tcPr>
          <w:p w14:paraId="59C2C14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Ericsson</w:t>
            </w:r>
          </w:p>
        </w:tc>
      </w:tr>
      <w:tr w:rsidR="005376EA" w14:paraId="33C1FA89" w14:textId="77777777">
        <w:tc>
          <w:tcPr>
            <w:tcW w:w="4301" w:type="dxa"/>
            <w:vAlign w:val="center"/>
          </w:tcPr>
          <w:p w14:paraId="2C8319F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2-step RA type Non-Contention based random access test</w:t>
            </w:r>
          </w:p>
        </w:tc>
        <w:tc>
          <w:tcPr>
            <w:tcW w:w="973" w:type="dxa"/>
            <w:vAlign w:val="center"/>
          </w:tcPr>
          <w:p w14:paraId="3C88C23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ATG 2-1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48" w:type="dxa"/>
            <w:vAlign w:val="center"/>
          </w:tcPr>
          <w:p w14:paraId="658ED65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Ericsson</w:t>
            </w:r>
          </w:p>
        </w:tc>
      </w:tr>
      <w:tr w:rsidR="005376EA" w14:paraId="6A9EE34D" w14:textId="77777777">
        <w:tc>
          <w:tcPr>
            <w:tcW w:w="4301" w:type="dxa"/>
            <w:vAlign w:val="center"/>
          </w:tcPr>
          <w:p w14:paraId="33B52A5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RRC Connection Release with Redirection</w:t>
            </w:r>
          </w:p>
        </w:tc>
        <w:tc>
          <w:tcPr>
            <w:tcW w:w="973" w:type="dxa"/>
            <w:vAlign w:val="center"/>
          </w:tcPr>
          <w:p w14:paraId="4825496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ATG 2-1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48" w:type="dxa"/>
            <w:vAlign w:val="center"/>
          </w:tcPr>
          <w:p w14:paraId="597CF3E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29A6448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</w:tbl>
    <w:p w14:paraId="6C82E407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301"/>
        <w:gridCol w:w="982"/>
        <w:gridCol w:w="3239"/>
      </w:tblGrid>
      <w:tr w:rsidR="005376EA" w14:paraId="2F490706" w14:textId="77777777">
        <w:tc>
          <w:tcPr>
            <w:tcW w:w="4301" w:type="dxa"/>
          </w:tcPr>
          <w:p w14:paraId="7472BF53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scope</w:t>
            </w:r>
          </w:p>
          <w:p w14:paraId="7122CACF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Timing</w:t>
            </w:r>
          </w:p>
        </w:tc>
        <w:tc>
          <w:tcPr>
            <w:tcW w:w="982" w:type="dxa"/>
          </w:tcPr>
          <w:p w14:paraId="5ECB6A8C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number</w:t>
            </w:r>
          </w:p>
        </w:tc>
        <w:tc>
          <w:tcPr>
            <w:tcW w:w="3239" w:type="dxa"/>
          </w:tcPr>
          <w:p w14:paraId="3CC366BC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Supporter</w:t>
            </w:r>
          </w:p>
        </w:tc>
      </w:tr>
      <w:tr w:rsidR="005376EA" w14:paraId="78049AB2" w14:textId="77777777">
        <w:tc>
          <w:tcPr>
            <w:tcW w:w="4301" w:type="dxa"/>
            <w:vAlign w:val="center"/>
          </w:tcPr>
          <w:p w14:paraId="1F9F4B0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UE transmit timing test</w:t>
            </w:r>
          </w:p>
        </w:tc>
        <w:tc>
          <w:tcPr>
            <w:tcW w:w="982" w:type="dxa"/>
            <w:vAlign w:val="center"/>
          </w:tcPr>
          <w:p w14:paraId="3D0DD07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3-1</w:t>
            </w:r>
          </w:p>
        </w:tc>
        <w:tc>
          <w:tcPr>
            <w:tcW w:w="3239" w:type="dxa"/>
            <w:vAlign w:val="center"/>
          </w:tcPr>
          <w:p w14:paraId="560424C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Ericsson, ZTE</w:t>
            </w:r>
          </w:p>
        </w:tc>
      </w:tr>
      <w:tr w:rsidR="005376EA" w14:paraId="57EE49B5" w14:textId="77777777">
        <w:trPr>
          <w:trHeight w:val="90"/>
        </w:trPr>
        <w:tc>
          <w:tcPr>
            <w:tcW w:w="4301" w:type="dxa"/>
            <w:vAlign w:val="center"/>
          </w:tcPr>
          <w:p w14:paraId="63AF90C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iming advance adjustment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delay and </w:t>
            </w:r>
            <w:r>
              <w:rPr>
                <w:sz w:val="18"/>
                <w:szCs w:val="18"/>
              </w:rPr>
              <w:t>accuracy</w:t>
            </w:r>
          </w:p>
        </w:tc>
        <w:tc>
          <w:tcPr>
            <w:tcW w:w="982" w:type="dxa"/>
            <w:vAlign w:val="center"/>
          </w:tcPr>
          <w:p w14:paraId="615214B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3-2</w:t>
            </w:r>
          </w:p>
        </w:tc>
        <w:tc>
          <w:tcPr>
            <w:tcW w:w="3239" w:type="dxa"/>
            <w:vAlign w:val="center"/>
          </w:tcPr>
          <w:p w14:paraId="24F14B9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Ericsson, ZTE</w:t>
            </w:r>
          </w:p>
        </w:tc>
      </w:tr>
    </w:tbl>
    <w:p w14:paraId="6B8E7AC5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311"/>
        <w:gridCol w:w="981"/>
        <w:gridCol w:w="3230"/>
      </w:tblGrid>
      <w:tr w:rsidR="005376EA" w14:paraId="4F818370" w14:textId="77777777">
        <w:tc>
          <w:tcPr>
            <w:tcW w:w="4311" w:type="dxa"/>
          </w:tcPr>
          <w:p w14:paraId="5408C57C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scope</w:t>
            </w:r>
          </w:p>
          <w:p w14:paraId="6F8D11DE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Signalling characteristics</w:t>
            </w:r>
          </w:p>
        </w:tc>
        <w:tc>
          <w:tcPr>
            <w:tcW w:w="981" w:type="dxa"/>
          </w:tcPr>
          <w:p w14:paraId="11F35A1A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number</w:t>
            </w:r>
          </w:p>
        </w:tc>
        <w:tc>
          <w:tcPr>
            <w:tcW w:w="3230" w:type="dxa"/>
          </w:tcPr>
          <w:p w14:paraId="3FD45303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Supporter</w:t>
            </w:r>
          </w:p>
        </w:tc>
      </w:tr>
      <w:tr w:rsidR="005376EA" w14:paraId="3F76DB63" w14:textId="77777777">
        <w:tc>
          <w:tcPr>
            <w:tcW w:w="4311" w:type="dxa"/>
            <w:vAlign w:val="center"/>
          </w:tcPr>
          <w:p w14:paraId="369C485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Link Monitoring Out-of-sync Test for FR1 PCell configured with SSB-based RLM RS in non-DRX mode</w:t>
            </w:r>
          </w:p>
        </w:tc>
        <w:tc>
          <w:tcPr>
            <w:tcW w:w="981" w:type="dxa"/>
            <w:vAlign w:val="center"/>
          </w:tcPr>
          <w:p w14:paraId="2490E81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</w:t>
            </w:r>
          </w:p>
        </w:tc>
        <w:tc>
          <w:tcPr>
            <w:tcW w:w="3230" w:type="dxa"/>
            <w:vAlign w:val="center"/>
          </w:tcPr>
          <w:p w14:paraId="6625493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7B214D40" w14:textId="77777777">
        <w:trPr>
          <w:trHeight w:val="90"/>
        </w:trPr>
        <w:tc>
          <w:tcPr>
            <w:tcW w:w="4311" w:type="dxa"/>
            <w:vAlign w:val="center"/>
          </w:tcPr>
          <w:p w14:paraId="4DCB29F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Link Monitoring In-sync Test for FR1 PCell configured with SSB-based RLM RS in non-DRX mode</w:t>
            </w:r>
          </w:p>
        </w:tc>
        <w:tc>
          <w:tcPr>
            <w:tcW w:w="981" w:type="dxa"/>
            <w:vAlign w:val="center"/>
          </w:tcPr>
          <w:p w14:paraId="06161A7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4-2</w:t>
            </w:r>
          </w:p>
        </w:tc>
        <w:tc>
          <w:tcPr>
            <w:tcW w:w="3230" w:type="dxa"/>
            <w:vAlign w:val="center"/>
          </w:tcPr>
          <w:p w14:paraId="1901F50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443E8793" w14:textId="77777777">
        <w:trPr>
          <w:trHeight w:val="90"/>
        </w:trPr>
        <w:tc>
          <w:tcPr>
            <w:tcW w:w="4311" w:type="dxa"/>
            <w:vAlign w:val="center"/>
          </w:tcPr>
          <w:p w14:paraId="479D964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Radio Link Monitoring Out-of-sync Test for FR1 PCell configured with SSB-based RLM RS in DRX mode</w:t>
            </w:r>
          </w:p>
        </w:tc>
        <w:tc>
          <w:tcPr>
            <w:tcW w:w="981" w:type="dxa"/>
            <w:vAlign w:val="center"/>
          </w:tcPr>
          <w:p w14:paraId="039BB9C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4-3</w:t>
            </w:r>
          </w:p>
        </w:tc>
        <w:tc>
          <w:tcPr>
            <w:tcW w:w="3230" w:type="dxa"/>
            <w:vAlign w:val="center"/>
          </w:tcPr>
          <w:p w14:paraId="0833BF4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014C4315" w14:textId="77777777">
        <w:trPr>
          <w:trHeight w:val="90"/>
        </w:trPr>
        <w:tc>
          <w:tcPr>
            <w:tcW w:w="4311" w:type="dxa"/>
            <w:vAlign w:val="center"/>
          </w:tcPr>
          <w:p w14:paraId="2DE3D86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Link Monitoring In-sync Test for FR1 PCell configured with SSB-based RLM RS in DRX mode</w:t>
            </w:r>
          </w:p>
        </w:tc>
        <w:tc>
          <w:tcPr>
            <w:tcW w:w="981" w:type="dxa"/>
            <w:vAlign w:val="center"/>
          </w:tcPr>
          <w:p w14:paraId="18F11A7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4-4</w:t>
            </w:r>
          </w:p>
        </w:tc>
        <w:tc>
          <w:tcPr>
            <w:tcW w:w="3230" w:type="dxa"/>
            <w:vAlign w:val="center"/>
          </w:tcPr>
          <w:p w14:paraId="7491328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5253CC49" w14:textId="77777777">
        <w:trPr>
          <w:trHeight w:val="90"/>
        </w:trPr>
        <w:tc>
          <w:tcPr>
            <w:tcW w:w="4311" w:type="dxa"/>
            <w:vAlign w:val="center"/>
          </w:tcPr>
          <w:p w14:paraId="65B62E9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Link Monitoring Out-of-sync Test for FR1 PCell configured with CSI-RS-based RLM in non-DRX mode</w:t>
            </w:r>
          </w:p>
        </w:tc>
        <w:tc>
          <w:tcPr>
            <w:tcW w:w="981" w:type="dxa"/>
            <w:vAlign w:val="center"/>
          </w:tcPr>
          <w:p w14:paraId="1926D01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4-5</w:t>
            </w:r>
          </w:p>
        </w:tc>
        <w:tc>
          <w:tcPr>
            <w:tcW w:w="3230" w:type="dxa"/>
            <w:vAlign w:val="center"/>
          </w:tcPr>
          <w:p w14:paraId="010906B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1B34381E" w14:textId="77777777">
        <w:trPr>
          <w:trHeight w:val="90"/>
        </w:trPr>
        <w:tc>
          <w:tcPr>
            <w:tcW w:w="4311" w:type="dxa"/>
            <w:vAlign w:val="center"/>
          </w:tcPr>
          <w:p w14:paraId="73D0E7A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Link Monitoring In-sync Test for FR1 PCell configured with CSI-RS-based RLM in non-DRX mode</w:t>
            </w:r>
          </w:p>
        </w:tc>
        <w:tc>
          <w:tcPr>
            <w:tcW w:w="981" w:type="dxa"/>
            <w:vAlign w:val="center"/>
          </w:tcPr>
          <w:p w14:paraId="3053125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4-6</w:t>
            </w:r>
          </w:p>
        </w:tc>
        <w:tc>
          <w:tcPr>
            <w:tcW w:w="3230" w:type="dxa"/>
            <w:vAlign w:val="center"/>
          </w:tcPr>
          <w:p w14:paraId="7DF42B7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4D336AAF" w14:textId="77777777">
        <w:trPr>
          <w:trHeight w:val="90"/>
        </w:trPr>
        <w:tc>
          <w:tcPr>
            <w:tcW w:w="4311" w:type="dxa"/>
            <w:vAlign w:val="center"/>
          </w:tcPr>
          <w:p w14:paraId="3D59A04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Link Monitoring Out-of-sync Test for FR1 PCell configured with CSI-RS-based RLM in DRX mode</w:t>
            </w:r>
          </w:p>
        </w:tc>
        <w:tc>
          <w:tcPr>
            <w:tcW w:w="981" w:type="dxa"/>
            <w:vAlign w:val="center"/>
          </w:tcPr>
          <w:p w14:paraId="3265B0C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4-7</w:t>
            </w:r>
          </w:p>
        </w:tc>
        <w:tc>
          <w:tcPr>
            <w:tcW w:w="3230" w:type="dxa"/>
            <w:vAlign w:val="center"/>
          </w:tcPr>
          <w:p w14:paraId="023BDA5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704E6142" w14:textId="77777777">
        <w:trPr>
          <w:trHeight w:val="90"/>
        </w:trPr>
        <w:tc>
          <w:tcPr>
            <w:tcW w:w="4311" w:type="dxa"/>
            <w:vAlign w:val="center"/>
          </w:tcPr>
          <w:p w14:paraId="48908ED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Link Monitoring In-sync Test for FR1 PCell configured with CSI-RS-based RLM in DRX mode</w:t>
            </w:r>
          </w:p>
        </w:tc>
        <w:tc>
          <w:tcPr>
            <w:tcW w:w="981" w:type="dxa"/>
            <w:vAlign w:val="center"/>
          </w:tcPr>
          <w:p w14:paraId="6CC3F79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4-8</w:t>
            </w:r>
          </w:p>
        </w:tc>
        <w:tc>
          <w:tcPr>
            <w:tcW w:w="3230" w:type="dxa"/>
            <w:vAlign w:val="center"/>
          </w:tcPr>
          <w:p w14:paraId="34FD310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43F3F711" w14:textId="77777777">
        <w:trPr>
          <w:trHeight w:val="90"/>
        </w:trPr>
        <w:tc>
          <w:tcPr>
            <w:tcW w:w="4311" w:type="dxa"/>
            <w:vAlign w:val="center"/>
          </w:tcPr>
          <w:p w14:paraId="09F6160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Beam Failure Detection and Link Recovery Test for FR1 PCell configured with SSB-based BFD and LR in non-DRX mode</w:t>
            </w:r>
          </w:p>
        </w:tc>
        <w:tc>
          <w:tcPr>
            <w:tcW w:w="981" w:type="dxa"/>
            <w:vAlign w:val="center"/>
          </w:tcPr>
          <w:p w14:paraId="40B766C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4-9</w:t>
            </w:r>
          </w:p>
        </w:tc>
        <w:tc>
          <w:tcPr>
            <w:tcW w:w="3230" w:type="dxa"/>
            <w:vAlign w:val="center"/>
          </w:tcPr>
          <w:p w14:paraId="56EFAE0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5A67FE7C" w14:textId="77777777">
        <w:trPr>
          <w:trHeight w:val="90"/>
        </w:trPr>
        <w:tc>
          <w:tcPr>
            <w:tcW w:w="4311" w:type="dxa"/>
            <w:vAlign w:val="center"/>
          </w:tcPr>
          <w:p w14:paraId="015A2DA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Beam Failure Detection and Link Recovery Test for FR1 PCell configured with SSB-based BFD and LR in DRX mode</w:t>
            </w:r>
          </w:p>
        </w:tc>
        <w:tc>
          <w:tcPr>
            <w:tcW w:w="981" w:type="dxa"/>
            <w:vAlign w:val="center"/>
          </w:tcPr>
          <w:p w14:paraId="7B97324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4-10</w:t>
            </w:r>
          </w:p>
        </w:tc>
        <w:tc>
          <w:tcPr>
            <w:tcW w:w="3230" w:type="dxa"/>
            <w:vAlign w:val="center"/>
          </w:tcPr>
          <w:p w14:paraId="7270548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79EC25C3" w14:textId="77777777">
        <w:trPr>
          <w:trHeight w:val="90"/>
        </w:trPr>
        <w:tc>
          <w:tcPr>
            <w:tcW w:w="4311" w:type="dxa"/>
            <w:vAlign w:val="center"/>
          </w:tcPr>
          <w:p w14:paraId="629AB87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Beam Failure Detection and Link Recovery Test for FR1 PCell configured with CSI-RS-based BFD and LR in non-DRX mode</w:t>
            </w:r>
          </w:p>
        </w:tc>
        <w:tc>
          <w:tcPr>
            <w:tcW w:w="981" w:type="dxa"/>
            <w:vAlign w:val="center"/>
          </w:tcPr>
          <w:p w14:paraId="64A433E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4-11</w:t>
            </w:r>
          </w:p>
        </w:tc>
        <w:tc>
          <w:tcPr>
            <w:tcW w:w="3230" w:type="dxa"/>
            <w:vAlign w:val="center"/>
          </w:tcPr>
          <w:p w14:paraId="0A6904D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7C2CC72B" w14:textId="77777777">
        <w:trPr>
          <w:trHeight w:val="90"/>
        </w:trPr>
        <w:tc>
          <w:tcPr>
            <w:tcW w:w="4311" w:type="dxa"/>
            <w:vAlign w:val="center"/>
          </w:tcPr>
          <w:p w14:paraId="7371B2B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Beam Failure Detection and Link Recovery Test for FR1 PCell configured with CSI-RS-based BFD and LR in DRX mode</w:t>
            </w:r>
          </w:p>
        </w:tc>
        <w:tc>
          <w:tcPr>
            <w:tcW w:w="981" w:type="dxa"/>
            <w:vAlign w:val="center"/>
          </w:tcPr>
          <w:p w14:paraId="6BE2AAB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4-12</w:t>
            </w:r>
          </w:p>
        </w:tc>
        <w:tc>
          <w:tcPr>
            <w:tcW w:w="3230" w:type="dxa"/>
            <w:vAlign w:val="center"/>
          </w:tcPr>
          <w:p w14:paraId="71BD09C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6D0574E9" w14:textId="77777777">
        <w:trPr>
          <w:trHeight w:val="90"/>
        </w:trPr>
        <w:tc>
          <w:tcPr>
            <w:tcW w:w="4311" w:type="dxa"/>
            <w:vAlign w:val="center"/>
          </w:tcPr>
          <w:p w14:paraId="5CE1BF8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DCI-based and Timer-based Active BWP Switch</w:t>
            </w:r>
          </w:p>
        </w:tc>
        <w:tc>
          <w:tcPr>
            <w:tcW w:w="981" w:type="dxa"/>
            <w:vAlign w:val="center"/>
          </w:tcPr>
          <w:p w14:paraId="5B7D37B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4-13</w:t>
            </w:r>
          </w:p>
        </w:tc>
        <w:tc>
          <w:tcPr>
            <w:tcW w:w="3230" w:type="dxa"/>
            <w:vAlign w:val="center"/>
          </w:tcPr>
          <w:p w14:paraId="6DD0597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51159331" w14:textId="77777777">
        <w:trPr>
          <w:trHeight w:val="90"/>
        </w:trPr>
        <w:tc>
          <w:tcPr>
            <w:tcW w:w="4311" w:type="dxa"/>
            <w:vAlign w:val="center"/>
          </w:tcPr>
          <w:p w14:paraId="0562F58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RRC-based Active BWP Switch</w:t>
            </w:r>
          </w:p>
        </w:tc>
        <w:tc>
          <w:tcPr>
            <w:tcW w:w="981" w:type="dxa"/>
            <w:vAlign w:val="center"/>
          </w:tcPr>
          <w:p w14:paraId="4071D84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4-14</w:t>
            </w:r>
          </w:p>
        </w:tc>
        <w:tc>
          <w:tcPr>
            <w:tcW w:w="3230" w:type="dxa"/>
            <w:vAlign w:val="center"/>
          </w:tcPr>
          <w:p w14:paraId="6A837B1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6A87CC5A" w14:textId="77777777">
        <w:trPr>
          <w:trHeight w:val="90"/>
        </w:trPr>
        <w:tc>
          <w:tcPr>
            <w:tcW w:w="4311" w:type="dxa"/>
            <w:vAlign w:val="center"/>
          </w:tcPr>
          <w:p w14:paraId="43BCB25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UE specific CBW change</w:t>
            </w:r>
          </w:p>
        </w:tc>
        <w:tc>
          <w:tcPr>
            <w:tcW w:w="981" w:type="dxa"/>
            <w:vAlign w:val="center"/>
          </w:tcPr>
          <w:p w14:paraId="391290E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4-15</w:t>
            </w:r>
          </w:p>
        </w:tc>
        <w:tc>
          <w:tcPr>
            <w:tcW w:w="3230" w:type="dxa"/>
            <w:vAlign w:val="center"/>
          </w:tcPr>
          <w:p w14:paraId="184D5A2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4386DF6E" w14:textId="77777777">
        <w:trPr>
          <w:trHeight w:val="90"/>
        </w:trPr>
        <w:tc>
          <w:tcPr>
            <w:tcW w:w="4311" w:type="dxa"/>
            <w:vAlign w:val="center"/>
          </w:tcPr>
          <w:p w14:paraId="76B7782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Pathloss reference signal switching delay</w:t>
            </w:r>
          </w:p>
        </w:tc>
        <w:tc>
          <w:tcPr>
            <w:tcW w:w="981" w:type="dxa"/>
            <w:vAlign w:val="center"/>
          </w:tcPr>
          <w:p w14:paraId="778959B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4-16</w:t>
            </w:r>
          </w:p>
        </w:tc>
        <w:tc>
          <w:tcPr>
            <w:tcW w:w="3230" w:type="dxa"/>
            <w:vAlign w:val="center"/>
          </w:tcPr>
          <w:p w14:paraId="6B44A55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</w:tbl>
    <w:p w14:paraId="2836520F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320"/>
        <w:gridCol w:w="972"/>
        <w:gridCol w:w="3230"/>
      </w:tblGrid>
      <w:tr w:rsidR="005376EA" w14:paraId="75453135" w14:textId="77777777">
        <w:tc>
          <w:tcPr>
            <w:tcW w:w="4320" w:type="dxa"/>
          </w:tcPr>
          <w:p w14:paraId="46F6CDC9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scope</w:t>
            </w:r>
          </w:p>
          <w:p w14:paraId="054164AD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Measurement procedure</w:t>
            </w:r>
          </w:p>
        </w:tc>
        <w:tc>
          <w:tcPr>
            <w:tcW w:w="972" w:type="dxa"/>
          </w:tcPr>
          <w:p w14:paraId="38BFED5B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number</w:t>
            </w:r>
          </w:p>
        </w:tc>
        <w:tc>
          <w:tcPr>
            <w:tcW w:w="3230" w:type="dxa"/>
          </w:tcPr>
          <w:p w14:paraId="360191DA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Supporter</w:t>
            </w:r>
          </w:p>
        </w:tc>
      </w:tr>
      <w:tr w:rsidR="005376EA" w14:paraId="5F75BD75" w14:textId="77777777">
        <w:tc>
          <w:tcPr>
            <w:tcW w:w="4320" w:type="dxa"/>
            <w:vAlign w:val="center"/>
          </w:tcPr>
          <w:p w14:paraId="7A7DB65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measurements event triggered reporting tests without gap under non-DRX</w:t>
            </w:r>
          </w:p>
        </w:tc>
        <w:tc>
          <w:tcPr>
            <w:tcW w:w="972" w:type="dxa"/>
            <w:vAlign w:val="center"/>
          </w:tcPr>
          <w:p w14:paraId="43C9EE3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</w:t>
            </w:r>
          </w:p>
        </w:tc>
        <w:tc>
          <w:tcPr>
            <w:tcW w:w="3230" w:type="dxa"/>
            <w:vAlign w:val="center"/>
          </w:tcPr>
          <w:p w14:paraId="34C4AB7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77F3CFB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Ericsson, ZTE (under phase antenna array assumption)</w:t>
            </w:r>
          </w:p>
        </w:tc>
      </w:tr>
      <w:tr w:rsidR="005376EA" w14:paraId="73BF0F1E" w14:textId="77777777">
        <w:trPr>
          <w:trHeight w:val="90"/>
        </w:trPr>
        <w:tc>
          <w:tcPr>
            <w:tcW w:w="4320" w:type="dxa"/>
            <w:vAlign w:val="center"/>
          </w:tcPr>
          <w:p w14:paraId="42F2211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measurements event triggered reporting tests without gap under DRX</w:t>
            </w:r>
          </w:p>
        </w:tc>
        <w:tc>
          <w:tcPr>
            <w:tcW w:w="972" w:type="dxa"/>
            <w:vAlign w:val="center"/>
          </w:tcPr>
          <w:p w14:paraId="5DEB9B2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5-2</w:t>
            </w:r>
          </w:p>
        </w:tc>
        <w:tc>
          <w:tcPr>
            <w:tcW w:w="3230" w:type="dxa"/>
            <w:vAlign w:val="center"/>
          </w:tcPr>
          <w:p w14:paraId="32AB614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), ZTE (under phase antenna array assumption)</w:t>
            </w:r>
          </w:p>
        </w:tc>
      </w:tr>
      <w:tr w:rsidR="005376EA" w14:paraId="77F6C857" w14:textId="77777777">
        <w:trPr>
          <w:trHeight w:val="90"/>
        </w:trPr>
        <w:tc>
          <w:tcPr>
            <w:tcW w:w="4320" w:type="dxa"/>
            <w:vAlign w:val="center"/>
          </w:tcPr>
          <w:p w14:paraId="03B3F28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measurements event triggered reporting tests with per-UE gaps under non-DRX</w:t>
            </w:r>
          </w:p>
        </w:tc>
        <w:tc>
          <w:tcPr>
            <w:tcW w:w="972" w:type="dxa"/>
            <w:vAlign w:val="center"/>
          </w:tcPr>
          <w:p w14:paraId="296CE06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5-3</w:t>
            </w:r>
          </w:p>
        </w:tc>
        <w:tc>
          <w:tcPr>
            <w:tcW w:w="3230" w:type="dxa"/>
            <w:vAlign w:val="center"/>
          </w:tcPr>
          <w:p w14:paraId="50EA308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4353913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Ericsson, ZTE (under phase antenna array assumption)</w:t>
            </w:r>
          </w:p>
        </w:tc>
      </w:tr>
      <w:tr w:rsidR="005376EA" w14:paraId="33097061" w14:textId="77777777">
        <w:trPr>
          <w:trHeight w:val="90"/>
        </w:trPr>
        <w:tc>
          <w:tcPr>
            <w:tcW w:w="4320" w:type="dxa"/>
            <w:vAlign w:val="center"/>
          </w:tcPr>
          <w:p w14:paraId="517097E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measurements event triggered reporting tests with per-UE gaps under DRX</w:t>
            </w:r>
          </w:p>
        </w:tc>
        <w:tc>
          <w:tcPr>
            <w:tcW w:w="972" w:type="dxa"/>
            <w:vAlign w:val="center"/>
          </w:tcPr>
          <w:p w14:paraId="677F90B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5-4</w:t>
            </w:r>
          </w:p>
        </w:tc>
        <w:tc>
          <w:tcPr>
            <w:tcW w:w="3230" w:type="dxa"/>
            <w:vAlign w:val="center"/>
          </w:tcPr>
          <w:p w14:paraId="23DEBD1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), ZTE (under phase antenna array assumption)</w:t>
            </w:r>
          </w:p>
        </w:tc>
      </w:tr>
      <w:tr w:rsidR="005376EA" w14:paraId="6572AD25" w14:textId="77777777">
        <w:trPr>
          <w:trHeight w:val="90"/>
        </w:trPr>
        <w:tc>
          <w:tcPr>
            <w:tcW w:w="4320" w:type="dxa"/>
            <w:vAlign w:val="center"/>
          </w:tcPr>
          <w:p w14:paraId="0C28FC3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measurements event triggered reporting tests without gap under non-DRX with SSB index reading</w:t>
            </w:r>
          </w:p>
        </w:tc>
        <w:tc>
          <w:tcPr>
            <w:tcW w:w="972" w:type="dxa"/>
            <w:vAlign w:val="center"/>
          </w:tcPr>
          <w:p w14:paraId="1B60FF6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5-5</w:t>
            </w:r>
          </w:p>
        </w:tc>
        <w:tc>
          <w:tcPr>
            <w:tcW w:w="3230" w:type="dxa"/>
            <w:vAlign w:val="center"/>
          </w:tcPr>
          <w:p w14:paraId="733222E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), ZTE (under phase antenna array assumption)</w:t>
            </w:r>
          </w:p>
        </w:tc>
      </w:tr>
      <w:tr w:rsidR="005376EA" w14:paraId="59D6F471" w14:textId="77777777">
        <w:trPr>
          <w:trHeight w:val="90"/>
        </w:trPr>
        <w:tc>
          <w:tcPr>
            <w:tcW w:w="4320" w:type="dxa"/>
            <w:vAlign w:val="center"/>
          </w:tcPr>
          <w:p w14:paraId="7B69568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measurements SA event triggered reporting tests with per-UE gaps under non-DRX with SSB index reading</w:t>
            </w:r>
          </w:p>
        </w:tc>
        <w:tc>
          <w:tcPr>
            <w:tcW w:w="972" w:type="dxa"/>
            <w:vAlign w:val="center"/>
          </w:tcPr>
          <w:p w14:paraId="132A77E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5-6</w:t>
            </w:r>
          </w:p>
        </w:tc>
        <w:tc>
          <w:tcPr>
            <w:tcW w:w="3230" w:type="dxa"/>
            <w:vAlign w:val="center"/>
          </w:tcPr>
          <w:p w14:paraId="5F47A02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), ZTE (under phase antenna array assumption)</w:t>
            </w:r>
          </w:p>
        </w:tc>
      </w:tr>
      <w:tr w:rsidR="005376EA" w14:paraId="028C0684" w14:textId="77777777">
        <w:trPr>
          <w:trHeight w:val="90"/>
        </w:trPr>
        <w:tc>
          <w:tcPr>
            <w:tcW w:w="4320" w:type="dxa"/>
            <w:vAlign w:val="center"/>
          </w:tcPr>
          <w:p w14:paraId="266C86D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measurements event triggered reporting tests for FR1 without SSB time index detection when DRX is not used</w:t>
            </w:r>
          </w:p>
        </w:tc>
        <w:tc>
          <w:tcPr>
            <w:tcW w:w="972" w:type="dxa"/>
            <w:vAlign w:val="center"/>
          </w:tcPr>
          <w:p w14:paraId="2C7CCBC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5-7</w:t>
            </w:r>
          </w:p>
        </w:tc>
        <w:tc>
          <w:tcPr>
            <w:tcW w:w="3230" w:type="dxa"/>
            <w:vAlign w:val="center"/>
          </w:tcPr>
          <w:p w14:paraId="4AA17E0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306DE23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Ericsson, ZTE (under phase antenna array assumption)</w:t>
            </w:r>
          </w:p>
        </w:tc>
      </w:tr>
      <w:tr w:rsidR="005376EA" w14:paraId="7C60AE28" w14:textId="77777777">
        <w:trPr>
          <w:trHeight w:val="90"/>
        </w:trPr>
        <w:tc>
          <w:tcPr>
            <w:tcW w:w="4320" w:type="dxa"/>
            <w:vAlign w:val="center"/>
          </w:tcPr>
          <w:p w14:paraId="50E2A1B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measurements event triggered reporting tests for FR1 without SSB time index detection when DRX is used</w:t>
            </w:r>
          </w:p>
        </w:tc>
        <w:tc>
          <w:tcPr>
            <w:tcW w:w="972" w:type="dxa"/>
            <w:vAlign w:val="center"/>
          </w:tcPr>
          <w:p w14:paraId="21629FF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5-8</w:t>
            </w:r>
          </w:p>
        </w:tc>
        <w:tc>
          <w:tcPr>
            <w:tcW w:w="3230" w:type="dxa"/>
            <w:vAlign w:val="center"/>
          </w:tcPr>
          <w:p w14:paraId="5F9F468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), ZTE (under phase antenna array assumption)</w:t>
            </w:r>
          </w:p>
        </w:tc>
      </w:tr>
      <w:tr w:rsidR="005376EA" w14:paraId="14986D0D" w14:textId="77777777">
        <w:trPr>
          <w:trHeight w:val="90"/>
        </w:trPr>
        <w:tc>
          <w:tcPr>
            <w:tcW w:w="4320" w:type="dxa"/>
            <w:vAlign w:val="center"/>
          </w:tcPr>
          <w:p w14:paraId="240638E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measurements event triggered reporting tests for FR1 with SSB time index detection when DRX is not used</w:t>
            </w:r>
          </w:p>
        </w:tc>
        <w:tc>
          <w:tcPr>
            <w:tcW w:w="972" w:type="dxa"/>
            <w:vAlign w:val="center"/>
          </w:tcPr>
          <w:p w14:paraId="1DC2DAC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5-9</w:t>
            </w:r>
          </w:p>
        </w:tc>
        <w:tc>
          <w:tcPr>
            <w:tcW w:w="3230" w:type="dxa"/>
            <w:vAlign w:val="center"/>
          </w:tcPr>
          <w:p w14:paraId="5750CA3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516B188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ZTE (under phase antenna array assumption)</w:t>
            </w:r>
          </w:p>
        </w:tc>
      </w:tr>
      <w:tr w:rsidR="005376EA" w14:paraId="0B2E8044" w14:textId="77777777">
        <w:trPr>
          <w:trHeight w:val="90"/>
        </w:trPr>
        <w:tc>
          <w:tcPr>
            <w:tcW w:w="4320" w:type="dxa"/>
            <w:vAlign w:val="center"/>
          </w:tcPr>
          <w:p w14:paraId="369C512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measurements event triggered reporting tests for FR1 with SSB time index detection when DRX is used</w:t>
            </w:r>
          </w:p>
        </w:tc>
        <w:tc>
          <w:tcPr>
            <w:tcW w:w="972" w:type="dxa"/>
            <w:vAlign w:val="center"/>
          </w:tcPr>
          <w:p w14:paraId="25E33A2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5-10</w:t>
            </w:r>
          </w:p>
        </w:tc>
        <w:tc>
          <w:tcPr>
            <w:tcW w:w="3230" w:type="dxa"/>
            <w:vAlign w:val="center"/>
          </w:tcPr>
          <w:p w14:paraId="193B18A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), ZTE (under phase antenna array assumption)</w:t>
            </w:r>
          </w:p>
        </w:tc>
      </w:tr>
      <w:tr w:rsidR="005376EA" w14:paraId="2F743736" w14:textId="77777777">
        <w:trPr>
          <w:trHeight w:val="90"/>
        </w:trPr>
        <w:tc>
          <w:tcPr>
            <w:tcW w:w="4320" w:type="dxa"/>
            <w:vAlign w:val="center"/>
          </w:tcPr>
          <w:p w14:paraId="11FB54E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Inter-frequency measurements event triggered reporting tests for FR1 without gap when DRX is used</w:t>
            </w:r>
          </w:p>
        </w:tc>
        <w:tc>
          <w:tcPr>
            <w:tcW w:w="972" w:type="dxa"/>
            <w:vAlign w:val="center"/>
          </w:tcPr>
          <w:p w14:paraId="71F4A4C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5-11</w:t>
            </w:r>
          </w:p>
        </w:tc>
        <w:tc>
          <w:tcPr>
            <w:tcW w:w="3230" w:type="dxa"/>
            <w:vAlign w:val="center"/>
          </w:tcPr>
          <w:p w14:paraId="5161C94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), ZTE (under phase antenna array assumption)</w:t>
            </w:r>
          </w:p>
        </w:tc>
      </w:tr>
      <w:tr w:rsidR="005376EA" w14:paraId="1E08B981" w14:textId="77777777">
        <w:trPr>
          <w:trHeight w:val="90"/>
        </w:trPr>
        <w:tc>
          <w:tcPr>
            <w:tcW w:w="4320" w:type="dxa"/>
            <w:vAlign w:val="center"/>
          </w:tcPr>
          <w:p w14:paraId="1876DAD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measurements event triggered reporting tests for FR1 without gap when DRX is not used</w:t>
            </w:r>
          </w:p>
        </w:tc>
        <w:tc>
          <w:tcPr>
            <w:tcW w:w="972" w:type="dxa"/>
            <w:vAlign w:val="center"/>
          </w:tcPr>
          <w:p w14:paraId="22B6949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5-12</w:t>
            </w:r>
          </w:p>
        </w:tc>
        <w:tc>
          <w:tcPr>
            <w:tcW w:w="3230" w:type="dxa"/>
            <w:vAlign w:val="center"/>
          </w:tcPr>
          <w:p w14:paraId="516E616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129CA23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ZTE (under phase antenna array assumption)</w:t>
            </w:r>
          </w:p>
        </w:tc>
      </w:tr>
      <w:tr w:rsidR="005376EA" w14:paraId="2ABE3F85" w14:textId="77777777">
        <w:trPr>
          <w:trHeight w:val="90"/>
        </w:trPr>
        <w:tc>
          <w:tcPr>
            <w:tcW w:w="4320" w:type="dxa"/>
            <w:vAlign w:val="center"/>
          </w:tcPr>
          <w:p w14:paraId="4FC15E4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SSB based L1-RSRP measurement when DRX is not used</w:t>
            </w:r>
          </w:p>
        </w:tc>
        <w:tc>
          <w:tcPr>
            <w:tcW w:w="972" w:type="dxa"/>
            <w:vAlign w:val="center"/>
          </w:tcPr>
          <w:p w14:paraId="484BCB6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5-13</w:t>
            </w:r>
          </w:p>
        </w:tc>
        <w:tc>
          <w:tcPr>
            <w:tcW w:w="3230" w:type="dxa"/>
            <w:vAlign w:val="center"/>
          </w:tcPr>
          <w:p w14:paraId="1EC5F11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Ericsson, ZTE (under phase antenna array assumption)</w:t>
            </w:r>
          </w:p>
        </w:tc>
      </w:tr>
      <w:tr w:rsidR="005376EA" w14:paraId="242944B6" w14:textId="77777777">
        <w:trPr>
          <w:trHeight w:val="90"/>
        </w:trPr>
        <w:tc>
          <w:tcPr>
            <w:tcW w:w="4320" w:type="dxa"/>
            <w:vAlign w:val="center"/>
          </w:tcPr>
          <w:p w14:paraId="5F978E1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SSB based L1-RSRP measurement when DRX is used</w:t>
            </w:r>
          </w:p>
        </w:tc>
        <w:tc>
          <w:tcPr>
            <w:tcW w:w="972" w:type="dxa"/>
            <w:vAlign w:val="center"/>
          </w:tcPr>
          <w:p w14:paraId="5432A16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5-14</w:t>
            </w:r>
          </w:p>
        </w:tc>
        <w:tc>
          <w:tcPr>
            <w:tcW w:w="3230" w:type="dxa"/>
            <w:vAlign w:val="center"/>
          </w:tcPr>
          <w:p w14:paraId="3565F9B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37707986" w14:textId="77777777">
        <w:trPr>
          <w:trHeight w:val="90"/>
        </w:trPr>
        <w:tc>
          <w:tcPr>
            <w:tcW w:w="4320" w:type="dxa"/>
            <w:vAlign w:val="center"/>
          </w:tcPr>
          <w:p w14:paraId="5E3DB72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CSI-RS based L1-RSRP measurement when DRX is not used</w:t>
            </w:r>
          </w:p>
        </w:tc>
        <w:tc>
          <w:tcPr>
            <w:tcW w:w="972" w:type="dxa"/>
            <w:vAlign w:val="center"/>
          </w:tcPr>
          <w:p w14:paraId="00A9615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5-15</w:t>
            </w:r>
          </w:p>
        </w:tc>
        <w:tc>
          <w:tcPr>
            <w:tcW w:w="3230" w:type="dxa"/>
            <w:vAlign w:val="center"/>
          </w:tcPr>
          <w:p w14:paraId="7D08033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Ericsson, ZTE (under phase antenna array assumption)</w:t>
            </w:r>
          </w:p>
        </w:tc>
      </w:tr>
      <w:tr w:rsidR="005376EA" w14:paraId="45500842" w14:textId="77777777">
        <w:trPr>
          <w:trHeight w:val="90"/>
        </w:trPr>
        <w:tc>
          <w:tcPr>
            <w:tcW w:w="4320" w:type="dxa"/>
            <w:vAlign w:val="center"/>
          </w:tcPr>
          <w:p w14:paraId="70F2EA8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CSI-RS based L1-RSRP measurement when DRX is used</w:t>
            </w:r>
          </w:p>
        </w:tc>
        <w:tc>
          <w:tcPr>
            <w:tcW w:w="972" w:type="dxa"/>
            <w:vAlign w:val="center"/>
          </w:tcPr>
          <w:p w14:paraId="321D6AD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5-16</w:t>
            </w:r>
          </w:p>
        </w:tc>
        <w:tc>
          <w:tcPr>
            <w:tcW w:w="3230" w:type="dxa"/>
            <w:vAlign w:val="center"/>
          </w:tcPr>
          <w:p w14:paraId="2D98430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31546117" w14:textId="77777777">
        <w:trPr>
          <w:trHeight w:val="90"/>
        </w:trPr>
        <w:tc>
          <w:tcPr>
            <w:tcW w:w="4320" w:type="dxa"/>
            <w:vAlign w:val="center"/>
          </w:tcPr>
          <w:p w14:paraId="2A59A5F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L1-SINR measurement with CSI-RS based CMR and no dedicated IMR configured when DRX is used</w:t>
            </w:r>
          </w:p>
        </w:tc>
        <w:tc>
          <w:tcPr>
            <w:tcW w:w="972" w:type="dxa"/>
            <w:vAlign w:val="center"/>
          </w:tcPr>
          <w:p w14:paraId="4C40D45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5-17</w:t>
            </w:r>
          </w:p>
        </w:tc>
        <w:tc>
          <w:tcPr>
            <w:tcW w:w="3230" w:type="dxa"/>
            <w:vAlign w:val="center"/>
          </w:tcPr>
          <w:p w14:paraId="6E1EDEC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7BAE40CC" w14:textId="77777777">
        <w:trPr>
          <w:trHeight w:val="90"/>
        </w:trPr>
        <w:tc>
          <w:tcPr>
            <w:tcW w:w="4320" w:type="dxa"/>
            <w:vAlign w:val="center"/>
          </w:tcPr>
          <w:p w14:paraId="0D1D743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L1-SINR measurement with SSB based CMR and dedicated IMR when DRX is not used</w:t>
            </w:r>
          </w:p>
        </w:tc>
        <w:tc>
          <w:tcPr>
            <w:tcW w:w="972" w:type="dxa"/>
            <w:vAlign w:val="center"/>
          </w:tcPr>
          <w:p w14:paraId="3E00390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5-18</w:t>
            </w:r>
          </w:p>
        </w:tc>
        <w:tc>
          <w:tcPr>
            <w:tcW w:w="3230" w:type="dxa"/>
            <w:vAlign w:val="center"/>
          </w:tcPr>
          <w:p w14:paraId="29995DB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ZTE (under phase antenna array assumption)</w:t>
            </w:r>
          </w:p>
        </w:tc>
      </w:tr>
      <w:tr w:rsidR="005376EA" w14:paraId="7AD42413" w14:textId="77777777">
        <w:trPr>
          <w:trHeight w:val="90"/>
        </w:trPr>
        <w:tc>
          <w:tcPr>
            <w:tcW w:w="4320" w:type="dxa"/>
            <w:vAlign w:val="center"/>
          </w:tcPr>
          <w:p w14:paraId="66F8DF3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L1-SINR measurement with CSI-RS based CMR and dedicated IMR configured when DRX is not used</w:t>
            </w:r>
          </w:p>
        </w:tc>
        <w:tc>
          <w:tcPr>
            <w:tcW w:w="972" w:type="dxa"/>
            <w:vAlign w:val="center"/>
          </w:tcPr>
          <w:p w14:paraId="7497829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5-19</w:t>
            </w:r>
          </w:p>
        </w:tc>
        <w:tc>
          <w:tcPr>
            <w:tcW w:w="3230" w:type="dxa"/>
            <w:vAlign w:val="center"/>
          </w:tcPr>
          <w:p w14:paraId="7378C2C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ZTE (under phase antenna array assumption)</w:t>
            </w:r>
          </w:p>
        </w:tc>
      </w:tr>
      <w:tr w:rsidR="005376EA" w14:paraId="75B175BA" w14:textId="77777777">
        <w:trPr>
          <w:trHeight w:val="90"/>
        </w:trPr>
        <w:tc>
          <w:tcPr>
            <w:tcW w:w="4320" w:type="dxa"/>
            <w:vAlign w:val="center"/>
          </w:tcPr>
          <w:p w14:paraId="3778F57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SA intra-frequency CGI identification of NR neighbor cell in FR1</w:t>
            </w:r>
          </w:p>
        </w:tc>
        <w:tc>
          <w:tcPr>
            <w:tcW w:w="972" w:type="dxa"/>
            <w:vAlign w:val="center"/>
          </w:tcPr>
          <w:p w14:paraId="366EE81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5-20</w:t>
            </w:r>
          </w:p>
        </w:tc>
        <w:tc>
          <w:tcPr>
            <w:tcW w:w="3230" w:type="dxa"/>
            <w:vAlign w:val="center"/>
          </w:tcPr>
          <w:p w14:paraId="57C9D9B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</w:tbl>
    <w:p w14:paraId="33FE4846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329"/>
        <w:gridCol w:w="1018"/>
        <w:gridCol w:w="3175"/>
      </w:tblGrid>
      <w:tr w:rsidR="005376EA" w14:paraId="60E17DE7" w14:textId="77777777">
        <w:tc>
          <w:tcPr>
            <w:tcW w:w="4329" w:type="dxa"/>
          </w:tcPr>
          <w:p w14:paraId="3D2767E4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scope</w:t>
            </w:r>
          </w:p>
          <w:p w14:paraId="2BC97417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Measurement Performance requirements</w:t>
            </w:r>
          </w:p>
        </w:tc>
        <w:tc>
          <w:tcPr>
            <w:tcW w:w="1018" w:type="dxa"/>
          </w:tcPr>
          <w:p w14:paraId="6A775D29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number</w:t>
            </w:r>
          </w:p>
        </w:tc>
        <w:tc>
          <w:tcPr>
            <w:tcW w:w="3175" w:type="dxa"/>
          </w:tcPr>
          <w:p w14:paraId="003DE0B0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Supporter</w:t>
            </w:r>
          </w:p>
        </w:tc>
      </w:tr>
      <w:tr w:rsidR="005376EA" w14:paraId="54D860E7" w14:textId="77777777">
        <w:tc>
          <w:tcPr>
            <w:tcW w:w="4329" w:type="dxa"/>
            <w:vAlign w:val="center"/>
          </w:tcPr>
          <w:p w14:paraId="45A7E91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SS-RSRP intra-frequency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55A5642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</w:t>
            </w:r>
          </w:p>
        </w:tc>
        <w:tc>
          <w:tcPr>
            <w:tcW w:w="3175" w:type="dxa"/>
            <w:vAlign w:val="center"/>
          </w:tcPr>
          <w:p w14:paraId="4501103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2D6D9371" w14:textId="77777777">
        <w:trPr>
          <w:trHeight w:val="90"/>
        </w:trPr>
        <w:tc>
          <w:tcPr>
            <w:tcW w:w="4329" w:type="dxa"/>
            <w:vAlign w:val="center"/>
          </w:tcPr>
          <w:p w14:paraId="0C0A63F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SS-RSRP inter-frequency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05AA0A1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6-2</w:t>
            </w:r>
          </w:p>
        </w:tc>
        <w:tc>
          <w:tcPr>
            <w:tcW w:w="3175" w:type="dxa"/>
            <w:vAlign w:val="center"/>
          </w:tcPr>
          <w:p w14:paraId="67511A5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45D958C9" w14:textId="77777777">
        <w:trPr>
          <w:trHeight w:val="90"/>
        </w:trPr>
        <w:tc>
          <w:tcPr>
            <w:tcW w:w="4329" w:type="dxa"/>
            <w:vAlign w:val="center"/>
          </w:tcPr>
          <w:p w14:paraId="5FBE233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SS-RSRQ intra-frequency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1C5A455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6-3</w:t>
            </w:r>
          </w:p>
        </w:tc>
        <w:tc>
          <w:tcPr>
            <w:tcW w:w="3175" w:type="dxa"/>
            <w:vAlign w:val="center"/>
          </w:tcPr>
          <w:p w14:paraId="4E23935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4DF84F1B" w14:textId="77777777">
        <w:trPr>
          <w:trHeight w:val="381"/>
        </w:trPr>
        <w:tc>
          <w:tcPr>
            <w:tcW w:w="4329" w:type="dxa"/>
            <w:vAlign w:val="center"/>
          </w:tcPr>
          <w:p w14:paraId="3E2FF67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SS-RSRQ inter-frequency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510F8FE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6-4</w:t>
            </w:r>
          </w:p>
        </w:tc>
        <w:tc>
          <w:tcPr>
            <w:tcW w:w="3175" w:type="dxa"/>
            <w:vAlign w:val="center"/>
          </w:tcPr>
          <w:p w14:paraId="5D101B6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66CA7CAF" w14:textId="77777777">
        <w:trPr>
          <w:trHeight w:val="90"/>
        </w:trPr>
        <w:tc>
          <w:tcPr>
            <w:tcW w:w="4329" w:type="dxa"/>
            <w:vAlign w:val="center"/>
          </w:tcPr>
          <w:p w14:paraId="49FF8EF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SS-SINR intra-frequency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6C1D1AA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6-5</w:t>
            </w:r>
          </w:p>
        </w:tc>
        <w:tc>
          <w:tcPr>
            <w:tcW w:w="3175" w:type="dxa"/>
            <w:vAlign w:val="center"/>
          </w:tcPr>
          <w:p w14:paraId="3394995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621CD57B" w14:textId="77777777">
        <w:trPr>
          <w:trHeight w:val="90"/>
        </w:trPr>
        <w:tc>
          <w:tcPr>
            <w:tcW w:w="4329" w:type="dxa"/>
            <w:vAlign w:val="center"/>
          </w:tcPr>
          <w:p w14:paraId="011E31A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SS-SINR inter-frequency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7E6277C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6-6</w:t>
            </w:r>
          </w:p>
        </w:tc>
        <w:tc>
          <w:tcPr>
            <w:tcW w:w="3175" w:type="dxa"/>
            <w:vAlign w:val="center"/>
          </w:tcPr>
          <w:p w14:paraId="2298FC8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28BD2A3E" w14:textId="77777777">
        <w:trPr>
          <w:trHeight w:val="90"/>
        </w:trPr>
        <w:tc>
          <w:tcPr>
            <w:tcW w:w="4329" w:type="dxa"/>
            <w:vAlign w:val="center"/>
          </w:tcPr>
          <w:p w14:paraId="0736B4F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L1-RSRP measurement SSB based L1-RSRP measurement</w:t>
            </w:r>
          </w:p>
        </w:tc>
        <w:tc>
          <w:tcPr>
            <w:tcW w:w="1018" w:type="dxa"/>
            <w:vAlign w:val="center"/>
          </w:tcPr>
          <w:p w14:paraId="58CA179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6-7</w:t>
            </w:r>
          </w:p>
        </w:tc>
        <w:tc>
          <w:tcPr>
            <w:tcW w:w="3175" w:type="dxa"/>
            <w:vAlign w:val="center"/>
          </w:tcPr>
          <w:p w14:paraId="5BF6DE5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651DA880" w14:textId="77777777">
        <w:trPr>
          <w:trHeight w:val="90"/>
        </w:trPr>
        <w:tc>
          <w:tcPr>
            <w:tcW w:w="4329" w:type="dxa"/>
            <w:vAlign w:val="center"/>
          </w:tcPr>
          <w:p w14:paraId="7C0A568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L1-RSRP measurement CSI-RS based L1-RSRP measurement on resource set with repetition off</w:t>
            </w:r>
          </w:p>
        </w:tc>
        <w:tc>
          <w:tcPr>
            <w:tcW w:w="1018" w:type="dxa"/>
            <w:vAlign w:val="center"/>
          </w:tcPr>
          <w:p w14:paraId="33A74AB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6-8</w:t>
            </w:r>
          </w:p>
        </w:tc>
        <w:tc>
          <w:tcPr>
            <w:tcW w:w="3175" w:type="dxa"/>
            <w:vAlign w:val="center"/>
          </w:tcPr>
          <w:p w14:paraId="33EB4E0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3A5C022B" w14:textId="77777777">
        <w:trPr>
          <w:trHeight w:val="90"/>
        </w:trPr>
        <w:tc>
          <w:tcPr>
            <w:tcW w:w="4329" w:type="dxa"/>
            <w:vAlign w:val="center"/>
          </w:tcPr>
          <w:p w14:paraId="3DD632A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L1-SINR measurement with CSI-RS based CMR and no dedicated IMR configured and CSI-RS resource set with repetition off</w:t>
            </w:r>
          </w:p>
        </w:tc>
        <w:tc>
          <w:tcPr>
            <w:tcW w:w="1018" w:type="dxa"/>
            <w:vAlign w:val="center"/>
          </w:tcPr>
          <w:p w14:paraId="5D62300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6-9</w:t>
            </w:r>
          </w:p>
        </w:tc>
        <w:tc>
          <w:tcPr>
            <w:tcW w:w="3175" w:type="dxa"/>
            <w:vAlign w:val="center"/>
          </w:tcPr>
          <w:p w14:paraId="1ADA0E1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6015BC52" w14:textId="77777777">
        <w:trPr>
          <w:trHeight w:val="90"/>
        </w:trPr>
        <w:tc>
          <w:tcPr>
            <w:tcW w:w="4329" w:type="dxa"/>
            <w:vAlign w:val="center"/>
          </w:tcPr>
          <w:p w14:paraId="76CBF5B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L1-SINR measurement with SSB based CMR and dedicated IMR</w:t>
            </w:r>
          </w:p>
        </w:tc>
        <w:tc>
          <w:tcPr>
            <w:tcW w:w="1018" w:type="dxa"/>
            <w:vAlign w:val="center"/>
          </w:tcPr>
          <w:p w14:paraId="099EACB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6-10</w:t>
            </w:r>
          </w:p>
        </w:tc>
        <w:tc>
          <w:tcPr>
            <w:tcW w:w="3175" w:type="dxa"/>
            <w:vAlign w:val="center"/>
          </w:tcPr>
          <w:p w14:paraId="2754177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1C803050" w14:textId="77777777">
        <w:trPr>
          <w:trHeight w:val="90"/>
        </w:trPr>
        <w:tc>
          <w:tcPr>
            <w:tcW w:w="4329" w:type="dxa"/>
            <w:vAlign w:val="center"/>
          </w:tcPr>
          <w:p w14:paraId="3CE6928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L1-SINR measurement with CSI-RS based CMR and dedicated IMR</w:t>
            </w:r>
          </w:p>
        </w:tc>
        <w:tc>
          <w:tcPr>
            <w:tcW w:w="1018" w:type="dxa"/>
            <w:vAlign w:val="center"/>
          </w:tcPr>
          <w:p w14:paraId="7490C8E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6-11</w:t>
            </w:r>
          </w:p>
        </w:tc>
        <w:tc>
          <w:tcPr>
            <w:tcW w:w="3175" w:type="dxa"/>
            <w:vAlign w:val="center"/>
          </w:tcPr>
          <w:p w14:paraId="7177D05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3B45B22B" w14:textId="77777777">
        <w:trPr>
          <w:trHeight w:val="90"/>
        </w:trPr>
        <w:tc>
          <w:tcPr>
            <w:tcW w:w="4329" w:type="dxa"/>
            <w:vAlign w:val="center"/>
          </w:tcPr>
          <w:p w14:paraId="7CCA220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CSI-RSRP intra-frequency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71889D3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6-12</w:t>
            </w:r>
          </w:p>
        </w:tc>
        <w:tc>
          <w:tcPr>
            <w:tcW w:w="3175" w:type="dxa"/>
            <w:vAlign w:val="center"/>
          </w:tcPr>
          <w:p w14:paraId="2104413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4A392E3E" w14:textId="77777777">
        <w:trPr>
          <w:trHeight w:val="90"/>
        </w:trPr>
        <w:tc>
          <w:tcPr>
            <w:tcW w:w="4329" w:type="dxa"/>
            <w:vAlign w:val="center"/>
          </w:tcPr>
          <w:p w14:paraId="7BD0EC6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CSI-RSRP inter-frequency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1909B13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6-13</w:t>
            </w:r>
          </w:p>
        </w:tc>
        <w:tc>
          <w:tcPr>
            <w:tcW w:w="3175" w:type="dxa"/>
            <w:vAlign w:val="center"/>
          </w:tcPr>
          <w:p w14:paraId="23DF57D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6CD1414B" w14:textId="77777777">
        <w:trPr>
          <w:trHeight w:val="90"/>
        </w:trPr>
        <w:tc>
          <w:tcPr>
            <w:tcW w:w="4329" w:type="dxa"/>
            <w:vAlign w:val="center"/>
          </w:tcPr>
          <w:p w14:paraId="0EAFCC4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CSI-RSRQ Intra-frequency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093C8BC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6-14</w:t>
            </w:r>
          </w:p>
        </w:tc>
        <w:tc>
          <w:tcPr>
            <w:tcW w:w="3175" w:type="dxa"/>
            <w:vAlign w:val="center"/>
          </w:tcPr>
          <w:p w14:paraId="72CAE57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35033688" w14:textId="77777777">
        <w:trPr>
          <w:trHeight w:val="90"/>
        </w:trPr>
        <w:tc>
          <w:tcPr>
            <w:tcW w:w="4329" w:type="dxa"/>
            <w:vAlign w:val="center"/>
          </w:tcPr>
          <w:p w14:paraId="32C2D64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CSI-RSRQ Inter-frequency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77A246C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6-15</w:t>
            </w:r>
          </w:p>
        </w:tc>
        <w:tc>
          <w:tcPr>
            <w:tcW w:w="3175" w:type="dxa"/>
            <w:vAlign w:val="center"/>
          </w:tcPr>
          <w:p w14:paraId="2781AE2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66BE3109" w14:textId="77777777">
        <w:trPr>
          <w:trHeight w:val="90"/>
        </w:trPr>
        <w:tc>
          <w:tcPr>
            <w:tcW w:w="4329" w:type="dxa"/>
            <w:vAlign w:val="center"/>
          </w:tcPr>
          <w:p w14:paraId="574FDED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CSI-SINR intra-frequency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2E25ADD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6-16</w:t>
            </w:r>
          </w:p>
        </w:tc>
        <w:tc>
          <w:tcPr>
            <w:tcW w:w="3175" w:type="dxa"/>
            <w:vAlign w:val="center"/>
          </w:tcPr>
          <w:p w14:paraId="768BA82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5EEB6A02" w14:textId="77777777">
        <w:trPr>
          <w:trHeight w:val="90"/>
        </w:trPr>
        <w:tc>
          <w:tcPr>
            <w:tcW w:w="4329" w:type="dxa"/>
            <w:vAlign w:val="center"/>
          </w:tcPr>
          <w:p w14:paraId="296C1CE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CSI-SINR Inter-frequency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339CD22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6-17</w:t>
            </w:r>
          </w:p>
        </w:tc>
        <w:tc>
          <w:tcPr>
            <w:tcW w:w="3175" w:type="dxa"/>
            <w:vAlign w:val="center"/>
          </w:tcPr>
          <w:p w14:paraId="223824E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</w:tbl>
    <w:p w14:paraId="084EB741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4ED8FB00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7522064A" w14:textId="7777777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lastRenderedPageBreak/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2-3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RMC</w:t>
      </w:r>
    </w:p>
    <w:p w14:paraId="3558362D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4232867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1: The legacy NR RMCs defined in section A.3.1 of TS 38.133 are reused for ATG test cases.</w:t>
      </w:r>
      <w:r>
        <w:rPr>
          <w:rFonts w:eastAsia="宋体" w:hint="eastAsia"/>
          <w:szCs w:val="24"/>
          <w:lang w:val="en-US" w:eastAsia="zh-CN"/>
        </w:rPr>
        <w:t xml:space="preserve"> (Ericsson)</w:t>
      </w:r>
    </w:p>
    <w:p w14:paraId="23D1B8E8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3FAF6CAE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1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t>Option 1 can be the baseline</w:t>
      </w:r>
    </w:p>
    <w:p w14:paraId="47E9253A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56460FFD" w14:textId="7777777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2-4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OCNG</w:t>
      </w:r>
    </w:p>
    <w:p w14:paraId="58E048A8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2F503684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 xml:space="preserve">Option 1: </w:t>
      </w:r>
      <w:r>
        <w:rPr>
          <w:rFonts w:eastAsia="宋体"/>
          <w:szCs w:val="24"/>
          <w:lang w:val="en-US" w:eastAsia="zh-CN"/>
        </w:rPr>
        <w:t xml:space="preserve">Following legacy NR OCNGs are reused for ATG test cases: </w:t>
      </w:r>
      <w:r>
        <w:rPr>
          <w:rFonts w:eastAsia="宋体" w:hint="eastAsia"/>
          <w:szCs w:val="24"/>
          <w:lang w:val="en-US" w:eastAsia="zh-CN"/>
        </w:rPr>
        <w:t>(Ericsson)</w:t>
      </w:r>
    </w:p>
    <w:p w14:paraId="3348257E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Generic OCNG pattern for all unused REs defined in A.3.2.1.1 in TS 38.133.</w:t>
      </w:r>
    </w:p>
    <w:p w14:paraId="71D32DCF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Generic OCNG pattern for unused REs in the same bandwidth as CORESET defined in A.3.2.1.3 of TS 38.133.</w:t>
      </w:r>
    </w:p>
    <w:p w14:paraId="4D9152A3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Generic OCNG pattern for all unused REs outside SSB slot(s) defined in A.3.2.1.4 in TS 38.133</w:t>
      </w:r>
    </w:p>
    <w:p w14:paraId="5B1C1B8B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605985A7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val="en-US" w:eastAsia="zh-CN"/>
        </w:rPr>
        <w:t xml:space="preserve">Option 1 can be the baseline. </w:t>
      </w:r>
    </w:p>
    <w:p w14:paraId="65692F8F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0F525D44" w14:textId="77777777" w:rsidR="005376EA" w:rsidRDefault="005376EA">
      <w:pPr>
        <w:rPr>
          <w:b/>
          <w:u w:val="single"/>
          <w:lang w:eastAsia="ko-KR"/>
        </w:rPr>
      </w:pPr>
    </w:p>
    <w:p w14:paraId="65D0A4C9" w14:textId="7777777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2-5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Test method for UE with antenna array</w:t>
      </w:r>
    </w:p>
    <w:p w14:paraId="104E9DDF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330B283D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1: RAN4 to discuss whether and how to define test cases for an ATG UE with antenna array</w:t>
      </w:r>
      <w:r>
        <w:rPr>
          <w:rFonts w:eastAsia="宋体" w:hint="eastAsia"/>
          <w:szCs w:val="24"/>
          <w:lang w:val="en-US" w:eastAsia="zh-CN"/>
        </w:rPr>
        <w:t xml:space="preserve"> (HW)</w:t>
      </w:r>
    </w:p>
    <w:p w14:paraId="4E1376CA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 xml:space="preserve">Option 2: </w:t>
      </w:r>
      <w:r>
        <w:rPr>
          <w:rFonts w:eastAsia="宋体"/>
          <w:szCs w:val="24"/>
          <w:lang w:val="en-US" w:eastAsia="zh-CN"/>
        </w:rPr>
        <w:t>RAN4 to discuss how to model the L3 measurement test with beam sweeping in FR1 4GHz.</w:t>
      </w:r>
      <w:r>
        <w:rPr>
          <w:rFonts w:eastAsia="宋体" w:hint="eastAsia"/>
          <w:szCs w:val="24"/>
          <w:lang w:val="en-US" w:eastAsia="zh-CN"/>
        </w:rPr>
        <w:t xml:space="preserve"> (Ericsson)</w:t>
      </w:r>
    </w:p>
    <w:p w14:paraId="5BC0F9EC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1540CB12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eastAsia="zh-CN"/>
        </w:rPr>
        <w:t>To be discussed</w:t>
      </w:r>
    </w:p>
    <w:p w14:paraId="71BB4070" w14:textId="77777777" w:rsidR="005376EA" w:rsidRDefault="005376EA">
      <w:pPr>
        <w:rPr>
          <w:b/>
          <w:u w:val="single"/>
          <w:lang w:eastAsia="ko-KR"/>
        </w:rPr>
      </w:pPr>
    </w:p>
    <w:p w14:paraId="37A3ECCB" w14:textId="7777777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2-6</w:t>
      </w:r>
      <w:r w:rsidRPr="00076173">
        <w:rPr>
          <w:sz w:val="22"/>
          <w:szCs w:val="15"/>
          <w:lang w:eastAsia="ko-KR"/>
        </w:rPr>
        <w:t>: whether to define test cases</w:t>
      </w:r>
      <w:r w:rsidRPr="00076173">
        <w:rPr>
          <w:rFonts w:hint="eastAsia"/>
          <w:sz w:val="22"/>
          <w:szCs w:val="15"/>
          <w:lang w:eastAsia="ko-KR"/>
        </w:rPr>
        <w:t xml:space="preserve"> for TCI switching delay requirements</w:t>
      </w:r>
    </w:p>
    <w:p w14:paraId="26BFF500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2D26BEE4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1:</w:t>
      </w:r>
      <w:r>
        <w:rPr>
          <w:rFonts w:eastAsia="宋体" w:hint="eastAsia"/>
          <w:szCs w:val="24"/>
          <w:lang w:val="en-US" w:eastAsia="zh-CN"/>
        </w:rPr>
        <w:t xml:space="preserve"> </w:t>
      </w:r>
      <w:r>
        <w:rPr>
          <w:rFonts w:eastAsia="宋体"/>
          <w:szCs w:val="24"/>
          <w:lang w:eastAsia="zh-CN"/>
        </w:rPr>
        <w:t xml:space="preserve">RAN4 to discuss the test cases for TCI switching delay requirements for MAC-, DCI and RRC-based TCI state switching delay requirements. </w:t>
      </w:r>
      <w:r>
        <w:rPr>
          <w:rFonts w:eastAsia="宋体" w:hint="eastAsia"/>
          <w:szCs w:val="24"/>
          <w:lang w:val="en-US" w:eastAsia="zh-CN"/>
        </w:rPr>
        <w:t xml:space="preserve"> (Ericsson)</w:t>
      </w:r>
    </w:p>
    <w:p w14:paraId="42760C04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45B7D177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eastAsia="zh-CN"/>
        </w:rPr>
        <w:t>To be discussed</w:t>
      </w:r>
    </w:p>
    <w:p w14:paraId="37EB9E2B" w14:textId="77777777" w:rsidR="005376EA" w:rsidRDefault="005376EA">
      <w:pPr>
        <w:rPr>
          <w:b/>
          <w:u w:val="single"/>
          <w:lang w:eastAsia="ko-KR"/>
        </w:rPr>
      </w:pPr>
    </w:p>
    <w:p w14:paraId="651FAC96" w14:textId="7777777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2-7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GNSS setup</w:t>
      </w:r>
    </w:p>
    <w:p w14:paraId="0B2CF5F3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56E41DA1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 xml:space="preserve">Option 1: GNSS is viable via AT command for all test cases, and GNSS only changed during the test for location-based CHO. </w:t>
      </w:r>
      <w:r>
        <w:rPr>
          <w:rFonts w:eastAsia="宋体" w:hint="eastAsia"/>
          <w:szCs w:val="24"/>
          <w:lang w:val="en-US" w:eastAsia="zh-CN"/>
        </w:rPr>
        <w:t xml:space="preserve"> (HW)</w:t>
      </w:r>
    </w:p>
    <w:p w14:paraId="085185BB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3A83FB0D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eastAsia="zh-CN"/>
        </w:rPr>
        <w:t>To be discussed</w:t>
      </w:r>
    </w:p>
    <w:p w14:paraId="7442EA53" w14:textId="77777777" w:rsidR="005376EA" w:rsidRDefault="005376EA">
      <w:pPr>
        <w:rPr>
          <w:b/>
          <w:u w:val="single"/>
          <w:lang w:eastAsia="ko-KR"/>
        </w:rPr>
      </w:pPr>
    </w:p>
    <w:p w14:paraId="462472BB" w14:textId="7777777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2-8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UE mobility assumption</w:t>
      </w:r>
    </w:p>
    <w:p w14:paraId="7F523E15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12496C8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1: For the location-based cell re-selection tests, location-based CHO tests and UL transmit timing tests, the UE mobility should be assumed with 1200km/h. For the other tests, UE could be assumed with no mobility.</w:t>
      </w:r>
      <w:r>
        <w:rPr>
          <w:rFonts w:eastAsia="宋体" w:hint="eastAsia"/>
          <w:szCs w:val="24"/>
          <w:lang w:val="en-US" w:eastAsia="zh-CN"/>
        </w:rPr>
        <w:t xml:space="preserve"> (CMCC)</w:t>
      </w:r>
    </w:p>
    <w:p w14:paraId="43B9208B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30223C94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eastAsia="zh-CN"/>
        </w:rPr>
        <w:t>To be discussed</w:t>
      </w:r>
    </w:p>
    <w:p w14:paraId="2C7AC991" w14:textId="77777777" w:rsidR="005376EA" w:rsidRDefault="005376EA">
      <w:pPr>
        <w:rPr>
          <w:b/>
          <w:u w:val="single"/>
          <w:lang w:eastAsia="ko-KR"/>
        </w:rPr>
      </w:pPr>
    </w:p>
    <w:p w14:paraId="7D93844F" w14:textId="7777777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2-9</w:t>
      </w:r>
      <w:r w:rsidRPr="00076173">
        <w:rPr>
          <w:sz w:val="22"/>
          <w:szCs w:val="15"/>
          <w:lang w:eastAsia="ko-KR"/>
        </w:rPr>
        <w:t xml:space="preserve">: </w:t>
      </w:r>
      <w:proofErr w:type="spellStart"/>
      <w:r w:rsidRPr="00076173">
        <w:rPr>
          <w:rFonts w:hint="eastAsia"/>
          <w:sz w:val="22"/>
          <w:szCs w:val="15"/>
          <w:lang w:eastAsia="ko-KR"/>
        </w:rPr>
        <w:t>Neighbour</w:t>
      </w:r>
      <w:proofErr w:type="spellEnd"/>
      <w:r w:rsidRPr="00076173">
        <w:rPr>
          <w:rFonts w:hint="eastAsia"/>
          <w:sz w:val="22"/>
          <w:szCs w:val="15"/>
          <w:lang w:eastAsia="ko-KR"/>
        </w:rPr>
        <w:t xml:space="preserve"> cell configuration</w:t>
      </w:r>
    </w:p>
    <w:p w14:paraId="1F47B33A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CB37A89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1: For the FDD cell re-selection test and intra/inter-frequency measurement test for UE with omnidirectional antenna, configure 1 neighbour cell. For the TDD cell re-selection test and and intra/inter-frequency measurement test for UE with antenna array, choose some test cases to configure 2 neighbour cells.</w:t>
      </w:r>
      <w:r>
        <w:rPr>
          <w:rFonts w:eastAsia="宋体" w:hint="eastAsia"/>
          <w:szCs w:val="24"/>
          <w:lang w:val="en-US" w:eastAsia="zh-CN"/>
        </w:rPr>
        <w:t xml:space="preserve"> (CMCC)</w:t>
      </w:r>
    </w:p>
    <w:p w14:paraId="2C7091AB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759113ED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eastAsia="zh-CN"/>
        </w:rPr>
        <w:t>To be discussed</w:t>
      </w:r>
    </w:p>
    <w:p w14:paraId="59B65DE3" w14:textId="77777777" w:rsidR="005376EA" w:rsidRDefault="005376EA">
      <w:pPr>
        <w:rPr>
          <w:b/>
          <w:u w:val="single"/>
          <w:lang w:eastAsia="ko-KR"/>
        </w:rPr>
      </w:pPr>
    </w:p>
    <w:p w14:paraId="443CB1CB" w14:textId="7777777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2-10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Channel model</w:t>
      </w:r>
    </w:p>
    <w:p w14:paraId="677D9AE6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58AC67CF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1:</w:t>
      </w:r>
      <w:r>
        <w:rPr>
          <w:rFonts w:eastAsia="宋体" w:hint="eastAsia"/>
          <w:szCs w:val="24"/>
          <w:lang w:val="en-US" w:eastAsia="zh-CN"/>
        </w:rPr>
        <w:t xml:space="preserve"> Use the AWGN with residual doppler channel model for RRM test cases.</w:t>
      </w:r>
      <w:r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val="en-US" w:eastAsia="zh-CN"/>
        </w:rPr>
        <w:t xml:space="preserve"> (CMCC)</w:t>
      </w:r>
    </w:p>
    <w:p w14:paraId="69174C82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008DD47E" w14:textId="09BA9140" w:rsidR="005376EA" w:rsidRPr="004748A0" w:rsidRDefault="00000000" w:rsidP="004748A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/>
        </w:rPr>
      </w:pPr>
      <w:r>
        <w:rPr>
          <w:rFonts w:eastAsia="宋体" w:hint="eastAsia"/>
          <w:szCs w:val="24"/>
          <w:lang w:eastAsia="zh-CN"/>
        </w:rPr>
        <w:t>To be discussed</w:t>
      </w:r>
    </w:p>
    <w:sectPr w:rsidR="005376EA" w:rsidRPr="004748A0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D634" w14:textId="77777777" w:rsidR="00B46192" w:rsidRDefault="00B46192">
      <w:pPr>
        <w:spacing w:after="0"/>
      </w:pPr>
      <w:r>
        <w:separator/>
      </w:r>
    </w:p>
  </w:endnote>
  <w:endnote w:type="continuationSeparator" w:id="0">
    <w:p w14:paraId="61C32E21" w14:textId="77777777" w:rsidR="00B46192" w:rsidRDefault="00B461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F8B8" w14:textId="77777777" w:rsidR="00B46192" w:rsidRDefault="00B46192">
      <w:pPr>
        <w:spacing w:after="0"/>
      </w:pPr>
      <w:r>
        <w:separator/>
      </w:r>
    </w:p>
  </w:footnote>
  <w:footnote w:type="continuationSeparator" w:id="0">
    <w:p w14:paraId="42F295AE" w14:textId="77777777" w:rsidR="00B46192" w:rsidRDefault="00B461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E494B1"/>
    <w:multiLevelType w:val="multilevel"/>
    <w:tmpl w:val="EBE494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B3D6C"/>
    <w:multiLevelType w:val="multilevel"/>
    <w:tmpl w:val="118B3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757F"/>
    <w:multiLevelType w:val="singleLevel"/>
    <w:tmpl w:val="17B6757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3978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64C061A1"/>
    <w:multiLevelType w:val="multilevel"/>
    <w:tmpl w:val="64C061A1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759A9"/>
    <w:multiLevelType w:val="multilevel"/>
    <w:tmpl w:val="7A3759A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778638">
    <w:abstractNumId w:val="4"/>
  </w:num>
  <w:num w:numId="2" w16cid:durableId="340356260">
    <w:abstractNumId w:val="3"/>
  </w:num>
  <w:num w:numId="3" w16cid:durableId="49152430">
    <w:abstractNumId w:val="5"/>
  </w:num>
  <w:num w:numId="4" w16cid:durableId="451216777">
    <w:abstractNumId w:val="6"/>
  </w:num>
  <w:num w:numId="5" w16cid:durableId="1021397034">
    <w:abstractNumId w:val="2"/>
  </w:num>
  <w:num w:numId="6" w16cid:durableId="1255279935">
    <w:abstractNumId w:val="0"/>
  </w:num>
  <w:num w:numId="7" w16cid:durableId="1352606771">
    <w:abstractNumId w:val="3"/>
    <w:lvlOverride w:ilvl="0">
      <w:startOverride w:val="1"/>
    </w:lvlOverride>
  </w:num>
  <w:num w:numId="8" w16cid:durableId="1523669731">
    <w:abstractNumId w:val="7"/>
  </w:num>
  <w:num w:numId="9" w16cid:durableId="1377504297">
    <w:abstractNumId w:val="8"/>
  </w:num>
  <w:num w:numId="10" w16cid:durableId="894047252">
    <w:abstractNumId w:val="1"/>
  </w:num>
  <w:num w:numId="11" w16cid:durableId="14235781">
    <w:abstractNumId w:val="4"/>
  </w:num>
  <w:num w:numId="12" w16cid:durableId="718240843">
    <w:abstractNumId w:val="4"/>
  </w:num>
  <w:num w:numId="13" w16cid:durableId="1760565246">
    <w:abstractNumId w:val="4"/>
  </w:num>
  <w:num w:numId="14" w16cid:durableId="1170751546">
    <w:abstractNumId w:val="4"/>
  </w:num>
  <w:num w:numId="15" w16cid:durableId="1398553390">
    <w:abstractNumId w:val="4"/>
  </w:num>
  <w:num w:numId="16" w16cid:durableId="1092436596">
    <w:abstractNumId w:val="4"/>
  </w:num>
  <w:num w:numId="17" w16cid:durableId="125241395">
    <w:abstractNumId w:val="4"/>
  </w:num>
  <w:num w:numId="18" w16cid:durableId="559440534">
    <w:abstractNumId w:val="4"/>
  </w:num>
  <w:num w:numId="19" w16cid:durableId="2002347720">
    <w:abstractNumId w:val="4"/>
  </w:num>
  <w:num w:numId="20" w16cid:durableId="721052388">
    <w:abstractNumId w:val="4"/>
  </w:num>
  <w:num w:numId="21" w16cid:durableId="504590539">
    <w:abstractNumId w:val="4"/>
  </w:num>
  <w:num w:numId="22" w16cid:durableId="872304811">
    <w:abstractNumId w:val="4"/>
  </w:num>
  <w:num w:numId="23" w16cid:durableId="337654566">
    <w:abstractNumId w:val="4"/>
  </w:num>
  <w:num w:numId="24" w16cid:durableId="685399382">
    <w:abstractNumId w:val="4"/>
  </w:num>
  <w:num w:numId="25" w16cid:durableId="1938518412">
    <w:abstractNumId w:val="4"/>
  </w:num>
  <w:num w:numId="26" w16cid:durableId="1710255964">
    <w:abstractNumId w:val="4"/>
  </w:num>
  <w:num w:numId="27" w16cid:durableId="1639336039">
    <w:abstractNumId w:val="4"/>
  </w:num>
  <w:num w:numId="28" w16cid:durableId="696007934">
    <w:abstractNumId w:val="4"/>
  </w:num>
  <w:num w:numId="29" w16cid:durableId="1033312136">
    <w:abstractNumId w:val="4"/>
  </w:num>
  <w:num w:numId="30" w16cid:durableId="1296790633">
    <w:abstractNumId w:val="4"/>
  </w:num>
  <w:num w:numId="31" w16cid:durableId="707337141">
    <w:abstractNumId w:val="4"/>
  </w:num>
  <w:num w:numId="32" w16cid:durableId="108207249">
    <w:abstractNumId w:val="4"/>
  </w:num>
  <w:num w:numId="33" w16cid:durableId="60491501">
    <w:abstractNumId w:val="4"/>
  </w:num>
  <w:num w:numId="34" w16cid:durableId="722601266">
    <w:abstractNumId w:val="4"/>
  </w:num>
  <w:num w:numId="35" w16cid:durableId="98913367">
    <w:abstractNumId w:val="4"/>
  </w:num>
  <w:num w:numId="36" w16cid:durableId="1705403750">
    <w:abstractNumId w:val="4"/>
  </w:num>
  <w:num w:numId="37" w16cid:durableId="1094202070">
    <w:abstractNumId w:val="4"/>
  </w:num>
  <w:num w:numId="38" w16cid:durableId="1532762007">
    <w:abstractNumId w:val="4"/>
  </w:num>
  <w:num w:numId="39" w16cid:durableId="998775234">
    <w:abstractNumId w:val="4"/>
  </w:num>
  <w:num w:numId="40" w16cid:durableId="312108005">
    <w:abstractNumId w:val="4"/>
  </w:num>
  <w:num w:numId="41" w16cid:durableId="751898130">
    <w:abstractNumId w:val="4"/>
  </w:num>
  <w:num w:numId="42" w16cid:durableId="969439393">
    <w:abstractNumId w:val="4"/>
  </w:num>
  <w:num w:numId="43" w16cid:durableId="135798743">
    <w:abstractNumId w:val="4"/>
  </w:num>
  <w:num w:numId="44" w16cid:durableId="343290633">
    <w:abstractNumId w:val="4"/>
  </w:num>
  <w:num w:numId="45" w16cid:durableId="789596094">
    <w:abstractNumId w:val="4"/>
  </w:num>
  <w:num w:numId="46" w16cid:durableId="966008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169B"/>
    <w:rsid w:val="0000223C"/>
    <w:rsid w:val="00004165"/>
    <w:rsid w:val="00020C56"/>
    <w:rsid w:val="00026427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173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677F2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01F5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052D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B9E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16713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748A0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57D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376EA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0D2F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22F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443"/>
    <w:rsid w:val="009B1DF8"/>
    <w:rsid w:val="009B3D20"/>
    <w:rsid w:val="009B5418"/>
    <w:rsid w:val="009B61B4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4C61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2B26"/>
    <w:rsid w:val="00B163F8"/>
    <w:rsid w:val="00B2472D"/>
    <w:rsid w:val="00B24CA0"/>
    <w:rsid w:val="00B2549F"/>
    <w:rsid w:val="00B4108D"/>
    <w:rsid w:val="00B46192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DE68D3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8BE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34A0"/>
    <w:rsid w:val="00FD7AA7"/>
    <w:rsid w:val="00FF1FCB"/>
    <w:rsid w:val="00FF52D4"/>
    <w:rsid w:val="00FF6AA4"/>
    <w:rsid w:val="00FF6B09"/>
    <w:rsid w:val="01602041"/>
    <w:rsid w:val="01A336C7"/>
    <w:rsid w:val="01DC6571"/>
    <w:rsid w:val="021C0151"/>
    <w:rsid w:val="022F73A2"/>
    <w:rsid w:val="03070806"/>
    <w:rsid w:val="04861699"/>
    <w:rsid w:val="04EC00BE"/>
    <w:rsid w:val="058234F7"/>
    <w:rsid w:val="05EB67EC"/>
    <w:rsid w:val="078D4188"/>
    <w:rsid w:val="089A6765"/>
    <w:rsid w:val="09E56CD0"/>
    <w:rsid w:val="09F62A45"/>
    <w:rsid w:val="0B0E2FE3"/>
    <w:rsid w:val="0B3715DD"/>
    <w:rsid w:val="0B4A7480"/>
    <w:rsid w:val="0B696845"/>
    <w:rsid w:val="0C1E161A"/>
    <w:rsid w:val="0EF606E1"/>
    <w:rsid w:val="0F0A0F87"/>
    <w:rsid w:val="0FB90F62"/>
    <w:rsid w:val="0FCD649A"/>
    <w:rsid w:val="13A74B4C"/>
    <w:rsid w:val="13D2293E"/>
    <w:rsid w:val="151E6658"/>
    <w:rsid w:val="154F1BF2"/>
    <w:rsid w:val="156C0682"/>
    <w:rsid w:val="1616413B"/>
    <w:rsid w:val="18714EF8"/>
    <w:rsid w:val="19E130A4"/>
    <w:rsid w:val="1B012A91"/>
    <w:rsid w:val="1B360D68"/>
    <w:rsid w:val="1ECF62DF"/>
    <w:rsid w:val="1F737C95"/>
    <w:rsid w:val="2158068B"/>
    <w:rsid w:val="21CA3887"/>
    <w:rsid w:val="222827EE"/>
    <w:rsid w:val="229728BB"/>
    <w:rsid w:val="25787898"/>
    <w:rsid w:val="26237484"/>
    <w:rsid w:val="27585FCE"/>
    <w:rsid w:val="27B04099"/>
    <w:rsid w:val="27F51357"/>
    <w:rsid w:val="283651E5"/>
    <w:rsid w:val="284C6E91"/>
    <w:rsid w:val="287778EA"/>
    <w:rsid w:val="28DE6454"/>
    <w:rsid w:val="2ABB5DE5"/>
    <w:rsid w:val="2E4C5E81"/>
    <w:rsid w:val="2FA94C2E"/>
    <w:rsid w:val="2FEF2366"/>
    <w:rsid w:val="3026037B"/>
    <w:rsid w:val="30403475"/>
    <w:rsid w:val="30935801"/>
    <w:rsid w:val="31323D70"/>
    <w:rsid w:val="31640B54"/>
    <w:rsid w:val="319A24A4"/>
    <w:rsid w:val="337A57F7"/>
    <w:rsid w:val="33AD15DB"/>
    <w:rsid w:val="34223903"/>
    <w:rsid w:val="34993CC7"/>
    <w:rsid w:val="34F52CDD"/>
    <w:rsid w:val="3534636B"/>
    <w:rsid w:val="36F65F35"/>
    <w:rsid w:val="37701980"/>
    <w:rsid w:val="38BC0FCF"/>
    <w:rsid w:val="38C154C4"/>
    <w:rsid w:val="39EE6778"/>
    <w:rsid w:val="3A135A7C"/>
    <w:rsid w:val="3A3F1B1E"/>
    <w:rsid w:val="3AD94349"/>
    <w:rsid w:val="415B6A48"/>
    <w:rsid w:val="421906E3"/>
    <w:rsid w:val="43082D89"/>
    <w:rsid w:val="430B0569"/>
    <w:rsid w:val="45A01B16"/>
    <w:rsid w:val="45DF4AD5"/>
    <w:rsid w:val="46684C33"/>
    <w:rsid w:val="47C7515E"/>
    <w:rsid w:val="48CA4554"/>
    <w:rsid w:val="493C0FE7"/>
    <w:rsid w:val="49B52908"/>
    <w:rsid w:val="4A7F5ECB"/>
    <w:rsid w:val="4B523C4B"/>
    <w:rsid w:val="4CA02655"/>
    <w:rsid w:val="4D225BDD"/>
    <w:rsid w:val="4E68554E"/>
    <w:rsid w:val="4EC54B00"/>
    <w:rsid w:val="4F374CC4"/>
    <w:rsid w:val="4F7527E8"/>
    <w:rsid w:val="4FF27066"/>
    <w:rsid w:val="507A1B7D"/>
    <w:rsid w:val="50BF0DE0"/>
    <w:rsid w:val="539677B2"/>
    <w:rsid w:val="53FC3605"/>
    <w:rsid w:val="55055DF5"/>
    <w:rsid w:val="55506783"/>
    <w:rsid w:val="559F1D86"/>
    <w:rsid w:val="55B4687D"/>
    <w:rsid w:val="55E552F3"/>
    <w:rsid w:val="560F0351"/>
    <w:rsid w:val="58104109"/>
    <w:rsid w:val="58C4186E"/>
    <w:rsid w:val="5A660284"/>
    <w:rsid w:val="5B156DD4"/>
    <w:rsid w:val="5B56707C"/>
    <w:rsid w:val="5D3002CB"/>
    <w:rsid w:val="5D824A9A"/>
    <w:rsid w:val="5E4B72C8"/>
    <w:rsid w:val="5E806616"/>
    <w:rsid w:val="5F157EF0"/>
    <w:rsid w:val="5FC37424"/>
    <w:rsid w:val="610B574A"/>
    <w:rsid w:val="61147DEF"/>
    <w:rsid w:val="620D4C25"/>
    <w:rsid w:val="63B03B5F"/>
    <w:rsid w:val="650F3BF8"/>
    <w:rsid w:val="6A9C42B6"/>
    <w:rsid w:val="6B7363E6"/>
    <w:rsid w:val="6C243B9B"/>
    <w:rsid w:val="6CDD2330"/>
    <w:rsid w:val="6E4768BA"/>
    <w:rsid w:val="70991CEF"/>
    <w:rsid w:val="70A84617"/>
    <w:rsid w:val="70EF359B"/>
    <w:rsid w:val="713A5820"/>
    <w:rsid w:val="716A11BC"/>
    <w:rsid w:val="733148B3"/>
    <w:rsid w:val="741568E8"/>
    <w:rsid w:val="7553263E"/>
    <w:rsid w:val="76C8543F"/>
    <w:rsid w:val="79011BA9"/>
    <w:rsid w:val="7C670DE1"/>
    <w:rsid w:val="7CD4578C"/>
    <w:rsid w:val="7DE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9616D"/>
  <w15:docId w15:val="{970D7F77-D7A5-4056-835E-984000A9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qFormat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basedOn w:val="a0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 w:bidi="ar-SA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6">
    <w:name w:val="List Paragraph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表段落 字符"/>
    <w:link w:val="aff6"/>
    <w:uiPriority w:val="34"/>
    <w:qFormat/>
    <w:locked/>
    <w:rPr>
      <w:rFonts w:eastAsia="MS Mincho"/>
      <w:lang w:val="en-GB" w:eastAsia="en-US"/>
    </w:rPr>
  </w:style>
  <w:style w:type="character" w:customStyle="1" w:styleId="aff8">
    <w:name w:val="文稿抬头"/>
    <w:qFormat/>
    <w:rPr>
      <w:rFonts w:eastAsia="MS Mincho"/>
      <w:b/>
      <w:bCs/>
      <w:sz w:val="24"/>
    </w:rPr>
  </w:style>
  <w:style w:type="paragraph" w:customStyle="1" w:styleId="Proposal">
    <w:name w:val="Proposal"/>
    <w:basedOn w:val="ab"/>
    <w:qFormat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ui-provider">
    <w:name w:val="ui-provider"/>
    <w:basedOn w:val="a0"/>
    <w:qFormat/>
  </w:style>
  <w:style w:type="paragraph" w:customStyle="1" w:styleId="RAN4proposal">
    <w:name w:val="RAN4 proposal"/>
    <w:basedOn w:val="a6"/>
    <w:next w:val="a"/>
    <w:qFormat/>
    <w:pPr>
      <w:numPr>
        <w:numId w:val="3"/>
      </w:num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08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E933-F120-44EA-A05D-652E3CFC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</TotalTime>
  <Pages>10</Pages>
  <Words>3495</Words>
  <Characters>19922</Characters>
  <Application>Microsoft Office Word</Application>
  <DocSecurity>0</DocSecurity>
  <Lines>166</Lines>
  <Paragraphs>46</Paragraphs>
  <ScaleCrop>false</ScaleCrop>
  <Company/>
  <LinksUpToDate>false</LinksUpToDate>
  <CharactersWithSpaces>23371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Xiaoran Zhang</cp:lastModifiedBy>
  <cp:revision>13</cp:revision>
  <cp:lastPrinted>2019-04-25T01:09:00Z</cp:lastPrinted>
  <dcterms:created xsi:type="dcterms:W3CDTF">2023-10-09T02:20:00Z</dcterms:created>
  <dcterms:modified xsi:type="dcterms:W3CDTF">2023-10-09T07:07:00Z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9F1699F40CB74AD5B4B5468F185E64FB</vt:lpwstr>
  </property>
</Properties>
</file>