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A7018" w14:textId="025327C8" w:rsidR="00B33821" w:rsidRPr="007947C3" w:rsidRDefault="00B33821" w:rsidP="00B3382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7947C3">
        <w:rPr>
          <w:rFonts w:ascii="Arial" w:eastAsia="SimSun" w:hAnsi="Arial" w:cs="Arial"/>
          <w:b/>
          <w:sz w:val="24"/>
          <w:szCs w:val="24"/>
        </w:rPr>
        <w:t xml:space="preserve">3GPP TSG-RAN WG4 Meeting #108bis </w:t>
      </w:r>
      <w:r w:rsidRPr="007947C3">
        <w:rPr>
          <w:rFonts w:ascii="Arial" w:eastAsia="SimSun" w:hAnsi="Arial" w:cs="Arial"/>
          <w:b/>
          <w:sz w:val="24"/>
          <w:szCs w:val="24"/>
        </w:rPr>
        <w:tab/>
      </w:r>
      <w:r w:rsidR="00C77F2D" w:rsidRPr="007947C3">
        <w:rPr>
          <w:rFonts w:ascii="Arial" w:eastAsia="SimSun" w:hAnsi="Arial" w:cs="Arial"/>
          <w:b/>
          <w:sz w:val="24"/>
          <w:szCs w:val="24"/>
        </w:rPr>
        <w:t>R4-2316610</w:t>
      </w:r>
    </w:p>
    <w:p w14:paraId="391B0FD4" w14:textId="77777777" w:rsidR="00B33821" w:rsidRPr="007947C3" w:rsidRDefault="00B33821" w:rsidP="00B3382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7947C3">
        <w:rPr>
          <w:rFonts w:ascii="Arial" w:eastAsia="SimSun" w:hAnsi="Arial" w:cs="Times New Roman"/>
          <w:b/>
          <w:sz w:val="24"/>
          <w:szCs w:val="20"/>
        </w:rPr>
        <w:t>Xiamen, China, October 09 – 13, 2023</w:t>
      </w:r>
    </w:p>
    <w:p w14:paraId="2A234931" w14:textId="77777777" w:rsidR="00841BCD" w:rsidRPr="007947C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6BB9A2B" w14:textId="7C412577" w:rsidR="00841BCD" w:rsidRPr="007947C3" w:rsidRDefault="00841BCD" w:rsidP="00841BCD">
      <w:pPr>
        <w:tabs>
          <w:tab w:val="left" w:pos="1985"/>
        </w:tabs>
        <w:ind w:left="1985" w:hanging="1985"/>
        <w:rPr>
          <w:rFonts w:ascii="Arial" w:eastAsia="Calibri" w:hAnsi="Arial" w:cs="Arial"/>
          <w:b/>
          <w:bCs/>
          <w:sz w:val="24"/>
        </w:rPr>
      </w:pPr>
      <w:r w:rsidRPr="007947C3">
        <w:rPr>
          <w:rFonts w:ascii="Arial" w:eastAsia="Calibri" w:hAnsi="Arial" w:cs="Arial"/>
          <w:b/>
          <w:bCs/>
          <w:sz w:val="24"/>
        </w:rPr>
        <w:t>Source:</w:t>
      </w:r>
      <w:r w:rsidRPr="007947C3">
        <w:rPr>
          <w:rFonts w:ascii="Arial" w:eastAsia="Calibri" w:hAnsi="Arial" w:cs="Arial"/>
          <w:b/>
          <w:bCs/>
          <w:sz w:val="24"/>
        </w:rPr>
        <w:tab/>
        <w:t xml:space="preserve">Nokia, </w:t>
      </w:r>
      <w:r w:rsidR="0043750A" w:rsidRPr="007947C3">
        <w:rPr>
          <w:rFonts w:ascii="Arial" w:eastAsia="Calibri" w:hAnsi="Arial" w:cs="Arial"/>
          <w:b/>
          <w:bCs/>
          <w:sz w:val="24"/>
        </w:rPr>
        <w:t>Nokia</w:t>
      </w:r>
      <w:r w:rsidRPr="007947C3">
        <w:rPr>
          <w:rFonts w:ascii="Arial" w:eastAsia="Calibri" w:hAnsi="Arial" w:cs="Arial"/>
          <w:b/>
          <w:bCs/>
          <w:sz w:val="24"/>
        </w:rPr>
        <w:t xml:space="preserve"> Shanghai Bell</w:t>
      </w:r>
      <w:r w:rsidR="002B63FF" w:rsidRPr="007947C3">
        <w:rPr>
          <w:rFonts w:ascii="Arial" w:eastAsia="Calibri" w:hAnsi="Arial" w:cs="Arial"/>
          <w:b/>
          <w:bCs/>
          <w:color w:val="FF0000"/>
          <w:sz w:val="24"/>
          <w:highlight w:val="yellow"/>
        </w:rPr>
        <w:t xml:space="preserve"> </w:t>
      </w:r>
    </w:p>
    <w:p w14:paraId="06163466" w14:textId="6242B7DD" w:rsidR="00841BCD" w:rsidRPr="007947C3" w:rsidRDefault="00841BCD" w:rsidP="00841BCD">
      <w:pPr>
        <w:ind w:left="1985" w:hanging="1985"/>
        <w:rPr>
          <w:rFonts w:ascii="Arial" w:eastAsia="Calibri" w:hAnsi="Arial" w:cs="Arial"/>
          <w:b/>
          <w:bCs/>
          <w:sz w:val="24"/>
        </w:rPr>
      </w:pPr>
      <w:r w:rsidRPr="007947C3">
        <w:rPr>
          <w:rFonts w:ascii="Arial" w:eastAsia="Calibri" w:hAnsi="Arial" w:cs="Arial"/>
          <w:b/>
          <w:bCs/>
          <w:sz w:val="24"/>
        </w:rPr>
        <w:t>Title:</w:t>
      </w:r>
      <w:r w:rsidRPr="007947C3">
        <w:rPr>
          <w:rFonts w:ascii="Arial" w:eastAsia="Calibri" w:hAnsi="Arial" w:cs="Arial"/>
          <w:b/>
          <w:bCs/>
          <w:sz w:val="24"/>
        </w:rPr>
        <w:tab/>
      </w:r>
      <w:r w:rsidR="00C77F2D" w:rsidRPr="007947C3">
        <w:rPr>
          <w:rFonts w:ascii="Arial" w:eastAsia="Calibri" w:hAnsi="Arial" w:cs="Arial"/>
          <w:b/>
          <w:bCs/>
          <w:sz w:val="24"/>
        </w:rPr>
        <w:t>Discussion on LTM L3 measurements in L1 report</w:t>
      </w:r>
    </w:p>
    <w:p w14:paraId="1CE4D931" w14:textId="607CB689" w:rsidR="00841BCD" w:rsidRPr="007947C3" w:rsidRDefault="00841BCD" w:rsidP="00841BCD">
      <w:pPr>
        <w:tabs>
          <w:tab w:val="left" w:pos="1985"/>
        </w:tabs>
        <w:spacing w:after="120" w:line="240" w:lineRule="auto"/>
        <w:rPr>
          <w:rFonts w:ascii="Arial" w:eastAsia="MS Mincho" w:hAnsi="Arial" w:cs="Arial"/>
          <w:b/>
          <w:bCs/>
          <w:sz w:val="24"/>
          <w:szCs w:val="20"/>
        </w:rPr>
      </w:pPr>
      <w:r w:rsidRPr="007947C3">
        <w:rPr>
          <w:rFonts w:ascii="Arial" w:eastAsia="MS Mincho" w:hAnsi="Arial" w:cs="Arial"/>
          <w:b/>
          <w:bCs/>
          <w:sz w:val="24"/>
          <w:szCs w:val="20"/>
        </w:rPr>
        <w:t>Agenda item:</w:t>
      </w:r>
      <w:r w:rsidRPr="007947C3">
        <w:rPr>
          <w:rFonts w:ascii="Arial" w:eastAsia="MS Mincho" w:hAnsi="Arial" w:cs="Arial"/>
          <w:b/>
          <w:bCs/>
          <w:sz w:val="24"/>
          <w:szCs w:val="20"/>
        </w:rPr>
        <w:tab/>
      </w:r>
      <w:r w:rsidR="00833351" w:rsidRPr="007947C3">
        <w:rPr>
          <w:rFonts w:ascii="Arial" w:eastAsia="MS Mincho" w:hAnsi="Arial" w:cs="Arial"/>
          <w:b/>
          <w:sz w:val="24"/>
          <w:szCs w:val="20"/>
        </w:rPr>
        <w:t>5.24.2.1.4</w:t>
      </w:r>
    </w:p>
    <w:p w14:paraId="06FC641E" w14:textId="44814CE1" w:rsidR="0054248F" w:rsidRPr="007947C3" w:rsidRDefault="00841BCD" w:rsidP="00841BCD">
      <w:pPr>
        <w:tabs>
          <w:tab w:val="left" w:pos="1985"/>
        </w:tabs>
        <w:rPr>
          <w:rFonts w:ascii="Arial" w:eastAsia="Calibri" w:hAnsi="Arial" w:cs="Arial"/>
          <w:b/>
          <w:bCs/>
          <w:sz w:val="24"/>
        </w:rPr>
      </w:pPr>
      <w:r w:rsidRPr="007947C3">
        <w:rPr>
          <w:rFonts w:ascii="Arial" w:eastAsia="Calibri" w:hAnsi="Arial" w:cs="Arial"/>
          <w:b/>
          <w:bCs/>
          <w:sz w:val="24"/>
        </w:rPr>
        <w:t>Document for:</w:t>
      </w:r>
      <w:r w:rsidRPr="007947C3">
        <w:rPr>
          <w:rFonts w:ascii="Arial" w:eastAsia="Calibri" w:hAnsi="Arial" w:cs="Arial"/>
          <w:b/>
          <w:bCs/>
          <w:sz w:val="24"/>
        </w:rPr>
        <w:tab/>
      </w:r>
      <w:r w:rsidR="002B63FF" w:rsidRPr="007947C3">
        <w:rPr>
          <w:rFonts w:ascii="Arial" w:eastAsia="Calibri" w:hAnsi="Arial" w:cs="Arial"/>
          <w:b/>
          <w:bCs/>
          <w:sz w:val="24"/>
        </w:rPr>
        <w:t>Discussion</w:t>
      </w:r>
    </w:p>
    <w:p w14:paraId="1F18F25A" w14:textId="06735305" w:rsidR="00F14D1E" w:rsidRPr="007947C3" w:rsidRDefault="00F159B2" w:rsidP="00F159B2">
      <w:pPr>
        <w:pStyle w:val="RAN4H1"/>
      </w:pPr>
      <w:r w:rsidRPr="007947C3">
        <w:t>Introduction</w:t>
      </w:r>
    </w:p>
    <w:p w14:paraId="0F3F082A" w14:textId="7435D82F" w:rsidR="00F159B2" w:rsidRPr="007947C3" w:rsidRDefault="00F159B2" w:rsidP="00F159B2">
      <w:r w:rsidRPr="007947C3">
        <w:t xml:space="preserve">In the last meeting, the L3 measurement in L1 measurement report was discussed. </w:t>
      </w:r>
      <w:r w:rsidR="0085039F">
        <w:t xml:space="preserve">The CR associated with this feature is presented in </w:t>
      </w:r>
      <w:hyperlink r:id="rId13" w:history="1">
        <w:r w:rsidR="00DD1DF3">
          <w:rPr>
            <w:rStyle w:val="Hyperlink"/>
          </w:rPr>
          <w:t>R4-2316609</w:t>
        </w:r>
      </w:hyperlink>
      <w:r w:rsidR="008F575F">
        <w:t xml:space="preserve">. </w:t>
      </w:r>
    </w:p>
    <w:tbl>
      <w:tblPr>
        <w:tblStyle w:val="TableGrid"/>
        <w:tblW w:w="0" w:type="auto"/>
        <w:tblLook w:val="04A0" w:firstRow="1" w:lastRow="0" w:firstColumn="1" w:lastColumn="0" w:noHBand="0" w:noVBand="1"/>
      </w:tblPr>
      <w:tblGrid>
        <w:gridCol w:w="9617"/>
      </w:tblGrid>
      <w:tr w:rsidR="004B53FE" w:rsidRPr="007549CD" w14:paraId="69AA7618" w14:textId="77777777" w:rsidTr="004B53FE">
        <w:tc>
          <w:tcPr>
            <w:tcW w:w="9617" w:type="dxa"/>
          </w:tcPr>
          <w:p w14:paraId="5F450404" w14:textId="77777777" w:rsidR="00B0394C" w:rsidRPr="00B0394C" w:rsidRDefault="00B0394C" w:rsidP="00B0394C">
            <w:pPr>
              <w:spacing w:after="18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Issue 2-2-1: Whether to use final L3 measurement results for L1 measurement report</w:t>
            </w:r>
          </w:p>
          <w:p w14:paraId="75B804D0"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highlight w:val="green"/>
                <w:lang w:val="en-GB" w:eastAsia="en-GB"/>
              </w:rPr>
              <w:t>&lt; Agreement&gt;</w:t>
            </w:r>
            <w:r w:rsidRPr="00B0394C">
              <w:rPr>
                <w:rFonts w:eastAsia="Times New Roman" w:cs="Times New Roman"/>
                <w:b/>
                <w:bCs/>
                <w:sz w:val="16"/>
                <w:szCs w:val="16"/>
                <w:lang w:val="en-GB" w:eastAsia="en-GB"/>
              </w:rPr>
              <w:t xml:space="preserve">: Introduce optional UE support to use L3 measurement results for intra-frequency and inter-frequency L1 measurement report. </w:t>
            </w:r>
          </w:p>
          <w:p w14:paraId="494F7EAE"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lang w:val="en-GB" w:eastAsia="en-GB"/>
              </w:rPr>
              <w:t xml:space="preserve">Option 1: </w:t>
            </w:r>
          </w:p>
          <w:p w14:paraId="09BBC7F5"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UE Capability</w:t>
            </w:r>
          </w:p>
          <w:p w14:paraId="03F2C751" w14:textId="77777777" w:rsidR="00B0394C" w:rsidRPr="00B0394C" w:rsidRDefault="00B0394C" w:rsidP="00B0394C">
            <w:pPr>
              <w:numPr>
                <w:ilvl w:val="0"/>
                <w:numId w:val="7"/>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 capability is introduced to use L3 measurement results for intra-frequency and inter-frequency L1 measurement report.</w:t>
            </w:r>
          </w:p>
          <w:p w14:paraId="13D52294" w14:textId="77777777" w:rsidR="00B0394C" w:rsidRPr="00B0394C" w:rsidRDefault="00B0394C" w:rsidP="00B0394C">
            <w:pPr>
              <w:numPr>
                <w:ilvl w:val="0"/>
                <w:numId w:val="7"/>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If the number of cells to measure exceeds the L1 based LTM measurement capability, UE is allowed to perform L3 measurements and report them in L1 reporting format measurements.</w:t>
            </w:r>
          </w:p>
          <w:p w14:paraId="729C4B6C" w14:textId="77777777" w:rsidR="00B0394C" w:rsidRPr="00B0394C" w:rsidRDefault="00B0394C" w:rsidP="00B0394C">
            <w:pPr>
              <w:numPr>
                <w:ilvl w:val="0"/>
                <w:numId w:val="7"/>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 supporting the L3 measurements in L1 measurement format capability should support also the baseline L1 measurement capability.</w:t>
            </w:r>
          </w:p>
          <w:p w14:paraId="71066F42"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Measurement reporting</w:t>
            </w:r>
          </w:p>
          <w:p w14:paraId="1EE72F17" w14:textId="77777777" w:rsidR="00B0394C" w:rsidRPr="00B0394C" w:rsidRDefault="00B0394C" w:rsidP="00B0394C">
            <w:pPr>
              <w:numPr>
                <w:ilvl w:val="0"/>
                <w:numId w:val="8"/>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 reports based on L1 measurement configuration.</w:t>
            </w:r>
          </w:p>
          <w:p w14:paraId="26063F6D" w14:textId="77777777" w:rsidR="00B0394C" w:rsidRPr="00B0394C" w:rsidRDefault="00B0394C" w:rsidP="00B0394C">
            <w:pPr>
              <w:numPr>
                <w:ilvl w:val="0"/>
                <w:numId w:val="8"/>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 xml:space="preserve">Measurement report mapping: No changes to Table 10.1.6.1-1 are needed due to support L3 measurements in L1 measurement report. </w:t>
            </w:r>
          </w:p>
          <w:p w14:paraId="58BC09AB" w14:textId="77777777" w:rsidR="00B0394C" w:rsidRPr="00B0394C" w:rsidRDefault="00B0394C" w:rsidP="00B0394C">
            <w:pPr>
              <w:numPr>
                <w:ilvl w:val="0"/>
                <w:numId w:val="8"/>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L3 and L1 measurements are not included in the same report, at least in rel-18</w:t>
            </w:r>
          </w:p>
          <w:p w14:paraId="40CBD37E"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 xml:space="preserve">Requirements </w:t>
            </w:r>
          </w:p>
          <w:p w14:paraId="667D519A"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L3 measurement requirements are followed, where applicable</w:t>
            </w:r>
          </w:p>
          <w:p w14:paraId="70B07010"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 xml:space="preserve">RAN4 to discuss accuracy requirement during performance part.  </w:t>
            </w:r>
          </w:p>
          <w:p w14:paraId="3BC7FDF7"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UEs capable of reporting L3 measurements in L1 report, number of frequency layers to measure for neighbouring cell follows the same requirements as L3 measurements.</w:t>
            </w:r>
          </w:p>
          <w:p w14:paraId="0266B2CB"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As a baseline: Intra-frequency in clause 9.2, inter-frequency in clause 9.3</w:t>
            </w:r>
          </w:p>
          <w:p w14:paraId="38E5C2DB"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TCI state activation is based on the reported L3 measurements in L1 measurement report.</w:t>
            </w:r>
          </w:p>
          <w:p w14:paraId="61710C5F"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In FR1, UE do not need additional SSB to meet transmit timing requirements for PRACH on neighbour cell if the L1-RSRP measurement period is with 160ms.</w:t>
            </w:r>
          </w:p>
          <w:p w14:paraId="48F48DED"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For FR2, UE may need additional SSB to meet the transmit timing requirements for PRACH on neighbour cell.</w:t>
            </w:r>
          </w:p>
          <w:p w14:paraId="68F588C6"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Similar to baseline framework, L1 measurement format derived using L3 measurement results are reported in UCI. Same number of M and L applies. RAN4 will specify RRM requirements for the following cases</w:t>
            </w:r>
          </w:p>
          <w:p w14:paraId="2E8CFF4E"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RTD between cells smaller than and larger than CP scenarios are supported.</w:t>
            </w:r>
          </w:p>
          <w:p w14:paraId="722B11F9"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Rx SNR (i.e., the side condition) is below -3dB but above -6dB.</w:t>
            </w:r>
          </w:p>
          <w:p w14:paraId="795D77F6"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FFS for cell switch delay components.</w:t>
            </w:r>
          </w:p>
          <w:p w14:paraId="11D017F9"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For FR1 and FR2, whether UE need additional SSB for acquiring timing (if the TCI state is activated) is FFS.</w:t>
            </w:r>
          </w:p>
          <w:p w14:paraId="77346BD1"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Known and unknown cell are supported.</w:t>
            </w:r>
          </w:p>
          <w:p w14:paraId="7AD21CDE" w14:textId="77777777" w:rsidR="006B085B" w:rsidRPr="007549CD" w:rsidRDefault="006B085B" w:rsidP="00F159B2">
            <w:pPr>
              <w:rPr>
                <w:sz w:val="12"/>
                <w:szCs w:val="12"/>
              </w:rPr>
            </w:pPr>
          </w:p>
        </w:tc>
      </w:tr>
    </w:tbl>
    <w:p w14:paraId="11E430C4" w14:textId="77777777" w:rsidR="004B53FE" w:rsidRPr="007947C3" w:rsidRDefault="004B53FE" w:rsidP="00F159B2"/>
    <w:p w14:paraId="3C2E4BB6" w14:textId="3F4B9787" w:rsidR="00F159B2" w:rsidRPr="007947C3" w:rsidRDefault="00F159B2" w:rsidP="00F159B2">
      <w:pPr>
        <w:pStyle w:val="RAN4H1"/>
      </w:pPr>
      <w:r w:rsidRPr="007947C3">
        <w:lastRenderedPageBreak/>
        <w:t>Discussion</w:t>
      </w:r>
    </w:p>
    <w:p w14:paraId="45D31FB0" w14:textId="1684C3EB" w:rsidR="00F14D1E" w:rsidRPr="007947C3" w:rsidRDefault="00280443" w:rsidP="00280443">
      <w:pPr>
        <w:pStyle w:val="RAN4H2"/>
        <w:rPr>
          <w:rFonts w:eastAsia="Calibri"/>
        </w:rPr>
      </w:pPr>
      <w:r w:rsidRPr="007947C3">
        <w:rPr>
          <w:rFonts w:eastAsia="Calibri"/>
        </w:rPr>
        <w:t xml:space="preserve">UE Capability </w:t>
      </w:r>
    </w:p>
    <w:p w14:paraId="6E66B085" w14:textId="70EE88E0" w:rsidR="005F576A" w:rsidRPr="007947C3" w:rsidRDefault="005F576A" w:rsidP="005F576A">
      <w:pPr>
        <w:rPr>
          <w:bCs/>
        </w:rPr>
      </w:pPr>
      <w:r w:rsidRPr="007947C3">
        <w:t xml:space="preserve">To support this feature, </w:t>
      </w:r>
      <w:r w:rsidR="005A29BF" w:rsidRPr="007947C3">
        <w:t>UE capability needs to be defined. UE capable of supporting this feature may</w:t>
      </w:r>
      <w:r w:rsidR="00362377" w:rsidRPr="007947C3">
        <w:t xml:space="preserve"> report the L3 results in L1 format</w:t>
      </w:r>
      <w:r w:rsidR="0020437B">
        <w:t>,</w:t>
      </w:r>
      <w:r w:rsidR="00362377" w:rsidRPr="007947C3">
        <w:t xml:space="preserve"> if the number of </w:t>
      </w:r>
      <w:r w:rsidR="006755F7" w:rsidRPr="007947C3">
        <w:t xml:space="preserve">candidate cells </w:t>
      </w:r>
      <w:r w:rsidR="00362377" w:rsidRPr="007947C3">
        <w:rPr>
          <w:bCs/>
        </w:rPr>
        <w:t>to measure exceeds the L1 based LTM measurement capability</w:t>
      </w:r>
      <w:r w:rsidR="006755F7" w:rsidRPr="007947C3">
        <w:rPr>
          <w:bCs/>
        </w:rPr>
        <w:t>. For instance, from the network point of view, UE should be always able to report at least 3 cells (</w:t>
      </w:r>
      <w:r w:rsidR="00541E8F" w:rsidRPr="007947C3">
        <w:rPr>
          <w:bCs/>
        </w:rPr>
        <w:t>serving + 2 neighbour cells) to the network.</w:t>
      </w:r>
      <w:r w:rsidR="00903E59" w:rsidRPr="007947C3">
        <w:rPr>
          <w:bCs/>
        </w:rPr>
        <w:t xml:space="preserve"> </w:t>
      </w:r>
      <w:r w:rsidR="00541E8F" w:rsidRPr="007947C3">
        <w:rPr>
          <w:bCs/>
        </w:rPr>
        <w:t xml:space="preserve"> </w:t>
      </w:r>
    </w:p>
    <w:p w14:paraId="784FF91C" w14:textId="72D2159E" w:rsidR="005F0579" w:rsidRPr="007947C3" w:rsidRDefault="005F0579" w:rsidP="005F0579">
      <w:pPr>
        <w:pStyle w:val="RAN4proposal"/>
      </w:pPr>
      <w:bookmarkStart w:id="0" w:name="_Toc146740770"/>
      <w:r w:rsidRPr="007947C3">
        <w:t>UE Capability</w:t>
      </w:r>
      <w:bookmarkEnd w:id="0"/>
    </w:p>
    <w:p w14:paraId="22AF6366" w14:textId="77777777" w:rsidR="005F0579" w:rsidRPr="007947C3" w:rsidRDefault="006B31E0" w:rsidP="005F0579">
      <w:pPr>
        <w:pStyle w:val="RAN4proposal"/>
        <w:numPr>
          <w:ilvl w:val="1"/>
          <w:numId w:val="3"/>
        </w:numPr>
      </w:pPr>
      <w:bookmarkStart w:id="1" w:name="_Toc146740771"/>
      <w:r w:rsidRPr="007947C3">
        <w:t>UE capability is introduced to use L3 measurement results for intra-frequency and inter-frequency L1 measurement report</w:t>
      </w:r>
      <w:bookmarkEnd w:id="1"/>
    </w:p>
    <w:p w14:paraId="491974A8" w14:textId="1EFD1A47" w:rsidR="005F0579" w:rsidRPr="007947C3" w:rsidRDefault="006B31E0" w:rsidP="005F0579">
      <w:pPr>
        <w:pStyle w:val="RAN4proposal"/>
        <w:numPr>
          <w:ilvl w:val="1"/>
          <w:numId w:val="3"/>
        </w:numPr>
      </w:pPr>
      <w:bookmarkStart w:id="2" w:name="_Toc146740772"/>
      <w:r w:rsidRPr="007947C3">
        <w:t xml:space="preserve">If the number of </w:t>
      </w:r>
      <w:bookmarkStart w:id="3" w:name="_Hlk146726264"/>
      <w:r w:rsidRPr="007947C3">
        <w:t>cells to measure exceeds the L1 based LTM measurement capability</w:t>
      </w:r>
      <w:bookmarkEnd w:id="3"/>
      <w:r w:rsidRPr="007947C3">
        <w:t>, UE is allowed to perform L3 measurements and report them in L1 reporting format.</w:t>
      </w:r>
      <w:bookmarkEnd w:id="2"/>
    </w:p>
    <w:p w14:paraId="1C3110CA" w14:textId="33290E61" w:rsidR="006B31E0" w:rsidRPr="007947C3" w:rsidRDefault="006B31E0" w:rsidP="005F0579">
      <w:pPr>
        <w:pStyle w:val="RAN4proposal"/>
        <w:numPr>
          <w:ilvl w:val="1"/>
          <w:numId w:val="3"/>
        </w:numPr>
      </w:pPr>
      <w:bookmarkStart w:id="4" w:name="_Toc146740773"/>
      <w:r w:rsidRPr="007947C3">
        <w:t>UE supporting the L3 measurements in L1 measurement format capability should support also the baseline L1 measurement capability</w:t>
      </w:r>
      <w:bookmarkEnd w:id="4"/>
    </w:p>
    <w:p w14:paraId="1F84F867" w14:textId="162979E9" w:rsidR="002F2E8E" w:rsidRPr="007947C3" w:rsidRDefault="00ED7004" w:rsidP="002B0B48">
      <w:r w:rsidRPr="007947C3">
        <w:t>The UE should be capable of reporting based on L1 measurement reporting configuration, meaning that there should be at least a measurement reporting configuration for L1 always present, in addition to L3 measurement config</w:t>
      </w:r>
      <w:r w:rsidR="004375FC" w:rsidRPr="007947C3">
        <w:t xml:space="preserve">uration. </w:t>
      </w:r>
    </w:p>
    <w:p w14:paraId="57F086DB" w14:textId="4AB516C5" w:rsidR="002F2E8E" w:rsidRPr="007947C3" w:rsidRDefault="002F2E8E" w:rsidP="002B0B48">
      <w:r w:rsidRPr="007947C3">
        <w:t xml:space="preserve">The Table 10.1.6.1-1 already provides sufficient mapping from L3 measurements to L1 measurements, therefore no need to implement new mapping. </w:t>
      </w:r>
    </w:p>
    <w:p w14:paraId="04602BC3" w14:textId="7C157B62" w:rsidR="003E3A05" w:rsidRDefault="003E3A05" w:rsidP="002B0B48">
      <w:r w:rsidRPr="007947C3">
        <w:t xml:space="preserve">From the network point of view, the measurement results should not be mixed </w:t>
      </w:r>
      <w:r w:rsidR="00152B85" w:rsidRPr="007947C3">
        <w:t xml:space="preserve">so that the network is capable of evaluating the report. </w:t>
      </w:r>
    </w:p>
    <w:p w14:paraId="311572AD" w14:textId="7781C056" w:rsidR="00E5505B" w:rsidRPr="00E5505B" w:rsidRDefault="00E5505B" w:rsidP="002B0B48">
      <w:pPr>
        <w:pStyle w:val="RAN4H2"/>
        <w:rPr>
          <w:rFonts w:eastAsia="Calibri"/>
        </w:rPr>
      </w:pPr>
      <w:r>
        <w:rPr>
          <w:rFonts w:eastAsia="Calibri"/>
        </w:rPr>
        <w:t>Measurement reporting</w:t>
      </w:r>
    </w:p>
    <w:p w14:paraId="76E8BBD7" w14:textId="6457E4D2" w:rsidR="002B0B48" w:rsidRPr="007947C3" w:rsidRDefault="006B31E0" w:rsidP="002B0B48">
      <w:pPr>
        <w:pStyle w:val="RAN4proposal"/>
      </w:pPr>
      <w:bookmarkStart w:id="5" w:name="_Toc146740774"/>
      <w:r w:rsidRPr="007947C3">
        <w:t>Measurement reporting</w:t>
      </w:r>
      <w:bookmarkEnd w:id="5"/>
      <w:r w:rsidR="002B0B48" w:rsidRPr="007947C3">
        <w:t xml:space="preserve"> </w:t>
      </w:r>
    </w:p>
    <w:p w14:paraId="5B66DBF6" w14:textId="77777777" w:rsidR="002B0B48" w:rsidRPr="007947C3" w:rsidRDefault="006B31E0" w:rsidP="002B0B48">
      <w:pPr>
        <w:pStyle w:val="RAN4proposal"/>
        <w:numPr>
          <w:ilvl w:val="1"/>
          <w:numId w:val="3"/>
        </w:numPr>
      </w:pPr>
      <w:bookmarkStart w:id="6" w:name="_Toc146740775"/>
      <w:r w:rsidRPr="007947C3">
        <w:t>UE reports based on L1 measurement configuration</w:t>
      </w:r>
      <w:bookmarkEnd w:id="6"/>
      <w:r w:rsidRPr="007947C3">
        <w:t xml:space="preserve"> </w:t>
      </w:r>
    </w:p>
    <w:p w14:paraId="2FE79A00" w14:textId="46B3A424" w:rsidR="002B0B48" w:rsidRPr="007947C3" w:rsidRDefault="006B31E0" w:rsidP="002B0B48">
      <w:pPr>
        <w:pStyle w:val="RAN4proposal"/>
        <w:numPr>
          <w:ilvl w:val="1"/>
          <w:numId w:val="3"/>
        </w:numPr>
      </w:pPr>
      <w:bookmarkStart w:id="7" w:name="_Toc146740776"/>
      <w:r w:rsidRPr="007947C3">
        <w:t xml:space="preserve">Measurement report mapping: No changes to Table 10.1.6.1-1 are needed due to support </w:t>
      </w:r>
      <w:r w:rsidR="00265D73">
        <w:t xml:space="preserve">of </w:t>
      </w:r>
      <w:r w:rsidRPr="007947C3">
        <w:t>L3 measurements in L1 measurement report.</w:t>
      </w:r>
      <w:bookmarkEnd w:id="7"/>
      <w:r w:rsidRPr="007947C3">
        <w:t xml:space="preserve"> </w:t>
      </w:r>
    </w:p>
    <w:p w14:paraId="57DA9182" w14:textId="548BF5A8" w:rsidR="00D652E3" w:rsidRPr="007947C3" w:rsidRDefault="006B31E0" w:rsidP="00B067CF">
      <w:pPr>
        <w:pStyle w:val="RAN4proposal"/>
        <w:numPr>
          <w:ilvl w:val="1"/>
          <w:numId w:val="3"/>
        </w:numPr>
      </w:pPr>
      <w:bookmarkStart w:id="8" w:name="_Toc146740777"/>
      <w:r w:rsidRPr="007947C3">
        <w:t>L3 and L1 measurements are not included in the same report, at least in rel-18</w:t>
      </w:r>
      <w:bookmarkStart w:id="9" w:name="_Toc116995848"/>
      <w:bookmarkEnd w:id="8"/>
    </w:p>
    <w:p w14:paraId="6F1EED46" w14:textId="58AA800F" w:rsidR="00B55966" w:rsidRPr="007947C3" w:rsidRDefault="00B55966" w:rsidP="00B55966">
      <w:r w:rsidRPr="007947C3">
        <w:t xml:space="preserve">As a general principle, the L3 measurement requirements should be followed </w:t>
      </w:r>
      <w:r w:rsidR="006078E0" w:rsidRPr="007947C3">
        <w:t xml:space="preserve">where applicable and minimum set of changes are expected in order to support L3 measurements in L1 reporting. </w:t>
      </w:r>
      <w:r w:rsidR="0017765A" w:rsidRPr="007947C3">
        <w:t xml:space="preserve">The accuracy requirements can be discussed during the performance part, but we would expect that the existing accuracy requirements will be applied. </w:t>
      </w:r>
    </w:p>
    <w:p w14:paraId="5B7D4641" w14:textId="0E9C12FE" w:rsidR="00687E02" w:rsidRDefault="00687E02" w:rsidP="00456F08">
      <w:r w:rsidRPr="007947C3">
        <w:t xml:space="preserve">The reporting of the measurements follows the LTM reporting mechanism, and no </w:t>
      </w:r>
      <w:r w:rsidR="00790C3D">
        <w:t xml:space="preserve">changes are </w:t>
      </w:r>
      <w:r w:rsidRPr="007947C3">
        <w:t xml:space="preserve">needed for the reporting. Similar to baseline LTM framework, L1 measurement format derived using L3 measurement results are reported in UCI. Same number of M and L applies. RAN4 will specify RRM requirements for the following cases. </w:t>
      </w:r>
    </w:p>
    <w:p w14:paraId="26F41493" w14:textId="4F577748" w:rsidR="00E5505B" w:rsidRPr="00E5505B" w:rsidRDefault="00E5505B" w:rsidP="00456F08">
      <w:pPr>
        <w:pStyle w:val="RAN4H2"/>
        <w:rPr>
          <w:rFonts w:eastAsia="Calibri"/>
        </w:rPr>
      </w:pPr>
      <w:r>
        <w:rPr>
          <w:rFonts w:eastAsia="Calibri"/>
        </w:rPr>
        <w:t>Measurement requirements</w:t>
      </w:r>
    </w:p>
    <w:p w14:paraId="204BA0EA" w14:textId="73FEEDA6" w:rsidR="006B31E0" w:rsidRPr="007947C3" w:rsidRDefault="00687E02" w:rsidP="005B129C">
      <w:pPr>
        <w:pStyle w:val="RAN4proposal"/>
      </w:pPr>
      <w:bookmarkStart w:id="10" w:name="_Toc146740778"/>
      <w:r w:rsidRPr="007947C3">
        <w:t>Measurement requirements</w:t>
      </w:r>
      <w:bookmarkEnd w:id="10"/>
    </w:p>
    <w:p w14:paraId="1068E769" w14:textId="77777777" w:rsidR="006B31E0" w:rsidRPr="007947C3" w:rsidRDefault="006B31E0" w:rsidP="005B129C">
      <w:pPr>
        <w:pStyle w:val="RAN4proposal"/>
        <w:numPr>
          <w:ilvl w:val="1"/>
          <w:numId w:val="3"/>
        </w:numPr>
      </w:pPr>
      <w:bookmarkStart w:id="11" w:name="_Toc146740779"/>
      <w:r w:rsidRPr="007947C3">
        <w:t>L3 measurement requirements are followed, where applicable</w:t>
      </w:r>
      <w:bookmarkEnd w:id="11"/>
    </w:p>
    <w:p w14:paraId="623CB717" w14:textId="41419271" w:rsidR="005E1713" w:rsidRPr="007947C3" w:rsidRDefault="006B31E0" w:rsidP="005B129C">
      <w:pPr>
        <w:pStyle w:val="RAN4proposal"/>
        <w:numPr>
          <w:ilvl w:val="1"/>
          <w:numId w:val="3"/>
        </w:numPr>
      </w:pPr>
      <w:bookmarkStart w:id="12" w:name="_Toc146740780"/>
      <w:r w:rsidRPr="007947C3">
        <w:t>RAN4 to discuss accuracy requirement</w:t>
      </w:r>
      <w:r w:rsidR="00B61F49">
        <w:t>s</w:t>
      </w:r>
      <w:r w:rsidRPr="007947C3">
        <w:t xml:space="preserve"> during performance part.</w:t>
      </w:r>
      <w:bookmarkEnd w:id="12"/>
      <w:r w:rsidRPr="007947C3">
        <w:t xml:space="preserve">  </w:t>
      </w:r>
      <w:r w:rsidR="005E1713" w:rsidRPr="007947C3">
        <w:tab/>
      </w:r>
    </w:p>
    <w:p w14:paraId="5A1D9FF8" w14:textId="77777777" w:rsidR="006B31E0" w:rsidRPr="007947C3" w:rsidRDefault="006B31E0" w:rsidP="005B129C">
      <w:pPr>
        <w:pStyle w:val="RAN4proposal"/>
        <w:numPr>
          <w:ilvl w:val="1"/>
          <w:numId w:val="3"/>
        </w:numPr>
      </w:pPr>
      <w:bookmarkStart w:id="13" w:name="_Toc146740781"/>
      <w:r w:rsidRPr="007947C3">
        <w:t>UEs capable of reporting L3 measurements in L1 report, number of frequency layers to measure for neighboring cell follows the same requirements as L3 measurements.</w:t>
      </w:r>
      <w:bookmarkEnd w:id="13"/>
    </w:p>
    <w:p w14:paraId="3D8EC9EE" w14:textId="77777777" w:rsidR="006B31E0" w:rsidRPr="007947C3" w:rsidRDefault="006B31E0" w:rsidP="005B129C">
      <w:pPr>
        <w:pStyle w:val="RAN4proposal"/>
        <w:numPr>
          <w:ilvl w:val="1"/>
          <w:numId w:val="3"/>
        </w:numPr>
      </w:pPr>
      <w:bookmarkStart w:id="14" w:name="_Toc146740782"/>
      <w:r w:rsidRPr="007947C3">
        <w:t>As a baseline: Intra-frequency in clause 9.2, inter-frequency in clause 9.3</w:t>
      </w:r>
      <w:bookmarkEnd w:id="14"/>
    </w:p>
    <w:p w14:paraId="23067F6D" w14:textId="5B6611E4" w:rsidR="0052634E" w:rsidRPr="0052634E" w:rsidRDefault="0052634E" w:rsidP="00687E02">
      <w:pPr>
        <w:pStyle w:val="RAN4H2"/>
        <w:rPr>
          <w:rFonts w:eastAsia="Calibri"/>
        </w:rPr>
      </w:pPr>
      <w:r>
        <w:rPr>
          <w:rFonts w:eastAsia="Calibri"/>
        </w:rPr>
        <w:lastRenderedPageBreak/>
        <w:t>TCI state activation</w:t>
      </w:r>
    </w:p>
    <w:p w14:paraId="51E98772" w14:textId="68BFD976" w:rsidR="00687E02" w:rsidRPr="007947C3" w:rsidRDefault="00687E02" w:rsidP="00687E02">
      <w:r w:rsidRPr="007947C3">
        <w:t>For the TCI-state activation, minor changes to the known conditions are needed due to the support L3 measurements in L1 report. In FR1, UE do not need additional SSB to meet transmit timing requirements for PRACH on neighbour cell if the L1-RSRP measurement period is with 160ms. For FR2, UE may need additional SSB to meet the transmit timing requirements for PRACH on neighbour cell.</w:t>
      </w:r>
    </w:p>
    <w:p w14:paraId="367E8F6B" w14:textId="77777777" w:rsidR="00244216" w:rsidRPr="007947C3" w:rsidRDefault="00244216" w:rsidP="00244216">
      <w:r w:rsidRPr="007947C3">
        <w:t xml:space="preserve">When the UE is reporting L3 measurements in L1 measurement report, TCI state activation/indication also needs to be done based on L3 measurements. In our view, there is no difference in the process of TCI state activation/indication when the RS that is used for L3 measurements is the same as configured for L1 reporting in the LTM candidate cell configuration. The network may activate a TCI state based on the reported L3 measurement and the UE adds the corresponding TCI state to its active TCI state list similar as in the L1 measurement case. </w:t>
      </w:r>
    </w:p>
    <w:p w14:paraId="5A87497D" w14:textId="4D65D1E3" w:rsidR="00687E02" w:rsidRPr="007947C3" w:rsidRDefault="00687E02" w:rsidP="00687E02">
      <w:pPr>
        <w:pStyle w:val="RAN4proposal"/>
      </w:pPr>
      <w:bookmarkStart w:id="15" w:name="_Toc146740783"/>
      <w:r w:rsidRPr="007947C3">
        <w:t>TCI state activation</w:t>
      </w:r>
      <w:bookmarkEnd w:id="15"/>
    </w:p>
    <w:p w14:paraId="08006C5E" w14:textId="338E55AC" w:rsidR="00244216" w:rsidRPr="007947C3" w:rsidRDefault="00244216" w:rsidP="00244216">
      <w:pPr>
        <w:pStyle w:val="RAN4proposal"/>
        <w:numPr>
          <w:ilvl w:val="1"/>
          <w:numId w:val="3"/>
        </w:numPr>
      </w:pPr>
      <w:bookmarkStart w:id="16" w:name="_Toc146740784"/>
      <w:r w:rsidRPr="007947C3">
        <w:t>TCI state activation based on L3 measurements reported in L1 measurement report follows the same procedure as TCI state activation based on L1 measurement based LTM.</w:t>
      </w:r>
      <w:bookmarkEnd w:id="16"/>
    </w:p>
    <w:p w14:paraId="29E58B53" w14:textId="6AE5E25A" w:rsidR="006B31E0" w:rsidRPr="007947C3" w:rsidRDefault="006B31E0" w:rsidP="005B129C">
      <w:pPr>
        <w:pStyle w:val="RAN4proposal"/>
        <w:numPr>
          <w:ilvl w:val="1"/>
          <w:numId w:val="3"/>
        </w:numPr>
      </w:pPr>
      <w:bookmarkStart w:id="17" w:name="_Toc146740785"/>
      <w:r w:rsidRPr="007947C3">
        <w:t>TCI state activation is based on the reported L3 measurements in L1 measurement report</w:t>
      </w:r>
      <w:r w:rsidR="00695C1C" w:rsidRPr="007947C3">
        <w:t>:</w:t>
      </w:r>
      <w:bookmarkEnd w:id="17"/>
    </w:p>
    <w:p w14:paraId="661EBD27" w14:textId="77777777" w:rsidR="006B31E0" w:rsidRPr="007947C3" w:rsidRDefault="006B31E0" w:rsidP="005B129C">
      <w:pPr>
        <w:pStyle w:val="RAN4proposal"/>
        <w:numPr>
          <w:ilvl w:val="2"/>
          <w:numId w:val="3"/>
        </w:numPr>
      </w:pPr>
      <w:bookmarkStart w:id="18" w:name="_Toc146740786"/>
      <w:r w:rsidRPr="007947C3">
        <w:t>In FR1, UE do not need additional SSB to meet transmit timing requirements for PRACH on neighbour cell if the L1-RSRP measurement period is with 160ms.</w:t>
      </w:r>
      <w:bookmarkEnd w:id="18"/>
    </w:p>
    <w:p w14:paraId="444B5E61" w14:textId="77777777" w:rsidR="006B31E0" w:rsidRPr="007947C3" w:rsidRDefault="006B31E0" w:rsidP="005B129C">
      <w:pPr>
        <w:pStyle w:val="RAN4proposal"/>
        <w:numPr>
          <w:ilvl w:val="2"/>
          <w:numId w:val="3"/>
        </w:numPr>
      </w:pPr>
      <w:bookmarkStart w:id="19" w:name="_Toc146740787"/>
      <w:r w:rsidRPr="007947C3">
        <w:t>For FR2, UE may need additional SSB to meet the transmit timing requirements for PRACH on neighbour cell.</w:t>
      </w:r>
      <w:bookmarkEnd w:id="19"/>
    </w:p>
    <w:p w14:paraId="282C9F39" w14:textId="5BEEE5F0" w:rsidR="00244216" w:rsidRPr="007947C3" w:rsidRDefault="00244216" w:rsidP="00244216">
      <w:pPr>
        <w:numPr>
          <w:ilvl w:val="2"/>
          <w:numId w:val="3"/>
        </w:numPr>
        <w:jc w:val="left"/>
        <w:rPr>
          <w:b/>
        </w:rPr>
      </w:pPr>
      <w:r w:rsidRPr="007947C3">
        <w:rPr>
          <w:b/>
        </w:rPr>
        <w:t>For FR1 and FR2, whether UE need additional SSB for acquiring timing (if the TCI state is activated) is FFS.</w:t>
      </w:r>
    </w:p>
    <w:p w14:paraId="1A708795" w14:textId="77777777" w:rsidR="006B31E0" w:rsidRPr="007947C3" w:rsidRDefault="006B31E0" w:rsidP="005B129C">
      <w:pPr>
        <w:pStyle w:val="RAN4proposal"/>
        <w:numPr>
          <w:ilvl w:val="1"/>
          <w:numId w:val="3"/>
        </w:numPr>
      </w:pPr>
      <w:bookmarkStart w:id="20" w:name="_Toc146740788"/>
      <w:r w:rsidRPr="007947C3">
        <w:t>Similar to baseline framework,  L1 measurement format derived using L3 measurement results are reported in UCI. Same number of M and L applies. RAN4 will specify RRM requirements for the following cases</w:t>
      </w:r>
      <w:bookmarkEnd w:id="20"/>
    </w:p>
    <w:p w14:paraId="779CF1A3" w14:textId="7E6F7C53" w:rsidR="008D1D16" w:rsidRPr="007947C3" w:rsidRDefault="00EA795A" w:rsidP="008D1D16">
      <w:pPr>
        <w:rPr>
          <w:lang w:val="en-GB" w:eastAsia="en-GB"/>
        </w:rPr>
      </w:pPr>
      <w:bookmarkStart w:id="21" w:name="_Ref114500673"/>
      <w:bookmarkEnd w:id="9"/>
      <w:bookmarkEnd w:id="21"/>
      <w:r w:rsidRPr="007947C3">
        <w:t>The only requirement that is impacted is the known TCI state condition, which</w:t>
      </w:r>
      <w:r w:rsidR="008D1D16" w:rsidRPr="007947C3">
        <w:rPr>
          <w:lang w:val="en-GB" w:eastAsia="en-GB"/>
        </w:rPr>
        <w:t xml:space="preserve"> needs to be adjusted to apply for TCI state activation based on L3 measurements in L1 measurement report. We propose the following definition for known downlink TCI state for this case. </w:t>
      </w:r>
    </w:p>
    <w:p w14:paraId="7040D74E" w14:textId="6A5034CD" w:rsidR="0075796F" w:rsidRDefault="008D1D16" w:rsidP="000A51B7">
      <w:pPr>
        <w:pStyle w:val="RAN4proposal"/>
        <w:rPr>
          <w:rFonts w:eastAsia="Malgun Gothic"/>
          <w:bCs/>
          <w:szCs w:val="20"/>
          <w:lang w:eastAsia="zh-CN"/>
        </w:rPr>
      </w:pPr>
      <w:bookmarkStart w:id="22" w:name="_Toc146023852"/>
      <w:bookmarkStart w:id="23" w:name="_Ref146108336"/>
      <w:bookmarkStart w:id="24" w:name="_Toc146740789"/>
      <w:r w:rsidRPr="00067092">
        <w:rPr>
          <w:lang w:val="en-GB" w:eastAsia="en-GB"/>
        </w:rPr>
        <w:t>When TCI state activation is based on L3 measurements reported in L1 measurement report, known downlink TCI state definition is to be defined as:</w:t>
      </w:r>
      <w:bookmarkEnd w:id="22"/>
      <w:bookmarkEnd w:id="23"/>
      <w:bookmarkEnd w:id="24"/>
    </w:p>
    <w:p w14:paraId="46844223" w14:textId="22946BC6" w:rsidR="0075796F" w:rsidRPr="00F459CD" w:rsidRDefault="00067092" w:rsidP="0075796F">
      <w:pPr>
        <w:tabs>
          <w:tab w:val="left" w:pos="0"/>
        </w:tabs>
        <w:ind w:left="284"/>
        <w:rPr>
          <w:rFonts w:eastAsia="Malgun Gothic" w:cs="v4.2.0"/>
          <w:b/>
          <w:bCs/>
          <w:szCs w:val="20"/>
          <w:lang w:val="en-GB" w:eastAsia="zh-CN"/>
        </w:rPr>
      </w:pPr>
      <w:r>
        <w:rPr>
          <w:rFonts w:eastAsia="Malgun Gothic" w:cs="v4.2.0"/>
          <w:b/>
          <w:bCs/>
          <w:szCs w:val="20"/>
          <w:lang w:eastAsia="zh-CN"/>
        </w:rPr>
        <w:t>Th</w:t>
      </w:r>
      <w:r w:rsidR="0075796F" w:rsidRPr="00F459CD">
        <w:rPr>
          <w:rFonts w:eastAsia="Malgun Gothic" w:cs="v4.2.0"/>
          <w:b/>
          <w:bCs/>
          <w:szCs w:val="20"/>
          <w:lang w:eastAsia="zh-CN"/>
        </w:rPr>
        <w:t>e</w:t>
      </w:r>
      <w:r w:rsidR="0075796F" w:rsidRPr="002C744F">
        <w:rPr>
          <w:rFonts w:eastAsia="Malgun Gothic" w:cs="v4.2.0"/>
          <w:b/>
          <w:bCs/>
          <w:i/>
          <w:iCs/>
          <w:szCs w:val="20"/>
          <w:lang w:eastAsia="zh-CN"/>
        </w:rPr>
        <w:t xml:space="preserve"> target</w:t>
      </w:r>
      <w:r w:rsidR="0075796F">
        <w:rPr>
          <w:rFonts w:eastAsia="Malgun Gothic" w:cs="v4.2.0"/>
          <w:b/>
          <w:bCs/>
          <w:szCs w:val="20"/>
          <w:lang w:eastAsia="zh-CN"/>
        </w:rPr>
        <w:t xml:space="preserve"> </w:t>
      </w:r>
      <w:r w:rsidR="0075796F" w:rsidRPr="00F459CD">
        <w:rPr>
          <w:rFonts w:eastAsia="Malgun Gothic" w:cs="v4.2.0"/>
          <w:b/>
          <w:bCs/>
          <w:szCs w:val="20"/>
          <w:lang w:eastAsia="zh-CN"/>
        </w:rPr>
        <w:t xml:space="preserve">downlink TCI state </w:t>
      </w:r>
      <w:r w:rsidR="0075796F" w:rsidRPr="003056DC">
        <w:rPr>
          <w:rFonts w:eastAsia="Malgun Gothic" w:cs="v4.2.0"/>
          <w:b/>
          <w:bCs/>
          <w:i/>
          <w:iCs/>
          <w:szCs w:val="20"/>
          <w:lang w:eastAsia="zh-CN"/>
        </w:rPr>
        <w:t>in the LTM cell switch command</w:t>
      </w:r>
      <w:r w:rsidR="0075796F">
        <w:rPr>
          <w:rFonts w:eastAsia="Malgun Gothic" w:cs="v4.2.0"/>
          <w:b/>
          <w:bCs/>
          <w:szCs w:val="20"/>
          <w:lang w:eastAsia="zh-CN"/>
        </w:rPr>
        <w:t xml:space="preserve"> </w:t>
      </w:r>
      <w:r w:rsidR="0075796F" w:rsidRPr="00F459CD">
        <w:rPr>
          <w:rFonts w:eastAsia="Malgun Gothic" w:cs="v4.2.0"/>
          <w:b/>
          <w:bCs/>
          <w:szCs w:val="20"/>
          <w:lang w:eastAsia="zh-CN"/>
        </w:rPr>
        <w:t>is known if the following conditions are met:</w:t>
      </w:r>
    </w:p>
    <w:p w14:paraId="5AEA054A" w14:textId="6B2D83BC" w:rsidR="0075796F" w:rsidRPr="00F459CD" w:rsidRDefault="0075796F" w:rsidP="0075796F">
      <w:pPr>
        <w:pStyle w:val="B1"/>
        <w:ind w:left="852"/>
        <w:rPr>
          <w:b/>
          <w:bCs/>
        </w:rPr>
      </w:pPr>
      <w:r w:rsidRPr="00F459CD">
        <w:rPr>
          <w:b/>
          <w:bCs/>
          <w:lang w:eastAsia="zh-CN"/>
        </w:rPr>
        <w:t>-</w:t>
      </w:r>
      <w:r w:rsidRPr="00F459CD">
        <w:rPr>
          <w:b/>
          <w:bCs/>
          <w:lang w:eastAsia="zh-CN"/>
        </w:rPr>
        <w:tab/>
        <w:t xml:space="preserve">During the period from the last transmission of the RS resource used for the L1-RSRP measurement reporting </w:t>
      </w:r>
      <w:r w:rsidRPr="00F459CD">
        <w:rPr>
          <w:b/>
          <w:bCs/>
        </w:rPr>
        <w:t xml:space="preserve">for the target </w:t>
      </w:r>
      <w:r w:rsidRPr="00F459CD">
        <w:rPr>
          <w:rFonts w:eastAsia="Malgun Gothic" w:cs="v4.2.0"/>
          <w:b/>
          <w:bCs/>
          <w:lang w:eastAsia="zh-CN"/>
        </w:rPr>
        <w:t xml:space="preserve">downlink </w:t>
      </w:r>
      <w:r w:rsidRPr="00F459CD">
        <w:rPr>
          <w:b/>
          <w:bCs/>
        </w:rPr>
        <w:t xml:space="preserve">TCI state </w:t>
      </w:r>
      <w:r w:rsidRPr="00973ED3">
        <w:rPr>
          <w:b/>
          <w:bCs/>
          <w:i/>
          <w:iCs/>
        </w:rPr>
        <w:t>in the LTM cell switch command</w:t>
      </w:r>
      <w:r>
        <w:rPr>
          <w:b/>
          <w:bCs/>
        </w:rPr>
        <w:t xml:space="preserve"> </w:t>
      </w:r>
      <w:r w:rsidRPr="00F459CD">
        <w:rPr>
          <w:b/>
          <w:bCs/>
        </w:rPr>
        <w:t xml:space="preserve">to the </w:t>
      </w:r>
      <w:r w:rsidRPr="00F459CD">
        <w:rPr>
          <w:b/>
          <w:bCs/>
          <w:i/>
          <w:iCs/>
        </w:rPr>
        <w:t>completion of LTM cell switch</w:t>
      </w:r>
      <w:r w:rsidRPr="00F459CD">
        <w:rPr>
          <w:b/>
          <w:bCs/>
        </w:rPr>
        <w:t xml:space="preserve">, where the RS resource for </w:t>
      </w:r>
      <w:r w:rsidRPr="007947C3">
        <w:rPr>
          <w:b/>
          <w:bCs/>
          <w:i/>
          <w:iCs/>
          <w:color w:val="4472C4" w:themeColor="accent1"/>
        </w:rPr>
        <w:t>the reported</w:t>
      </w:r>
      <w:r w:rsidRPr="007947C3">
        <w:rPr>
          <w:b/>
          <w:bCs/>
          <w:color w:val="4472C4" w:themeColor="accent1"/>
        </w:rPr>
        <w:t xml:space="preserve"> </w:t>
      </w:r>
      <w:r w:rsidRPr="00F459CD">
        <w:rPr>
          <w:b/>
          <w:bCs/>
        </w:rPr>
        <w:t xml:space="preserve">L1-RSRP </w:t>
      </w:r>
      <w:r w:rsidRPr="007947C3">
        <w:rPr>
          <w:b/>
          <w:bCs/>
          <w:i/>
          <w:iCs/>
          <w:color w:val="4472C4" w:themeColor="accent1"/>
        </w:rPr>
        <w:t xml:space="preserve">or L3-RSRP </w:t>
      </w:r>
      <w:r w:rsidRPr="00F459CD">
        <w:rPr>
          <w:b/>
          <w:bCs/>
        </w:rPr>
        <w:t>measurement</w:t>
      </w:r>
      <w:r w:rsidRPr="00F459CD">
        <w:rPr>
          <w:rFonts w:eastAsiaTheme="minorHAnsi"/>
          <w:b/>
        </w:rPr>
        <w:t xml:space="preserve"> </w:t>
      </w:r>
      <w:r w:rsidRPr="00F459CD">
        <w:rPr>
          <w:b/>
          <w:bCs/>
        </w:rPr>
        <w:t xml:space="preserve">is the RS in target </w:t>
      </w:r>
      <w:r w:rsidRPr="00F459CD">
        <w:rPr>
          <w:rFonts w:eastAsia="Malgun Gothic" w:cs="v4.2.0"/>
          <w:b/>
          <w:bCs/>
          <w:lang w:eastAsia="zh-CN"/>
        </w:rPr>
        <w:t xml:space="preserve">downlink </w:t>
      </w:r>
      <w:r w:rsidRPr="00F459CD">
        <w:rPr>
          <w:b/>
          <w:bCs/>
        </w:rPr>
        <w:t xml:space="preserve">TCI state or QCLed to the target </w:t>
      </w:r>
      <w:r w:rsidRPr="00F459CD">
        <w:rPr>
          <w:rFonts w:eastAsia="Malgun Gothic" w:cs="v4.2.0"/>
          <w:b/>
          <w:bCs/>
          <w:lang w:eastAsia="zh-CN"/>
        </w:rPr>
        <w:t xml:space="preserve">downlink </w:t>
      </w:r>
      <w:r w:rsidRPr="00F459CD">
        <w:rPr>
          <w:b/>
          <w:bCs/>
        </w:rPr>
        <w:t>TCI state</w:t>
      </w:r>
    </w:p>
    <w:p w14:paraId="5ED9DA26" w14:textId="77777777" w:rsidR="0075796F" w:rsidRPr="00F459CD" w:rsidRDefault="0075796F" w:rsidP="0075796F">
      <w:pPr>
        <w:pStyle w:val="B2"/>
        <w:ind w:left="1135"/>
        <w:rPr>
          <w:b/>
          <w:bCs/>
          <w:sz w:val="20"/>
          <w:szCs w:val="20"/>
          <w:lang w:eastAsia="zh-CN"/>
        </w:rPr>
      </w:pPr>
      <w:r w:rsidRPr="00F459CD">
        <w:rPr>
          <w:b/>
          <w:bCs/>
          <w:sz w:val="20"/>
          <w:szCs w:val="20"/>
          <w:lang w:eastAsia="zh-CN"/>
        </w:rPr>
        <w:t>-</w:t>
      </w:r>
      <w:r w:rsidRPr="00F459CD">
        <w:rPr>
          <w:b/>
          <w:bCs/>
          <w:sz w:val="20"/>
          <w:szCs w:val="20"/>
          <w:lang w:eastAsia="zh-CN"/>
        </w:rPr>
        <w:tab/>
      </w:r>
      <w:r w:rsidRPr="00F459CD">
        <w:rPr>
          <w:b/>
          <w:bCs/>
          <w:i/>
          <w:iCs/>
          <w:sz w:val="20"/>
          <w:szCs w:val="20"/>
          <w:lang w:eastAsia="zh-CN"/>
        </w:rPr>
        <w:t>LTM cell switch command</w:t>
      </w:r>
      <w:r w:rsidRPr="00F459CD">
        <w:rPr>
          <w:b/>
          <w:bCs/>
          <w:sz w:val="20"/>
          <w:szCs w:val="20"/>
          <w:lang w:eastAsia="zh-CN"/>
        </w:rPr>
        <w:t xml:space="preserve"> is received within 1280 ms upon the last transmission of the RS resource for beam reporting or measurement</w:t>
      </w:r>
    </w:p>
    <w:p w14:paraId="6692BDB7" w14:textId="1F804982" w:rsidR="0075796F" w:rsidRPr="00F459CD" w:rsidRDefault="0075796F" w:rsidP="0075796F">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UE has sent at least 1 L1-RSRP report </w:t>
      </w:r>
      <w:r w:rsidRPr="007947C3">
        <w:rPr>
          <w:b/>
          <w:bCs/>
          <w:i/>
          <w:iCs/>
          <w:color w:val="4472C4" w:themeColor="accent1"/>
          <w:sz w:val="20"/>
          <w:szCs w:val="20"/>
          <w:lang w:eastAsia="zh-CN"/>
        </w:rPr>
        <w:t>with L1-RSRP or L3-RSRP measurement results</w:t>
      </w:r>
      <w:r w:rsidRPr="007947C3">
        <w:rPr>
          <w:b/>
          <w:bCs/>
          <w:color w:val="4472C4" w:themeColor="accent1"/>
          <w:sz w:val="20"/>
          <w:szCs w:val="20"/>
          <w:lang w:eastAsia="zh-CN"/>
        </w:rPr>
        <w:t xml:space="preserve"> </w:t>
      </w:r>
      <w:r w:rsidRPr="00F459CD">
        <w:rPr>
          <w:b/>
          <w:bCs/>
          <w:sz w:val="20"/>
          <w:szCs w:val="20"/>
          <w:lang w:eastAsia="zh-CN"/>
        </w:rPr>
        <w:t xml:space="preserve">for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before </w:t>
      </w:r>
      <w:r w:rsidRPr="00F459CD">
        <w:rPr>
          <w:b/>
          <w:bCs/>
          <w:i/>
          <w:iCs/>
          <w:sz w:val="20"/>
          <w:szCs w:val="20"/>
          <w:lang w:eastAsia="zh-CN"/>
        </w:rPr>
        <w:t>the LTM cell switch command</w:t>
      </w:r>
    </w:p>
    <w:p w14:paraId="2685147C" w14:textId="77777777" w:rsidR="0075796F" w:rsidRPr="00F459CD" w:rsidRDefault="0075796F" w:rsidP="0075796F">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The target</w:t>
      </w:r>
      <w:r w:rsidRPr="00F459CD">
        <w:rPr>
          <w:b/>
          <w:bCs/>
          <w:sz w:val="20"/>
          <w:szCs w:val="20"/>
        </w:rPr>
        <w:t xml:space="preserve"> </w:t>
      </w:r>
      <w:r w:rsidRPr="00F459CD">
        <w:rPr>
          <w:rFonts w:eastAsia="Malgun Gothic" w:cs="v4.2.0"/>
          <w:b/>
          <w:bCs/>
          <w:sz w:val="20"/>
          <w:szCs w:val="20"/>
          <w:lang w:eastAsia="zh-CN"/>
        </w:rPr>
        <w:t xml:space="preserve">downlink </w:t>
      </w:r>
      <w:r w:rsidRPr="00F459CD">
        <w:rPr>
          <w:b/>
          <w:bCs/>
          <w:sz w:val="20"/>
          <w:szCs w:val="20"/>
          <w:lang w:eastAsia="zh-CN"/>
        </w:rPr>
        <w:t xml:space="preserve">TCI state remains detectable </w:t>
      </w:r>
      <w:r w:rsidRPr="00F459CD">
        <w:rPr>
          <w:b/>
          <w:bCs/>
          <w:i/>
          <w:iCs/>
          <w:sz w:val="20"/>
          <w:szCs w:val="20"/>
          <w:lang w:eastAsia="zh-CN"/>
        </w:rPr>
        <w:t>until the LTM cell switch has been completed</w:t>
      </w:r>
    </w:p>
    <w:p w14:paraId="5A6FAE50" w14:textId="77777777" w:rsidR="0075796F" w:rsidRPr="00F459CD" w:rsidRDefault="0075796F" w:rsidP="0075796F">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SSB associated with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remain detectable </w:t>
      </w:r>
      <w:r w:rsidRPr="00F459CD">
        <w:rPr>
          <w:b/>
          <w:bCs/>
          <w:i/>
          <w:iCs/>
          <w:sz w:val="20"/>
          <w:szCs w:val="20"/>
          <w:lang w:eastAsia="zh-CN"/>
        </w:rPr>
        <w:t>until the LTM cell switch has been completed</w:t>
      </w:r>
    </w:p>
    <w:p w14:paraId="097F2807" w14:textId="77777777" w:rsidR="0075796F" w:rsidRPr="00F459CD" w:rsidRDefault="0075796F" w:rsidP="0075796F">
      <w:pPr>
        <w:pStyle w:val="B3"/>
        <w:ind w:left="1419"/>
        <w:rPr>
          <w:b/>
          <w:bCs/>
          <w:sz w:val="20"/>
          <w:szCs w:val="20"/>
          <w:lang w:eastAsia="zh-CN"/>
        </w:rPr>
      </w:pPr>
      <w:r w:rsidRPr="00F459CD">
        <w:rPr>
          <w:b/>
          <w:bCs/>
          <w:sz w:val="20"/>
          <w:szCs w:val="20"/>
          <w:lang w:eastAsia="zh-CN"/>
        </w:rPr>
        <w:t>-</w:t>
      </w:r>
      <w:r w:rsidRPr="00F459CD">
        <w:rPr>
          <w:b/>
          <w:bCs/>
          <w:sz w:val="20"/>
          <w:szCs w:val="20"/>
          <w:lang w:eastAsia="zh-CN"/>
        </w:rPr>
        <w:tab/>
        <w:t xml:space="preserve">SNR of the </w:t>
      </w:r>
      <w:r w:rsidRPr="00F459CD">
        <w:rPr>
          <w:rFonts w:eastAsia="Malgun Gothic" w:cs="v4.2.0"/>
          <w:b/>
          <w:bCs/>
          <w:sz w:val="20"/>
          <w:szCs w:val="20"/>
          <w:lang w:eastAsia="zh-CN"/>
        </w:rPr>
        <w:t xml:space="preserve">downlink </w:t>
      </w:r>
      <w:r w:rsidRPr="00F459CD">
        <w:rPr>
          <w:b/>
          <w:bCs/>
          <w:sz w:val="20"/>
          <w:szCs w:val="20"/>
          <w:lang w:eastAsia="zh-CN"/>
        </w:rPr>
        <w:t xml:space="preserve">TCI state </w:t>
      </w:r>
      <w:r w:rsidRPr="00F459CD">
        <w:rPr>
          <w:rFonts w:eastAsia="Calibri"/>
          <w:b/>
          <w:bCs/>
          <w:sz w:val="20"/>
          <w:szCs w:val="20"/>
        </w:rPr>
        <w:t>≥</w:t>
      </w:r>
      <w:r w:rsidRPr="00F459CD">
        <w:rPr>
          <w:b/>
          <w:bCs/>
          <w:sz w:val="20"/>
          <w:szCs w:val="20"/>
          <w:lang w:eastAsia="zh-CN"/>
        </w:rPr>
        <w:t xml:space="preserve"> -3dB</w:t>
      </w:r>
    </w:p>
    <w:p w14:paraId="6E2F5CC5" w14:textId="77777777" w:rsidR="0075796F" w:rsidRDefault="0075796F" w:rsidP="0075796F">
      <w:pPr>
        <w:ind w:left="284"/>
        <w:rPr>
          <w:rFonts w:eastAsia="Malgun Gothic"/>
          <w:b/>
          <w:bCs/>
          <w:szCs w:val="20"/>
          <w:lang w:eastAsia="zh-CN"/>
        </w:rPr>
      </w:pPr>
      <w:r w:rsidRPr="00F459CD">
        <w:rPr>
          <w:rFonts w:eastAsia="Malgun Gothic"/>
          <w:b/>
          <w:bCs/>
          <w:szCs w:val="20"/>
          <w:lang w:eastAsia="zh-CN"/>
        </w:rPr>
        <w:t xml:space="preserve">Otherwise, the </w:t>
      </w:r>
      <w:r w:rsidRPr="00F459CD">
        <w:rPr>
          <w:rFonts w:eastAsia="Malgun Gothic" w:cs="v4.2.0"/>
          <w:b/>
          <w:bCs/>
          <w:szCs w:val="20"/>
          <w:lang w:eastAsia="zh-CN"/>
        </w:rPr>
        <w:t xml:space="preserve">downlink </w:t>
      </w:r>
      <w:r w:rsidRPr="00F459CD">
        <w:rPr>
          <w:rFonts w:eastAsia="Malgun Gothic"/>
          <w:b/>
          <w:bCs/>
          <w:szCs w:val="20"/>
          <w:lang w:eastAsia="zh-CN"/>
        </w:rPr>
        <w:t>TCI state is unknown.</w:t>
      </w:r>
    </w:p>
    <w:p w14:paraId="38750F5D" w14:textId="77777777" w:rsidR="0075796F" w:rsidRPr="007947C3" w:rsidRDefault="0075796F" w:rsidP="00C56675">
      <w:pPr>
        <w:ind w:left="284"/>
        <w:rPr>
          <w:rFonts w:eastAsia="Malgun Gothic"/>
          <w:b/>
          <w:bCs/>
          <w:szCs w:val="20"/>
          <w:lang w:eastAsia="zh-CN"/>
        </w:rPr>
      </w:pPr>
    </w:p>
    <w:p w14:paraId="0E839091" w14:textId="76BF81E3" w:rsidR="00C56675" w:rsidRDefault="00243ED0" w:rsidP="00C56675">
      <w:pPr>
        <w:rPr>
          <w:lang w:val="en-GB" w:eastAsia="en-GB"/>
        </w:rPr>
      </w:pPr>
      <w:r w:rsidRPr="007947C3">
        <w:rPr>
          <w:lang w:val="en-GB" w:eastAsia="en-GB"/>
        </w:rPr>
        <w:lastRenderedPageBreak/>
        <w:t xml:space="preserve">Similar updates as in </w:t>
      </w:r>
      <w:r w:rsidR="00097C86" w:rsidRPr="007947C3">
        <w:rPr>
          <w:lang w:val="en-GB" w:eastAsia="en-GB"/>
        </w:rPr>
        <w:t xml:space="preserve">proposal 5 </w:t>
      </w:r>
      <w:r w:rsidRPr="007947C3">
        <w:rPr>
          <w:lang w:val="en-GB" w:eastAsia="en-GB"/>
        </w:rPr>
        <w:t>are needed for the known TCI state condition for uplink TCI state. Furthermore, the proposed definition applies for LTM cell switch and similar definition is also needed for early TCI state activation before the cell switch.</w:t>
      </w:r>
    </w:p>
    <w:p w14:paraId="7603B47C" w14:textId="63E2BA7E" w:rsidR="00126A23" w:rsidRPr="007947C3" w:rsidRDefault="00126A23" w:rsidP="00126A23">
      <w:pPr>
        <w:pStyle w:val="RAN4H2"/>
        <w:rPr>
          <w:lang w:val="en-GB" w:eastAsia="en-GB"/>
        </w:rPr>
      </w:pPr>
      <w:r>
        <w:rPr>
          <w:lang w:val="en-GB" w:eastAsia="en-GB"/>
        </w:rPr>
        <w:t>Other aspects</w:t>
      </w:r>
    </w:p>
    <w:p w14:paraId="65C2E24E" w14:textId="77777777" w:rsidR="00243ED0" w:rsidRPr="007947C3" w:rsidRDefault="00243ED0" w:rsidP="00243ED0">
      <w:r w:rsidRPr="007947C3">
        <w:t xml:space="preserve">When considering that some UEs do not support RTD &gt; CP, and do not have the capability to evaluate whether the condition is met. The L3 measurements allow UEs to support RTD &gt; CP as in legacy. </w:t>
      </w:r>
    </w:p>
    <w:p w14:paraId="0070BF74" w14:textId="721A3180" w:rsidR="00243ED0" w:rsidRPr="007947C3" w:rsidRDefault="00AF43AE" w:rsidP="00243ED0">
      <w:pPr>
        <w:pStyle w:val="RAN4proposal"/>
      </w:pPr>
      <w:bookmarkStart w:id="25" w:name="_Toc146740790"/>
      <w:r>
        <w:t xml:space="preserve">Scenarios for </w:t>
      </w:r>
      <w:r w:rsidR="00243ED0" w:rsidRPr="007947C3">
        <w:t xml:space="preserve">RTD smaller than and larger than CP </w:t>
      </w:r>
      <w:r w:rsidRPr="007947C3">
        <w:t xml:space="preserve">between </w:t>
      </w:r>
      <w:r>
        <w:t xml:space="preserve">source and candidate </w:t>
      </w:r>
      <w:r w:rsidRPr="007947C3">
        <w:t xml:space="preserve">cell </w:t>
      </w:r>
      <w:r w:rsidR="00243ED0" w:rsidRPr="007947C3">
        <w:t>are supported</w:t>
      </w:r>
      <w:bookmarkEnd w:id="25"/>
    </w:p>
    <w:p w14:paraId="006D74F3" w14:textId="77777777" w:rsidR="00243ED0" w:rsidRPr="007947C3" w:rsidRDefault="00243ED0" w:rsidP="00243ED0">
      <w:r w:rsidRPr="007947C3">
        <w:t xml:space="preserve">Cell switch delay components follow the baseline LTM delays, which are yet to be agreed. </w:t>
      </w:r>
    </w:p>
    <w:p w14:paraId="022C3D6A" w14:textId="6EF31852" w:rsidR="00243ED0" w:rsidRPr="007947C3" w:rsidRDefault="00243ED0" w:rsidP="00243ED0">
      <w:pPr>
        <w:pStyle w:val="RAN4proposal"/>
      </w:pPr>
      <w:bookmarkStart w:id="26" w:name="_Toc146740791"/>
      <w:r w:rsidRPr="007947C3">
        <w:t>Cell switch delay components follow the LTM baseline.</w:t>
      </w:r>
      <w:bookmarkEnd w:id="26"/>
    </w:p>
    <w:p w14:paraId="78794561" w14:textId="1788B4B5" w:rsidR="00243ED0" w:rsidRPr="007947C3" w:rsidRDefault="00B0394C" w:rsidP="00C56675">
      <w:pPr>
        <w:rPr>
          <w:lang w:val="en-GB" w:eastAsia="en-GB"/>
        </w:rPr>
      </w:pPr>
      <w:r w:rsidRPr="007947C3">
        <w:rPr>
          <w:lang w:val="en-GB" w:eastAsia="en-GB"/>
        </w:rPr>
        <w:t xml:space="preserve">In the last meeting it was agreed that </w:t>
      </w:r>
      <w:r w:rsidR="00010AA6">
        <w:rPr>
          <w:lang w:val="en-GB" w:eastAsia="en-GB"/>
        </w:rPr>
        <w:t>only</w:t>
      </w:r>
      <w:r w:rsidR="00010AA6" w:rsidRPr="007947C3">
        <w:rPr>
          <w:lang w:val="en-GB" w:eastAsia="en-GB"/>
        </w:rPr>
        <w:t xml:space="preserve"> </w:t>
      </w:r>
      <w:r w:rsidRPr="007947C3">
        <w:rPr>
          <w:lang w:val="en-GB" w:eastAsia="en-GB"/>
        </w:rPr>
        <w:t xml:space="preserve">known </w:t>
      </w:r>
      <w:r w:rsidR="00010AA6">
        <w:rPr>
          <w:lang w:val="en-GB" w:eastAsia="en-GB"/>
        </w:rPr>
        <w:t xml:space="preserve">target </w:t>
      </w:r>
      <w:r w:rsidRPr="007947C3">
        <w:rPr>
          <w:lang w:val="en-GB" w:eastAsia="en-GB"/>
        </w:rPr>
        <w:t xml:space="preserve">cell is supported </w:t>
      </w:r>
      <w:r w:rsidR="00010AA6">
        <w:rPr>
          <w:lang w:val="en-GB" w:eastAsia="en-GB"/>
        </w:rPr>
        <w:t xml:space="preserve">for LTM cell switch requirements </w:t>
      </w:r>
      <w:r w:rsidRPr="007947C3">
        <w:rPr>
          <w:lang w:val="en-GB" w:eastAsia="en-GB"/>
        </w:rPr>
        <w:t xml:space="preserve">in rel-18. It is reasonable assumption that the known cell is supported </w:t>
      </w:r>
      <w:r w:rsidR="00892A82" w:rsidRPr="007947C3">
        <w:rPr>
          <w:lang w:val="en-GB" w:eastAsia="en-GB"/>
        </w:rPr>
        <w:t>for LTM</w:t>
      </w:r>
      <w:r w:rsidR="00010AA6">
        <w:rPr>
          <w:lang w:val="en-GB" w:eastAsia="en-GB"/>
        </w:rPr>
        <w:t xml:space="preserve"> also when </w:t>
      </w:r>
      <w:r w:rsidR="00763A86">
        <w:rPr>
          <w:lang w:val="en-GB" w:eastAsia="en-GB"/>
        </w:rPr>
        <w:t>the LTM cell switch is based on L3 measurements reported in L1 report</w:t>
      </w:r>
      <w:r w:rsidR="0095774B" w:rsidRPr="007947C3">
        <w:rPr>
          <w:lang w:val="en-GB" w:eastAsia="en-GB"/>
        </w:rPr>
        <w:t>.</w:t>
      </w:r>
    </w:p>
    <w:p w14:paraId="356514A2" w14:textId="3C325D15" w:rsidR="00B0394C" w:rsidRPr="007947C3" w:rsidRDefault="00B0394C" w:rsidP="00B0394C">
      <w:pPr>
        <w:pStyle w:val="RAN4proposal"/>
        <w:rPr>
          <w:rFonts w:ascii="Calibri" w:hAnsi="Calibri" w:cs="Calibri"/>
          <w:sz w:val="22"/>
          <w:lang w:val="en-GB" w:eastAsia="en-GB"/>
        </w:rPr>
      </w:pPr>
      <w:bookmarkStart w:id="27" w:name="_Toc146740792"/>
      <w:r w:rsidRPr="007947C3">
        <w:rPr>
          <w:lang w:val="en-GB" w:eastAsia="en-GB"/>
        </w:rPr>
        <w:t>Known cell is supported</w:t>
      </w:r>
      <w:r w:rsidR="00892A82" w:rsidRPr="007947C3">
        <w:rPr>
          <w:lang w:val="en-GB" w:eastAsia="en-GB"/>
        </w:rPr>
        <w:t xml:space="preserve"> for L3 measurements in L1 report</w:t>
      </w:r>
      <w:r w:rsidR="002D49FB" w:rsidRPr="007947C3">
        <w:rPr>
          <w:lang w:val="en-GB" w:eastAsia="en-GB"/>
        </w:rPr>
        <w:t>.</w:t>
      </w:r>
      <w:bookmarkEnd w:id="27"/>
      <w:r w:rsidR="002D49FB" w:rsidRPr="007947C3">
        <w:rPr>
          <w:lang w:val="en-GB" w:eastAsia="en-GB"/>
        </w:rPr>
        <w:t xml:space="preserve"> </w:t>
      </w:r>
    </w:p>
    <w:p w14:paraId="59BB0ADF" w14:textId="2DA00EFD" w:rsidR="008D1D16" w:rsidRPr="007947C3" w:rsidRDefault="008D1D16" w:rsidP="00C1645D"/>
    <w:p w14:paraId="076E54D8" w14:textId="77777777" w:rsidR="00D04A63" w:rsidRPr="007947C3" w:rsidRDefault="00D04A63">
      <w:pPr>
        <w:jc w:val="left"/>
        <w:rPr>
          <w:rFonts w:ascii="Arial" w:eastAsia="SimSun" w:hAnsi="Arial" w:cs="Times New Roman"/>
          <w:sz w:val="36"/>
          <w:szCs w:val="20"/>
        </w:rPr>
      </w:pPr>
      <w:r w:rsidRPr="007947C3">
        <w:br w:type="page"/>
      </w:r>
    </w:p>
    <w:p w14:paraId="0D42C7C4" w14:textId="74554CC0" w:rsidR="005603C8" w:rsidRPr="007947C3" w:rsidRDefault="005603C8" w:rsidP="005603C8">
      <w:pPr>
        <w:pStyle w:val="RAN4H1"/>
        <w:jc w:val="left"/>
      </w:pPr>
      <w:r w:rsidRPr="007947C3">
        <w:lastRenderedPageBreak/>
        <w:t>Conclusion</w:t>
      </w:r>
    </w:p>
    <w:p w14:paraId="3AB48239" w14:textId="59A2E9D3" w:rsidR="005603C8" w:rsidRPr="007947C3" w:rsidRDefault="005603C8" w:rsidP="005603C8">
      <w:r w:rsidRPr="007947C3">
        <w:t>A couple of sentences on what was analyzed in the paper.</w:t>
      </w:r>
    </w:p>
    <w:p w14:paraId="424B4948" w14:textId="1F31C20D" w:rsidR="00C370E1" w:rsidRDefault="005603C8">
      <w:pPr>
        <w:pStyle w:val="TOC5"/>
        <w:rPr>
          <w:rFonts w:asciiTheme="minorHAnsi" w:hAnsiTheme="minorHAnsi"/>
          <w:b w:val="0"/>
          <w:noProof/>
          <w:kern w:val="2"/>
          <w:sz w:val="22"/>
          <w:lang w:val="en-GB" w:eastAsia="en-GB"/>
          <w14:ligatures w14:val="standardContextual"/>
        </w:rPr>
      </w:pPr>
      <w:r w:rsidRPr="007947C3">
        <w:rPr>
          <w:i/>
          <w:iCs/>
          <w:u w:val="single"/>
        </w:rPr>
        <w:fldChar w:fldCharType="begin"/>
      </w:r>
      <w:r w:rsidRPr="007947C3">
        <w:rPr>
          <w:i/>
          <w:iCs/>
          <w:u w:val="single"/>
        </w:rPr>
        <w:instrText xml:space="preserve"> TOC \n \h \z \t "RAN4 proposal,5,RAN4 observation,4" </w:instrText>
      </w:r>
      <w:r w:rsidRPr="007947C3">
        <w:rPr>
          <w:i/>
          <w:iCs/>
          <w:u w:val="single"/>
        </w:rPr>
        <w:fldChar w:fldCharType="separate"/>
      </w:r>
      <w:hyperlink w:anchor="_Toc146740770" w:history="1">
        <w:r w:rsidR="00C370E1" w:rsidRPr="007C208C">
          <w:rPr>
            <w:rStyle w:val="Hyperlink"/>
            <w:noProof/>
          </w:rPr>
          <w:t>Proposal 1: UE Capability</w:t>
        </w:r>
      </w:hyperlink>
    </w:p>
    <w:p w14:paraId="5D4734AF" w14:textId="161F21A4" w:rsidR="00C370E1" w:rsidRDefault="00C370E1">
      <w:pPr>
        <w:pStyle w:val="TOC5"/>
        <w:rPr>
          <w:rFonts w:asciiTheme="minorHAnsi" w:hAnsiTheme="minorHAnsi"/>
          <w:b w:val="0"/>
          <w:noProof/>
          <w:kern w:val="2"/>
          <w:sz w:val="22"/>
          <w:lang w:val="en-GB" w:eastAsia="en-GB"/>
          <w14:ligatures w14:val="standardContextual"/>
        </w:rPr>
      </w:pPr>
      <w:hyperlink w:anchor="_Toc146740771" w:history="1">
        <w:r w:rsidRPr="007C208C">
          <w:rPr>
            <w:rStyle w:val="Hyperlink"/>
            <w:noProof/>
          </w:rPr>
          <w:t>i.</w:t>
        </w:r>
        <w:r>
          <w:rPr>
            <w:rFonts w:asciiTheme="minorHAnsi" w:hAnsiTheme="minorHAnsi"/>
            <w:b w:val="0"/>
            <w:noProof/>
            <w:kern w:val="2"/>
            <w:sz w:val="22"/>
            <w:lang w:val="en-GB" w:eastAsia="en-GB"/>
            <w14:ligatures w14:val="standardContextual"/>
          </w:rPr>
          <w:tab/>
        </w:r>
        <w:r w:rsidRPr="007C208C">
          <w:rPr>
            <w:rStyle w:val="Hyperlink"/>
            <w:noProof/>
          </w:rPr>
          <w:t>UE capability is introduced to use L3 measurement results for intra-frequency and inter-frequency L1 measurement report</w:t>
        </w:r>
      </w:hyperlink>
    </w:p>
    <w:p w14:paraId="0FBCFC23" w14:textId="786A84D5" w:rsidR="00C370E1" w:rsidRDefault="00C370E1">
      <w:pPr>
        <w:pStyle w:val="TOC5"/>
        <w:rPr>
          <w:rFonts w:asciiTheme="minorHAnsi" w:hAnsiTheme="minorHAnsi"/>
          <w:b w:val="0"/>
          <w:noProof/>
          <w:kern w:val="2"/>
          <w:sz w:val="22"/>
          <w:lang w:val="en-GB" w:eastAsia="en-GB"/>
          <w14:ligatures w14:val="standardContextual"/>
        </w:rPr>
      </w:pPr>
      <w:hyperlink w:anchor="_Toc146740772" w:history="1">
        <w:r w:rsidRPr="007C208C">
          <w:rPr>
            <w:rStyle w:val="Hyperlink"/>
            <w:noProof/>
          </w:rPr>
          <w:t>ii.</w:t>
        </w:r>
        <w:r>
          <w:rPr>
            <w:rFonts w:asciiTheme="minorHAnsi" w:hAnsiTheme="minorHAnsi"/>
            <w:b w:val="0"/>
            <w:noProof/>
            <w:kern w:val="2"/>
            <w:sz w:val="22"/>
            <w:lang w:val="en-GB" w:eastAsia="en-GB"/>
            <w14:ligatures w14:val="standardContextual"/>
          </w:rPr>
          <w:tab/>
        </w:r>
        <w:r w:rsidRPr="007C208C">
          <w:rPr>
            <w:rStyle w:val="Hyperlink"/>
            <w:noProof/>
          </w:rPr>
          <w:t>If the number of cells to measure exceeds the L1 based LTM measurement capability, UE is allowed to perform L3 measurements and report them in L1 reporting format.</w:t>
        </w:r>
      </w:hyperlink>
    </w:p>
    <w:p w14:paraId="60218708" w14:textId="50A2C67E" w:rsidR="00C370E1" w:rsidRDefault="00C370E1">
      <w:pPr>
        <w:pStyle w:val="TOC5"/>
        <w:rPr>
          <w:rFonts w:asciiTheme="minorHAnsi" w:hAnsiTheme="minorHAnsi"/>
          <w:b w:val="0"/>
          <w:noProof/>
          <w:kern w:val="2"/>
          <w:sz w:val="22"/>
          <w:lang w:val="en-GB" w:eastAsia="en-GB"/>
          <w14:ligatures w14:val="standardContextual"/>
        </w:rPr>
      </w:pPr>
      <w:hyperlink w:anchor="_Toc146740773" w:history="1">
        <w:r w:rsidRPr="007C208C">
          <w:rPr>
            <w:rStyle w:val="Hyperlink"/>
            <w:noProof/>
          </w:rPr>
          <w:t>iii.</w:t>
        </w:r>
        <w:r>
          <w:rPr>
            <w:rFonts w:asciiTheme="minorHAnsi" w:hAnsiTheme="minorHAnsi"/>
            <w:b w:val="0"/>
            <w:noProof/>
            <w:kern w:val="2"/>
            <w:sz w:val="22"/>
            <w:lang w:val="en-GB" w:eastAsia="en-GB"/>
            <w14:ligatures w14:val="standardContextual"/>
          </w:rPr>
          <w:tab/>
        </w:r>
        <w:r w:rsidRPr="007C208C">
          <w:rPr>
            <w:rStyle w:val="Hyperlink"/>
            <w:noProof/>
          </w:rPr>
          <w:t>UE supporting the L3 measurements in L1 measurement format capability should support also the baseline L1 measurement capability</w:t>
        </w:r>
      </w:hyperlink>
    </w:p>
    <w:p w14:paraId="01462037" w14:textId="6331C924" w:rsidR="00C370E1" w:rsidRDefault="00C370E1">
      <w:pPr>
        <w:pStyle w:val="TOC5"/>
        <w:rPr>
          <w:rFonts w:asciiTheme="minorHAnsi" w:hAnsiTheme="minorHAnsi"/>
          <w:b w:val="0"/>
          <w:noProof/>
          <w:kern w:val="2"/>
          <w:sz w:val="22"/>
          <w:lang w:val="en-GB" w:eastAsia="en-GB"/>
          <w14:ligatures w14:val="standardContextual"/>
        </w:rPr>
      </w:pPr>
      <w:hyperlink w:anchor="_Toc146740774" w:history="1">
        <w:r w:rsidRPr="007C208C">
          <w:rPr>
            <w:rStyle w:val="Hyperlink"/>
            <w:noProof/>
          </w:rPr>
          <w:t>Proposal 2: Measurement reporting</w:t>
        </w:r>
      </w:hyperlink>
    </w:p>
    <w:p w14:paraId="7A4E9D71" w14:textId="45B903E8" w:rsidR="00C370E1" w:rsidRDefault="00C370E1">
      <w:pPr>
        <w:pStyle w:val="TOC5"/>
        <w:rPr>
          <w:rFonts w:asciiTheme="minorHAnsi" w:hAnsiTheme="minorHAnsi"/>
          <w:b w:val="0"/>
          <w:noProof/>
          <w:kern w:val="2"/>
          <w:sz w:val="22"/>
          <w:lang w:val="en-GB" w:eastAsia="en-GB"/>
          <w14:ligatures w14:val="standardContextual"/>
        </w:rPr>
      </w:pPr>
      <w:hyperlink w:anchor="_Toc146740775" w:history="1">
        <w:r w:rsidRPr="007C208C">
          <w:rPr>
            <w:rStyle w:val="Hyperlink"/>
            <w:noProof/>
          </w:rPr>
          <w:t>i.</w:t>
        </w:r>
        <w:r>
          <w:rPr>
            <w:rFonts w:asciiTheme="minorHAnsi" w:hAnsiTheme="minorHAnsi"/>
            <w:b w:val="0"/>
            <w:noProof/>
            <w:kern w:val="2"/>
            <w:sz w:val="22"/>
            <w:lang w:val="en-GB" w:eastAsia="en-GB"/>
            <w14:ligatures w14:val="standardContextual"/>
          </w:rPr>
          <w:tab/>
        </w:r>
        <w:r w:rsidRPr="007C208C">
          <w:rPr>
            <w:rStyle w:val="Hyperlink"/>
            <w:noProof/>
          </w:rPr>
          <w:t>UE reports based on L1 measurement configuration</w:t>
        </w:r>
      </w:hyperlink>
    </w:p>
    <w:p w14:paraId="34FAF27C" w14:textId="1F82D57B" w:rsidR="00C370E1" w:rsidRDefault="00C370E1">
      <w:pPr>
        <w:pStyle w:val="TOC5"/>
        <w:rPr>
          <w:rFonts w:asciiTheme="minorHAnsi" w:hAnsiTheme="minorHAnsi"/>
          <w:b w:val="0"/>
          <w:noProof/>
          <w:kern w:val="2"/>
          <w:sz w:val="22"/>
          <w:lang w:val="en-GB" w:eastAsia="en-GB"/>
          <w14:ligatures w14:val="standardContextual"/>
        </w:rPr>
      </w:pPr>
      <w:hyperlink w:anchor="_Toc146740776" w:history="1">
        <w:r w:rsidRPr="007C208C">
          <w:rPr>
            <w:rStyle w:val="Hyperlink"/>
            <w:noProof/>
          </w:rPr>
          <w:t>ii.</w:t>
        </w:r>
        <w:r>
          <w:rPr>
            <w:rFonts w:asciiTheme="minorHAnsi" w:hAnsiTheme="minorHAnsi"/>
            <w:b w:val="0"/>
            <w:noProof/>
            <w:kern w:val="2"/>
            <w:sz w:val="22"/>
            <w:lang w:val="en-GB" w:eastAsia="en-GB"/>
            <w14:ligatures w14:val="standardContextual"/>
          </w:rPr>
          <w:tab/>
        </w:r>
        <w:r w:rsidRPr="007C208C">
          <w:rPr>
            <w:rStyle w:val="Hyperlink"/>
            <w:noProof/>
          </w:rPr>
          <w:t>Measurement report mapping: No changes to Table 10.1.6.1-1 are needed due to support of L3 measurements in L1 measurement report.</w:t>
        </w:r>
      </w:hyperlink>
    </w:p>
    <w:p w14:paraId="1A355CC9" w14:textId="541AF10F" w:rsidR="00C370E1" w:rsidRDefault="00C370E1">
      <w:pPr>
        <w:pStyle w:val="TOC5"/>
        <w:rPr>
          <w:rFonts w:asciiTheme="minorHAnsi" w:hAnsiTheme="minorHAnsi"/>
          <w:b w:val="0"/>
          <w:noProof/>
          <w:kern w:val="2"/>
          <w:sz w:val="22"/>
          <w:lang w:val="en-GB" w:eastAsia="en-GB"/>
          <w14:ligatures w14:val="standardContextual"/>
        </w:rPr>
      </w:pPr>
      <w:hyperlink w:anchor="_Toc146740777" w:history="1">
        <w:r w:rsidRPr="007C208C">
          <w:rPr>
            <w:rStyle w:val="Hyperlink"/>
            <w:noProof/>
          </w:rPr>
          <w:t>iii.</w:t>
        </w:r>
        <w:r>
          <w:rPr>
            <w:rFonts w:asciiTheme="minorHAnsi" w:hAnsiTheme="minorHAnsi"/>
            <w:b w:val="0"/>
            <w:noProof/>
            <w:kern w:val="2"/>
            <w:sz w:val="22"/>
            <w:lang w:val="en-GB" w:eastAsia="en-GB"/>
            <w14:ligatures w14:val="standardContextual"/>
          </w:rPr>
          <w:tab/>
        </w:r>
        <w:r w:rsidRPr="007C208C">
          <w:rPr>
            <w:rStyle w:val="Hyperlink"/>
            <w:noProof/>
          </w:rPr>
          <w:t>L3 and L1 measurements are not included in the same report, at least in rel-18</w:t>
        </w:r>
      </w:hyperlink>
    </w:p>
    <w:p w14:paraId="0C35476A" w14:textId="68BD3DCB" w:rsidR="00C370E1" w:rsidRDefault="00C370E1">
      <w:pPr>
        <w:pStyle w:val="TOC5"/>
        <w:rPr>
          <w:rFonts w:asciiTheme="minorHAnsi" w:hAnsiTheme="minorHAnsi"/>
          <w:b w:val="0"/>
          <w:noProof/>
          <w:kern w:val="2"/>
          <w:sz w:val="22"/>
          <w:lang w:val="en-GB" w:eastAsia="en-GB"/>
          <w14:ligatures w14:val="standardContextual"/>
        </w:rPr>
      </w:pPr>
      <w:hyperlink w:anchor="_Toc146740778" w:history="1">
        <w:r w:rsidRPr="007C208C">
          <w:rPr>
            <w:rStyle w:val="Hyperlink"/>
            <w:noProof/>
          </w:rPr>
          <w:t>Proposal 3: Measurement requirements</w:t>
        </w:r>
      </w:hyperlink>
    </w:p>
    <w:p w14:paraId="7301706A" w14:textId="617CBFB0" w:rsidR="00C370E1" w:rsidRDefault="00C370E1">
      <w:pPr>
        <w:pStyle w:val="TOC5"/>
        <w:rPr>
          <w:rFonts w:asciiTheme="minorHAnsi" w:hAnsiTheme="minorHAnsi"/>
          <w:b w:val="0"/>
          <w:noProof/>
          <w:kern w:val="2"/>
          <w:sz w:val="22"/>
          <w:lang w:val="en-GB" w:eastAsia="en-GB"/>
          <w14:ligatures w14:val="standardContextual"/>
        </w:rPr>
      </w:pPr>
      <w:hyperlink w:anchor="_Toc146740779" w:history="1">
        <w:r w:rsidRPr="007C208C">
          <w:rPr>
            <w:rStyle w:val="Hyperlink"/>
            <w:noProof/>
          </w:rPr>
          <w:t>i.</w:t>
        </w:r>
        <w:r>
          <w:rPr>
            <w:rFonts w:asciiTheme="minorHAnsi" w:hAnsiTheme="minorHAnsi"/>
            <w:b w:val="0"/>
            <w:noProof/>
            <w:kern w:val="2"/>
            <w:sz w:val="22"/>
            <w:lang w:val="en-GB" w:eastAsia="en-GB"/>
            <w14:ligatures w14:val="standardContextual"/>
          </w:rPr>
          <w:tab/>
        </w:r>
        <w:r w:rsidRPr="007C208C">
          <w:rPr>
            <w:rStyle w:val="Hyperlink"/>
            <w:noProof/>
          </w:rPr>
          <w:t>L3 measurement requirements are followed, where applicable</w:t>
        </w:r>
      </w:hyperlink>
    </w:p>
    <w:p w14:paraId="19429A95" w14:textId="74479CC0" w:rsidR="00C370E1" w:rsidRDefault="00C370E1">
      <w:pPr>
        <w:pStyle w:val="TOC5"/>
        <w:rPr>
          <w:rFonts w:asciiTheme="minorHAnsi" w:hAnsiTheme="minorHAnsi"/>
          <w:b w:val="0"/>
          <w:noProof/>
          <w:kern w:val="2"/>
          <w:sz w:val="22"/>
          <w:lang w:val="en-GB" w:eastAsia="en-GB"/>
          <w14:ligatures w14:val="standardContextual"/>
        </w:rPr>
      </w:pPr>
      <w:hyperlink w:anchor="_Toc146740780" w:history="1">
        <w:r w:rsidRPr="007C208C">
          <w:rPr>
            <w:rStyle w:val="Hyperlink"/>
            <w:noProof/>
          </w:rPr>
          <w:t>ii.</w:t>
        </w:r>
        <w:r>
          <w:rPr>
            <w:rFonts w:asciiTheme="minorHAnsi" w:hAnsiTheme="minorHAnsi"/>
            <w:b w:val="0"/>
            <w:noProof/>
            <w:kern w:val="2"/>
            <w:sz w:val="22"/>
            <w:lang w:val="en-GB" w:eastAsia="en-GB"/>
            <w14:ligatures w14:val="standardContextual"/>
          </w:rPr>
          <w:tab/>
        </w:r>
        <w:r w:rsidRPr="007C208C">
          <w:rPr>
            <w:rStyle w:val="Hyperlink"/>
            <w:noProof/>
          </w:rPr>
          <w:t>RAN4 to discuss accuracy requirements during performance part.</w:t>
        </w:r>
      </w:hyperlink>
    </w:p>
    <w:p w14:paraId="2B30F436" w14:textId="37D6D3DC" w:rsidR="00C370E1" w:rsidRDefault="00C370E1">
      <w:pPr>
        <w:pStyle w:val="TOC5"/>
        <w:rPr>
          <w:rFonts w:asciiTheme="minorHAnsi" w:hAnsiTheme="minorHAnsi"/>
          <w:b w:val="0"/>
          <w:noProof/>
          <w:kern w:val="2"/>
          <w:sz w:val="22"/>
          <w:lang w:val="en-GB" w:eastAsia="en-GB"/>
          <w14:ligatures w14:val="standardContextual"/>
        </w:rPr>
      </w:pPr>
      <w:hyperlink w:anchor="_Toc146740781" w:history="1">
        <w:r w:rsidRPr="007C208C">
          <w:rPr>
            <w:rStyle w:val="Hyperlink"/>
            <w:noProof/>
          </w:rPr>
          <w:t>iii.</w:t>
        </w:r>
        <w:r>
          <w:rPr>
            <w:rFonts w:asciiTheme="minorHAnsi" w:hAnsiTheme="minorHAnsi"/>
            <w:b w:val="0"/>
            <w:noProof/>
            <w:kern w:val="2"/>
            <w:sz w:val="22"/>
            <w:lang w:val="en-GB" w:eastAsia="en-GB"/>
            <w14:ligatures w14:val="standardContextual"/>
          </w:rPr>
          <w:tab/>
        </w:r>
        <w:r w:rsidRPr="007C208C">
          <w:rPr>
            <w:rStyle w:val="Hyperlink"/>
            <w:noProof/>
          </w:rPr>
          <w:t>UEs capable of reporting L3 measurements in L1 report, number of frequency layers to measure for neighboring cell follows the same requirements as L3 measurements.</w:t>
        </w:r>
      </w:hyperlink>
    </w:p>
    <w:p w14:paraId="10158A4C" w14:textId="233405F3" w:rsidR="00C370E1" w:rsidRDefault="00C370E1">
      <w:pPr>
        <w:pStyle w:val="TOC5"/>
        <w:rPr>
          <w:rFonts w:asciiTheme="minorHAnsi" w:hAnsiTheme="minorHAnsi"/>
          <w:b w:val="0"/>
          <w:noProof/>
          <w:kern w:val="2"/>
          <w:sz w:val="22"/>
          <w:lang w:val="en-GB" w:eastAsia="en-GB"/>
          <w14:ligatures w14:val="standardContextual"/>
        </w:rPr>
      </w:pPr>
      <w:hyperlink w:anchor="_Toc146740782" w:history="1">
        <w:r w:rsidRPr="007C208C">
          <w:rPr>
            <w:rStyle w:val="Hyperlink"/>
            <w:noProof/>
          </w:rPr>
          <w:t>iv.</w:t>
        </w:r>
        <w:r>
          <w:rPr>
            <w:rFonts w:asciiTheme="minorHAnsi" w:hAnsiTheme="minorHAnsi"/>
            <w:b w:val="0"/>
            <w:noProof/>
            <w:kern w:val="2"/>
            <w:sz w:val="22"/>
            <w:lang w:val="en-GB" w:eastAsia="en-GB"/>
            <w14:ligatures w14:val="standardContextual"/>
          </w:rPr>
          <w:tab/>
        </w:r>
        <w:r w:rsidRPr="007C208C">
          <w:rPr>
            <w:rStyle w:val="Hyperlink"/>
            <w:noProof/>
          </w:rPr>
          <w:t>As a baseline: Intra-frequency in clause 9.2, inter-frequency in clause 9.3</w:t>
        </w:r>
      </w:hyperlink>
    </w:p>
    <w:p w14:paraId="25672E72" w14:textId="0F4517DB" w:rsidR="00C370E1" w:rsidRDefault="00C370E1">
      <w:pPr>
        <w:pStyle w:val="TOC5"/>
        <w:rPr>
          <w:rFonts w:asciiTheme="minorHAnsi" w:hAnsiTheme="minorHAnsi"/>
          <w:b w:val="0"/>
          <w:noProof/>
          <w:kern w:val="2"/>
          <w:sz w:val="22"/>
          <w:lang w:val="en-GB" w:eastAsia="en-GB"/>
          <w14:ligatures w14:val="standardContextual"/>
        </w:rPr>
      </w:pPr>
      <w:hyperlink w:anchor="_Toc146740783" w:history="1">
        <w:r w:rsidRPr="007C208C">
          <w:rPr>
            <w:rStyle w:val="Hyperlink"/>
            <w:noProof/>
          </w:rPr>
          <w:t>Proposal 4: TCI state activation</w:t>
        </w:r>
      </w:hyperlink>
    </w:p>
    <w:p w14:paraId="026DA508" w14:textId="6353592A" w:rsidR="00C370E1" w:rsidRDefault="00C370E1">
      <w:pPr>
        <w:pStyle w:val="TOC5"/>
        <w:rPr>
          <w:rFonts w:asciiTheme="minorHAnsi" w:hAnsiTheme="minorHAnsi"/>
          <w:b w:val="0"/>
          <w:noProof/>
          <w:kern w:val="2"/>
          <w:sz w:val="22"/>
          <w:lang w:val="en-GB" w:eastAsia="en-GB"/>
          <w14:ligatures w14:val="standardContextual"/>
        </w:rPr>
      </w:pPr>
      <w:hyperlink w:anchor="_Toc146740784" w:history="1">
        <w:r w:rsidRPr="007C208C">
          <w:rPr>
            <w:rStyle w:val="Hyperlink"/>
            <w:noProof/>
          </w:rPr>
          <w:t>i.</w:t>
        </w:r>
        <w:r>
          <w:rPr>
            <w:rFonts w:asciiTheme="minorHAnsi" w:hAnsiTheme="minorHAnsi"/>
            <w:b w:val="0"/>
            <w:noProof/>
            <w:kern w:val="2"/>
            <w:sz w:val="22"/>
            <w:lang w:val="en-GB" w:eastAsia="en-GB"/>
            <w14:ligatures w14:val="standardContextual"/>
          </w:rPr>
          <w:tab/>
        </w:r>
        <w:r w:rsidRPr="007C208C">
          <w:rPr>
            <w:rStyle w:val="Hyperlink"/>
            <w:noProof/>
          </w:rPr>
          <w:t>TCI state activation based on L3 measurements reported in L1 measurement report follows the same procedure as TCI state activation based on L1 measurement based LTM.</w:t>
        </w:r>
      </w:hyperlink>
    </w:p>
    <w:p w14:paraId="4360E0AC" w14:textId="39492D79" w:rsidR="00C370E1" w:rsidRDefault="00C370E1">
      <w:pPr>
        <w:pStyle w:val="TOC5"/>
        <w:rPr>
          <w:rFonts w:asciiTheme="minorHAnsi" w:hAnsiTheme="minorHAnsi"/>
          <w:b w:val="0"/>
          <w:noProof/>
          <w:kern w:val="2"/>
          <w:sz w:val="22"/>
          <w:lang w:val="en-GB" w:eastAsia="en-GB"/>
          <w14:ligatures w14:val="standardContextual"/>
        </w:rPr>
      </w:pPr>
      <w:hyperlink w:anchor="_Toc146740785" w:history="1">
        <w:r w:rsidRPr="007C208C">
          <w:rPr>
            <w:rStyle w:val="Hyperlink"/>
            <w:noProof/>
          </w:rPr>
          <w:t>ii.</w:t>
        </w:r>
        <w:r>
          <w:rPr>
            <w:rFonts w:asciiTheme="minorHAnsi" w:hAnsiTheme="minorHAnsi"/>
            <w:b w:val="0"/>
            <w:noProof/>
            <w:kern w:val="2"/>
            <w:sz w:val="22"/>
            <w:lang w:val="en-GB" w:eastAsia="en-GB"/>
            <w14:ligatures w14:val="standardContextual"/>
          </w:rPr>
          <w:tab/>
        </w:r>
        <w:r w:rsidRPr="007C208C">
          <w:rPr>
            <w:rStyle w:val="Hyperlink"/>
            <w:noProof/>
          </w:rPr>
          <w:t>TCI state activation is based on the reported L3 measurements in L1 measurement report:</w:t>
        </w:r>
      </w:hyperlink>
    </w:p>
    <w:p w14:paraId="76980C3D" w14:textId="20CF39A1" w:rsidR="00C370E1" w:rsidRDefault="00C370E1">
      <w:pPr>
        <w:pStyle w:val="TOC5"/>
        <w:rPr>
          <w:rFonts w:asciiTheme="minorHAnsi" w:hAnsiTheme="minorHAnsi"/>
          <w:b w:val="0"/>
          <w:noProof/>
          <w:kern w:val="2"/>
          <w:sz w:val="22"/>
          <w:lang w:val="en-GB" w:eastAsia="en-GB"/>
          <w14:ligatures w14:val="standardContextual"/>
        </w:rPr>
      </w:pPr>
      <w:hyperlink w:anchor="_Toc146740786" w:history="1">
        <w:r w:rsidRPr="007C208C">
          <w:rPr>
            <w:rStyle w:val="Hyperlink"/>
            <w:noProof/>
          </w:rPr>
          <w:t>i.</w:t>
        </w:r>
        <w:r>
          <w:rPr>
            <w:rFonts w:asciiTheme="minorHAnsi" w:hAnsiTheme="minorHAnsi"/>
            <w:b w:val="0"/>
            <w:noProof/>
            <w:kern w:val="2"/>
            <w:sz w:val="22"/>
            <w:lang w:val="en-GB" w:eastAsia="en-GB"/>
            <w14:ligatures w14:val="standardContextual"/>
          </w:rPr>
          <w:tab/>
        </w:r>
        <w:r w:rsidRPr="007C208C">
          <w:rPr>
            <w:rStyle w:val="Hyperlink"/>
            <w:noProof/>
          </w:rPr>
          <w:t>In FR1, UE do not need additional SSB to meet transmit timing requirements for PRACH on neighbour cell if the L1-RSRP measurement period is with 160ms.</w:t>
        </w:r>
      </w:hyperlink>
    </w:p>
    <w:p w14:paraId="421A6444" w14:textId="3A59079A" w:rsidR="00C370E1" w:rsidRDefault="00C370E1">
      <w:pPr>
        <w:pStyle w:val="TOC5"/>
        <w:rPr>
          <w:rFonts w:asciiTheme="minorHAnsi" w:hAnsiTheme="minorHAnsi"/>
          <w:b w:val="0"/>
          <w:noProof/>
          <w:kern w:val="2"/>
          <w:sz w:val="22"/>
          <w:lang w:val="en-GB" w:eastAsia="en-GB"/>
          <w14:ligatures w14:val="standardContextual"/>
        </w:rPr>
      </w:pPr>
      <w:hyperlink w:anchor="_Toc146740787" w:history="1">
        <w:r w:rsidRPr="007C208C">
          <w:rPr>
            <w:rStyle w:val="Hyperlink"/>
            <w:noProof/>
          </w:rPr>
          <w:t>ii.</w:t>
        </w:r>
        <w:r>
          <w:rPr>
            <w:rFonts w:asciiTheme="minorHAnsi" w:hAnsiTheme="minorHAnsi"/>
            <w:b w:val="0"/>
            <w:noProof/>
            <w:kern w:val="2"/>
            <w:sz w:val="22"/>
            <w:lang w:val="en-GB" w:eastAsia="en-GB"/>
            <w14:ligatures w14:val="standardContextual"/>
          </w:rPr>
          <w:tab/>
        </w:r>
        <w:r w:rsidRPr="007C208C">
          <w:rPr>
            <w:rStyle w:val="Hyperlink"/>
            <w:noProof/>
          </w:rPr>
          <w:t>For FR2, UE may need additional SSB to meet the transmit timing requirements for PRACH on neighbour cell.</w:t>
        </w:r>
      </w:hyperlink>
    </w:p>
    <w:p w14:paraId="098551F5" w14:textId="113234C7" w:rsidR="00C370E1" w:rsidRDefault="00C370E1">
      <w:pPr>
        <w:pStyle w:val="TOC5"/>
        <w:rPr>
          <w:rFonts w:asciiTheme="minorHAnsi" w:hAnsiTheme="minorHAnsi"/>
          <w:b w:val="0"/>
          <w:noProof/>
          <w:kern w:val="2"/>
          <w:sz w:val="22"/>
          <w:lang w:val="en-GB" w:eastAsia="en-GB"/>
          <w14:ligatures w14:val="standardContextual"/>
        </w:rPr>
      </w:pPr>
      <w:hyperlink w:anchor="_Toc146740788" w:history="1">
        <w:r w:rsidRPr="007C208C">
          <w:rPr>
            <w:rStyle w:val="Hyperlink"/>
            <w:noProof/>
          </w:rPr>
          <w:t>iii.</w:t>
        </w:r>
        <w:r>
          <w:rPr>
            <w:rFonts w:asciiTheme="minorHAnsi" w:hAnsiTheme="minorHAnsi"/>
            <w:b w:val="0"/>
            <w:noProof/>
            <w:kern w:val="2"/>
            <w:sz w:val="22"/>
            <w:lang w:val="en-GB" w:eastAsia="en-GB"/>
            <w14:ligatures w14:val="standardContextual"/>
          </w:rPr>
          <w:tab/>
        </w:r>
        <w:r w:rsidRPr="007C208C">
          <w:rPr>
            <w:rStyle w:val="Hyperlink"/>
            <w:noProof/>
          </w:rPr>
          <w:t>Similar to baseline framework,  L1 measurement format derived using L3 measurement results are reported in UCI. Same number of M and L applies. RAN4 will specify RRM requirements for the following cases</w:t>
        </w:r>
      </w:hyperlink>
    </w:p>
    <w:p w14:paraId="5AA5E1E5" w14:textId="28B8DEC1" w:rsidR="00C370E1" w:rsidRDefault="00C370E1">
      <w:pPr>
        <w:pStyle w:val="TOC5"/>
        <w:rPr>
          <w:rStyle w:val="Hyperlink"/>
          <w:noProof/>
        </w:rPr>
      </w:pPr>
      <w:hyperlink w:anchor="_Toc146740789" w:history="1">
        <w:r w:rsidRPr="007C208C">
          <w:rPr>
            <w:rStyle w:val="Hyperlink"/>
            <w:rFonts w:eastAsia="Malgun Gothic"/>
            <w:bCs/>
            <w:noProof/>
            <w:lang w:eastAsia="zh-CN"/>
          </w:rPr>
          <w:t>Proposal 5:</w:t>
        </w:r>
        <w:r w:rsidRPr="007C208C">
          <w:rPr>
            <w:rStyle w:val="Hyperlink"/>
            <w:noProof/>
            <w:lang w:val="en-GB" w:eastAsia="en-GB"/>
          </w:rPr>
          <w:t xml:space="preserve"> When TCI state activation is based on L3 measurements reported in L1 measurement report, known downlink TCI state definition is to be defined as:</w:t>
        </w:r>
      </w:hyperlink>
    </w:p>
    <w:p w14:paraId="429EF10A" w14:textId="77777777" w:rsidR="00C370E1" w:rsidRPr="00F459CD" w:rsidRDefault="00C370E1" w:rsidP="00C370E1">
      <w:pPr>
        <w:tabs>
          <w:tab w:val="left" w:pos="0"/>
        </w:tabs>
        <w:ind w:left="284"/>
        <w:rPr>
          <w:rFonts w:eastAsia="Malgun Gothic" w:cs="v4.2.0"/>
          <w:b/>
          <w:bCs/>
          <w:szCs w:val="20"/>
          <w:lang w:val="en-GB" w:eastAsia="zh-CN"/>
        </w:rPr>
      </w:pPr>
      <w:r>
        <w:rPr>
          <w:rFonts w:eastAsia="Malgun Gothic" w:cs="v4.2.0"/>
          <w:b/>
          <w:bCs/>
          <w:szCs w:val="20"/>
          <w:lang w:eastAsia="zh-CN"/>
        </w:rPr>
        <w:t>Th</w:t>
      </w:r>
      <w:r w:rsidRPr="00F459CD">
        <w:rPr>
          <w:rFonts w:eastAsia="Malgun Gothic" w:cs="v4.2.0"/>
          <w:b/>
          <w:bCs/>
          <w:szCs w:val="20"/>
          <w:lang w:eastAsia="zh-CN"/>
        </w:rPr>
        <w:t>e</w:t>
      </w:r>
      <w:r w:rsidRPr="002C744F">
        <w:rPr>
          <w:rFonts w:eastAsia="Malgun Gothic" w:cs="v4.2.0"/>
          <w:b/>
          <w:bCs/>
          <w:i/>
          <w:iCs/>
          <w:szCs w:val="20"/>
          <w:lang w:eastAsia="zh-CN"/>
        </w:rPr>
        <w:t xml:space="preserve"> target</w:t>
      </w:r>
      <w:r>
        <w:rPr>
          <w:rFonts w:eastAsia="Malgun Gothic" w:cs="v4.2.0"/>
          <w:b/>
          <w:bCs/>
          <w:szCs w:val="20"/>
          <w:lang w:eastAsia="zh-CN"/>
        </w:rPr>
        <w:t xml:space="preserve"> </w:t>
      </w:r>
      <w:r w:rsidRPr="00F459CD">
        <w:rPr>
          <w:rFonts w:eastAsia="Malgun Gothic" w:cs="v4.2.0"/>
          <w:b/>
          <w:bCs/>
          <w:szCs w:val="20"/>
          <w:lang w:eastAsia="zh-CN"/>
        </w:rPr>
        <w:t xml:space="preserve">downlink TCI state </w:t>
      </w:r>
      <w:r w:rsidRPr="003056DC">
        <w:rPr>
          <w:rFonts w:eastAsia="Malgun Gothic" w:cs="v4.2.0"/>
          <w:b/>
          <w:bCs/>
          <w:i/>
          <w:iCs/>
          <w:szCs w:val="20"/>
          <w:lang w:eastAsia="zh-CN"/>
        </w:rPr>
        <w:t>in the LTM cell switch command</w:t>
      </w:r>
      <w:r>
        <w:rPr>
          <w:rFonts w:eastAsia="Malgun Gothic" w:cs="v4.2.0"/>
          <w:b/>
          <w:bCs/>
          <w:szCs w:val="20"/>
          <w:lang w:eastAsia="zh-CN"/>
        </w:rPr>
        <w:t xml:space="preserve"> </w:t>
      </w:r>
      <w:r w:rsidRPr="00F459CD">
        <w:rPr>
          <w:rFonts w:eastAsia="Malgun Gothic" w:cs="v4.2.0"/>
          <w:b/>
          <w:bCs/>
          <w:szCs w:val="20"/>
          <w:lang w:eastAsia="zh-CN"/>
        </w:rPr>
        <w:t>is known if the following conditions are met:</w:t>
      </w:r>
    </w:p>
    <w:p w14:paraId="6691D829" w14:textId="77777777" w:rsidR="00C370E1" w:rsidRPr="00F459CD" w:rsidRDefault="00C370E1" w:rsidP="00C370E1">
      <w:pPr>
        <w:pStyle w:val="B1"/>
        <w:ind w:left="852"/>
        <w:rPr>
          <w:b/>
          <w:bCs/>
        </w:rPr>
      </w:pPr>
      <w:r w:rsidRPr="00F459CD">
        <w:rPr>
          <w:b/>
          <w:bCs/>
          <w:lang w:eastAsia="zh-CN"/>
        </w:rPr>
        <w:t>-</w:t>
      </w:r>
      <w:r w:rsidRPr="00F459CD">
        <w:rPr>
          <w:b/>
          <w:bCs/>
          <w:lang w:eastAsia="zh-CN"/>
        </w:rPr>
        <w:tab/>
        <w:t xml:space="preserve">During the period from the last transmission of the RS resource used for the L1-RSRP measurement reporting </w:t>
      </w:r>
      <w:r w:rsidRPr="00F459CD">
        <w:rPr>
          <w:b/>
          <w:bCs/>
        </w:rPr>
        <w:t xml:space="preserve">for the target </w:t>
      </w:r>
      <w:r w:rsidRPr="00F459CD">
        <w:rPr>
          <w:rFonts w:eastAsia="Malgun Gothic" w:cs="v4.2.0"/>
          <w:b/>
          <w:bCs/>
          <w:lang w:eastAsia="zh-CN"/>
        </w:rPr>
        <w:t xml:space="preserve">downlink </w:t>
      </w:r>
      <w:r w:rsidRPr="00F459CD">
        <w:rPr>
          <w:b/>
          <w:bCs/>
        </w:rPr>
        <w:t xml:space="preserve">TCI state </w:t>
      </w:r>
      <w:r w:rsidRPr="00973ED3">
        <w:rPr>
          <w:b/>
          <w:bCs/>
          <w:i/>
          <w:iCs/>
        </w:rPr>
        <w:t>in the LTM cell switch command</w:t>
      </w:r>
      <w:r>
        <w:rPr>
          <w:b/>
          <w:bCs/>
        </w:rPr>
        <w:t xml:space="preserve"> </w:t>
      </w:r>
      <w:r w:rsidRPr="00F459CD">
        <w:rPr>
          <w:b/>
          <w:bCs/>
        </w:rPr>
        <w:t xml:space="preserve">to the </w:t>
      </w:r>
      <w:r w:rsidRPr="00F459CD">
        <w:rPr>
          <w:b/>
          <w:bCs/>
          <w:i/>
          <w:iCs/>
        </w:rPr>
        <w:t>completion of LTM cell switch</w:t>
      </w:r>
      <w:r w:rsidRPr="00F459CD">
        <w:rPr>
          <w:b/>
          <w:bCs/>
        </w:rPr>
        <w:t xml:space="preserve">, where the RS resource for </w:t>
      </w:r>
      <w:r w:rsidRPr="007947C3">
        <w:rPr>
          <w:b/>
          <w:bCs/>
          <w:i/>
          <w:iCs/>
          <w:color w:val="4472C4" w:themeColor="accent1"/>
        </w:rPr>
        <w:t>the reported</w:t>
      </w:r>
      <w:r w:rsidRPr="007947C3">
        <w:rPr>
          <w:b/>
          <w:bCs/>
          <w:color w:val="4472C4" w:themeColor="accent1"/>
        </w:rPr>
        <w:t xml:space="preserve"> </w:t>
      </w:r>
      <w:r w:rsidRPr="00F459CD">
        <w:rPr>
          <w:b/>
          <w:bCs/>
        </w:rPr>
        <w:t xml:space="preserve">L1-RSRP </w:t>
      </w:r>
      <w:r w:rsidRPr="007947C3">
        <w:rPr>
          <w:b/>
          <w:bCs/>
          <w:i/>
          <w:iCs/>
          <w:color w:val="4472C4" w:themeColor="accent1"/>
        </w:rPr>
        <w:t xml:space="preserve">or L3-RSRP </w:t>
      </w:r>
      <w:r w:rsidRPr="00F459CD">
        <w:rPr>
          <w:b/>
          <w:bCs/>
        </w:rPr>
        <w:t>measurement</w:t>
      </w:r>
      <w:r w:rsidRPr="00F459CD">
        <w:rPr>
          <w:rFonts w:eastAsiaTheme="minorHAnsi"/>
          <w:b/>
        </w:rPr>
        <w:t xml:space="preserve"> </w:t>
      </w:r>
      <w:r w:rsidRPr="00F459CD">
        <w:rPr>
          <w:b/>
          <w:bCs/>
        </w:rPr>
        <w:t xml:space="preserve">is the RS in target </w:t>
      </w:r>
      <w:r w:rsidRPr="00F459CD">
        <w:rPr>
          <w:rFonts w:eastAsia="Malgun Gothic" w:cs="v4.2.0"/>
          <w:b/>
          <w:bCs/>
          <w:lang w:eastAsia="zh-CN"/>
        </w:rPr>
        <w:t xml:space="preserve">downlink </w:t>
      </w:r>
      <w:r w:rsidRPr="00F459CD">
        <w:rPr>
          <w:b/>
          <w:bCs/>
        </w:rPr>
        <w:t xml:space="preserve">TCI state or QCLed to the target </w:t>
      </w:r>
      <w:r w:rsidRPr="00F459CD">
        <w:rPr>
          <w:rFonts w:eastAsia="Malgun Gothic" w:cs="v4.2.0"/>
          <w:b/>
          <w:bCs/>
          <w:lang w:eastAsia="zh-CN"/>
        </w:rPr>
        <w:t xml:space="preserve">downlink </w:t>
      </w:r>
      <w:r w:rsidRPr="00F459CD">
        <w:rPr>
          <w:b/>
          <w:bCs/>
        </w:rPr>
        <w:t>TCI state</w:t>
      </w:r>
    </w:p>
    <w:p w14:paraId="041E7A56" w14:textId="77777777" w:rsidR="00C370E1" w:rsidRPr="00F459CD" w:rsidRDefault="00C370E1" w:rsidP="00C370E1">
      <w:pPr>
        <w:pStyle w:val="B2"/>
        <w:ind w:left="1135"/>
        <w:rPr>
          <w:b/>
          <w:bCs/>
          <w:sz w:val="20"/>
          <w:szCs w:val="20"/>
          <w:lang w:eastAsia="zh-CN"/>
        </w:rPr>
      </w:pPr>
      <w:r w:rsidRPr="00F459CD">
        <w:rPr>
          <w:b/>
          <w:bCs/>
          <w:sz w:val="20"/>
          <w:szCs w:val="20"/>
          <w:lang w:eastAsia="zh-CN"/>
        </w:rPr>
        <w:t>-</w:t>
      </w:r>
      <w:r w:rsidRPr="00F459CD">
        <w:rPr>
          <w:b/>
          <w:bCs/>
          <w:sz w:val="20"/>
          <w:szCs w:val="20"/>
          <w:lang w:eastAsia="zh-CN"/>
        </w:rPr>
        <w:tab/>
      </w:r>
      <w:r w:rsidRPr="00F459CD">
        <w:rPr>
          <w:b/>
          <w:bCs/>
          <w:i/>
          <w:iCs/>
          <w:sz w:val="20"/>
          <w:szCs w:val="20"/>
          <w:lang w:eastAsia="zh-CN"/>
        </w:rPr>
        <w:t>LTM cell switch command</w:t>
      </w:r>
      <w:r w:rsidRPr="00F459CD">
        <w:rPr>
          <w:b/>
          <w:bCs/>
          <w:sz w:val="20"/>
          <w:szCs w:val="20"/>
          <w:lang w:eastAsia="zh-CN"/>
        </w:rPr>
        <w:t xml:space="preserve"> is received within 1280 ms upon the last transmission of the RS resource for beam reporting or measurement</w:t>
      </w:r>
    </w:p>
    <w:p w14:paraId="2047D5C3" w14:textId="77777777" w:rsidR="00C370E1" w:rsidRPr="00F459CD" w:rsidRDefault="00C370E1" w:rsidP="00C370E1">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UE has sent at least 1 L1-RSRP report </w:t>
      </w:r>
      <w:r w:rsidRPr="007947C3">
        <w:rPr>
          <w:b/>
          <w:bCs/>
          <w:i/>
          <w:iCs/>
          <w:color w:val="4472C4" w:themeColor="accent1"/>
          <w:sz w:val="20"/>
          <w:szCs w:val="20"/>
          <w:lang w:eastAsia="zh-CN"/>
        </w:rPr>
        <w:t>with L1-RSRP or L3-RSRP measurement results</w:t>
      </w:r>
      <w:r w:rsidRPr="007947C3">
        <w:rPr>
          <w:b/>
          <w:bCs/>
          <w:color w:val="4472C4" w:themeColor="accent1"/>
          <w:sz w:val="20"/>
          <w:szCs w:val="20"/>
          <w:lang w:eastAsia="zh-CN"/>
        </w:rPr>
        <w:t xml:space="preserve"> </w:t>
      </w:r>
      <w:r w:rsidRPr="00F459CD">
        <w:rPr>
          <w:b/>
          <w:bCs/>
          <w:sz w:val="20"/>
          <w:szCs w:val="20"/>
          <w:lang w:eastAsia="zh-CN"/>
        </w:rPr>
        <w:t xml:space="preserve">for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before </w:t>
      </w:r>
      <w:r w:rsidRPr="00F459CD">
        <w:rPr>
          <w:b/>
          <w:bCs/>
          <w:i/>
          <w:iCs/>
          <w:sz w:val="20"/>
          <w:szCs w:val="20"/>
          <w:lang w:eastAsia="zh-CN"/>
        </w:rPr>
        <w:t>the LTM cell switch command</w:t>
      </w:r>
    </w:p>
    <w:p w14:paraId="7EE06D3B" w14:textId="77777777" w:rsidR="00C370E1" w:rsidRPr="00F459CD" w:rsidRDefault="00C370E1" w:rsidP="00C370E1">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The target</w:t>
      </w:r>
      <w:r w:rsidRPr="00F459CD">
        <w:rPr>
          <w:b/>
          <w:bCs/>
          <w:sz w:val="20"/>
          <w:szCs w:val="20"/>
        </w:rPr>
        <w:t xml:space="preserve"> </w:t>
      </w:r>
      <w:r w:rsidRPr="00F459CD">
        <w:rPr>
          <w:rFonts w:eastAsia="Malgun Gothic" w:cs="v4.2.0"/>
          <w:b/>
          <w:bCs/>
          <w:sz w:val="20"/>
          <w:szCs w:val="20"/>
          <w:lang w:eastAsia="zh-CN"/>
        </w:rPr>
        <w:t xml:space="preserve">downlink </w:t>
      </w:r>
      <w:r w:rsidRPr="00F459CD">
        <w:rPr>
          <w:b/>
          <w:bCs/>
          <w:sz w:val="20"/>
          <w:szCs w:val="20"/>
          <w:lang w:eastAsia="zh-CN"/>
        </w:rPr>
        <w:t xml:space="preserve">TCI state remains detectable </w:t>
      </w:r>
      <w:r w:rsidRPr="00F459CD">
        <w:rPr>
          <w:b/>
          <w:bCs/>
          <w:i/>
          <w:iCs/>
          <w:sz w:val="20"/>
          <w:szCs w:val="20"/>
          <w:lang w:eastAsia="zh-CN"/>
        </w:rPr>
        <w:t>until the LTM cell switch has been completed</w:t>
      </w:r>
    </w:p>
    <w:p w14:paraId="02CB7702" w14:textId="77777777" w:rsidR="00C370E1" w:rsidRPr="00F459CD" w:rsidRDefault="00C370E1" w:rsidP="00C370E1">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SSB associated with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remain detectable </w:t>
      </w:r>
      <w:r w:rsidRPr="00F459CD">
        <w:rPr>
          <w:b/>
          <w:bCs/>
          <w:i/>
          <w:iCs/>
          <w:sz w:val="20"/>
          <w:szCs w:val="20"/>
          <w:lang w:eastAsia="zh-CN"/>
        </w:rPr>
        <w:t>until the LTM cell switch has been completed</w:t>
      </w:r>
    </w:p>
    <w:p w14:paraId="263B0E43" w14:textId="4A9BD485" w:rsidR="00C370E1" w:rsidRPr="002D6677" w:rsidRDefault="00C370E1" w:rsidP="002D6677">
      <w:pPr>
        <w:pStyle w:val="B3"/>
        <w:ind w:left="1419"/>
        <w:rPr>
          <w:b/>
          <w:bCs/>
          <w:sz w:val="20"/>
          <w:szCs w:val="20"/>
          <w:lang w:eastAsia="zh-CN"/>
        </w:rPr>
      </w:pPr>
      <w:r w:rsidRPr="00F459CD">
        <w:rPr>
          <w:b/>
          <w:bCs/>
          <w:sz w:val="20"/>
          <w:szCs w:val="20"/>
          <w:lang w:eastAsia="zh-CN"/>
        </w:rPr>
        <w:lastRenderedPageBreak/>
        <w:t>-</w:t>
      </w:r>
      <w:r w:rsidRPr="00F459CD">
        <w:rPr>
          <w:b/>
          <w:bCs/>
          <w:sz w:val="20"/>
          <w:szCs w:val="20"/>
          <w:lang w:eastAsia="zh-CN"/>
        </w:rPr>
        <w:tab/>
        <w:t xml:space="preserve">SNR of the </w:t>
      </w:r>
      <w:r w:rsidRPr="00F459CD">
        <w:rPr>
          <w:rFonts w:eastAsia="Malgun Gothic" w:cs="v4.2.0"/>
          <w:b/>
          <w:bCs/>
          <w:sz w:val="20"/>
          <w:szCs w:val="20"/>
          <w:lang w:eastAsia="zh-CN"/>
        </w:rPr>
        <w:t xml:space="preserve">downlink </w:t>
      </w:r>
      <w:r w:rsidRPr="00F459CD">
        <w:rPr>
          <w:b/>
          <w:bCs/>
          <w:sz w:val="20"/>
          <w:szCs w:val="20"/>
          <w:lang w:eastAsia="zh-CN"/>
        </w:rPr>
        <w:t xml:space="preserve">TCI state </w:t>
      </w:r>
      <w:r w:rsidRPr="00F459CD">
        <w:rPr>
          <w:rFonts w:eastAsia="Calibri"/>
          <w:b/>
          <w:bCs/>
          <w:sz w:val="20"/>
          <w:szCs w:val="20"/>
        </w:rPr>
        <w:t>≥</w:t>
      </w:r>
      <w:r w:rsidRPr="00F459CD">
        <w:rPr>
          <w:b/>
          <w:bCs/>
          <w:sz w:val="20"/>
          <w:szCs w:val="20"/>
          <w:lang w:eastAsia="zh-CN"/>
        </w:rPr>
        <w:t xml:space="preserve"> -3dB</w:t>
      </w:r>
    </w:p>
    <w:p w14:paraId="28D7E962" w14:textId="40C2A2AE" w:rsidR="00C370E1" w:rsidRDefault="00C370E1">
      <w:pPr>
        <w:pStyle w:val="TOC5"/>
        <w:rPr>
          <w:rFonts w:asciiTheme="minorHAnsi" w:hAnsiTheme="minorHAnsi"/>
          <w:b w:val="0"/>
          <w:noProof/>
          <w:kern w:val="2"/>
          <w:sz w:val="22"/>
          <w:lang w:val="en-GB" w:eastAsia="en-GB"/>
          <w14:ligatures w14:val="standardContextual"/>
        </w:rPr>
      </w:pPr>
      <w:hyperlink w:anchor="_Toc146740790" w:history="1">
        <w:r w:rsidRPr="007C208C">
          <w:rPr>
            <w:rStyle w:val="Hyperlink"/>
            <w:noProof/>
          </w:rPr>
          <w:t>Proposal 6: Scenarios for RTD smaller than and larger than CP between source and candidate cell are supported</w:t>
        </w:r>
      </w:hyperlink>
    </w:p>
    <w:p w14:paraId="7E210A3F" w14:textId="2617230E" w:rsidR="00C370E1" w:rsidRDefault="00C370E1">
      <w:pPr>
        <w:pStyle w:val="TOC5"/>
        <w:rPr>
          <w:rFonts w:asciiTheme="minorHAnsi" w:hAnsiTheme="minorHAnsi"/>
          <w:b w:val="0"/>
          <w:noProof/>
          <w:kern w:val="2"/>
          <w:sz w:val="22"/>
          <w:lang w:val="en-GB" w:eastAsia="en-GB"/>
          <w14:ligatures w14:val="standardContextual"/>
        </w:rPr>
      </w:pPr>
      <w:hyperlink w:anchor="_Toc146740791" w:history="1">
        <w:r w:rsidRPr="007C208C">
          <w:rPr>
            <w:rStyle w:val="Hyperlink"/>
            <w:noProof/>
          </w:rPr>
          <w:t>Proposal 7: Cell switch delay components follow the LTM baseline.</w:t>
        </w:r>
      </w:hyperlink>
    </w:p>
    <w:p w14:paraId="54931530" w14:textId="3D9DA809" w:rsidR="00C370E1" w:rsidRDefault="00C370E1">
      <w:pPr>
        <w:pStyle w:val="TOC5"/>
        <w:rPr>
          <w:rFonts w:asciiTheme="minorHAnsi" w:hAnsiTheme="minorHAnsi"/>
          <w:b w:val="0"/>
          <w:noProof/>
          <w:kern w:val="2"/>
          <w:sz w:val="22"/>
          <w:lang w:val="en-GB" w:eastAsia="en-GB"/>
          <w14:ligatures w14:val="standardContextual"/>
        </w:rPr>
      </w:pPr>
      <w:hyperlink w:anchor="_Toc146740792" w:history="1">
        <w:r w:rsidRPr="007C208C">
          <w:rPr>
            <w:rStyle w:val="Hyperlink"/>
            <w:rFonts w:cs="Calibri"/>
            <w:noProof/>
            <w:lang w:val="en-GB" w:eastAsia="en-GB"/>
          </w:rPr>
          <w:t>Proposal 8:</w:t>
        </w:r>
        <w:r w:rsidRPr="007C208C">
          <w:rPr>
            <w:rStyle w:val="Hyperlink"/>
            <w:noProof/>
            <w:lang w:val="en-GB" w:eastAsia="en-GB"/>
          </w:rPr>
          <w:t xml:space="preserve"> Known cell is supported for L3 measurements in L1 report.</w:t>
        </w:r>
      </w:hyperlink>
    </w:p>
    <w:p w14:paraId="32214F8B" w14:textId="29A0A77C" w:rsidR="00373CBB" w:rsidRPr="007947C3" w:rsidRDefault="005603C8" w:rsidP="005603C8">
      <w:r w:rsidRPr="007947C3">
        <w:fldChar w:fldCharType="end"/>
      </w:r>
    </w:p>
    <w:sectPr w:rsidR="00373CBB" w:rsidRPr="007947C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0BFEA" w14:textId="77777777" w:rsidR="00473A4E" w:rsidRDefault="00473A4E" w:rsidP="00001C9B">
      <w:pPr>
        <w:spacing w:after="0" w:line="240" w:lineRule="auto"/>
      </w:pPr>
      <w:r>
        <w:separator/>
      </w:r>
    </w:p>
  </w:endnote>
  <w:endnote w:type="continuationSeparator" w:id="0">
    <w:p w14:paraId="79D571D0" w14:textId="77777777" w:rsidR="00473A4E" w:rsidRDefault="00473A4E" w:rsidP="00001C9B">
      <w:pPr>
        <w:spacing w:after="0" w:line="240" w:lineRule="auto"/>
      </w:pPr>
      <w:r>
        <w:continuationSeparator/>
      </w:r>
    </w:p>
  </w:endnote>
  <w:endnote w:type="continuationNotice" w:id="1">
    <w:p w14:paraId="1327B9B6" w14:textId="77777777" w:rsidR="00473A4E" w:rsidRDefault="00473A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98C67" w14:textId="77777777" w:rsidR="00473A4E" w:rsidRDefault="00473A4E" w:rsidP="00001C9B">
      <w:pPr>
        <w:spacing w:after="0" w:line="240" w:lineRule="auto"/>
      </w:pPr>
      <w:r>
        <w:separator/>
      </w:r>
    </w:p>
  </w:footnote>
  <w:footnote w:type="continuationSeparator" w:id="0">
    <w:p w14:paraId="2AD85C82" w14:textId="77777777" w:rsidR="00473A4E" w:rsidRDefault="00473A4E" w:rsidP="00001C9B">
      <w:pPr>
        <w:spacing w:after="0" w:line="240" w:lineRule="auto"/>
      </w:pPr>
      <w:r>
        <w:continuationSeparator/>
      </w:r>
    </w:p>
  </w:footnote>
  <w:footnote w:type="continuationNotice" w:id="1">
    <w:p w14:paraId="414A939F" w14:textId="77777777" w:rsidR="00473A4E" w:rsidRDefault="00473A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6F52F1"/>
    <w:multiLevelType w:val="multilevel"/>
    <w:tmpl w:val="74C6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22AA4DA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244498"/>
    <w:multiLevelType w:val="multilevel"/>
    <w:tmpl w:val="7E14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E9626C"/>
    <w:multiLevelType w:val="hybridMultilevel"/>
    <w:tmpl w:val="5AEA2F0E"/>
    <w:lvl w:ilvl="0" w:tplc="00C002D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4E1C05"/>
    <w:multiLevelType w:val="multilevel"/>
    <w:tmpl w:val="67B0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137350">
    <w:abstractNumId w:val="4"/>
  </w:num>
  <w:num w:numId="2" w16cid:durableId="613363605">
    <w:abstractNumId w:val="2"/>
  </w:num>
  <w:num w:numId="3" w16cid:durableId="11996836">
    <w:abstractNumId w:val="3"/>
  </w:num>
  <w:num w:numId="4" w16cid:durableId="804813722">
    <w:abstractNumId w:val="8"/>
  </w:num>
  <w:num w:numId="5" w16cid:durableId="1911109848">
    <w:abstractNumId w:val="0"/>
  </w:num>
  <w:num w:numId="6" w16cid:durableId="1488748088">
    <w:abstractNumId w:val="6"/>
  </w:num>
  <w:num w:numId="7" w16cid:durableId="410348563">
    <w:abstractNumId w:val="1"/>
  </w:num>
  <w:num w:numId="8" w16cid:durableId="1810394020">
    <w:abstractNumId w:val="7"/>
  </w:num>
  <w:num w:numId="9" w16cid:durableId="95186127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B08"/>
    <w:rsid w:val="00001C9B"/>
    <w:rsid w:val="00002228"/>
    <w:rsid w:val="000040DC"/>
    <w:rsid w:val="00004860"/>
    <w:rsid w:val="00010AA6"/>
    <w:rsid w:val="00011784"/>
    <w:rsid w:val="000127B0"/>
    <w:rsid w:val="00013C0C"/>
    <w:rsid w:val="000151EF"/>
    <w:rsid w:val="00017D07"/>
    <w:rsid w:val="0002170F"/>
    <w:rsid w:val="00021E13"/>
    <w:rsid w:val="00022203"/>
    <w:rsid w:val="00022370"/>
    <w:rsid w:val="000239F5"/>
    <w:rsid w:val="00023A0E"/>
    <w:rsid w:val="00030768"/>
    <w:rsid w:val="000314BA"/>
    <w:rsid w:val="000319B5"/>
    <w:rsid w:val="0003241C"/>
    <w:rsid w:val="000356FB"/>
    <w:rsid w:val="00046CB9"/>
    <w:rsid w:val="00047E5F"/>
    <w:rsid w:val="0006486F"/>
    <w:rsid w:val="00067092"/>
    <w:rsid w:val="00067B45"/>
    <w:rsid w:val="00070E3E"/>
    <w:rsid w:val="00071145"/>
    <w:rsid w:val="00077B91"/>
    <w:rsid w:val="0008107F"/>
    <w:rsid w:val="00085619"/>
    <w:rsid w:val="0008612A"/>
    <w:rsid w:val="00086CB7"/>
    <w:rsid w:val="0009008D"/>
    <w:rsid w:val="00090435"/>
    <w:rsid w:val="00090E18"/>
    <w:rsid w:val="00091003"/>
    <w:rsid w:val="00091BB9"/>
    <w:rsid w:val="00097C86"/>
    <w:rsid w:val="000A10BC"/>
    <w:rsid w:val="000A1CFC"/>
    <w:rsid w:val="000A51B7"/>
    <w:rsid w:val="000A76D1"/>
    <w:rsid w:val="000B0056"/>
    <w:rsid w:val="000B07BA"/>
    <w:rsid w:val="000B3786"/>
    <w:rsid w:val="000B536E"/>
    <w:rsid w:val="000C2F88"/>
    <w:rsid w:val="000C3C7B"/>
    <w:rsid w:val="000C7448"/>
    <w:rsid w:val="000D0F93"/>
    <w:rsid w:val="000D132C"/>
    <w:rsid w:val="000D2226"/>
    <w:rsid w:val="000D494C"/>
    <w:rsid w:val="000D5C80"/>
    <w:rsid w:val="000D7416"/>
    <w:rsid w:val="000E07AA"/>
    <w:rsid w:val="000F18EA"/>
    <w:rsid w:val="001015DA"/>
    <w:rsid w:val="00102188"/>
    <w:rsid w:val="00103854"/>
    <w:rsid w:val="00103D5D"/>
    <w:rsid w:val="00105151"/>
    <w:rsid w:val="00106416"/>
    <w:rsid w:val="00110481"/>
    <w:rsid w:val="00110BD1"/>
    <w:rsid w:val="001127C9"/>
    <w:rsid w:val="00114479"/>
    <w:rsid w:val="00115B88"/>
    <w:rsid w:val="00116D6F"/>
    <w:rsid w:val="001200B5"/>
    <w:rsid w:val="00120BF8"/>
    <w:rsid w:val="00125E6A"/>
    <w:rsid w:val="00126A23"/>
    <w:rsid w:val="001328D1"/>
    <w:rsid w:val="00132F6A"/>
    <w:rsid w:val="00133913"/>
    <w:rsid w:val="00133CA8"/>
    <w:rsid w:val="00140221"/>
    <w:rsid w:val="001411F2"/>
    <w:rsid w:val="001424E9"/>
    <w:rsid w:val="00142D43"/>
    <w:rsid w:val="00142DCD"/>
    <w:rsid w:val="00143DB8"/>
    <w:rsid w:val="00145263"/>
    <w:rsid w:val="00146262"/>
    <w:rsid w:val="00146F6C"/>
    <w:rsid w:val="00147D7E"/>
    <w:rsid w:val="0015235B"/>
    <w:rsid w:val="00152B85"/>
    <w:rsid w:val="001567D6"/>
    <w:rsid w:val="00157D20"/>
    <w:rsid w:val="00162F5B"/>
    <w:rsid w:val="001642FC"/>
    <w:rsid w:val="0016496B"/>
    <w:rsid w:val="00165C39"/>
    <w:rsid w:val="00172933"/>
    <w:rsid w:val="001743E2"/>
    <w:rsid w:val="001745F8"/>
    <w:rsid w:val="0017765A"/>
    <w:rsid w:val="00177DBC"/>
    <w:rsid w:val="0018201E"/>
    <w:rsid w:val="001838CF"/>
    <w:rsid w:val="001868EE"/>
    <w:rsid w:val="00191A29"/>
    <w:rsid w:val="00191B87"/>
    <w:rsid w:val="00194CDE"/>
    <w:rsid w:val="001A2041"/>
    <w:rsid w:val="001A3BA4"/>
    <w:rsid w:val="001A542E"/>
    <w:rsid w:val="001A6D1F"/>
    <w:rsid w:val="001B38FA"/>
    <w:rsid w:val="001B3B82"/>
    <w:rsid w:val="001D0A2F"/>
    <w:rsid w:val="001D1BDC"/>
    <w:rsid w:val="001D2584"/>
    <w:rsid w:val="001D31F7"/>
    <w:rsid w:val="001D42F8"/>
    <w:rsid w:val="001D483C"/>
    <w:rsid w:val="001D62B0"/>
    <w:rsid w:val="001D6437"/>
    <w:rsid w:val="001E2FDF"/>
    <w:rsid w:val="001E30F6"/>
    <w:rsid w:val="001E77AA"/>
    <w:rsid w:val="001F2A8A"/>
    <w:rsid w:val="001F6EE2"/>
    <w:rsid w:val="0020040E"/>
    <w:rsid w:val="00200BA0"/>
    <w:rsid w:val="002017F5"/>
    <w:rsid w:val="002033AA"/>
    <w:rsid w:val="0020437B"/>
    <w:rsid w:val="0021193A"/>
    <w:rsid w:val="00212640"/>
    <w:rsid w:val="002130E4"/>
    <w:rsid w:val="00217EE5"/>
    <w:rsid w:val="002240A6"/>
    <w:rsid w:val="00232ECB"/>
    <w:rsid w:val="002337F8"/>
    <w:rsid w:val="0023395F"/>
    <w:rsid w:val="00235F5C"/>
    <w:rsid w:val="00235F66"/>
    <w:rsid w:val="00237F34"/>
    <w:rsid w:val="00243ED0"/>
    <w:rsid w:val="00244216"/>
    <w:rsid w:val="002443C8"/>
    <w:rsid w:val="00251D7A"/>
    <w:rsid w:val="0025261E"/>
    <w:rsid w:val="0025317F"/>
    <w:rsid w:val="00254BE7"/>
    <w:rsid w:val="00255546"/>
    <w:rsid w:val="002564CC"/>
    <w:rsid w:val="00257FA3"/>
    <w:rsid w:val="002603D2"/>
    <w:rsid w:val="00265D73"/>
    <w:rsid w:val="00266987"/>
    <w:rsid w:val="0026795D"/>
    <w:rsid w:val="00267C8B"/>
    <w:rsid w:val="00273B42"/>
    <w:rsid w:val="00274CBF"/>
    <w:rsid w:val="00275F6F"/>
    <w:rsid w:val="00276498"/>
    <w:rsid w:val="00277B56"/>
    <w:rsid w:val="00280443"/>
    <w:rsid w:val="00290BCA"/>
    <w:rsid w:val="00292E74"/>
    <w:rsid w:val="002A1981"/>
    <w:rsid w:val="002A19F5"/>
    <w:rsid w:val="002A2A0F"/>
    <w:rsid w:val="002A40D8"/>
    <w:rsid w:val="002B0B48"/>
    <w:rsid w:val="002B4922"/>
    <w:rsid w:val="002B63FF"/>
    <w:rsid w:val="002C0A0F"/>
    <w:rsid w:val="002C0AF4"/>
    <w:rsid w:val="002C20E2"/>
    <w:rsid w:val="002C22C3"/>
    <w:rsid w:val="002C2D19"/>
    <w:rsid w:val="002C54CF"/>
    <w:rsid w:val="002C7A12"/>
    <w:rsid w:val="002D032D"/>
    <w:rsid w:val="002D10FA"/>
    <w:rsid w:val="002D1220"/>
    <w:rsid w:val="002D3518"/>
    <w:rsid w:val="002D49FB"/>
    <w:rsid w:val="002D4C55"/>
    <w:rsid w:val="002D51B9"/>
    <w:rsid w:val="002D6467"/>
    <w:rsid w:val="002D6677"/>
    <w:rsid w:val="002E0F83"/>
    <w:rsid w:val="002E34AC"/>
    <w:rsid w:val="002E4EC5"/>
    <w:rsid w:val="002E6146"/>
    <w:rsid w:val="002E6468"/>
    <w:rsid w:val="002E6DED"/>
    <w:rsid w:val="002F2E8E"/>
    <w:rsid w:val="002F3C29"/>
    <w:rsid w:val="002F3F59"/>
    <w:rsid w:val="002F4B03"/>
    <w:rsid w:val="00300956"/>
    <w:rsid w:val="003030B4"/>
    <w:rsid w:val="00305A8C"/>
    <w:rsid w:val="00310E97"/>
    <w:rsid w:val="003141F3"/>
    <w:rsid w:val="00317187"/>
    <w:rsid w:val="0032499A"/>
    <w:rsid w:val="003268E5"/>
    <w:rsid w:val="00327063"/>
    <w:rsid w:val="00327627"/>
    <w:rsid w:val="003310EC"/>
    <w:rsid w:val="00333C89"/>
    <w:rsid w:val="003341F7"/>
    <w:rsid w:val="00340CC2"/>
    <w:rsid w:val="00340ECD"/>
    <w:rsid w:val="0034602A"/>
    <w:rsid w:val="00347FEC"/>
    <w:rsid w:val="00355BA0"/>
    <w:rsid w:val="003561A1"/>
    <w:rsid w:val="00356F45"/>
    <w:rsid w:val="0035797C"/>
    <w:rsid w:val="00360E8F"/>
    <w:rsid w:val="00361193"/>
    <w:rsid w:val="00362377"/>
    <w:rsid w:val="00362A1B"/>
    <w:rsid w:val="003631E5"/>
    <w:rsid w:val="0036432B"/>
    <w:rsid w:val="00366B74"/>
    <w:rsid w:val="0037399D"/>
    <w:rsid w:val="00373CBB"/>
    <w:rsid w:val="00376E13"/>
    <w:rsid w:val="00377D36"/>
    <w:rsid w:val="003934DD"/>
    <w:rsid w:val="00393D6F"/>
    <w:rsid w:val="00397148"/>
    <w:rsid w:val="003A0CCC"/>
    <w:rsid w:val="003A1171"/>
    <w:rsid w:val="003A710A"/>
    <w:rsid w:val="003B1129"/>
    <w:rsid w:val="003B2690"/>
    <w:rsid w:val="003B2E3F"/>
    <w:rsid w:val="003B541E"/>
    <w:rsid w:val="003B659E"/>
    <w:rsid w:val="003C1BBB"/>
    <w:rsid w:val="003C275E"/>
    <w:rsid w:val="003C27A6"/>
    <w:rsid w:val="003C4FDE"/>
    <w:rsid w:val="003C5CF7"/>
    <w:rsid w:val="003C7885"/>
    <w:rsid w:val="003D49A1"/>
    <w:rsid w:val="003E2086"/>
    <w:rsid w:val="003E3A05"/>
    <w:rsid w:val="003E4014"/>
    <w:rsid w:val="003E5854"/>
    <w:rsid w:val="003E58DF"/>
    <w:rsid w:val="003F116C"/>
    <w:rsid w:val="003F23F4"/>
    <w:rsid w:val="003F33DB"/>
    <w:rsid w:val="003F6475"/>
    <w:rsid w:val="00401BF4"/>
    <w:rsid w:val="00402660"/>
    <w:rsid w:val="00404C4C"/>
    <w:rsid w:val="004058EE"/>
    <w:rsid w:val="00410F9B"/>
    <w:rsid w:val="0041423F"/>
    <w:rsid w:val="00414F81"/>
    <w:rsid w:val="0042321C"/>
    <w:rsid w:val="00424BF9"/>
    <w:rsid w:val="00432B06"/>
    <w:rsid w:val="00434161"/>
    <w:rsid w:val="00434376"/>
    <w:rsid w:val="0043461C"/>
    <w:rsid w:val="0043559F"/>
    <w:rsid w:val="00436A0F"/>
    <w:rsid w:val="00437150"/>
    <w:rsid w:val="0043750A"/>
    <w:rsid w:val="004375FC"/>
    <w:rsid w:val="00442881"/>
    <w:rsid w:val="004438D6"/>
    <w:rsid w:val="00445BCE"/>
    <w:rsid w:val="004549DD"/>
    <w:rsid w:val="00456F08"/>
    <w:rsid w:val="0046025C"/>
    <w:rsid w:val="00462F0B"/>
    <w:rsid w:val="0046314B"/>
    <w:rsid w:val="00466ECD"/>
    <w:rsid w:val="00466F44"/>
    <w:rsid w:val="004679A2"/>
    <w:rsid w:val="00471CCE"/>
    <w:rsid w:val="004732E9"/>
    <w:rsid w:val="00473A4E"/>
    <w:rsid w:val="004770F0"/>
    <w:rsid w:val="004854BB"/>
    <w:rsid w:val="004858B1"/>
    <w:rsid w:val="00486DBC"/>
    <w:rsid w:val="00494493"/>
    <w:rsid w:val="00496606"/>
    <w:rsid w:val="00496EA9"/>
    <w:rsid w:val="004A16B1"/>
    <w:rsid w:val="004A4B63"/>
    <w:rsid w:val="004A6F99"/>
    <w:rsid w:val="004B1B98"/>
    <w:rsid w:val="004B33E4"/>
    <w:rsid w:val="004B53FE"/>
    <w:rsid w:val="004D741F"/>
    <w:rsid w:val="004D7C33"/>
    <w:rsid w:val="004E0F87"/>
    <w:rsid w:val="004E3FF7"/>
    <w:rsid w:val="004E42E8"/>
    <w:rsid w:val="004E5E66"/>
    <w:rsid w:val="004E7ADB"/>
    <w:rsid w:val="004F74C9"/>
    <w:rsid w:val="00503B4D"/>
    <w:rsid w:val="00504EE9"/>
    <w:rsid w:val="00506814"/>
    <w:rsid w:val="00507399"/>
    <w:rsid w:val="00510266"/>
    <w:rsid w:val="00511F5F"/>
    <w:rsid w:val="00513E8D"/>
    <w:rsid w:val="00514D64"/>
    <w:rsid w:val="005214F2"/>
    <w:rsid w:val="00521576"/>
    <w:rsid w:val="00521F0A"/>
    <w:rsid w:val="005250E6"/>
    <w:rsid w:val="00525442"/>
    <w:rsid w:val="0052563F"/>
    <w:rsid w:val="00525F1C"/>
    <w:rsid w:val="0052634E"/>
    <w:rsid w:val="00536DF7"/>
    <w:rsid w:val="00541E8F"/>
    <w:rsid w:val="0054248F"/>
    <w:rsid w:val="00542D23"/>
    <w:rsid w:val="0054442C"/>
    <w:rsid w:val="00544BCE"/>
    <w:rsid w:val="00545720"/>
    <w:rsid w:val="00547F80"/>
    <w:rsid w:val="00550285"/>
    <w:rsid w:val="00550524"/>
    <w:rsid w:val="00554F8F"/>
    <w:rsid w:val="005603C8"/>
    <w:rsid w:val="00562492"/>
    <w:rsid w:val="00562ABD"/>
    <w:rsid w:val="005643FE"/>
    <w:rsid w:val="005655D2"/>
    <w:rsid w:val="00567D51"/>
    <w:rsid w:val="00570923"/>
    <w:rsid w:val="00572A20"/>
    <w:rsid w:val="0057422C"/>
    <w:rsid w:val="005836F8"/>
    <w:rsid w:val="005918FA"/>
    <w:rsid w:val="00592A86"/>
    <w:rsid w:val="005969FA"/>
    <w:rsid w:val="005A01F4"/>
    <w:rsid w:val="005A29BF"/>
    <w:rsid w:val="005A3232"/>
    <w:rsid w:val="005A44A0"/>
    <w:rsid w:val="005A46F7"/>
    <w:rsid w:val="005A4CBC"/>
    <w:rsid w:val="005B129C"/>
    <w:rsid w:val="005B37D2"/>
    <w:rsid w:val="005B4801"/>
    <w:rsid w:val="005B51A5"/>
    <w:rsid w:val="005B6552"/>
    <w:rsid w:val="005B71D1"/>
    <w:rsid w:val="005C23A4"/>
    <w:rsid w:val="005C2D55"/>
    <w:rsid w:val="005C34CC"/>
    <w:rsid w:val="005C4FFF"/>
    <w:rsid w:val="005C5D59"/>
    <w:rsid w:val="005C67F3"/>
    <w:rsid w:val="005D06DB"/>
    <w:rsid w:val="005D1CDF"/>
    <w:rsid w:val="005D2BB7"/>
    <w:rsid w:val="005D555C"/>
    <w:rsid w:val="005D569E"/>
    <w:rsid w:val="005E12E5"/>
    <w:rsid w:val="005E1713"/>
    <w:rsid w:val="005E2DFE"/>
    <w:rsid w:val="005E52A0"/>
    <w:rsid w:val="005E61A8"/>
    <w:rsid w:val="005F0579"/>
    <w:rsid w:val="005F576A"/>
    <w:rsid w:val="005F6419"/>
    <w:rsid w:val="00602FFF"/>
    <w:rsid w:val="0060543D"/>
    <w:rsid w:val="006078E0"/>
    <w:rsid w:val="006104DD"/>
    <w:rsid w:val="00612BD6"/>
    <w:rsid w:val="006130B5"/>
    <w:rsid w:val="00613141"/>
    <w:rsid w:val="006131DE"/>
    <w:rsid w:val="00614786"/>
    <w:rsid w:val="00617400"/>
    <w:rsid w:val="006214BE"/>
    <w:rsid w:val="00622A98"/>
    <w:rsid w:val="006248FB"/>
    <w:rsid w:val="00632D29"/>
    <w:rsid w:val="006365CA"/>
    <w:rsid w:val="0063669F"/>
    <w:rsid w:val="0064152F"/>
    <w:rsid w:val="00646B72"/>
    <w:rsid w:val="00647F6E"/>
    <w:rsid w:val="0065086C"/>
    <w:rsid w:val="0065764A"/>
    <w:rsid w:val="006614A8"/>
    <w:rsid w:val="00661A5C"/>
    <w:rsid w:val="00662BBF"/>
    <w:rsid w:val="006639B8"/>
    <w:rsid w:val="00664950"/>
    <w:rsid w:val="006676D2"/>
    <w:rsid w:val="00670260"/>
    <w:rsid w:val="00672C14"/>
    <w:rsid w:val="00672FD2"/>
    <w:rsid w:val="006751BD"/>
    <w:rsid w:val="006755F7"/>
    <w:rsid w:val="00675E25"/>
    <w:rsid w:val="00677D06"/>
    <w:rsid w:val="0068128A"/>
    <w:rsid w:val="00681BAF"/>
    <w:rsid w:val="00682203"/>
    <w:rsid w:val="00683220"/>
    <w:rsid w:val="00687E02"/>
    <w:rsid w:val="00687FA0"/>
    <w:rsid w:val="00692281"/>
    <w:rsid w:val="00693072"/>
    <w:rsid w:val="006930B2"/>
    <w:rsid w:val="00693F38"/>
    <w:rsid w:val="0069415D"/>
    <w:rsid w:val="00695C1C"/>
    <w:rsid w:val="006A0C4B"/>
    <w:rsid w:val="006A2A0E"/>
    <w:rsid w:val="006A3C11"/>
    <w:rsid w:val="006B085B"/>
    <w:rsid w:val="006B31E0"/>
    <w:rsid w:val="006B7010"/>
    <w:rsid w:val="006C1066"/>
    <w:rsid w:val="006C2BC0"/>
    <w:rsid w:val="006C3095"/>
    <w:rsid w:val="006C43E0"/>
    <w:rsid w:val="006D72FB"/>
    <w:rsid w:val="006E1151"/>
    <w:rsid w:val="006E2743"/>
    <w:rsid w:val="006E3B80"/>
    <w:rsid w:val="006E6311"/>
    <w:rsid w:val="006E6F23"/>
    <w:rsid w:val="006F1FCB"/>
    <w:rsid w:val="00703119"/>
    <w:rsid w:val="00703E2E"/>
    <w:rsid w:val="00710AF0"/>
    <w:rsid w:val="00712267"/>
    <w:rsid w:val="00713C13"/>
    <w:rsid w:val="007145FF"/>
    <w:rsid w:val="00715819"/>
    <w:rsid w:val="00715B2A"/>
    <w:rsid w:val="00716607"/>
    <w:rsid w:val="00722E44"/>
    <w:rsid w:val="00723812"/>
    <w:rsid w:val="00732430"/>
    <w:rsid w:val="00734138"/>
    <w:rsid w:val="007343B4"/>
    <w:rsid w:val="00736E2F"/>
    <w:rsid w:val="00740E77"/>
    <w:rsid w:val="007415CD"/>
    <w:rsid w:val="007450F1"/>
    <w:rsid w:val="007466DB"/>
    <w:rsid w:val="00747555"/>
    <w:rsid w:val="00751515"/>
    <w:rsid w:val="00752FFC"/>
    <w:rsid w:val="007549CD"/>
    <w:rsid w:val="007573B5"/>
    <w:rsid w:val="0075796F"/>
    <w:rsid w:val="007605FE"/>
    <w:rsid w:val="007626B7"/>
    <w:rsid w:val="00763A86"/>
    <w:rsid w:val="0076511A"/>
    <w:rsid w:val="0076511D"/>
    <w:rsid w:val="007651F3"/>
    <w:rsid w:val="007657C6"/>
    <w:rsid w:val="0076606B"/>
    <w:rsid w:val="007712A3"/>
    <w:rsid w:val="0077313A"/>
    <w:rsid w:val="0077380F"/>
    <w:rsid w:val="00775E18"/>
    <w:rsid w:val="0078212B"/>
    <w:rsid w:val="00784DF6"/>
    <w:rsid w:val="00785232"/>
    <w:rsid w:val="00787226"/>
    <w:rsid w:val="007901E7"/>
    <w:rsid w:val="00790C3D"/>
    <w:rsid w:val="007914D9"/>
    <w:rsid w:val="007947C3"/>
    <w:rsid w:val="00796CD8"/>
    <w:rsid w:val="00797EF3"/>
    <w:rsid w:val="007A0DA5"/>
    <w:rsid w:val="007A5EAD"/>
    <w:rsid w:val="007B186C"/>
    <w:rsid w:val="007C0793"/>
    <w:rsid w:val="007C1696"/>
    <w:rsid w:val="007C21AB"/>
    <w:rsid w:val="007C2716"/>
    <w:rsid w:val="007C3ED0"/>
    <w:rsid w:val="007C445C"/>
    <w:rsid w:val="007C5971"/>
    <w:rsid w:val="007D09CC"/>
    <w:rsid w:val="007D3C62"/>
    <w:rsid w:val="007D47B0"/>
    <w:rsid w:val="007D5ABD"/>
    <w:rsid w:val="007D69F5"/>
    <w:rsid w:val="007E0FCA"/>
    <w:rsid w:val="007E10A4"/>
    <w:rsid w:val="007E6A76"/>
    <w:rsid w:val="007F20F3"/>
    <w:rsid w:val="007F3339"/>
    <w:rsid w:val="007F336C"/>
    <w:rsid w:val="007F4F13"/>
    <w:rsid w:val="007F5328"/>
    <w:rsid w:val="007F54B9"/>
    <w:rsid w:val="007F5F45"/>
    <w:rsid w:val="00801208"/>
    <w:rsid w:val="00802F78"/>
    <w:rsid w:val="00806A76"/>
    <w:rsid w:val="00810BE0"/>
    <w:rsid w:val="00811C9D"/>
    <w:rsid w:val="0081417F"/>
    <w:rsid w:val="00815CC2"/>
    <w:rsid w:val="00815D86"/>
    <w:rsid w:val="00816C80"/>
    <w:rsid w:val="00817DFC"/>
    <w:rsid w:val="00820B67"/>
    <w:rsid w:val="008239A5"/>
    <w:rsid w:val="00833351"/>
    <w:rsid w:val="008413EC"/>
    <w:rsid w:val="00841BCD"/>
    <w:rsid w:val="00842101"/>
    <w:rsid w:val="0085015F"/>
    <w:rsid w:val="0085039F"/>
    <w:rsid w:val="00851A8E"/>
    <w:rsid w:val="00852D9C"/>
    <w:rsid w:val="0085365B"/>
    <w:rsid w:val="0085666F"/>
    <w:rsid w:val="00857A23"/>
    <w:rsid w:val="00857B2F"/>
    <w:rsid w:val="00864BAA"/>
    <w:rsid w:val="00864D54"/>
    <w:rsid w:val="0086660F"/>
    <w:rsid w:val="008704D4"/>
    <w:rsid w:val="008733E4"/>
    <w:rsid w:val="008826C1"/>
    <w:rsid w:val="0088279B"/>
    <w:rsid w:val="00882DAD"/>
    <w:rsid w:val="008832F1"/>
    <w:rsid w:val="00883DFD"/>
    <w:rsid w:val="0088572D"/>
    <w:rsid w:val="00885FCB"/>
    <w:rsid w:val="00887A7B"/>
    <w:rsid w:val="0089155C"/>
    <w:rsid w:val="00892A82"/>
    <w:rsid w:val="00895883"/>
    <w:rsid w:val="00897E82"/>
    <w:rsid w:val="008A0691"/>
    <w:rsid w:val="008A1BF7"/>
    <w:rsid w:val="008A5B0E"/>
    <w:rsid w:val="008B0961"/>
    <w:rsid w:val="008B5515"/>
    <w:rsid w:val="008C37A8"/>
    <w:rsid w:val="008C39F7"/>
    <w:rsid w:val="008C64C1"/>
    <w:rsid w:val="008C7131"/>
    <w:rsid w:val="008D09F1"/>
    <w:rsid w:val="008D1D16"/>
    <w:rsid w:val="008D6B07"/>
    <w:rsid w:val="008D796E"/>
    <w:rsid w:val="008E2806"/>
    <w:rsid w:val="008E7F15"/>
    <w:rsid w:val="008F280D"/>
    <w:rsid w:val="008F575F"/>
    <w:rsid w:val="008F5B08"/>
    <w:rsid w:val="008F6489"/>
    <w:rsid w:val="0090091A"/>
    <w:rsid w:val="00903E59"/>
    <w:rsid w:val="009042BD"/>
    <w:rsid w:val="00904610"/>
    <w:rsid w:val="00904FE4"/>
    <w:rsid w:val="0091483C"/>
    <w:rsid w:val="009149F0"/>
    <w:rsid w:val="009204A7"/>
    <w:rsid w:val="009205A3"/>
    <w:rsid w:val="00921097"/>
    <w:rsid w:val="009243DA"/>
    <w:rsid w:val="00924C99"/>
    <w:rsid w:val="00924FC1"/>
    <w:rsid w:val="00925944"/>
    <w:rsid w:val="00925CCE"/>
    <w:rsid w:val="00934B83"/>
    <w:rsid w:val="00936159"/>
    <w:rsid w:val="00940217"/>
    <w:rsid w:val="00953337"/>
    <w:rsid w:val="009554CD"/>
    <w:rsid w:val="0095696D"/>
    <w:rsid w:val="0095774B"/>
    <w:rsid w:val="009605DF"/>
    <w:rsid w:val="00960C7B"/>
    <w:rsid w:val="00962F0A"/>
    <w:rsid w:val="00970A2F"/>
    <w:rsid w:val="00971B46"/>
    <w:rsid w:val="00977E1D"/>
    <w:rsid w:val="00980E45"/>
    <w:rsid w:val="009A2933"/>
    <w:rsid w:val="009A4A7E"/>
    <w:rsid w:val="009A5945"/>
    <w:rsid w:val="009A646C"/>
    <w:rsid w:val="009B0573"/>
    <w:rsid w:val="009B27DA"/>
    <w:rsid w:val="009B4A4E"/>
    <w:rsid w:val="009B7B4B"/>
    <w:rsid w:val="009B7C21"/>
    <w:rsid w:val="009C0F17"/>
    <w:rsid w:val="009C31ED"/>
    <w:rsid w:val="009D0A1E"/>
    <w:rsid w:val="009D18AB"/>
    <w:rsid w:val="009D1911"/>
    <w:rsid w:val="009D4FED"/>
    <w:rsid w:val="009E20FB"/>
    <w:rsid w:val="009E62A4"/>
    <w:rsid w:val="009E7322"/>
    <w:rsid w:val="009F0ABD"/>
    <w:rsid w:val="009F3451"/>
    <w:rsid w:val="009F7066"/>
    <w:rsid w:val="00A005C5"/>
    <w:rsid w:val="00A025BF"/>
    <w:rsid w:val="00A02ABE"/>
    <w:rsid w:val="00A03136"/>
    <w:rsid w:val="00A04992"/>
    <w:rsid w:val="00A058E0"/>
    <w:rsid w:val="00A068C7"/>
    <w:rsid w:val="00A076B5"/>
    <w:rsid w:val="00A10F6D"/>
    <w:rsid w:val="00A1352C"/>
    <w:rsid w:val="00A13BF2"/>
    <w:rsid w:val="00A147AA"/>
    <w:rsid w:val="00A219F1"/>
    <w:rsid w:val="00A21C47"/>
    <w:rsid w:val="00A21D71"/>
    <w:rsid w:val="00A22B78"/>
    <w:rsid w:val="00A25AE5"/>
    <w:rsid w:val="00A27910"/>
    <w:rsid w:val="00A35105"/>
    <w:rsid w:val="00A37002"/>
    <w:rsid w:val="00A37325"/>
    <w:rsid w:val="00A42D1C"/>
    <w:rsid w:val="00A4355E"/>
    <w:rsid w:val="00A473D2"/>
    <w:rsid w:val="00A47C25"/>
    <w:rsid w:val="00A54227"/>
    <w:rsid w:val="00A54E77"/>
    <w:rsid w:val="00A55CDF"/>
    <w:rsid w:val="00A568C3"/>
    <w:rsid w:val="00A61826"/>
    <w:rsid w:val="00A62CA9"/>
    <w:rsid w:val="00A742E8"/>
    <w:rsid w:val="00A75707"/>
    <w:rsid w:val="00A82476"/>
    <w:rsid w:val="00A91C88"/>
    <w:rsid w:val="00A92BCD"/>
    <w:rsid w:val="00A9357B"/>
    <w:rsid w:val="00A935C6"/>
    <w:rsid w:val="00A93E89"/>
    <w:rsid w:val="00A93FB2"/>
    <w:rsid w:val="00A95F02"/>
    <w:rsid w:val="00A963B2"/>
    <w:rsid w:val="00A966B8"/>
    <w:rsid w:val="00AA1019"/>
    <w:rsid w:val="00AA1B0E"/>
    <w:rsid w:val="00AA2EE2"/>
    <w:rsid w:val="00AA47B6"/>
    <w:rsid w:val="00AA7831"/>
    <w:rsid w:val="00AB2B75"/>
    <w:rsid w:val="00AB4FE0"/>
    <w:rsid w:val="00AB7722"/>
    <w:rsid w:val="00AC163B"/>
    <w:rsid w:val="00AC368B"/>
    <w:rsid w:val="00AC396C"/>
    <w:rsid w:val="00AC5CA7"/>
    <w:rsid w:val="00AC6058"/>
    <w:rsid w:val="00AD1690"/>
    <w:rsid w:val="00AD24AB"/>
    <w:rsid w:val="00AD4193"/>
    <w:rsid w:val="00AD48E2"/>
    <w:rsid w:val="00AD4BC5"/>
    <w:rsid w:val="00AD54E7"/>
    <w:rsid w:val="00AD5D20"/>
    <w:rsid w:val="00AE15CD"/>
    <w:rsid w:val="00AE180B"/>
    <w:rsid w:val="00AE2BA5"/>
    <w:rsid w:val="00AE2F98"/>
    <w:rsid w:val="00AE3F7A"/>
    <w:rsid w:val="00AE4A11"/>
    <w:rsid w:val="00AE5106"/>
    <w:rsid w:val="00AE56B1"/>
    <w:rsid w:val="00AE6D09"/>
    <w:rsid w:val="00AF0F70"/>
    <w:rsid w:val="00AF2923"/>
    <w:rsid w:val="00AF2EC1"/>
    <w:rsid w:val="00AF43AE"/>
    <w:rsid w:val="00AF5E98"/>
    <w:rsid w:val="00AF7A7C"/>
    <w:rsid w:val="00B004E1"/>
    <w:rsid w:val="00B016A8"/>
    <w:rsid w:val="00B02070"/>
    <w:rsid w:val="00B0382B"/>
    <w:rsid w:val="00B0394C"/>
    <w:rsid w:val="00B04535"/>
    <w:rsid w:val="00B0511A"/>
    <w:rsid w:val="00B0553A"/>
    <w:rsid w:val="00B10593"/>
    <w:rsid w:val="00B11F14"/>
    <w:rsid w:val="00B16B1E"/>
    <w:rsid w:val="00B1740D"/>
    <w:rsid w:val="00B205BE"/>
    <w:rsid w:val="00B21C63"/>
    <w:rsid w:val="00B2609E"/>
    <w:rsid w:val="00B26E4A"/>
    <w:rsid w:val="00B27F3D"/>
    <w:rsid w:val="00B304AD"/>
    <w:rsid w:val="00B33821"/>
    <w:rsid w:val="00B35308"/>
    <w:rsid w:val="00B35AB7"/>
    <w:rsid w:val="00B36AA2"/>
    <w:rsid w:val="00B406FA"/>
    <w:rsid w:val="00B408B6"/>
    <w:rsid w:val="00B4261F"/>
    <w:rsid w:val="00B44AC1"/>
    <w:rsid w:val="00B47BE8"/>
    <w:rsid w:val="00B54023"/>
    <w:rsid w:val="00B541C4"/>
    <w:rsid w:val="00B542DA"/>
    <w:rsid w:val="00B54E17"/>
    <w:rsid w:val="00B551BE"/>
    <w:rsid w:val="00B55966"/>
    <w:rsid w:val="00B618CF"/>
    <w:rsid w:val="00B61F49"/>
    <w:rsid w:val="00B64A6D"/>
    <w:rsid w:val="00B7211F"/>
    <w:rsid w:val="00B73862"/>
    <w:rsid w:val="00B73870"/>
    <w:rsid w:val="00B73F43"/>
    <w:rsid w:val="00B7731A"/>
    <w:rsid w:val="00B81AFA"/>
    <w:rsid w:val="00B87355"/>
    <w:rsid w:val="00B87693"/>
    <w:rsid w:val="00B910E8"/>
    <w:rsid w:val="00B91C2C"/>
    <w:rsid w:val="00B96177"/>
    <w:rsid w:val="00BA01A3"/>
    <w:rsid w:val="00BA1365"/>
    <w:rsid w:val="00BA233C"/>
    <w:rsid w:val="00BA6B66"/>
    <w:rsid w:val="00BA6E48"/>
    <w:rsid w:val="00BB249C"/>
    <w:rsid w:val="00BC4007"/>
    <w:rsid w:val="00BC4245"/>
    <w:rsid w:val="00BD00E2"/>
    <w:rsid w:val="00BD09CB"/>
    <w:rsid w:val="00BD1219"/>
    <w:rsid w:val="00BD1611"/>
    <w:rsid w:val="00BE02D3"/>
    <w:rsid w:val="00BE0AF6"/>
    <w:rsid w:val="00BE1F03"/>
    <w:rsid w:val="00BE32F7"/>
    <w:rsid w:val="00BE37F5"/>
    <w:rsid w:val="00BE58A7"/>
    <w:rsid w:val="00BE7CCD"/>
    <w:rsid w:val="00BF063C"/>
    <w:rsid w:val="00BF06B4"/>
    <w:rsid w:val="00BF2218"/>
    <w:rsid w:val="00BF6535"/>
    <w:rsid w:val="00BF6C81"/>
    <w:rsid w:val="00C0426B"/>
    <w:rsid w:val="00C045DF"/>
    <w:rsid w:val="00C05700"/>
    <w:rsid w:val="00C06F72"/>
    <w:rsid w:val="00C15CF5"/>
    <w:rsid w:val="00C1645D"/>
    <w:rsid w:val="00C1734C"/>
    <w:rsid w:val="00C24780"/>
    <w:rsid w:val="00C25C7F"/>
    <w:rsid w:val="00C26D43"/>
    <w:rsid w:val="00C2749B"/>
    <w:rsid w:val="00C308C0"/>
    <w:rsid w:val="00C33D57"/>
    <w:rsid w:val="00C370E1"/>
    <w:rsid w:val="00C3732A"/>
    <w:rsid w:val="00C46548"/>
    <w:rsid w:val="00C4748E"/>
    <w:rsid w:val="00C47DB2"/>
    <w:rsid w:val="00C508DC"/>
    <w:rsid w:val="00C51937"/>
    <w:rsid w:val="00C52912"/>
    <w:rsid w:val="00C54A83"/>
    <w:rsid w:val="00C554D5"/>
    <w:rsid w:val="00C55CB9"/>
    <w:rsid w:val="00C56675"/>
    <w:rsid w:val="00C56F8E"/>
    <w:rsid w:val="00C574D5"/>
    <w:rsid w:val="00C6020D"/>
    <w:rsid w:val="00C6196E"/>
    <w:rsid w:val="00C652D8"/>
    <w:rsid w:val="00C7045D"/>
    <w:rsid w:val="00C73F32"/>
    <w:rsid w:val="00C74882"/>
    <w:rsid w:val="00C77F2D"/>
    <w:rsid w:val="00C82D5C"/>
    <w:rsid w:val="00C83429"/>
    <w:rsid w:val="00C84B0A"/>
    <w:rsid w:val="00C84C18"/>
    <w:rsid w:val="00C87462"/>
    <w:rsid w:val="00C91F3B"/>
    <w:rsid w:val="00C94A88"/>
    <w:rsid w:val="00CA04CE"/>
    <w:rsid w:val="00CA0F68"/>
    <w:rsid w:val="00CA180C"/>
    <w:rsid w:val="00CA20FB"/>
    <w:rsid w:val="00CA4957"/>
    <w:rsid w:val="00CA637C"/>
    <w:rsid w:val="00CB22B2"/>
    <w:rsid w:val="00CB2468"/>
    <w:rsid w:val="00CB24E3"/>
    <w:rsid w:val="00CC06DA"/>
    <w:rsid w:val="00CC2B67"/>
    <w:rsid w:val="00CC3B52"/>
    <w:rsid w:val="00CC3EE2"/>
    <w:rsid w:val="00CC521B"/>
    <w:rsid w:val="00CC58AF"/>
    <w:rsid w:val="00CC78F2"/>
    <w:rsid w:val="00CC7B0F"/>
    <w:rsid w:val="00CD024D"/>
    <w:rsid w:val="00CD02E1"/>
    <w:rsid w:val="00CD4F73"/>
    <w:rsid w:val="00CD6DE4"/>
    <w:rsid w:val="00CD7492"/>
    <w:rsid w:val="00CE219E"/>
    <w:rsid w:val="00CE3A6B"/>
    <w:rsid w:val="00CE3CEB"/>
    <w:rsid w:val="00CE489B"/>
    <w:rsid w:val="00CF3201"/>
    <w:rsid w:val="00CF47C3"/>
    <w:rsid w:val="00CF6F22"/>
    <w:rsid w:val="00D00211"/>
    <w:rsid w:val="00D014A9"/>
    <w:rsid w:val="00D02A79"/>
    <w:rsid w:val="00D03C4B"/>
    <w:rsid w:val="00D0436C"/>
    <w:rsid w:val="00D04A63"/>
    <w:rsid w:val="00D04E6D"/>
    <w:rsid w:val="00D05D53"/>
    <w:rsid w:val="00D06309"/>
    <w:rsid w:val="00D06546"/>
    <w:rsid w:val="00D15F50"/>
    <w:rsid w:val="00D17175"/>
    <w:rsid w:val="00D246D2"/>
    <w:rsid w:val="00D31683"/>
    <w:rsid w:val="00D3403B"/>
    <w:rsid w:val="00D351EA"/>
    <w:rsid w:val="00D35B9E"/>
    <w:rsid w:val="00D40288"/>
    <w:rsid w:val="00D43035"/>
    <w:rsid w:val="00D43403"/>
    <w:rsid w:val="00D437B3"/>
    <w:rsid w:val="00D5270B"/>
    <w:rsid w:val="00D61E27"/>
    <w:rsid w:val="00D62E71"/>
    <w:rsid w:val="00D6430D"/>
    <w:rsid w:val="00D652E3"/>
    <w:rsid w:val="00D66188"/>
    <w:rsid w:val="00D71AAB"/>
    <w:rsid w:val="00D71DE3"/>
    <w:rsid w:val="00D72A17"/>
    <w:rsid w:val="00D73173"/>
    <w:rsid w:val="00D731F6"/>
    <w:rsid w:val="00D73DDA"/>
    <w:rsid w:val="00D740CA"/>
    <w:rsid w:val="00D7754D"/>
    <w:rsid w:val="00D815FB"/>
    <w:rsid w:val="00D85500"/>
    <w:rsid w:val="00D85728"/>
    <w:rsid w:val="00D872D1"/>
    <w:rsid w:val="00D91D9A"/>
    <w:rsid w:val="00D9246E"/>
    <w:rsid w:val="00D95481"/>
    <w:rsid w:val="00DA25DD"/>
    <w:rsid w:val="00DA49FC"/>
    <w:rsid w:val="00DA51CF"/>
    <w:rsid w:val="00DA6FA0"/>
    <w:rsid w:val="00DB07B3"/>
    <w:rsid w:val="00DB12D1"/>
    <w:rsid w:val="00DB182F"/>
    <w:rsid w:val="00DB3012"/>
    <w:rsid w:val="00DB4A62"/>
    <w:rsid w:val="00DB4E74"/>
    <w:rsid w:val="00DB626E"/>
    <w:rsid w:val="00DB69BD"/>
    <w:rsid w:val="00DB76EC"/>
    <w:rsid w:val="00DC004E"/>
    <w:rsid w:val="00DC1490"/>
    <w:rsid w:val="00DC2FAD"/>
    <w:rsid w:val="00DC3D27"/>
    <w:rsid w:val="00DC4C75"/>
    <w:rsid w:val="00DC7A13"/>
    <w:rsid w:val="00DC7E4B"/>
    <w:rsid w:val="00DD1DF3"/>
    <w:rsid w:val="00DD261D"/>
    <w:rsid w:val="00DD478E"/>
    <w:rsid w:val="00DE00FA"/>
    <w:rsid w:val="00DE4736"/>
    <w:rsid w:val="00DE489E"/>
    <w:rsid w:val="00DE4FF3"/>
    <w:rsid w:val="00DF1D1A"/>
    <w:rsid w:val="00DF25A5"/>
    <w:rsid w:val="00DF2997"/>
    <w:rsid w:val="00DF30E7"/>
    <w:rsid w:val="00E011A0"/>
    <w:rsid w:val="00E05A54"/>
    <w:rsid w:val="00E06975"/>
    <w:rsid w:val="00E0698E"/>
    <w:rsid w:val="00E06A31"/>
    <w:rsid w:val="00E10BC4"/>
    <w:rsid w:val="00E10D25"/>
    <w:rsid w:val="00E118E7"/>
    <w:rsid w:val="00E12551"/>
    <w:rsid w:val="00E12B14"/>
    <w:rsid w:val="00E1389F"/>
    <w:rsid w:val="00E13E54"/>
    <w:rsid w:val="00E1415D"/>
    <w:rsid w:val="00E1540E"/>
    <w:rsid w:val="00E17275"/>
    <w:rsid w:val="00E2006C"/>
    <w:rsid w:val="00E27492"/>
    <w:rsid w:val="00E323E9"/>
    <w:rsid w:val="00E34018"/>
    <w:rsid w:val="00E341A3"/>
    <w:rsid w:val="00E35EC3"/>
    <w:rsid w:val="00E40E6C"/>
    <w:rsid w:val="00E437D2"/>
    <w:rsid w:val="00E43D78"/>
    <w:rsid w:val="00E4538A"/>
    <w:rsid w:val="00E46895"/>
    <w:rsid w:val="00E471FD"/>
    <w:rsid w:val="00E50A34"/>
    <w:rsid w:val="00E52ED2"/>
    <w:rsid w:val="00E52FE8"/>
    <w:rsid w:val="00E54B05"/>
    <w:rsid w:val="00E5505B"/>
    <w:rsid w:val="00E55412"/>
    <w:rsid w:val="00E55751"/>
    <w:rsid w:val="00E61651"/>
    <w:rsid w:val="00E61F47"/>
    <w:rsid w:val="00E62E21"/>
    <w:rsid w:val="00E645AF"/>
    <w:rsid w:val="00E656A8"/>
    <w:rsid w:val="00E713F3"/>
    <w:rsid w:val="00E729CA"/>
    <w:rsid w:val="00E743B0"/>
    <w:rsid w:val="00E74454"/>
    <w:rsid w:val="00E80788"/>
    <w:rsid w:val="00E852E1"/>
    <w:rsid w:val="00E86A20"/>
    <w:rsid w:val="00E9235C"/>
    <w:rsid w:val="00E956BC"/>
    <w:rsid w:val="00E95C8F"/>
    <w:rsid w:val="00EA2311"/>
    <w:rsid w:val="00EA795A"/>
    <w:rsid w:val="00EB6B75"/>
    <w:rsid w:val="00EC11C9"/>
    <w:rsid w:val="00EC5C37"/>
    <w:rsid w:val="00EC7BC3"/>
    <w:rsid w:val="00ED0E96"/>
    <w:rsid w:val="00ED7004"/>
    <w:rsid w:val="00ED7465"/>
    <w:rsid w:val="00ED7600"/>
    <w:rsid w:val="00EE1478"/>
    <w:rsid w:val="00EE2CF4"/>
    <w:rsid w:val="00EE3B70"/>
    <w:rsid w:val="00EF6073"/>
    <w:rsid w:val="00EF66E2"/>
    <w:rsid w:val="00EF698B"/>
    <w:rsid w:val="00F02FAA"/>
    <w:rsid w:val="00F04AFF"/>
    <w:rsid w:val="00F056FE"/>
    <w:rsid w:val="00F1064E"/>
    <w:rsid w:val="00F11C1C"/>
    <w:rsid w:val="00F1362C"/>
    <w:rsid w:val="00F1391F"/>
    <w:rsid w:val="00F14D1E"/>
    <w:rsid w:val="00F158E8"/>
    <w:rsid w:val="00F159B2"/>
    <w:rsid w:val="00F22DD8"/>
    <w:rsid w:val="00F243C4"/>
    <w:rsid w:val="00F25684"/>
    <w:rsid w:val="00F30A6C"/>
    <w:rsid w:val="00F32FEF"/>
    <w:rsid w:val="00F35BAE"/>
    <w:rsid w:val="00F414F1"/>
    <w:rsid w:val="00F433CD"/>
    <w:rsid w:val="00F44D6E"/>
    <w:rsid w:val="00F50741"/>
    <w:rsid w:val="00F508B8"/>
    <w:rsid w:val="00F51DB5"/>
    <w:rsid w:val="00F52D53"/>
    <w:rsid w:val="00F535E6"/>
    <w:rsid w:val="00F55040"/>
    <w:rsid w:val="00F57BC2"/>
    <w:rsid w:val="00F57C43"/>
    <w:rsid w:val="00F61282"/>
    <w:rsid w:val="00F612AF"/>
    <w:rsid w:val="00F62542"/>
    <w:rsid w:val="00F626DA"/>
    <w:rsid w:val="00F64214"/>
    <w:rsid w:val="00F667E1"/>
    <w:rsid w:val="00F72CB1"/>
    <w:rsid w:val="00F75B2D"/>
    <w:rsid w:val="00F773E9"/>
    <w:rsid w:val="00F8004C"/>
    <w:rsid w:val="00F8215E"/>
    <w:rsid w:val="00F824F5"/>
    <w:rsid w:val="00F83175"/>
    <w:rsid w:val="00F87617"/>
    <w:rsid w:val="00F90FAB"/>
    <w:rsid w:val="00F9374D"/>
    <w:rsid w:val="00F93C16"/>
    <w:rsid w:val="00F953A9"/>
    <w:rsid w:val="00FA129F"/>
    <w:rsid w:val="00FA5174"/>
    <w:rsid w:val="00FA6B60"/>
    <w:rsid w:val="00FB0E35"/>
    <w:rsid w:val="00FB4D8F"/>
    <w:rsid w:val="00FB5AEA"/>
    <w:rsid w:val="00FB6163"/>
    <w:rsid w:val="00FC29B9"/>
    <w:rsid w:val="00FC5573"/>
    <w:rsid w:val="00FC6FD3"/>
    <w:rsid w:val="00FD2106"/>
    <w:rsid w:val="00FD3320"/>
    <w:rsid w:val="00FD4D8E"/>
    <w:rsid w:val="00FE0A0D"/>
    <w:rsid w:val="00FE305C"/>
    <w:rsid w:val="00FE4875"/>
    <w:rsid w:val="00FE4BBE"/>
    <w:rsid w:val="00FE6FD8"/>
    <w:rsid w:val="00FF0301"/>
    <w:rsid w:val="00FF3B3B"/>
    <w:rsid w:val="00FF5F95"/>
    <w:rsid w:val="00FF704F"/>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0A18996"/>
  <w15:chartTrackingRefBased/>
  <w15:docId w15:val="{D6C164E3-9712-455D-BB52-557BA57A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0E1"/>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列出段落1 Char,中等深浅网格 1 - 着色 2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116D6F"/>
    <w:pPr>
      <w:tabs>
        <w:tab w:val="left" w:pos="400"/>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C84B0A"/>
    <w:rPr>
      <w:color w:val="2B579A"/>
      <w:shd w:val="clear" w:color="auto" w:fill="E1DFDD"/>
    </w:rPr>
  </w:style>
  <w:style w:type="table" w:customStyle="1" w:styleId="TableGrid1">
    <w:name w:val="Table Grid1"/>
    <w:basedOn w:val="TableNormal"/>
    <w:next w:val="TableGrid"/>
    <w:uiPriority w:val="39"/>
    <w:rsid w:val="00662BB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1B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1BB9"/>
    <w:rPr>
      <w:rFonts w:ascii="Times New Roman" w:hAnsi="Times New Roman"/>
      <w:sz w:val="20"/>
    </w:rPr>
  </w:style>
  <w:style w:type="paragraph" w:styleId="Footer">
    <w:name w:val="footer"/>
    <w:basedOn w:val="Normal"/>
    <w:link w:val="FooterChar"/>
    <w:uiPriority w:val="99"/>
    <w:unhideWhenUsed/>
    <w:rsid w:val="00091B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1BB9"/>
    <w:rPr>
      <w:rFonts w:ascii="Times New Roman" w:hAnsi="Times New Roman"/>
      <w:sz w:val="20"/>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47F80"/>
    <w:rPr>
      <w:rFonts w:ascii="Times New Roman" w:eastAsia="Times New Roman" w:hAnsi="Times New Roman"/>
    </w:rPr>
  </w:style>
  <w:style w:type="paragraph" w:styleId="Revision">
    <w:name w:val="Revision"/>
    <w:hidden/>
    <w:uiPriority w:val="99"/>
    <w:semiHidden/>
    <w:rsid w:val="0088279B"/>
    <w:pPr>
      <w:spacing w:after="0" w:line="240" w:lineRule="auto"/>
    </w:pPr>
    <w:rPr>
      <w:rFonts w:ascii="Times New Roman" w:hAnsi="Times New Roman"/>
      <w:sz w:val="20"/>
    </w:rPr>
  </w:style>
  <w:style w:type="paragraph" w:customStyle="1" w:styleId="B1">
    <w:name w:val="B1"/>
    <w:basedOn w:val="List"/>
    <w:link w:val="B1Char"/>
    <w:rsid w:val="008D1D16"/>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8D1D16"/>
    <w:rPr>
      <w:rFonts w:ascii="Times New Roman" w:eastAsia="Times New Roman" w:hAnsi="Times New Roman" w:cs="Times New Roman"/>
      <w:sz w:val="20"/>
      <w:szCs w:val="20"/>
      <w:lang w:val="en-GB" w:eastAsia="en-GB"/>
    </w:rPr>
  </w:style>
  <w:style w:type="character" w:customStyle="1" w:styleId="B2Char">
    <w:name w:val="B2 Char"/>
    <w:link w:val="B2"/>
    <w:qFormat/>
    <w:locked/>
    <w:rsid w:val="008D1D16"/>
    <w:rPr>
      <w:rFonts w:ascii="Times New Roman" w:eastAsia="Times New Roman" w:hAnsi="Times New Roman" w:cs="Times New Roman"/>
      <w:lang w:eastAsia="en-GB"/>
    </w:rPr>
  </w:style>
  <w:style w:type="paragraph" w:customStyle="1" w:styleId="B2">
    <w:name w:val="B2"/>
    <w:basedOn w:val="List2"/>
    <w:link w:val="B2Char"/>
    <w:rsid w:val="008D1D16"/>
    <w:pPr>
      <w:overflowPunct w:val="0"/>
      <w:autoSpaceDE w:val="0"/>
      <w:autoSpaceDN w:val="0"/>
      <w:adjustRightInd w:val="0"/>
      <w:spacing w:after="180" w:line="240" w:lineRule="auto"/>
      <w:ind w:left="851" w:hanging="284"/>
      <w:contextualSpacing w:val="0"/>
      <w:jc w:val="left"/>
    </w:pPr>
    <w:rPr>
      <w:rFonts w:eastAsia="Times New Roman" w:cs="Times New Roman"/>
      <w:sz w:val="22"/>
      <w:lang w:eastAsia="en-GB"/>
    </w:rPr>
  </w:style>
  <w:style w:type="character" w:customStyle="1" w:styleId="B3Char">
    <w:name w:val="B3 Char"/>
    <w:link w:val="B3"/>
    <w:qFormat/>
    <w:locked/>
    <w:rsid w:val="008D1D16"/>
    <w:rPr>
      <w:rFonts w:ascii="Times New Roman" w:eastAsia="Times New Roman" w:hAnsi="Times New Roman" w:cs="Times New Roman"/>
      <w:lang w:eastAsia="en-GB"/>
    </w:rPr>
  </w:style>
  <w:style w:type="paragraph" w:customStyle="1" w:styleId="B3">
    <w:name w:val="B3"/>
    <w:basedOn w:val="List3"/>
    <w:link w:val="B3Char"/>
    <w:rsid w:val="008D1D16"/>
    <w:pPr>
      <w:overflowPunct w:val="0"/>
      <w:autoSpaceDE w:val="0"/>
      <w:autoSpaceDN w:val="0"/>
      <w:adjustRightInd w:val="0"/>
      <w:spacing w:after="180" w:line="240" w:lineRule="auto"/>
      <w:ind w:left="1135" w:hanging="284"/>
      <w:contextualSpacing w:val="0"/>
      <w:jc w:val="left"/>
    </w:pPr>
    <w:rPr>
      <w:rFonts w:eastAsia="Times New Roman" w:cs="Times New Roman"/>
      <w:sz w:val="22"/>
      <w:lang w:eastAsia="en-GB"/>
    </w:rPr>
  </w:style>
  <w:style w:type="paragraph" w:styleId="List">
    <w:name w:val="List"/>
    <w:basedOn w:val="Normal"/>
    <w:uiPriority w:val="99"/>
    <w:semiHidden/>
    <w:unhideWhenUsed/>
    <w:rsid w:val="008D1D16"/>
    <w:pPr>
      <w:ind w:left="283" w:hanging="283"/>
      <w:contextualSpacing/>
    </w:pPr>
  </w:style>
  <w:style w:type="paragraph" w:styleId="List2">
    <w:name w:val="List 2"/>
    <w:basedOn w:val="Normal"/>
    <w:uiPriority w:val="99"/>
    <w:semiHidden/>
    <w:unhideWhenUsed/>
    <w:rsid w:val="008D1D16"/>
    <w:pPr>
      <w:ind w:left="566" w:hanging="283"/>
      <w:contextualSpacing/>
    </w:pPr>
  </w:style>
  <w:style w:type="paragraph" w:styleId="List3">
    <w:name w:val="List 3"/>
    <w:basedOn w:val="Normal"/>
    <w:uiPriority w:val="99"/>
    <w:semiHidden/>
    <w:unhideWhenUsed/>
    <w:rsid w:val="008D1D1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3480">
      <w:bodyDiv w:val="1"/>
      <w:marLeft w:val="0"/>
      <w:marRight w:val="0"/>
      <w:marTop w:val="0"/>
      <w:marBottom w:val="0"/>
      <w:divBdr>
        <w:top w:val="none" w:sz="0" w:space="0" w:color="auto"/>
        <w:left w:val="none" w:sz="0" w:space="0" w:color="auto"/>
        <w:bottom w:val="none" w:sz="0" w:space="0" w:color="auto"/>
        <w:right w:val="none" w:sz="0" w:space="0" w:color="auto"/>
      </w:divBdr>
    </w:div>
    <w:div w:id="295337264">
      <w:bodyDiv w:val="1"/>
      <w:marLeft w:val="0"/>
      <w:marRight w:val="0"/>
      <w:marTop w:val="0"/>
      <w:marBottom w:val="0"/>
      <w:divBdr>
        <w:top w:val="none" w:sz="0" w:space="0" w:color="auto"/>
        <w:left w:val="none" w:sz="0" w:space="0" w:color="auto"/>
        <w:bottom w:val="none" w:sz="0" w:space="0" w:color="auto"/>
        <w:right w:val="none" w:sz="0" w:space="0" w:color="auto"/>
      </w:divBdr>
    </w:div>
    <w:div w:id="475999673">
      <w:bodyDiv w:val="1"/>
      <w:marLeft w:val="0"/>
      <w:marRight w:val="0"/>
      <w:marTop w:val="0"/>
      <w:marBottom w:val="0"/>
      <w:divBdr>
        <w:top w:val="none" w:sz="0" w:space="0" w:color="auto"/>
        <w:left w:val="none" w:sz="0" w:space="0" w:color="auto"/>
        <w:bottom w:val="none" w:sz="0" w:space="0" w:color="auto"/>
        <w:right w:val="none" w:sz="0" w:space="0" w:color="auto"/>
      </w:divBdr>
      <w:divsChild>
        <w:div w:id="141041425">
          <w:marLeft w:val="1800"/>
          <w:marRight w:val="0"/>
          <w:marTop w:val="0"/>
          <w:marBottom w:val="120"/>
          <w:divBdr>
            <w:top w:val="none" w:sz="0" w:space="0" w:color="auto"/>
            <w:left w:val="none" w:sz="0" w:space="0" w:color="auto"/>
            <w:bottom w:val="none" w:sz="0" w:space="0" w:color="auto"/>
            <w:right w:val="none" w:sz="0" w:space="0" w:color="auto"/>
          </w:divBdr>
        </w:div>
        <w:div w:id="1104611115">
          <w:marLeft w:val="1166"/>
          <w:marRight w:val="0"/>
          <w:marTop w:val="0"/>
          <w:marBottom w:val="120"/>
          <w:divBdr>
            <w:top w:val="none" w:sz="0" w:space="0" w:color="auto"/>
            <w:left w:val="none" w:sz="0" w:space="0" w:color="auto"/>
            <w:bottom w:val="none" w:sz="0" w:space="0" w:color="auto"/>
            <w:right w:val="none" w:sz="0" w:space="0" w:color="auto"/>
          </w:divBdr>
        </w:div>
        <w:div w:id="1662198512">
          <w:marLeft w:val="1166"/>
          <w:marRight w:val="0"/>
          <w:marTop w:val="0"/>
          <w:marBottom w:val="120"/>
          <w:divBdr>
            <w:top w:val="none" w:sz="0" w:space="0" w:color="auto"/>
            <w:left w:val="none" w:sz="0" w:space="0" w:color="auto"/>
            <w:bottom w:val="none" w:sz="0" w:space="0" w:color="auto"/>
            <w:right w:val="none" w:sz="0" w:space="0" w:color="auto"/>
          </w:divBdr>
        </w:div>
        <w:div w:id="1710107448">
          <w:marLeft w:val="1800"/>
          <w:marRight w:val="0"/>
          <w:marTop w:val="0"/>
          <w:marBottom w:val="120"/>
          <w:divBdr>
            <w:top w:val="none" w:sz="0" w:space="0" w:color="auto"/>
            <w:left w:val="none" w:sz="0" w:space="0" w:color="auto"/>
            <w:bottom w:val="none" w:sz="0" w:space="0" w:color="auto"/>
            <w:right w:val="none" w:sz="0" w:space="0" w:color="auto"/>
          </w:divBdr>
        </w:div>
        <w:div w:id="1728609678">
          <w:marLeft w:val="1800"/>
          <w:marRight w:val="0"/>
          <w:marTop w:val="0"/>
          <w:marBottom w:val="120"/>
          <w:divBdr>
            <w:top w:val="none" w:sz="0" w:space="0" w:color="auto"/>
            <w:left w:val="none" w:sz="0" w:space="0" w:color="auto"/>
            <w:bottom w:val="none" w:sz="0" w:space="0" w:color="auto"/>
            <w:right w:val="none" w:sz="0" w:space="0" w:color="auto"/>
          </w:divBdr>
        </w:div>
      </w:divsChild>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89507840">
      <w:bodyDiv w:val="1"/>
      <w:marLeft w:val="0"/>
      <w:marRight w:val="0"/>
      <w:marTop w:val="0"/>
      <w:marBottom w:val="0"/>
      <w:divBdr>
        <w:top w:val="none" w:sz="0" w:space="0" w:color="auto"/>
        <w:left w:val="none" w:sz="0" w:space="0" w:color="auto"/>
        <w:bottom w:val="none" w:sz="0" w:space="0" w:color="auto"/>
        <w:right w:val="none" w:sz="0" w:space="0" w:color="auto"/>
      </w:divBdr>
    </w:div>
    <w:div w:id="604271394">
      <w:bodyDiv w:val="1"/>
      <w:marLeft w:val="0"/>
      <w:marRight w:val="0"/>
      <w:marTop w:val="0"/>
      <w:marBottom w:val="0"/>
      <w:divBdr>
        <w:top w:val="none" w:sz="0" w:space="0" w:color="auto"/>
        <w:left w:val="none" w:sz="0" w:space="0" w:color="auto"/>
        <w:bottom w:val="none" w:sz="0" w:space="0" w:color="auto"/>
        <w:right w:val="none" w:sz="0" w:space="0" w:color="auto"/>
      </w:divBdr>
    </w:div>
    <w:div w:id="644967957">
      <w:bodyDiv w:val="1"/>
      <w:marLeft w:val="0"/>
      <w:marRight w:val="0"/>
      <w:marTop w:val="0"/>
      <w:marBottom w:val="0"/>
      <w:divBdr>
        <w:top w:val="none" w:sz="0" w:space="0" w:color="auto"/>
        <w:left w:val="none" w:sz="0" w:space="0" w:color="auto"/>
        <w:bottom w:val="none" w:sz="0" w:space="0" w:color="auto"/>
        <w:right w:val="none" w:sz="0" w:space="0" w:color="auto"/>
      </w:divBdr>
    </w:div>
    <w:div w:id="690300055">
      <w:bodyDiv w:val="1"/>
      <w:marLeft w:val="0"/>
      <w:marRight w:val="0"/>
      <w:marTop w:val="0"/>
      <w:marBottom w:val="0"/>
      <w:divBdr>
        <w:top w:val="none" w:sz="0" w:space="0" w:color="auto"/>
        <w:left w:val="none" w:sz="0" w:space="0" w:color="auto"/>
        <w:bottom w:val="none" w:sz="0" w:space="0" w:color="auto"/>
        <w:right w:val="none" w:sz="0" w:space="0" w:color="auto"/>
      </w:divBdr>
    </w:div>
    <w:div w:id="712273582">
      <w:bodyDiv w:val="1"/>
      <w:marLeft w:val="0"/>
      <w:marRight w:val="0"/>
      <w:marTop w:val="0"/>
      <w:marBottom w:val="0"/>
      <w:divBdr>
        <w:top w:val="none" w:sz="0" w:space="0" w:color="auto"/>
        <w:left w:val="none" w:sz="0" w:space="0" w:color="auto"/>
        <w:bottom w:val="none" w:sz="0" w:space="0" w:color="auto"/>
        <w:right w:val="none" w:sz="0" w:space="0" w:color="auto"/>
      </w:divBdr>
      <w:divsChild>
        <w:div w:id="443768724">
          <w:marLeft w:val="1166"/>
          <w:marRight w:val="0"/>
          <w:marTop w:val="0"/>
          <w:marBottom w:val="120"/>
          <w:divBdr>
            <w:top w:val="none" w:sz="0" w:space="0" w:color="auto"/>
            <w:left w:val="none" w:sz="0" w:space="0" w:color="auto"/>
            <w:bottom w:val="none" w:sz="0" w:space="0" w:color="auto"/>
            <w:right w:val="none" w:sz="0" w:space="0" w:color="auto"/>
          </w:divBdr>
        </w:div>
        <w:div w:id="851531673">
          <w:marLeft w:val="1800"/>
          <w:marRight w:val="0"/>
          <w:marTop w:val="0"/>
          <w:marBottom w:val="120"/>
          <w:divBdr>
            <w:top w:val="none" w:sz="0" w:space="0" w:color="auto"/>
            <w:left w:val="none" w:sz="0" w:space="0" w:color="auto"/>
            <w:bottom w:val="none" w:sz="0" w:space="0" w:color="auto"/>
            <w:right w:val="none" w:sz="0" w:space="0" w:color="auto"/>
          </w:divBdr>
        </w:div>
        <w:div w:id="1113325887">
          <w:marLeft w:val="1800"/>
          <w:marRight w:val="0"/>
          <w:marTop w:val="0"/>
          <w:marBottom w:val="120"/>
          <w:divBdr>
            <w:top w:val="none" w:sz="0" w:space="0" w:color="auto"/>
            <w:left w:val="none" w:sz="0" w:space="0" w:color="auto"/>
            <w:bottom w:val="none" w:sz="0" w:space="0" w:color="auto"/>
            <w:right w:val="none" w:sz="0" w:space="0" w:color="auto"/>
          </w:divBdr>
        </w:div>
        <w:div w:id="1160660854">
          <w:marLeft w:val="1166"/>
          <w:marRight w:val="0"/>
          <w:marTop w:val="0"/>
          <w:marBottom w:val="120"/>
          <w:divBdr>
            <w:top w:val="none" w:sz="0" w:space="0" w:color="auto"/>
            <w:left w:val="none" w:sz="0" w:space="0" w:color="auto"/>
            <w:bottom w:val="none" w:sz="0" w:space="0" w:color="auto"/>
            <w:right w:val="none" w:sz="0" w:space="0" w:color="auto"/>
          </w:divBdr>
        </w:div>
        <w:div w:id="1362053913">
          <w:marLeft w:val="1800"/>
          <w:marRight w:val="0"/>
          <w:marTop w:val="0"/>
          <w:marBottom w:val="120"/>
          <w:divBdr>
            <w:top w:val="none" w:sz="0" w:space="0" w:color="auto"/>
            <w:left w:val="none" w:sz="0" w:space="0" w:color="auto"/>
            <w:bottom w:val="none" w:sz="0" w:space="0" w:color="auto"/>
            <w:right w:val="none" w:sz="0" w:space="0" w:color="auto"/>
          </w:divBdr>
        </w:div>
      </w:divsChild>
    </w:div>
    <w:div w:id="730007389">
      <w:bodyDiv w:val="1"/>
      <w:marLeft w:val="0"/>
      <w:marRight w:val="0"/>
      <w:marTop w:val="0"/>
      <w:marBottom w:val="0"/>
      <w:divBdr>
        <w:top w:val="none" w:sz="0" w:space="0" w:color="auto"/>
        <w:left w:val="none" w:sz="0" w:space="0" w:color="auto"/>
        <w:bottom w:val="none" w:sz="0" w:space="0" w:color="auto"/>
        <w:right w:val="none" w:sz="0" w:space="0" w:color="auto"/>
      </w:divBdr>
    </w:div>
    <w:div w:id="873424892">
      <w:bodyDiv w:val="1"/>
      <w:marLeft w:val="0"/>
      <w:marRight w:val="0"/>
      <w:marTop w:val="0"/>
      <w:marBottom w:val="0"/>
      <w:divBdr>
        <w:top w:val="none" w:sz="0" w:space="0" w:color="auto"/>
        <w:left w:val="none" w:sz="0" w:space="0" w:color="auto"/>
        <w:bottom w:val="none" w:sz="0" w:space="0" w:color="auto"/>
        <w:right w:val="none" w:sz="0" w:space="0" w:color="auto"/>
      </w:divBdr>
      <w:divsChild>
        <w:div w:id="333413437">
          <w:marLeft w:val="1166"/>
          <w:marRight w:val="0"/>
          <w:marTop w:val="0"/>
          <w:marBottom w:val="120"/>
          <w:divBdr>
            <w:top w:val="none" w:sz="0" w:space="0" w:color="auto"/>
            <w:left w:val="none" w:sz="0" w:space="0" w:color="auto"/>
            <w:bottom w:val="none" w:sz="0" w:space="0" w:color="auto"/>
            <w:right w:val="none" w:sz="0" w:space="0" w:color="auto"/>
          </w:divBdr>
        </w:div>
        <w:div w:id="915555218">
          <w:marLeft w:val="1800"/>
          <w:marRight w:val="0"/>
          <w:marTop w:val="0"/>
          <w:marBottom w:val="120"/>
          <w:divBdr>
            <w:top w:val="none" w:sz="0" w:space="0" w:color="auto"/>
            <w:left w:val="none" w:sz="0" w:space="0" w:color="auto"/>
            <w:bottom w:val="none" w:sz="0" w:space="0" w:color="auto"/>
            <w:right w:val="none" w:sz="0" w:space="0" w:color="auto"/>
          </w:divBdr>
        </w:div>
        <w:div w:id="1138297785">
          <w:marLeft w:val="1800"/>
          <w:marRight w:val="0"/>
          <w:marTop w:val="0"/>
          <w:marBottom w:val="120"/>
          <w:divBdr>
            <w:top w:val="none" w:sz="0" w:space="0" w:color="auto"/>
            <w:left w:val="none" w:sz="0" w:space="0" w:color="auto"/>
            <w:bottom w:val="none" w:sz="0" w:space="0" w:color="auto"/>
            <w:right w:val="none" w:sz="0" w:space="0" w:color="auto"/>
          </w:divBdr>
        </w:div>
        <w:div w:id="1738167981">
          <w:marLeft w:val="1166"/>
          <w:marRight w:val="0"/>
          <w:marTop w:val="0"/>
          <w:marBottom w:val="120"/>
          <w:divBdr>
            <w:top w:val="none" w:sz="0" w:space="0" w:color="auto"/>
            <w:left w:val="none" w:sz="0" w:space="0" w:color="auto"/>
            <w:bottom w:val="none" w:sz="0" w:space="0" w:color="auto"/>
            <w:right w:val="none" w:sz="0" w:space="0" w:color="auto"/>
          </w:divBdr>
        </w:div>
        <w:div w:id="2047371778">
          <w:marLeft w:val="1800"/>
          <w:marRight w:val="0"/>
          <w:marTop w:val="0"/>
          <w:marBottom w:val="120"/>
          <w:divBdr>
            <w:top w:val="none" w:sz="0" w:space="0" w:color="auto"/>
            <w:left w:val="none" w:sz="0" w:space="0" w:color="auto"/>
            <w:bottom w:val="none" w:sz="0" w:space="0" w:color="auto"/>
            <w:right w:val="none" w:sz="0" w:space="0" w:color="auto"/>
          </w:divBdr>
        </w:div>
      </w:divsChild>
    </w:div>
    <w:div w:id="1066614273">
      <w:bodyDiv w:val="1"/>
      <w:marLeft w:val="0"/>
      <w:marRight w:val="0"/>
      <w:marTop w:val="0"/>
      <w:marBottom w:val="0"/>
      <w:divBdr>
        <w:top w:val="none" w:sz="0" w:space="0" w:color="auto"/>
        <w:left w:val="none" w:sz="0" w:space="0" w:color="auto"/>
        <w:bottom w:val="none" w:sz="0" w:space="0" w:color="auto"/>
        <w:right w:val="none" w:sz="0" w:space="0" w:color="auto"/>
      </w:divBdr>
    </w:div>
    <w:div w:id="1083649987">
      <w:bodyDiv w:val="1"/>
      <w:marLeft w:val="0"/>
      <w:marRight w:val="0"/>
      <w:marTop w:val="0"/>
      <w:marBottom w:val="0"/>
      <w:divBdr>
        <w:top w:val="none" w:sz="0" w:space="0" w:color="auto"/>
        <w:left w:val="none" w:sz="0" w:space="0" w:color="auto"/>
        <w:bottom w:val="none" w:sz="0" w:space="0" w:color="auto"/>
        <w:right w:val="none" w:sz="0" w:space="0" w:color="auto"/>
      </w:divBdr>
    </w:div>
    <w:div w:id="1304775105">
      <w:bodyDiv w:val="1"/>
      <w:marLeft w:val="0"/>
      <w:marRight w:val="0"/>
      <w:marTop w:val="0"/>
      <w:marBottom w:val="0"/>
      <w:divBdr>
        <w:top w:val="none" w:sz="0" w:space="0" w:color="auto"/>
        <w:left w:val="none" w:sz="0" w:space="0" w:color="auto"/>
        <w:bottom w:val="none" w:sz="0" w:space="0" w:color="auto"/>
        <w:right w:val="none" w:sz="0" w:space="0" w:color="auto"/>
      </w:divBdr>
    </w:div>
    <w:div w:id="1335034077">
      <w:bodyDiv w:val="1"/>
      <w:marLeft w:val="0"/>
      <w:marRight w:val="0"/>
      <w:marTop w:val="0"/>
      <w:marBottom w:val="0"/>
      <w:divBdr>
        <w:top w:val="none" w:sz="0" w:space="0" w:color="auto"/>
        <w:left w:val="none" w:sz="0" w:space="0" w:color="auto"/>
        <w:bottom w:val="none" w:sz="0" w:space="0" w:color="auto"/>
        <w:right w:val="none" w:sz="0" w:space="0" w:color="auto"/>
      </w:divBdr>
    </w:div>
    <w:div w:id="1381318427">
      <w:bodyDiv w:val="1"/>
      <w:marLeft w:val="0"/>
      <w:marRight w:val="0"/>
      <w:marTop w:val="0"/>
      <w:marBottom w:val="0"/>
      <w:divBdr>
        <w:top w:val="none" w:sz="0" w:space="0" w:color="auto"/>
        <w:left w:val="none" w:sz="0" w:space="0" w:color="auto"/>
        <w:bottom w:val="none" w:sz="0" w:space="0" w:color="auto"/>
        <w:right w:val="none" w:sz="0" w:space="0" w:color="auto"/>
      </w:divBdr>
      <w:divsChild>
        <w:div w:id="326446115">
          <w:marLeft w:val="1800"/>
          <w:marRight w:val="0"/>
          <w:marTop w:val="0"/>
          <w:marBottom w:val="120"/>
          <w:divBdr>
            <w:top w:val="none" w:sz="0" w:space="0" w:color="auto"/>
            <w:left w:val="none" w:sz="0" w:space="0" w:color="auto"/>
            <w:bottom w:val="none" w:sz="0" w:space="0" w:color="auto"/>
            <w:right w:val="none" w:sz="0" w:space="0" w:color="auto"/>
          </w:divBdr>
        </w:div>
        <w:div w:id="394935699">
          <w:marLeft w:val="1800"/>
          <w:marRight w:val="0"/>
          <w:marTop w:val="0"/>
          <w:marBottom w:val="120"/>
          <w:divBdr>
            <w:top w:val="none" w:sz="0" w:space="0" w:color="auto"/>
            <w:left w:val="none" w:sz="0" w:space="0" w:color="auto"/>
            <w:bottom w:val="none" w:sz="0" w:space="0" w:color="auto"/>
            <w:right w:val="none" w:sz="0" w:space="0" w:color="auto"/>
          </w:divBdr>
        </w:div>
        <w:div w:id="713192536">
          <w:marLeft w:val="1166"/>
          <w:marRight w:val="0"/>
          <w:marTop w:val="0"/>
          <w:marBottom w:val="120"/>
          <w:divBdr>
            <w:top w:val="none" w:sz="0" w:space="0" w:color="auto"/>
            <w:left w:val="none" w:sz="0" w:space="0" w:color="auto"/>
            <w:bottom w:val="none" w:sz="0" w:space="0" w:color="auto"/>
            <w:right w:val="none" w:sz="0" w:space="0" w:color="auto"/>
          </w:divBdr>
        </w:div>
        <w:div w:id="898832277">
          <w:marLeft w:val="1800"/>
          <w:marRight w:val="0"/>
          <w:marTop w:val="0"/>
          <w:marBottom w:val="120"/>
          <w:divBdr>
            <w:top w:val="none" w:sz="0" w:space="0" w:color="auto"/>
            <w:left w:val="none" w:sz="0" w:space="0" w:color="auto"/>
            <w:bottom w:val="none" w:sz="0" w:space="0" w:color="auto"/>
            <w:right w:val="none" w:sz="0" w:space="0" w:color="auto"/>
          </w:divBdr>
        </w:div>
        <w:div w:id="1145049032">
          <w:marLeft w:val="1166"/>
          <w:marRight w:val="0"/>
          <w:marTop w:val="0"/>
          <w:marBottom w:val="120"/>
          <w:divBdr>
            <w:top w:val="none" w:sz="0" w:space="0" w:color="auto"/>
            <w:left w:val="none" w:sz="0" w:space="0" w:color="auto"/>
            <w:bottom w:val="none" w:sz="0" w:space="0" w:color="auto"/>
            <w:right w:val="none" w:sz="0" w:space="0" w:color="auto"/>
          </w:divBdr>
        </w:div>
      </w:divsChild>
    </w:div>
    <w:div w:id="20990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8bis/Docs/R4-231660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5AIRPNAIUNRU-1328258698-27267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https://nokia.sharepoint.com/sites/c5g/5gradio/_layouts/15/DocIdRedir.aspx?ID=5AIRPNAIUNRU-1328258698-27267</Url>
      <Description>5AIRPNAIUNRU-1328258698-27267</Description>
    </_dlc_DocIdUrl>
    <SharedWithUsers xmlns="3b34c8f0-1ef5-4d1e-bb66-517ce7fe7356">
      <UserInfo>
        <DisplayName>Kim Nielsen (Nokia)</DisplayName>
        <AccountId>17404</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80B27-7CA6-42F2-8735-F2DE9BBF4845}">
  <ds:schemaRefs>
    <ds:schemaRef ds:uri="http://schemas.microsoft.com/sharepoint/events"/>
  </ds:schemaRefs>
</ds:datastoreItem>
</file>

<file path=customXml/itemProps2.xml><?xml version="1.0" encoding="utf-8"?>
<ds:datastoreItem xmlns:ds="http://schemas.openxmlformats.org/officeDocument/2006/customXml" ds:itemID="{948997F5-078D-4AB7-880F-5B5BEE4362FE}">
  <ds:schemaRefs>
    <ds:schemaRef ds:uri="http://schemas.openxmlformats.org/officeDocument/2006/bibliography"/>
  </ds:schemaRefs>
</ds:datastoreItem>
</file>

<file path=customXml/itemProps3.xml><?xml version="1.0" encoding="utf-8"?>
<ds:datastoreItem xmlns:ds="http://schemas.openxmlformats.org/officeDocument/2006/customXml" ds:itemID="{AFD703F2-AF14-4ED3-B978-D1F18378C3C5}">
  <ds:schemaRefs>
    <ds:schemaRef ds:uri="http://schemas.microsoft.com/sharepoint/v3/contenttype/forms"/>
  </ds:schemaRefs>
</ds:datastoreItem>
</file>

<file path=customXml/itemProps4.xml><?xml version="1.0" encoding="utf-8"?>
<ds:datastoreItem xmlns:ds="http://schemas.openxmlformats.org/officeDocument/2006/customXml" ds:itemID="{B0BC6DAE-D6BA-4AB5-A953-8D6B08B86AF5}">
  <ds:schemaRefs>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0b6aed8e-0313-4d17-80ff-d0e5da4931c5"/>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D8489D-12A7-4F0C-A8EB-3E5A8EBA6FA4}">
  <ds:schemaRefs>
    <ds:schemaRef ds:uri="Microsoft.SharePoint.Taxonomy.ContentTypeSync"/>
  </ds:schemaRefs>
</ds:datastoreItem>
</file>

<file path=customXml/itemProps6.xml><?xml version="1.0" encoding="utf-8"?>
<ds:datastoreItem xmlns:ds="http://schemas.openxmlformats.org/officeDocument/2006/customXml" ds:itemID="{C8235067-BB74-4313-9D01-2150B671D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6</Pages>
  <Words>2189</Words>
  <Characters>11781</Characters>
  <Application>Microsoft Office Word</Application>
  <DocSecurity>0</DocSecurity>
  <Lines>267</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vivo-Yanliang SUN</dc:creator>
  <cp:keywords/>
  <dc:description/>
  <cp:lastModifiedBy>Nokia</cp:lastModifiedBy>
  <cp:revision>150</cp:revision>
  <dcterms:created xsi:type="dcterms:W3CDTF">2023-08-24T00:09:00Z</dcterms:created>
  <dcterms:modified xsi:type="dcterms:W3CDTF">2023-09-27T19:59:00Z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945dbe93-99e4-464b-9f93-887686256329</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