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0360" w14:textId="09C3173A" w:rsidR="001763C0" w:rsidRPr="00B65612" w:rsidRDefault="001763C0" w:rsidP="001763C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#108</w:t>
      </w:r>
      <w:r w:rsidR="006331EA">
        <w:rPr>
          <w:rFonts w:cs="Arial"/>
          <w:sz w:val="24"/>
          <w:szCs w:val="24"/>
          <w:lang w:val="de-DE"/>
        </w:rPr>
        <w:t>bis</w:t>
      </w:r>
      <w:r w:rsidRPr="00DB3907">
        <w:rPr>
          <w:rFonts w:cs="Arial"/>
          <w:sz w:val="24"/>
          <w:szCs w:val="24"/>
          <w:lang w:val="de-DE"/>
        </w:rPr>
        <w:tab/>
        <w:t>R4-</w:t>
      </w:r>
      <w:r>
        <w:rPr>
          <w:rFonts w:cs="Arial"/>
          <w:sz w:val="24"/>
          <w:szCs w:val="24"/>
          <w:lang w:val="de-DE"/>
        </w:rPr>
        <w:t>23</w:t>
      </w:r>
      <w:r w:rsidR="00E37CAE">
        <w:rPr>
          <w:rFonts w:cs="Arial"/>
          <w:sz w:val="24"/>
          <w:szCs w:val="24"/>
          <w:lang w:val="de-DE"/>
        </w:rPr>
        <w:t>16266</w:t>
      </w:r>
    </w:p>
    <w:p w14:paraId="32E18159" w14:textId="17CC8B3E" w:rsidR="001763C0" w:rsidRPr="00DB3907" w:rsidRDefault="006331EA" w:rsidP="001763C0">
      <w:pPr>
        <w:pStyle w:val="Header"/>
        <w:tabs>
          <w:tab w:val="left" w:pos="6521"/>
        </w:tabs>
        <w:rPr>
          <w:rFonts w:cs="Arial"/>
          <w:sz w:val="24"/>
          <w:szCs w:val="24"/>
        </w:rPr>
      </w:pPr>
      <w:r>
        <w:rPr>
          <w:rFonts w:cs="Arial"/>
          <w:sz w:val="24"/>
          <w:szCs w:val="24"/>
        </w:rPr>
        <w:t>Xiamen</w:t>
      </w:r>
      <w:r w:rsidR="001763C0">
        <w:rPr>
          <w:rFonts w:cs="Arial"/>
          <w:sz w:val="24"/>
          <w:szCs w:val="24"/>
        </w:rPr>
        <w:t xml:space="preserve">, </w:t>
      </w:r>
      <w:r>
        <w:rPr>
          <w:rFonts w:cs="Arial"/>
          <w:sz w:val="24"/>
          <w:szCs w:val="24"/>
        </w:rPr>
        <w:t>China</w:t>
      </w:r>
      <w:r w:rsidR="001763C0">
        <w:rPr>
          <w:rFonts w:cs="Arial"/>
          <w:sz w:val="24"/>
          <w:szCs w:val="24"/>
        </w:rPr>
        <w:t xml:space="preserve">, </w:t>
      </w:r>
      <w:r>
        <w:rPr>
          <w:rFonts w:cs="Arial"/>
          <w:sz w:val="24"/>
          <w:szCs w:val="24"/>
        </w:rPr>
        <w:t>October</w:t>
      </w:r>
      <w:r w:rsidR="001763C0">
        <w:rPr>
          <w:rFonts w:cs="Arial"/>
          <w:sz w:val="24"/>
          <w:szCs w:val="24"/>
        </w:rPr>
        <w:t xml:space="preserve"> </w:t>
      </w:r>
      <w:r>
        <w:rPr>
          <w:rFonts w:cs="Arial"/>
          <w:sz w:val="24"/>
          <w:szCs w:val="24"/>
        </w:rPr>
        <w:t>9</w:t>
      </w:r>
      <w:r>
        <w:rPr>
          <w:rFonts w:cs="Arial"/>
          <w:sz w:val="24"/>
          <w:szCs w:val="24"/>
          <w:vertAlign w:val="superscript"/>
        </w:rPr>
        <w:t>th</w:t>
      </w:r>
      <w:r w:rsidR="001763C0">
        <w:rPr>
          <w:rFonts w:cs="Arial"/>
          <w:sz w:val="24"/>
          <w:szCs w:val="24"/>
        </w:rPr>
        <w:t xml:space="preserve"> – </w:t>
      </w:r>
      <w:r>
        <w:rPr>
          <w:rFonts w:cs="Arial"/>
          <w:sz w:val="24"/>
          <w:szCs w:val="24"/>
        </w:rPr>
        <w:t>13</w:t>
      </w:r>
      <w:r w:rsidR="001763C0" w:rsidRPr="001408F1">
        <w:rPr>
          <w:rFonts w:cs="Arial"/>
          <w:sz w:val="24"/>
          <w:szCs w:val="24"/>
          <w:vertAlign w:val="superscript"/>
        </w:rPr>
        <w:t>th</w:t>
      </w:r>
      <w:r w:rsidR="001763C0">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214A5B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66828">
        <w:rPr>
          <w:rFonts w:ascii="Arial" w:hAnsi="Arial"/>
          <w:sz w:val="24"/>
          <w:lang w:val="en-US"/>
        </w:rPr>
        <w:t>4</w:t>
      </w:r>
      <w:r w:rsidR="00552222">
        <w:rPr>
          <w:rFonts w:ascii="Arial" w:hAnsi="Arial"/>
          <w:sz w:val="24"/>
          <w:lang w:val="en-US"/>
        </w:rPr>
        <w:t>.</w:t>
      </w:r>
      <w:r w:rsidR="00746EFA">
        <w:rPr>
          <w:rFonts w:ascii="Arial" w:hAnsi="Arial"/>
          <w:sz w:val="24"/>
          <w:lang w:val="en-US"/>
        </w:rPr>
        <w:t>1</w:t>
      </w:r>
      <w:r w:rsidR="00552222">
        <w:rPr>
          <w:rFonts w:ascii="Arial" w:hAnsi="Arial"/>
          <w:sz w:val="24"/>
          <w:lang w:val="en-US"/>
        </w:rPr>
        <w:t>.</w:t>
      </w:r>
      <w:r w:rsidR="00746EFA">
        <w:rPr>
          <w:rFonts w:ascii="Arial" w:hAnsi="Arial"/>
          <w:sz w:val="24"/>
          <w:lang w:val="en-US"/>
        </w:rPr>
        <w:t>1</w:t>
      </w:r>
      <w:r w:rsidR="00552222">
        <w:rPr>
          <w:rFonts w:ascii="Arial" w:hAnsi="Arial"/>
          <w:sz w:val="24"/>
          <w:lang w:val="en-US"/>
        </w:rPr>
        <w:t>.1</w:t>
      </w:r>
    </w:p>
    <w:p w14:paraId="1E1C2FD0" w14:textId="6916CE0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0A4B07">
        <w:rPr>
          <w:rFonts w:ascii="Arial" w:hAnsi="Arial"/>
          <w:sz w:val="24"/>
          <w:lang w:val="en-US"/>
        </w:rPr>
        <w:t>France</w:t>
      </w:r>
    </w:p>
    <w:p w14:paraId="3A62F436" w14:textId="3EE268CE"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5B380F">
        <w:rPr>
          <w:rFonts w:ascii="Arial" w:hAnsi="Arial"/>
          <w:sz w:val="24"/>
          <w:lang w:val="en-US"/>
        </w:rPr>
        <w:t xml:space="preserve">MSD for </w:t>
      </w:r>
      <w:r w:rsidR="00FE00D2">
        <w:rPr>
          <w:rFonts w:ascii="Arial" w:hAnsi="Arial"/>
          <w:sz w:val="24"/>
          <w:lang w:val="en-US"/>
        </w:rPr>
        <w:t xml:space="preserve">UL </w:t>
      </w:r>
      <w:r w:rsidR="005B380F">
        <w:rPr>
          <w:rFonts w:ascii="Arial" w:hAnsi="Arial"/>
          <w:sz w:val="24"/>
          <w:lang w:val="en-US"/>
        </w:rPr>
        <w:t>CA_n5B</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7C71468" w:rsidR="00420B13" w:rsidRDefault="000D6E9F" w:rsidP="00354733">
      <w:pPr>
        <w:rPr>
          <w:lang w:val="en-US"/>
        </w:rPr>
      </w:pPr>
      <w:r>
        <w:rPr>
          <w:lang w:val="en-US"/>
        </w:rPr>
        <w:t xml:space="preserve">Analysis </w:t>
      </w:r>
      <w:r w:rsidR="005B380F">
        <w:rPr>
          <w:lang w:val="en-US"/>
        </w:rPr>
        <w:t>results for CA_n5B are presented in this contribution</w:t>
      </w:r>
    </w:p>
    <w:p w14:paraId="36B53DC2" w14:textId="0BFAAA5D" w:rsidR="004D3A0F" w:rsidRDefault="007E1E78" w:rsidP="004D3A0F">
      <w:pPr>
        <w:pStyle w:val="Heading1"/>
        <w:tabs>
          <w:tab w:val="clear" w:pos="432"/>
          <w:tab w:val="num" w:pos="522"/>
        </w:tabs>
        <w:ind w:left="522" w:hanging="522"/>
        <w:rPr>
          <w:lang w:val="en-US"/>
        </w:rPr>
      </w:pPr>
      <w:r>
        <w:rPr>
          <w:lang w:val="en-US"/>
        </w:rPr>
        <w:t>Discussion</w:t>
      </w:r>
    </w:p>
    <w:p w14:paraId="2A666B08" w14:textId="3A7F71CB" w:rsidR="007256D7" w:rsidRDefault="007256D7" w:rsidP="007256D7">
      <w:pPr>
        <w:rPr>
          <w:lang w:val="en-US"/>
        </w:rPr>
      </w:pPr>
      <w:r>
        <w:rPr>
          <w:lang w:val="en-US"/>
        </w:rPr>
        <w:t>WF for was agreed in RAN4#108 [1]:</w:t>
      </w:r>
    </w:p>
    <w:p w14:paraId="08A171C6" w14:textId="77777777" w:rsidR="0067128C" w:rsidRPr="0067128C" w:rsidRDefault="0067128C" w:rsidP="0067128C">
      <w:pPr>
        <w:overflowPunct w:val="0"/>
        <w:autoSpaceDE w:val="0"/>
        <w:autoSpaceDN w:val="0"/>
        <w:adjustRightInd w:val="0"/>
        <w:snapToGrid w:val="0"/>
        <w:spacing w:after="120"/>
        <w:jc w:val="center"/>
        <w:textAlignment w:val="baseline"/>
        <w:rPr>
          <w:b/>
          <w:bCs/>
          <w:lang w:val="en-US" w:eastAsia="en-GB"/>
        </w:rPr>
      </w:pPr>
      <w:bookmarkStart w:id="0" w:name="_Ref143750102"/>
      <w:r w:rsidRPr="0067128C">
        <w:rPr>
          <w:b/>
          <w:bCs/>
          <w:lang w:val="en-US" w:eastAsia="en-GB"/>
        </w:rPr>
        <w:t xml:space="preserve">Table </w:t>
      </w:r>
      <w:r w:rsidRPr="0067128C">
        <w:rPr>
          <w:b/>
          <w:bCs/>
          <w:lang w:val="en-US" w:eastAsia="en-GB"/>
        </w:rPr>
        <w:fldChar w:fldCharType="begin"/>
      </w:r>
      <w:r w:rsidRPr="0067128C">
        <w:rPr>
          <w:b/>
          <w:bCs/>
          <w:lang w:val="en-US" w:eastAsia="en-GB"/>
        </w:rPr>
        <w:instrText xml:space="preserve"> SEQ Table \* ARABIC </w:instrText>
      </w:r>
      <w:r w:rsidRPr="0067128C">
        <w:rPr>
          <w:b/>
          <w:bCs/>
          <w:lang w:val="en-US" w:eastAsia="en-GB"/>
        </w:rPr>
        <w:fldChar w:fldCharType="separate"/>
      </w:r>
      <w:r w:rsidRPr="0067128C">
        <w:rPr>
          <w:b/>
          <w:bCs/>
          <w:noProof/>
          <w:lang w:val="en-US" w:eastAsia="en-GB"/>
        </w:rPr>
        <w:t>1</w:t>
      </w:r>
      <w:r w:rsidRPr="0067128C">
        <w:rPr>
          <w:b/>
          <w:bCs/>
          <w:lang w:val="en-US" w:eastAsia="en-GB"/>
        </w:rPr>
        <w:fldChar w:fldCharType="end"/>
      </w:r>
      <w:bookmarkEnd w:id="0"/>
      <w:r w:rsidRPr="0067128C">
        <w:rPr>
          <w:b/>
          <w:bCs/>
          <w:lang w:val="en-US" w:eastAsia="en-GB"/>
        </w:rPr>
        <w:t xml:space="preserve"> Intra-band contiguous CA uplink configuration for reference sensitivity</w:t>
      </w:r>
    </w:p>
    <w:tbl>
      <w:tblPr>
        <w:tblW w:w="5209" w:type="pct"/>
        <w:jc w:val="center"/>
        <w:tblCellMar>
          <w:left w:w="0" w:type="dxa"/>
          <w:right w:w="0" w:type="dxa"/>
        </w:tblCellMar>
        <w:tblLook w:val="04A0" w:firstRow="1" w:lastRow="0" w:firstColumn="1" w:lastColumn="0" w:noHBand="0" w:noVBand="1"/>
      </w:tblPr>
      <w:tblGrid>
        <w:gridCol w:w="1366"/>
        <w:gridCol w:w="1146"/>
        <w:gridCol w:w="1783"/>
        <w:gridCol w:w="1567"/>
        <w:gridCol w:w="1563"/>
        <w:gridCol w:w="910"/>
        <w:gridCol w:w="783"/>
        <w:gridCol w:w="895"/>
      </w:tblGrid>
      <w:tr w:rsidR="0067128C" w:rsidRPr="0067128C" w14:paraId="697BD155" w14:textId="77777777" w:rsidTr="00A704B8">
        <w:trPr>
          <w:trHeight w:val="690"/>
          <w:jc w:val="center"/>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967A6B"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val="fi-FI" w:eastAsia="en-GB"/>
              </w:rPr>
            </w:pPr>
            <w:r w:rsidRPr="0067128C">
              <w:rPr>
                <w:rFonts w:ascii="Arial" w:hAnsi="Arial"/>
                <w:b/>
                <w:sz w:val="18"/>
                <w:lang w:eastAsia="en-GB"/>
              </w:rPr>
              <w:t>CA configuration</w:t>
            </w:r>
          </w:p>
        </w:tc>
        <w:tc>
          <w:tcPr>
            <w:tcW w:w="5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E336C6"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SCS</w:t>
            </w:r>
          </w:p>
          <w:p w14:paraId="26B9083C"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(PCC/SCC)</w:t>
            </w:r>
          </w:p>
          <w:p w14:paraId="237DADC4"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(kHz)</w:t>
            </w:r>
          </w:p>
        </w:tc>
        <w:tc>
          <w:tcPr>
            <w:tcW w:w="8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010BC"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Aggregated channel bandwidth (PCC+SCC)</w:t>
            </w:r>
          </w:p>
        </w:tc>
        <w:tc>
          <w:tcPr>
            <w:tcW w:w="7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0EB3EE"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UL PCC allocation</w:t>
            </w:r>
          </w:p>
          <w:p w14:paraId="0A19996D"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(L</w:t>
            </w:r>
            <w:r w:rsidRPr="0067128C">
              <w:rPr>
                <w:rFonts w:ascii="Arial" w:hAnsi="Arial"/>
                <w:b/>
                <w:sz w:val="18"/>
                <w:vertAlign w:val="subscript"/>
                <w:lang w:eastAsia="en-GB"/>
              </w:rPr>
              <w:t>CRB</w:t>
            </w:r>
            <w:r w:rsidRPr="0067128C">
              <w:rPr>
                <w:rFonts w:ascii="Arial" w:hAnsi="Arial"/>
                <w:b/>
                <w:sz w:val="18"/>
                <w:lang w:eastAsia="en-GB"/>
              </w:rPr>
              <w:t>)</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1FB24F"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UL SCC allocation</w:t>
            </w:r>
          </w:p>
          <w:p w14:paraId="42082DA8"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(L</w:t>
            </w:r>
            <w:r w:rsidRPr="0067128C">
              <w:rPr>
                <w:rFonts w:ascii="Arial" w:hAnsi="Arial"/>
                <w:b/>
                <w:sz w:val="18"/>
                <w:vertAlign w:val="subscript"/>
                <w:lang w:eastAsia="en-GB"/>
              </w:rPr>
              <w:t>CRB</w:t>
            </w:r>
            <w:r w:rsidRPr="0067128C">
              <w:rPr>
                <w:rFonts w:ascii="Arial" w:hAnsi="Arial"/>
                <w:b/>
                <w:sz w:val="18"/>
                <w:lang w:eastAsia="en-GB"/>
              </w:rPr>
              <w:t>)</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CC5F45"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PCC ΔR</w:t>
            </w:r>
            <w:r w:rsidRPr="0067128C">
              <w:rPr>
                <w:rFonts w:ascii="Arial" w:hAnsi="Arial"/>
                <w:b/>
                <w:sz w:val="18"/>
                <w:vertAlign w:val="subscript"/>
                <w:lang w:eastAsia="en-GB"/>
              </w:rPr>
              <w:t>IBC</w:t>
            </w:r>
            <w:r w:rsidRPr="0067128C">
              <w:rPr>
                <w:rFonts w:ascii="Arial" w:hAnsi="Arial"/>
                <w:b/>
                <w:sz w:val="18"/>
                <w:lang w:eastAsia="en-GB"/>
              </w:rPr>
              <w:t xml:space="preserve"> (dB)</w:t>
            </w:r>
          </w:p>
        </w:tc>
        <w:tc>
          <w:tcPr>
            <w:tcW w:w="391" w:type="pct"/>
            <w:tcBorders>
              <w:top w:val="single" w:sz="8" w:space="0" w:color="auto"/>
              <w:left w:val="nil"/>
              <w:bottom w:val="single" w:sz="8" w:space="0" w:color="auto"/>
              <w:right w:val="single" w:sz="4" w:space="0" w:color="auto"/>
            </w:tcBorders>
            <w:vAlign w:val="center"/>
            <w:hideMark/>
          </w:tcPr>
          <w:p w14:paraId="116FC0B9"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SCC ΔR</w:t>
            </w:r>
            <w:r w:rsidRPr="0067128C">
              <w:rPr>
                <w:rFonts w:ascii="Arial" w:hAnsi="Arial"/>
                <w:b/>
                <w:sz w:val="18"/>
                <w:vertAlign w:val="subscript"/>
                <w:lang w:eastAsia="en-GB"/>
              </w:rPr>
              <w:t>IBC</w:t>
            </w:r>
            <w:r w:rsidRPr="0067128C">
              <w:rPr>
                <w:rFonts w:ascii="Arial" w:hAnsi="Arial"/>
                <w:b/>
                <w:sz w:val="18"/>
                <w:lang w:eastAsia="en-GB"/>
              </w:rPr>
              <w:t xml:space="preserve"> (dB)</w:t>
            </w:r>
          </w:p>
        </w:tc>
        <w:tc>
          <w:tcPr>
            <w:tcW w:w="44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74126D8"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Duplex mode</w:t>
            </w:r>
          </w:p>
        </w:tc>
      </w:tr>
      <w:tr w:rsidR="0067128C" w:rsidRPr="0067128C" w14:paraId="2D82C83F" w14:textId="77777777" w:rsidTr="00A704B8">
        <w:trPr>
          <w:trHeight w:val="20"/>
          <w:jc w:val="center"/>
        </w:trPr>
        <w:tc>
          <w:tcPr>
            <w:tcW w:w="68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E1A91CE"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CA_n5B</w:t>
            </w:r>
          </w:p>
        </w:tc>
        <w:tc>
          <w:tcPr>
            <w:tcW w:w="572"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C586333"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15/15</w:t>
            </w:r>
          </w:p>
        </w:tc>
        <w:tc>
          <w:tcPr>
            <w:tcW w:w="8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E293CA"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10MHz + 10MHz</w:t>
            </w:r>
          </w:p>
        </w:tc>
        <w:tc>
          <w:tcPr>
            <w:tcW w:w="7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4C7464"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val="fi-FI" w:eastAsia="fi-FI"/>
              </w:rPr>
              <w:t>10 (RB</w:t>
            </w:r>
            <w:r w:rsidRPr="0067128C">
              <w:rPr>
                <w:rFonts w:ascii="Arial" w:hAnsi="Arial" w:cs="Arial"/>
                <w:color w:val="000000"/>
                <w:sz w:val="18"/>
                <w:szCs w:val="18"/>
                <w:vertAlign w:val="subscript"/>
                <w:lang w:eastAsia="zh-CN"/>
              </w:rPr>
              <w:t>START</w:t>
            </w:r>
            <w:r w:rsidRPr="0067128C">
              <w:rPr>
                <w:rFonts w:ascii="Arial" w:hAnsi="Arial"/>
                <w:sz w:val="18"/>
                <w:szCs w:val="18"/>
                <w:lang w:val="fi-FI" w:eastAsia="fi-FI"/>
              </w:rPr>
              <w:t xml:space="preserve"> = 0)</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19E92A"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zh-CN"/>
              </w:rPr>
              <w:t>10 (RB</w:t>
            </w:r>
            <w:r w:rsidRPr="0067128C">
              <w:rPr>
                <w:rFonts w:ascii="Arial" w:hAnsi="Arial" w:cs="Arial"/>
                <w:color w:val="000000"/>
                <w:sz w:val="18"/>
                <w:szCs w:val="18"/>
                <w:vertAlign w:val="subscript"/>
                <w:lang w:eastAsia="zh-CN"/>
              </w:rPr>
              <w:t>START</w:t>
            </w:r>
            <w:r w:rsidRPr="0067128C">
              <w:rPr>
                <w:rFonts w:ascii="Arial" w:hAnsi="Arial"/>
                <w:sz w:val="18"/>
                <w:szCs w:val="18"/>
                <w:lang w:eastAsia="zh-CN"/>
              </w:rPr>
              <w:t xml:space="preserve"> = 42)</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1292A6"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30.8</w:t>
            </w:r>
          </w:p>
        </w:tc>
        <w:tc>
          <w:tcPr>
            <w:tcW w:w="391" w:type="pct"/>
            <w:tcBorders>
              <w:top w:val="single" w:sz="8" w:space="0" w:color="auto"/>
              <w:left w:val="nil"/>
              <w:bottom w:val="single" w:sz="8" w:space="0" w:color="auto"/>
              <w:right w:val="single" w:sz="4" w:space="0" w:color="auto"/>
            </w:tcBorders>
            <w:vAlign w:val="center"/>
            <w:hideMark/>
          </w:tcPr>
          <w:p w14:paraId="4C90D275"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26.1</w:t>
            </w:r>
          </w:p>
        </w:tc>
        <w:tc>
          <w:tcPr>
            <w:tcW w:w="447"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AE6A632"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FDD</w:t>
            </w:r>
          </w:p>
        </w:tc>
      </w:tr>
      <w:tr w:rsidR="0067128C" w:rsidRPr="0067128C" w14:paraId="58A5006D" w14:textId="77777777" w:rsidTr="00A704B8">
        <w:trPr>
          <w:trHeight w:val="20"/>
          <w:jc w:val="center"/>
        </w:trPr>
        <w:tc>
          <w:tcPr>
            <w:tcW w:w="6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D48EAF0"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CA_n5B</w:t>
            </w:r>
            <w:r w:rsidRPr="0067128C">
              <w:rPr>
                <w:rFonts w:ascii="Arial" w:hAnsi="Arial"/>
                <w:b/>
                <w:bCs/>
                <w:sz w:val="18"/>
                <w:szCs w:val="18"/>
                <w:highlight w:val="green"/>
                <w:vertAlign w:val="superscript"/>
                <w:lang w:eastAsia="en-GB"/>
              </w:rPr>
              <w:t>x</w:t>
            </w:r>
          </w:p>
        </w:tc>
        <w:tc>
          <w:tcPr>
            <w:tcW w:w="5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169A8B1"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15/15</w:t>
            </w:r>
          </w:p>
        </w:tc>
        <w:tc>
          <w:tcPr>
            <w:tcW w:w="89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D796E4A"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5MHz + 20MHz</w:t>
            </w:r>
          </w:p>
        </w:tc>
        <w:tc>
          <w:tcPr>
            <w:tcW w:w="78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688B426"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4 (RB</w:t>
            </w:r>
            <w:r w:rsidRPr="0067128C">
              <w:rPr>
                <w:rFonts w:ascii="Arial" w:hAnsi="Arial" w:cs="Arial"/>
                <w:color w:val="000000"/>
                <w:sz w:val="18"/>
                <w:szCs w:val="18"/>
                <w:highlight w:val="green"/>
                <w:vertAlign w:val="subscript"/>
                <w:lang w:eastAsia="zh-CN"/>
              </w:rPr>
              <w:t>START</w:t>
            </w:r>
            <w:r w:rsidRPr="0067128C">
              <w:rPr>
                <w:rFonts w:ascii="Arial" w:hAnsi="Arial"/>
                <w:sz w:val="18"/>
                <w:szCs w:val="18"/>
                <w:highlight w:val="green"/>
                <w:lang w:eastAsia="en-GB"/>
              </w:rPr>
              <w:t xml:space="preserve"> = 0) </w:t>
            </w:r>
          </w:p>
        </w:tc>
        <w:tc>
          <w:tcPr>
            <w:tcW w:w="78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573D02C"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16 (RB</w:t>
            </w:r>
            <w:r w:rsidRPr="0067128C">
              <w:rPr>
                <w:rFonts w:ascii="Arial" w:hAnsi="Arial" w:cs="Arial"/>
                <w:color w:val="000000"/>
                <w:sz w:val="18"/>
                <w:szCs w:val="18"/>
                <w:highlight w:val="green"/>
                <w:vertAlign w:val="subscript"/>
                <w:lang w:eastAsia="zh-CN"/>
              </w:rPr>
              <w:t>START</w:t>
            </w:r>
            <w:r w:rsidRPr="0067128C">
              <w:rPr>
                <w:rFonts w:ascii="Arial" w:hAnsi="Arial"/>
                <w:sz w:val="18"/>
                <w:szCs w:val="18"/>
                <w:highlight w:val="green"/>
                <w:lang w:eastAsia="en-GB"/>
              </w:rPr>
              <w:t xml:space="preserve"> = 90) </w:t>
            </w:r>
          </w:p>
        </w:tc>
        <w:tc>
          <w:tcPr>
            <w:tcW w:w="45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70614EF"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[FFS]</w:t>
            </w:r>
          </w:p>
        </w:tc>
        <w:tc>
          <w:tcPr>
            <w:tcW w:w="391" w:type="pct"/>
            <w:tcBorders>
              <w:top w:val="single" w:sz="4" w:space="0" w:color="auto"/>
              <w:left w:val="nil"/>
              <w:bottom w:val="single" w:sz="4" w:space="0" w:color="auto"/>
              <w:right w:val="single" w:sz="4" w:space="0" w:color="auto"/>
            </w:tcBorders>
            <w:vAlign w:val="center"/>
            <w:hideMark/>
          </w:tcPr>
          <w:p w14:paraId="0F5DCC59"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[FFS]</w:t>
            </w:r>
          </w:p>
        </w:tc>
        <w:tc>
          <w:tcPr>
            <w:tcW w:w="44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C753CAA" w14:textId="77777777" w:rsidR="0067128C" w:rsidRPr="0067128C" w:rsidRDefault="0067128C" w:rsidP="0067128C">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r w:rsidRPr="0067128C">
              <w:rPr>
                <w:rFonts w:ascii="Arial" w:hAnsi="Arial"/>
                <w:sz w:val="18"/>
                <w:szCs w:val="18"/>
                <w:highlight w:val="green"/>
                <w:lang w:eastAsia="en-GB"/>
              </w:rPr>
              <w:t>FDD</w:t>
            </w:r>
          </w:p>
        </w:tc>
      </w:tr>
      <w:tr w:rsidR="0067128C" w:rsidRPr="0067128C" w14:paraId="52670DCD" w14:textId="77777777" w:rsidTr="00A704B8">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4D0E380E" w14:textId="77777777" w:rsidR="0067128C" w:rsidRPr="0067128C" w:rsidRDefault="0067128C" w:rsidP="0067128C">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en-GB"/>
              </w:rPr>
              <w:t>NOTE 1:</w:t>
            </w:r>
            <w:r w:rsidRPr="0067128C">
              <w:rPr>
                <w:rFonts w:ascii="Arial" w:hAnsi="Arial"/>
                <w:sz w:val="18"/>
                <w:lang w:eastAsia="en-GB"/>
              </w:rPr>
              <w:tab/>
              <w:t>All combinations of channel bandwidths defined in Table 5.5A.1-1.</w:t>
            </w:r>
          </w:p>
          <w:p w14:paraId="35893E7D" w14:textId="77777777" w:rsidR="0067128C" w:rsidRPr="0067128C" w:rsidRDefault="0067128C" w:rsidP="0067128C">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zh-CN"/>
              </w:rPr>
              <w:t>NOTE 2:</w:t>
            </w:r>
            <w:r w:rsidRPr="0067128C">
              <w:rPr>
                <w:rFonts w:ascii="Arial" w:hAnsi="Arial"/>
                <w:sz w:val="18"/>
                <w:lang w:eastAsia="zh-CN"/>
              </w:rPr>
              <w:tab/>
              <w:t>The carrier centre frequency of SCC in the UL operating band is configured closer to the DL operating band.</w:t>
            </w:r>
          </w:p>
          <w:p w14:paraId="6D2F0D3C" w14:textId="77777777" w:rsidR="0067128C" w:rsidRPr="0067128C" w:rsidRDefault="0067128C" w:rsidP="0067128C">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zh-CN"/>
              </w:rPr>
              <w:t>NOTE 3:</w:t>
            </w:r>
            <w:r w:rsidRPr="0067128C">
              <w:rPr>
                <w:rFonts w:ascii="Arial" w:hAnsi="Arial"/>
                <w:sz w:val="18"/>
                <w:lang w:eastAsia="zh-CN"/>
              </w:rPr>
              <w:tab/>
            </w:r>
            <w:r w:rsidRPr="0067128C">
              <w:rPr>
                <w:rFonts w:ascii="Arial" w:hAnsi="Arial"/>
                <w:sz w:val="18"/>
                <w:lang w:eastAsia="en-GB"/>
              </w:rPr>
              <w:t>The transmi</w:t>
            </w:r>
            <w:r w:rsidRPr="0067128C">
              <w:rPr>
                <w:rFonts w:ascii="Arial" w:hAnsi="Arial"/>
                <w:sz w:val="18"/>
                <w:lang w:eastAsia="zh-CN"/>
              </w:rPr>
              <w:t xml:space="preserve">tted power over both PCC and SCC </w:t>
            </w:r>
            <w:r w:rsidRPr="0067128C">
              <w:rPr>
                <w:rFonts w:ascii="Arial" w:hAnsi="Arial"/>
                <w:sz w:val="18"/>
                <w:lang w:eastAsia="en-GB"/>
              </w:rPr>
              <w:t>shall be set to P</w:t>
            </w:r>
            <w:r w:rsidRPr="0067128C">
              <w:rPr>
                <w:rFonts w:ascii="Arial" w:hAnsi="Arial"/>
                <w:sz w:val="18"/>
                <w:vertAlign w:val="subscript"/>
                <w:lang w:eastAsia="en-GB"/>
              </w:rPr>
              <w:t>UMAX</w:t>
            </w:r>
            <w:r w:rsidRPr="0067128C">
              <w:rPr>
                <w:rFonts w:ascii="Arial" w:hAnsi="Arial"/>
                <w:sz w:val="18"/>
                <w:lang w:eastAsia="en-GB"/>
              </w:rPr>
              <w:t xml:space="preserve"> as defined in subclause 6.2A.4</w:t>
            </w:r>
            <w:r w:rsidRPr="0067128C">
              <w:rPr>
                <w:rFonts w:ascii="Arial" w:hAnsi="Arial"/>
                <w:sz w:val="18"/>
                <w:lang w:eastAsia="zh-CN"/>
              </w:rPr>
              <w:t>.</w:t>
            </w:r>
          </w:p>
          <w:p w14:paraId="411BB01B" w14:textId="77777777" w:rsidR="0067128C" w:rsidRPr="0067128C" w:rsidRDefault="0067128C" w:rsidP="0067128C">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en-GB"/>
              </w:rPr>
              <w:t>NOTE 4:</w:t>
            </w:r>
            <w:r w:rsidRPr="0067128C">
              <w:rPr>
                <w:rFonts w:ascii="Arial" w:hAnsi="Arial"/>
                <w:sz w:val="18"/>
                <w:lang w:eastAsia="en-GB"/>
              </w:rPr>
              <w:tab/>
              <w:t>The PCC allocation is same as Transmission bandwidth configuration N</w:t>
            </w:r>
            <w:r w:rsidRPr="0067128C">
              <w:rPr>
                <w:rFonts w:ascii="Arial" w:hAnsi="Arial"/>
                <w:sz w:val="18"/>
                <w:vertAlign w:val="subscript"/>
                <w:lang w:eastAsia="en-GB"/>
              </w:rPr>
              <w:t>RB</w:t>
            </w:r>
            <w:r w:rsidRPr="0067128C">
              <w:rPr>
                <w:rFonts w:ascii="Arial" w:hAnsi="Arial"/>
                <w:sz w:val="18"/>
                <w:lang w:eastAsia="en-GB"/>
              </w:rPr>
              <w:t xml:space="preserve"> as defined in Table 5.3.2-1.</w:t>
            </w:r>
          </w:p>
          <w:p w14:paraId="5E3FD8A5" w14:textId="77777777" w:rsidR="0067128C" w:rsidRPr="0067128C" w:rsidRDefault="0067128C" w:rsidP="0067128C">
            <w:pPr>
              <w:keepNext/>
              <w:keepLines/>
              <w:overflowPunct w:val="0"/>
              <w:autoSpaceDE w:val="0"/>
              <w:autoSpaceDN w:val="0"/>
              <w:adjustRightInd w:val="0"/>
              <w:spacing w:after="0"/>
              <w:ind w:left="851" w:hanging="851"/>
              <w:textAlignment w:val="baseline"/>
              <w:rPr>
                <w:rFonts w:ascii="Arial" w:hAnsi="Arial"/>
                <w:strike/>
                <w:sz w:val="18"/>
                <w:lang w:eastAsia="en-GB"/>
              </w:rPr>
            </w:pPr>
            <w:r w:rsidRPr="0067128C">
              <w:rPr>
                <w:rFonts w:ascii="Arial" w:hAnsi="Arial"/>
                <w:sz w:val="18"/>
                <w:highlight w:val="green"/>
                <w:lang w:eastAsia="en-GB"/>
              </w:rPr>
              <w:t>NOTE X:  Applicable only to BCS 1.</w:t>
            </w:r>
          </w:p>
        </w:tc>
      </w:tr>
    </w:tbl>
    <w:p w14:paraId="412940E5" w14:textId="5B25ECBA" w:rsidR="004B6B7E" w:rsidRDefault="007C5E45" w:rsidP="007B5BE2">
      <w:pPr>
        <w:spacing w:before="100" w:beforeAutospacing="1" w:after="100" w:afterAutospacing="1"/>
      </w:pPr>
      <w:r>
        <w:t>We analysed MSD according to the WF.</w:t>
      </w:r>
      <w:r w:rsidR="003057A7">
        <w:t xml:space="preserve"> We used both </w:t>
      </w:r>
      <w:r w:rsidR="00AF1641">
        <w:t xml:space="preserve">PA </w:t>
      </w:r>
      <w:r w:rsidR="003057A7">
        <w:t>measurements</w:t>
      </w:r>
      <w:r w:rsidR="00AF1641">
        <w:t xml:space="preserve"> and quantitative </w:t>
      </w:r>
      <w:r w:rsidR="001B7B95">
        <w:t>m</w:t>
      </w:r>
      <w:r w:rsidR="000B71DC">
        <w:t>ethods</w:t>
      </w:r>
      <w:r w:rsidR="00AF1641">
        <w:t xml:space="preserve"> to construct the </w:t>
      </w:r>
      <w:r w:rsidR="00B301AB">
        <w:t>analysis.</w:t>
      </w:r>
      <w:r w:rsidR="003057A7">
        <w:t xml:space="preserve"> </w:t>
      </w:r>
      <w:r>
        <w:t xml:space="preserve"> </w:t>
      </w:r>
      <w:r w:rsidR="00E12EF1">
        <w:t>For PCC, the dominating factor is IMD3. For SCC, the dominating factor is IMD5</w:t>
      </w:r>
      <w:r w:rsidR="00932FDB">
        <w:t xml:space="preserve">. </w:t>
      </w:r>
      <w:r w:rsidR="00E82ABD">
        <w:t>We not</w:t>
      </w:r>
      <w:r w:rsidR="00E8265B">
        <w:t>e</w:t>
      </w:r>
      <w:r w:rsidR="00E82ABD">
        <w:t xml:space="preserve"> that the MSD for SCC is </w:t>
      </w:r>
      <w:r w:rsidR="000E3E19">
        <w:t xml:space="preserve">significantly smaller not only because of IMD3 vs IMD5, but also because standalone 20MHz CC has reduced </w:t>
      </w:r>
      <w:r w:rsidR="00A558BF">
        <w:t xml:space="preserve">baseline </w:t>
      </w:r>
      <w:r w:rsidR="000E3E19">
        <w:t>REFSENS</w:t>
      </w:r>
      <w:r w:rsidR="00E8265B">
        <w:t xml:space="preserve"> due to TX impairments.</w:t>
      </w:r>
    </w:p>
    <w:p w14:paraId="0699357A" w14:textId="79F03F91" w:rsidR="00C538CC" w:rsidRPr="0067128C" w:rsidRDefault="00C538CC" w:rsidP="007B5BE2">
      <w:pPr>
        <w:spacing w:before="100" w:beforeAutospacing="1" w:after="100" w:afterAutospacing="1"/>
      </w:pPr>
      <w:r w:rsidRPr="00C538CC">
        <w:rPr>
          <w:noProof/>
        </w:rPr>
        <w:lastRenderedPageBreak/>
        <w:drawing>
          <wp:inline distT="0" distB="0" distL="0" distR="0" wp14:anchorId="29361E33" wp14:editId="67778408">
            <wp:extent cx="6115685" cy="3482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482340"/>
                    </a:xfrm>
                    <a:prstGeom prst="rect">
                      <a:avLst/>
                    </a:prstGeom>
                    <a:noFill/>
                    <a:ln>
                      <a:noFill/>
                    </a:ln>
                  </pic:spPr>
                </pic:pic>
              </a:graphicData>
            </a:graphic>
          </wp:inline>
        </w:drawing>
      </w:r>
    </w:p>
    <w:p w14:paraId="3B52A0C4" w14:textId="7BB91B9F" w:rsidR="00DE20FF" w:rsidRPr="00705514" w:rsidRDefault="00DE20FF" w:rsidP="00DE20FF">
      <w:pPr>
        <w:pStyle w:val="Heading1"/>
        <w:rPr>
          <w:lang w:val="en-US"/>
        </w:rPr>
      </w:pPr>
      <w:r>
        <w:rPr>
          <w:lang w:val="en-US"/>
        </w:rPr>
        <w:t>Conclusions</w:t>
      </w:r>
    </w:p>
    <w:p w14:paraId="0D92525F" w14:textId="77777777" w:rsidR="00C6796A" w:rsidRDefault="00C6796A" w:rsidP="0074123B">
      <w:pPr>
        <w:rPr>
          <w:lang w:val="en-US"/>
        </w:rPr>
      </w:pPr>
      <w:r>
        <w:rPr>
          <w:lang w:val="en-US"/>
        </w:rPr>
        <w:t>Analysis results and considerations on UL CA_n5B were provided with the following proposals.</w:t>
      </w:r>
    </w:p>
    <w:p w14:paraId="2F98B1E1" w14:textId="77017056" w:rsidR="007B5BE2" w:rsidRDefault="007B5BE2" w:rsidP="007B5BE2">
      <w:pPr>
        <w:rPr>
          <w:lang w:val="en-US"/>
        </w:rPr>
      </w:pPr>
      <w:r w:rsidRPr="00580AC3">
        <w:rPr>
          <w:b/>
          <w:bCs/>
          <w:lang w:val="en-US"/>
        </w:rPr>
        <w:t>Proposal 1</w:t>
      </w:r>
      <w:r>
        <w:rPr>
          <w:lang w:val="en-US"/>
        </w:rPr>
        <w:t>: Consider the following MSD evaluations when specifying MSD for UL CA_n5B</w:t>
      </w:r>
    </w:p>
    <w:tbl>
      <w:tblPr>
        <w:tblW w:w="5209" w:type="pct"/>
        <w:jc w:val="center"/>
        <w:tblCellMar>
          <w:left w:w="0" w:type="dxa"/>
          <w:right w:w="0" w:type="dxa"/>
        </w:tblCellMar>
        <w:tblLook w:val="04A0" w:firstRow="1" w:lastRow="0" w:firstColumn="1" w:lastColumn="0" w:noHBand="0" w:noVBand="1"/>
      </w:tblPr>
      <w:tblGrid>
        <w:gridCol w:w="1366"/>
        <w:gridCol w:w="1146"/>
        <w:gridCol w:w="1783"/>
        <w:gridCol w:w="1567"/>
        <w:gridCol w:w="1563"/>
        <w:gridCol w:w="910"/>
        <w:gridCol w:w="783"/>
        <w:gridCol w:w="895"/>
      </w:tblGrid>
      <w:tr w:rsidR="009A25D3" w:rsidRPr="0067128C" w14:paraId="11B36587" w14:textId="77777777" w:rsidTr="00A704B8">
        <w:trPr>
          <w:trHeight w:val="690"/>
          <w:jc w:val="center"/>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3725F"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val="fi-FI" w:eastAsia="en-GB"/>
              </w:rPr>
            </w:pPr>
            <w:r w:rsidRPr="0067128C">
              <w:rPr>
                <w:rFonts w:ascii="Arial" w:hAnsi="Arial"/>
                <w:b/>
                <w:sz w:val="18"/>
                <w:lang w:eastAsia="en-GB"/>
              </w:rPr>
              <w:t>CA configuration</w:t>
            </w:r>
          </w:p>
        </w:tc>
        <w:tc>
          <w:tcPr>
            <w:tcW w:w="5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A789DE"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SCS</w:t>
            </w:r>
          </w:p>
          <w:p w14:paraId="7560DDF1"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(PCC/SCC)</w:t>
            </w:r>
          </w:p>
          <w:p w14:paraId="202F4DA8"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(kHz)</w:t>
            </w:r>
          </w:p>
        </w:tc>
        <w:tc>
          <w:tcPr>
            <w:tcW w:w="8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C2D71C"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Aggregated channel bandwidth (PCC+SCC)</w:t>
            </w:r>
          </w:p>
        </w:tc>
        <w:tc>
          <w:tcPr>
            <w:tcW w:w="7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C3260A"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UL PCC allocation</w:t>
            </w:r>
          </w:p>
          <w:p w14:paraId="6B971171"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(L</w:t>
            </w:r>
            <w:r w:rsidRPr="0067128C">
              <w:rPr>
                <w:rFonts w:ascii="Arial" w:hAnsi="Arial"/>
                <w:b/>
                <w:sz w:val="18"/>
                <w:vertAlign w:val="subscript"/>
                <w:lang w:eastAsia="en-GB"/>
              </w:rPr>
              <w:t>CRB</w:t>
            </w:r>
            <w:r w:rsidRPr="0067128C">
              <w:rPr>
                <w:rFonts w:ascii="Arial" w:hAnsi="Arial"/>
                <w:b/>
                <w:sz w:val="18"/>
                <w:lang w:eastAsia="en-GB"/>
              </w:rPr>
              <w:t>)</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8504A7"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UL SCC allocation</w:t>
            </w:r>
          </w:p>
          <w:p w14:paraId="13104407"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(L</w:t>
            </w:r>
            <w:r w:rsidRPr="0067128C">
              <w:rPr>
                <w:rFonts w:ascii="Arial" w:hAnsi="Arial"/>
                <w:b/>
                <w:sz w:val="18"/>
                <w:vertAlign w:val="subscript"/>
                <w:lang w:eastAsia="en-GB"/>
              </w:rPr>
              <w:t>CRB</w:t>
            </w:r>
            <w:r w:rsidRPr="0067128C">
              <w:rPr>
                <w:rFonts w:ascii="Arial" w:hAnsi="Arial"/>
                <w:b/>
                <w:sz w:val="18"/>
                <w:lang w:eastAsia="en-GB"/>
              </w:rPr>
              <w:t>)</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0E6D59"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PCC ΔR</w:t>
            </w:r>
            <w:r w:rsidRPr="0067128C">
              <w:rPr>
                <w:rFonts w:ascii="Arial" w:hAnsi="Arial"/>
                <w:b/>
                <w:sz w:val="18"/>
                <w:vertAlign w:val="subscript"/>
                <w:lang w:eastAsia="en-GB"/>
              </w:rPr>
              <w:t>IBC</w:t>
            </w:r>
            <w:r w:rsidRPr="0067128C">
              <w:rPr>
                <w:rFonts w:ascii="Arial" w:hAnsi="Arial"/>
                <w:b/>
                <w:sz w:val="18"/>
                <w:lang w:eastAsia="en-GB"/>
              </w:rPr>
              <w:t xml:space="preserve"> (dB)</w:t>
            </w:r>
          </w:p>
        </w:tc>
        <w:tc>
          <w:tcPr>
            <w:tcW w:w="391" w:type="pct"/>
            <w:tcBorders>
              <w:top w:val="single" w:sz="8" w:space="0" w:color="auto"/>
              <w:left w:val="nil"/>
              <w:bottom w:val="single" w:sz="8" w:space="0" w:color="auto"/>
              <w:right w:val="single" w:sz="4" w:space="0" w:color="auto"/>
            </w:tcBorders>
            <w:vAlign w:val="center"/>
            <w:hideMark/>
          </w:tcPr>
          <w:p w14:paraId="2E85E100"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SCC ΔR</w:t>
            </w:r>
            <w:r w:rsidRPr="0067128C">
              <w:rPr>
                <w:rFonts w:ascii="Arial" w:hAnsi="Arial"/>
                <w:b/>
                <w:sz w:val="18"/>
                <w:vertAlign w:val="subscript"/>
                <w:lang w:eastAsia="en-GB"/>
              </w:rPr>
              <w:t>IBC</w:t>
            </w:r>
            <w:r w:rsidRPr="0067128C">
              <w:rPr>
                <w:rFonts w:ascii="Arial" w:hAnsi="Arial"/>
                <w:b/>
                <w:sz w:val="18"/>
                <w:lang w:eastAsia="en-GB"/>
              </w:rPr>
              <w:t xml:space="preserve"> (dB)</w:t>
            </w:r>
          </w:p>
        </w:tc>
        <w:tc>
          <w:tcPr>
            <w:tcW w:w="44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115859B"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b/>
                <w:sz w:val="18"/>
                <w:lang w:eastAsia="en-GB"/>
              </w:rPr>
            </w:pPr>
            <w:r w:rsidRPr="0067128C">
              <w:rPr>
                <w:rFonts w:ascii="Arial" w:hAnsi="Arial"/>
                <w:b/>
                <w:sz w:val="18"/>
                <w:lang w:eastAsia="en-GB"/>
              </w:rPr>
              <w:t>Duplex mode</w:t>
            </w:r>
          </w:p>
        </w:tc>
      </w:tr>
      <w:tr w:rsidR="009A25D3" w:rsidRPr="0067128C" w14:paraId="3532469C" w14:textId="77777777" w:rsidTr="00A704B8">
        <w:trPr>
          <w:trHeight w:val="20"/>
          <w:jc w:val="center"/>
        </w:trPr>
        <w:tc>
          <w:tcPr>
            <w:tcW w:w="68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A4A93D5"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CA_n5B</w:t>
            </w:r>
          </w:p>
        </w:tc>
        <w:tc>
          <w:tcPr>
            <w:tcW w:w="572"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16172B"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15/15</w:t>
            </w:r>
          </w:p>
        </w:tc>
        <w:tc>
          <w:tcPr>
            <w:tcW w:w="8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83765C"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10MHz + 10MHz</w:t>
            </w:r>
          </w:p>
        </w:tc>
        <w:tc>
          <w:tcPr>
            <w:tcW w:w="7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606191"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val="fi-FI" w:eastAsia="fi-FI"/>
              </w:rPr>
              <w:t>10 (RB</w:t>
            </w:r>
            <w:r w:rsidRPr="0067128C">
              <w:rPr>
                <w:rFonts w:ascii="Arial" w:hAnsi="Arial" w:cs="Arial"/>
                <w:color w:val="000000"/>
                <w:sz w:val="18"/>
                <w:szCs w:val="18"/>
                <w:vertAlign w:val="subscript"/>
                <w:lang w:eastAsia="zh-CN"/>
              </w:rPr>
              <w:t>START</w:t>
            </w:r>
            <w:r w:rsidRPr="0067128C">
              <w:rPr>
                <w:rFonts w:ascii="Arial" w:hAnsi="Arial"/>
                <w:sz w:val="18"/>
                <w:szCs w:val="18"/>
                <w:lang w:val="fi-FI" w:eastAsia="fi-FI"/>
              </w:rPr>
              <w:t xml:space="preserve"> = 0)</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8BCFB7"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zh-CN"/>
              </w:rPr>
              <w:t>10 (RB</w:t>
            </w:r>
            <w:r w:rsidRPr="0067128C">
              <w:rPr>
                <w:rFonts w:ascii="Arial" w:hAnsi="Arial" w:cs="Arial"/>
                <w:color w:val="000000"/>
                <w:sz w:val="18"/>
                <w:szCs w:val="18"/>
                <w:vertAlign w:val="subscript"/>
                <w:lang w:eastAsia="zh-CN"/>
              </w:rPr>
              <w:t>START</w:t>
            </w:r>
            <w:r w:rsidRPr="0067128C">
              <w:rPr>
                <w:rFonts w:ascii="Arial" w:hAnsi="Arial"/>
                <w:sz w:val="18"/>
                <w:szCs w:val="18"/>
                <w:lang w:eastAsia="zh-CN"/>
              </w:rPr>
              <w:t xml:space="preserve"> = 42)</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AC89BA"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30.8</w:t>
            </w:r>
          </w:p>
        </w:tc>
        <w:tc>
          <w:tcPr>
            <w:tcW w:w="391" w:type="pct"/>
            <w:tcBorders>
              <w:top w:val="single" w:sz="8" w:space="0" w:color="auto"/>
              <w:left w:val="nil"/>
              <w:bottom w:val="single" w:sz="8" w:space="0" w:color="auto"/>
              <w:right w:val="single" w:sz="4" w:space="0" w:color="auto"/>
            </w:tcBorders>
            <w:vAlign w:val="center"/>
            <w:hideMark/>
          </w:tcPr>
          <w:p w14:paraId="4A2C9423"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26.1</w:t>
            </w:r>
          </w:p>
        </w:tc>
        <w:tc>
          <w:tcPr>
            <w:tcW w:w="447"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B3BEE50"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FDD</w:t>
            </w:r>
          </w:p>
        </w:tc>
      </w:tr>
      <w:tr w:rsidR="009A25D3" w:rsidRPr="0067128C" w14:paraId="2B64F189" w14:textId="77777777" w:rsidTr="00A704B8">
        <w:trPr>
          <w:trHeight w:val="20"/>
          <w:jc w:val="center"/>
        </w:trPr>
        <w:tc>
          <w:tcPr>
            <w:tcW w:w="6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4CB9674"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CA_n5B</w:t>
            </w:r>
            <w:r w:rsidRPr="0067128C">
              <w:rPr>
                <w:rFonts w:ascii="Arial" w:hAnsi="Arial"/>
                <w:b/>
                <w:bCs/>
                <w:sz w:val="18"/>
                <w:szCs w:val="18"/>
                <w:vertAlign w:val="superscript"/>
                <w:lang w:eastAsia="en-GB"/>
              </w:rPr>
              <w:t>x</w:t>
            </w:r>
          </w:p>
        </w:tc>
        <w:tc>
          <w:tcPr>
            <w:tcW w:w="5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157BA6D"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15/15</w:t>
            </w:r>
          </w:p>
        </w:tc>
        <w:tc>
          <w:tcPr>
            <w:tcW w:w="89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D97E314"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5MHz + 20MHz</w:t>
            </w:r>
          </w:p>
        </w:tc>
        <w:tc>
          <w:tcPr>
            <w:tcW w:w="78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6EF5D4A"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4 (RB</w:t>
            </w:r>
            <w:r w:rsidRPr="0067128C">
              <w:rPr>
                <w:rFonts w:ascii="Arial" w:hAnsi="Arial" w:cs="Arial"/>
                <w:color w:val="000000"/>
                <w:sz w:val="18"/>
                <w:szCs w:val="18"/>
                <w:vertAlign w:val="subscript"/>
                <w:lang w:eastAsia="zh-CN"/>
              </w:rPr>
              <w:t>START</w:t>
            </w:r>
            <w:r w:rsidRPr="0067128C">
              <w:rPr>
                <w:rFonts w:ascii="Arial" w:hAnsi="Arial"/>
                <w:sz w:val="18"/>
                <w:szCs w:val="18"/>
                <w:lang w:eastAsia="en-GB"/>
              </w:rPr>
              <w:t xml:space="preserve"> = 0) </w:t>
            </w:r>
          </w:p>
        </w:tc>
        <w:tc>
          <w:tcPr>
            <w:tcW w:w="781"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7DAD6B8"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16 (RB</w:t>
            </w:r>
            <w:r w:rsidRPr="0067128C">
              <w:rPr>
                <w:rFonts w:ascii="Arial" w:hAnsi="Arial" w:cs="Arial"/>
                <w:color w:val="000000"/>
                <w:sz w:val="18"/>
                <w:szCs w:val="18"/>
                <w:vertAlign w:val="subscript"/>
                <w:lang w:eastAsia="zh-CN"/>
              </w:rPr>
              <w:t>START</w:t>
            </w:r>
            <w:r w:rsidRPr="0067128C">
              <w:rPr>
                <w:rFonts w:ascii="Arial" w:hAnsi="Arial"/>
                <w:sz w:val="18"/>
                <w:szCs w:val="18"/>
                <w:lang w:eastAsia="en-GB"/>
              </w:rPr>
              <w:t xml:space="preserve"> = 90) </w:t>
            </w:r>
          </w:p>
        </w:tc>
        <w:tc>
          <w:tcPr>
            <w:tcW w:w="45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6C2DD4" w14:textId="5B879673"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9A25D3">
              <w:rPr>
                <w:rFonts w:ascii="Arial" w:hAnsi="Arial"/>
                <w:sz w:val="18"/>
                <w:szCs w:val="18"/>
                <w:lang w:eastAsia="en-GB"/>
              </w:rPr>
              <w:t>43.4</w:t>
            </w:r>
          </w:p>
        </w:tc>
        <w:tc>
          <w:tcPr>
            <w:tcW w:w="391" w:type="pct"/>
            <w:tcBorders>
              <w:top w:val="single" w:sz="4" w:space="0" w:color="auto"/>
              <w:left w:val="nil"/>
              <w:bottom w:val="single" w:sz="4" w:space="0" w:color="auto"/>
              <w:right w:val="single" w:sz="4" w:space="0" w:color="auto"/>
            </w:tcBorders>
            <w:vAlign w:val="center"/>
            <w:hideMark/>
          </w:tcPr>
          <w:p w14:paraId="0E2707D1" w14:textId="74277052"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9A25D3">
              <w:rPr>
                <w:rFonts w:ascii="Arial" w:hAnsi="Arial"/>
                <w:sz w:val="18"/>
                <w:szCs w:val="18"/>
                <w:lang w:eastAsia="en-GB"/>
              </w:rPr>
              <w:t>20.6</w:t>
            </w:r>
          </w:p>
        </w:tc>
        <w:tc>
          <w:tcPr>
            <w:tcW w:w="44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A63A2B0" w14:textId="77777777" w:rsidR="009A25D3" w:rsidRPr="0067128C" w:rsidRDefault="009A25D3" w:rsidP="00A704B8">
            <w:pPr>
              <w:keepNext/>
              <w:keepLines/>
              <w:overflowPunct w:val="0"/>
              <w:autoSpaceDE w:val="0"/>
              <w:autoSpaceDN w:val="0"/>
              <w:adjustRightInd w:val="0"/>
              <w:spacing w:after="0"/>
              <w:jc w:val="center"/>
              <w:textAlignment w:val="baseline"/>
              <w:rPr>
                <w:rFonts w:ascii="Arial" w:hAnsi="Arial"/>
                <w:sz w:val="18"/>
                <w:szCs w:val="18"/>
                <w:lang w:eastAsia="en-GB"/>
              </w:rPr>
            </w:pPr>
            <w:r w:rsidRPr="0067128C">
              <w:rPr>
                <w:rFonts w:ascii="Arial" w:hAnsi="Arial"/>
                <w:sz w:val="18"/>
                <w:szCs w:val="18"/>
                <w:lang w:eastAsia="en-GB"/>
              </w:rPr>
              <w:t>FDD</w:t>
            </w:r>
          </w:p>
        </w:tc>
      </w:tr>
      <w:tr w:rsidR="009A25D3" w:rsidRPr="0067128C" w14:paraId="2B1BA018" w14:textId="77777777" w:rsidTr="00A704B8">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5A92E611" w14:textId="77777777" w:rsidR="009A25D3" w:rsidRPr="0067128C" w:rsidRDefault="009A25D3" w:rsidP="00A704B8">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en-GB"/>
              </w:rPr>
              <w:t>NOTE 1:</w:t>
            </w:r>
            <w:r w:rsidRPr="0067128C">
              <w:rPr>
                <w:rFonts w:ascii="Arial" w:hAnsi="Arial"/>
                <w:sz w:val="18"/>
                <w:lang w:eastAsia="en-GB"/>
              </w:rPr>
              <w:tab/>
              <w:t>All combinations of channel bandwidths defined in Table 5.5A.1-1.</w:t>
            </w:r>
          </w:p>
          <w:p w14:paraId="5090F716" w14:textId="77777777" w:rsidR="009A25D3" w:rsidRPr="0067128C" w:rsidRDefault="009A25D3" w:rsidP="00A704B8">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zh-CN"/>
              </w:rPr>
              <w:t>NOTE 2:</w:t>
            </w:r>
            <w:r w:rsidRPr="0067128C">
              <w:rPr>
                <w:rFonts w:ascii="Arial" w:hAnsi="Arial"/>
                <w:sz w:val="18"/>
                <w:lang w:eastAsia="zh-CN"/>
              </w:rPr>
              <w:tab/>
              <w:t>The carrier centre frequency of SCC in the UL operating band is configured closer to the DL operating band.</w:t>
            </w:r>
          </w:p>
          <w:p w14:paraId="6463E9D2" w14:textId="77777777" w:rsidR="009A25D3" w:rsidRPr="0067128C" w:rsidRDefault="009A25D3" w:rsidP="00A704B8">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zh-CN"/>
              </w:rPr>
              <w:t>NOTE 3:</w:t>
            </w:r>
            <w:r w:rsidRPr="0067128C">
              <w:rPr>
                <w:rFonts w:ascii="Arial" w:hAnsi="Arial"/>
                <w:sz w:val="18"/>
                <w:lang w:eastAsia="zh-CN"/>
              </w:rPr>
              <w:tab/>
            </w:r>
            <w:r w:rsidRPr="0067128C">
              <w:rPr>
                <w:rFonts w:ascii="Arial" w:hAnsi="Arial"/>
                <w:sz w:val="18"/>
                <w:lang w:eastAsia="en-GB"/>
              </w:rPr>
              <w:t>The transmi</w:t>
            </w:r>
            <w:r w:rsidRPr="0067128C">
              <w:rPr>
                <w:rFonts w:ascii="Arial" w:hAnsi="Arial"/>
                <w:sz w:val="18"/>
                <w:lang w:eastAsia="zh-CN"/>
              </w:rPr>
              <w:t xml:space="preserve">tted power over both PCC and SCC </w:t>
            </w:r>
            <w:r w:rsidRPr="0067128C">
              <w:rPr>
                <w:rFonts w:ascii="Arial" w:hAnsi="Arial"/>
                <w:sz w:val="18"/>
                <w:lang w:eastAsia="en-GB"/>
              </w:rPr>
              <w:t>shall be set to P</w:t>
            </w:r>
            <w:r w:rsidRPr="0067128C">
              <w:rPr>
                <w:rFonts w:ascii="Arial" w:hAnsi="Arial"/>
                <w:sz w:val="18"/>
                <w:vertAlign w:val="subscript"/>
                <w:lang w:eastAsia="en-GB"/>
              </w:rPr>
              <w:t>UMAX</w:t>
            </w:r>
            <w:r w:rsidRPr="0067128C">
              <w:rPr>
                <w:rFonts w:ascii="Arial" w:hAnsi="Arial"/>
                <w:sz w:val="18"/>
                <w:lang w:eastAsia="en-GB"/>
              </w:rPr>
              <w:t xml:space="preserve"> as defined in subclause 6.2A.4</w:t>
            </w:r>
            <w:r w:rsidRPr="0067128C">
              <w:rPr>
                <w:rFonts w:ascii="Arial" w:hAnsi="Arial"/>
                <w:sz w:val="18"/>
                <w:lang w:eastAsia="zh-CN"/>
              </w:rPr>
              <w:t>.</w:t>
            </w:r>
          </w:p>
          <w:p w14:paraId="680E0D88" w14:textId="77777777" w:rsidR="009A25D3" w:rsidRPr="0067128C" w:rsidRDefault="009A25D3" w:rsidP="00A704B8">
            <w:pPr>
              <w:keepNext/>
              <w:keepLines/>
              <w:overflowPunct w:val="0"/>
              <w:autoSpaceDE w:val="0"/>
              <w:autoSpaceDN w:val="0"/>
              <w:adjustRightInd w:val="0"/>
              <w:spacing w:after="0"/>
              <w:ind w:left="851" w:hanging="851"/>
              <w:textAlignment w:val="baseline"/>
              <w:rPr>
                <w:rFonts w:ascii="Arial" w:hAnsi="Arial"/>
                <w:sz w:val="18"/>
                <w:lang w:eastAsia="en-GB"/>
              </w:rPr>
            </w:pPr>
            <w:r w:rsidRPr="0067128C">
              <w:rPr>
                <w:rFonts w:ascii="Arial" w:hAnsi="Arial"/>
                <w:sz w:val="18"/>
                <w:lang w:eastAsia="en-GB"/>
              </w:rPr>
              <w:t>NOTE 4:</w:t>
            </w:r>
            <w:r w:rsidRPr="0067128C">
              <w:rPr>
                <w:rFonts w:ascii="Arial" w:hAnsi="Arial"/>
                <w:sz w:val="18"/>
                <w:lang w:eastAsia="en-GB"/>
              </w:rPr>
              <w:tab/>
              <w:t>The PCC allocation is same as Transmission bandwidth configuration N</w:t>
            </w:r>
            <w:r w:rsidRPr="0067128C">
              <w:rPr>
                <w:rFonts w:ascii="Arial" w:hAnsi="Arial"/>
                <w:sz w:val="18"/>
                <w:vertAlign w:val="subscript"/>
                <w:lang w:eastAsia="en-GB"/>
              </w:rPr>
              <w:t>RB</w:t>
            </w:r>
            <w:r w:rsidRPr="0067128C">
              <w:rPr>
                <w:rFonts w:ascii="Arial" w:hAnsi="Arial"/>
                <w:sz w:val="18"/>
                <w:lang w:eastAsia="en-GB"/>
              </w:rPr>
              <w:t xml:space="preserve"> as defined in Table 5.3.2-1.</w:t>
            </w:r>
          </w:p>
          <w:p w14:paraId="7E29F7FD" w14:textId="77777777" w:rsidR="009A25D3" w:rsidRPr="0067128C" w:rsidRDefault="009A25D3" w:rsidP="00A704B8">
            <w:pPr>
              <w:keepNext/>
              <w:keepLines/>
              <w:overflowPunct w:val="0"/>
              <w:autoSpaceDE w:val="0"/>
              <w:autoSpaceDN w:val="0"/>
              <w:adjustRightInd w:val="0"/>
              <w:spacing w:after="0"/>
              <w:ind w:left="851" w:hanging="851"/>
              <w:textAlignment w:val="baseline"/>
              <w:rPr>
                <w:rFonts w:ascii="Arial" w:hAnsi="Arial"/>
                <w:strike/>
                <w:sz w:val="18"/>
                <w:lang w:eastAsia="en-GB"/>
              </w:rPr>
            </w:pPr>
            <w:r w:rsidRPr="0067128C">
              <w:rPr>
                <w:rFonts w:ascii="Arial" w:hAnsi="Arial"/>
                <w:sz w:val="18"/>
                <w:lang w:eastAsia="en-GB"/>
              </w:rPr>
              <w:t>NOTE X:  Applicable only to BCS 1.</w:t>
            </w:r>
          </w:p>
        </w:tc>
      </w:tr>
    </w:tbl>
    <w:p w14:paraId="0D3F7E78" w14:textId="77777777" w:rsidR="009A25D3" w:rsidRPr="009A25D3" w:rsidRDefault="009A25D3" w:rsidP="007B5BE2"/>
    <w:p w14:paraId="370EE77B" w14:textId="663AE64F" w:rsidR="0090577D" w:rsidRPr="00705514" w:rsidRDefault="0090577D" w:rsidP="00F66AC4">
      <w:pPr>
        <w:pStyle w:val="Heading1"/>
        <w:rPr>
          <w:lang w:val="en-US"/>
        </w:rPr>
      </w:pPr>
      <w:r w:rsidRPr="00705514">
        <w:rPr>
          <w:lang w:val="en-US"/>
        </w:rPr>
        <w:t>Reference</w:t>
      </w:r>
    </w:p>
    <w:p w14:paraId="408AD2CF" w14:textId="53922540" w:rsidR="00803BC4" w:rsidRPr="00DD428B" w:rsidRDefault="00C940BB" w:rsidP="00C940BB">
      <w:pPr>
        <w:tabs>
          <w:tab w:val="left" w:pos="1080"/>
        </w:tabs>
        <w:rPr>
          <w:lang w:val="en-US" w:eastAsia="x-none"/>
        </w:rPr>
      </w:pPr>
      <w:r>
        <w:rPr>
          <w:lang w:val="en-US" w:eastAsia="x-none"/>
        </w:rPr>
        <w:t>[1]</w:t>
      </w:r>
      <w:r>
        <w:rPr>
          <w:lang w:val="en-US" w:eastAsia="x-none"/>
        </w:rPr>
        <w:tab/>
        <w:t xml:space="preserve">R4-2314855, </w:t>
      </w:r>
      <w:r w:rsidRPr="00C940BB">
        <w:rPr>
          <w:bCs/>
          <w:lang w:eastAsia="x-none"/>
        </w:rPr>
        <w:t>WF on CA_n5B DL/UL BCS1 MSD test point</w:t>
      </w:r>
      <w:r>
        <w:rPr>
          <w:bCs/>
          <w:lang w:eastAsia="x-none"/>
        </w:rPr>
        <w:t>, Skyworks</w:t>
      </w:r>
    </w:p>
    <w:sectPr w:rsidR="00803BC4" w:rsidRPr="00DD428B"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DBCC" w14:textId="77777777" w:rsidR="008D3A90" w:rsidRDefault="008D3A90">
      <w:r>
        <w:separator/>
      </w:r>
    </w:p>
  </w:endnote>
  <w:endnote w:type="continuationSeparator" w:id="0">
    <w:p w14:paraId="1A4CB7D0" w14:textId="77777777" w:rsidR="008D3A90" w:rsidRDefault="008D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424F7" w14:textId="77777777" w:rsidR="008D3A90" w:rsidRDefault="008D3A90">
      <w:r>
        <w:separator/>
      </w:r>
    </w:p>
  </w:footnote>
  <w:footnote w:type="continuationSeparator" w:id="0">
    <w:p w14:paraId="6FADF96E" w14:textId="77777777" w:rsidR="008D3A90" w:rsidRDefault="008D3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F5211"/>
    <w:multiLevelType w:val="hybridMultilevel"/>
    <w:tmpl w:val="2DF2256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1550BF6"/>
    <w:multiLevelType w:val="multilevel"/>
    <w:tmpl w:val="11550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00C6E"/>
    <w:multiLevelType w:val="hybridMultilevel"/>
    <w:tmpl w:val="0D143B34"/>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434CB"/>
    <w:multiLevelType w:val="multilevel"/>
    <w:tmpl w:val="1F84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01BD6"/>
    <w:multiLevelType w:val="multilevel"/>
    <w:tmpl w:val="33B01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44F59F0"/>
    <w:multiLevelType w:val="multilevel"/>
    <w:tmpl w:val="BBD090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DF3BA8"/>
    <w:multiLevelType w:val="hybridMultilevel"/>
    <w:tmpl w:val="A96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7C541D"/>
    <w:multiLevelType w:val="multilevel"/>
    <w:tmpl w:val="6E7C541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D0547"/>
    <w:multiLevelType w:val="hybridMultilevel"/>
    <w:tmpl w:val="472E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4"/>
  </w:num>
  <w:num w:numId="3">
    <w:abstractNumId w:val="28"/>
  </w:num>
  <w:num w:numId="4">
    <w:abstractNumId w:val="30"/>
  </w:num>
  <w:num w:numId="5">
    <w:abstractNumId w:val="21"/>
  </w:num>
  <w:num w:numId="6">
    <w:abstractNumId w:val="9"/>
  </w:num>
  <w:num w:numId="7">
    <w:abstractNumId w:val="4"/>
  </w:num>
  <w:num w:numId="8">
    <w:abstractNumId w:val="26"/>
  </w:num>
  <w:num w:numId="9">
    <w:abstractNumId w:val="10"/>
  </w:num>
  <w:num w:numId="10">
    <w:abstractNumId w:val="20"/>
  </w:num>
  <w:num w:numId="11">
    <w:abstractNumId w:val="32"/>
  </w:num>
  <w:num w:numId="12">
    <w:abstractNumId w:val="8"/>
  </w:num>
  <w:num w:numId="13">
    <w:abstractNumId w:val="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11"/>
  </w:num>
  <w:num w:numId="23">
    <w:abstractNumId w:val="12"/>
  </w:num>
  <w:num w:numId="24">
    <w:abstractNumId w:val="25"/>
  </w:num>
  <w:num w:numId="25">
    <w:abstractNumId w:val="27"/>
  </w:num>
  <w:num w:numId="26">
    <w:abstractNumId w:val="15"/>
  </w:num>
  <w:num w:numId="27">
    <w:abstractNumId w:val="19"/>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5"/>
  </w:num>
  <w:num w:numId="30">
    <w:abstractNumId w:val="18"/>
  </w:num>
  <w:num w:numId="31">
    <w:abstractNumId w:val="31"/>
  </w:num>
  <w:num w:numId="32">
    <w:abstractNumId w:val="22"/>
  </w:num>
  <w:num w:numId="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613"/>
    <w:rsid w:val="00002F20"/>
    <w:rsid w:val="0000301D"/>
    <w:rsid w:val="000032F9"/>
    <w:rsid w:val="00003326"/>
    <w:rsid w:val="00003883"/>
    <w:rsid w:val="000042A1"/>
    <w:rsid w:val="00004852"/>
    <w:rsid w:val="00004F78"/>
    <w:rsid w:val="0000518F"/>
    <w:rsid w:val="0000571E"/>
    <w:rsid w:val="00005E61"/>
    <w:rsid w:val="00006110"/>
    <w:rsid w:val="00006186"/>
    <w:rsid w:val="00006198"/>
    <w:rsid w:val="000062E4"/>
    <w:rsid w:val="00006351"/>
    <w:rsid w:val="000065AA"/>
    <w:rsid w:val="0000667F"/>
    <w:rsid w:val="00006710"/>
    <w:rsid w:val="00006BAC"/>
    <w:rsid w:val="00006C4A"/>
    <w:rsid w:val="00006F97"/>
    <w:rsid w:val="000071B2"/>
    <w:rsid w:val="00007A46"/>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B18"/>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0BF5"/>
    <w:rsid w:val="000415CC"/>
    <w:rsid w:val="00041B76"/>
    <w:rsid w:val="00041C36"/>
    <w:rsid w:val="000420FB"/>
    <w:rsid w:val="000428B4"/>
    <w:rsid w:val="00042A86"/>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02F2"/>
    <w:rsid w:val="00051030"/>
    <w:rsid w:val="00051601"/>
    <w:rsid w:val="00051617"/>
    <w:rsid w:val="000517F3"/>
    <w:rsid w:val="0005186B"/>
    <w:rsid w:val="000523F3"/>
    <w:rsid w:val="000526E7"/>
    <w:rsid w:val="000526FF"/>
    <w:rsid w:val="0005277B"/>
    <w:rsid w:val="000530FA"/>
    <w:rsid w:val="000531D4"/>
    <w:rsid w:val="00053989"/>
    <w:rsid w:val="00053991"/>
    <w:rsid w:val="00053E42"/>
    <w:rsid w:val="00053EB2"/>
    <w:rsid w:val="000549BA"/>
    <w:rsid w:val="000549E2"/>
    <w:rsid w:val="000550EF"/>
    <w:rsid w:val="0005548B"/>
    <w:rsid w:val="000555F0"/>
    <w:rsid w:val="00055B21"/>
    <w:rsid w:val="000568F8"/>
    <w:rsid w:val="00056C5E"/>
    <w:rsid w:val="00056DB3"/>
    <w:rsid w:val="00056E4E"/>
    <w:rsid w:val="000572B6"/>
    <w:rsid w:val="000573D6"/>
    <w:rsid w:val="00057B8F"/>
    <w:rsid w:val="00057D4E"/>
    <w:rsid w:val="00060026"/>
    <w:rsid w:val="000601B0"/>
    <w:rsid w:val="000605D7"/>
    <w:rsid w:val="00060DD0"/>
    <w:rsid w:val="00061648"/>
    <w:rsid w:val="00062734"/>
    <w:rsid w:val="00062AE2"/>
    <w:rsid w:val="00062E5A"/>
    <w:rsid w:val="00062F52"/>
    <w:rsid w:val="00063A53"/>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3DC"/>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04"/>
    <w:rsid w:val="00077DCD"/>
    <w:rsid w:val="00077E83"/>
    <w:rsid w:val="00077FE0"/>
    <w:rsid w:val="000800B0"/>
    <w:rsid w:val="0008018F"/>
    <w:rsid w:val="00080636"/>
    <w:rsid w:val="000806E9"/>
    <w:rsid w:val="00081509"/>
    <w:rsid w:val="00081B62"/>
    <w:rsid w:val="00081ECB"/>
    <w:rsid w:val="00081F1C"/>
    <w:rsid w:val="00082C7C"/>
    <w:rsid w:val="00082CE8"/>
    <w:rsid w:val="00083917"/>
    <w:rsid w:val="00083B0F"/>
    <w:rsid w:val="00083CFD"/>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1AA"/>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BB7"/>
    <w:rsid w:val="000A2D07"/>
    <w:rsid w:val="000A31E0"/>
    <w:rsid w:val="000A34A7"/>
    <w:rsid w:val="000A34C7"/>
    <w:rsid w:val="000A3A5C"/>
    <w:rsid w:val="000A3A69"/>
    <w:rsid w:val="000A3BD7"/>
    <w:rsid w:val="000A3E0C"/>
    <w:rsid w:val="000A3F67"/>
    <w:rsid w:val="000A4067"/>
    <w:rsid w:val="000A4350"/>
    <w:rsid w:val="000A4516"/>
    <w:rsid w:val="000A4B07"/>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67D"/>
    <w:rsid w:val="000B37AA"/>
    <w:rsid w:val="000B434A"/>
    <w:rsid w:val="000B4611"/>
    <w:rsid w:val="000B4784"/>
    <w:rsid w:val="000B5030"/>
    <w:rsid w:val="000B541B"/>
    <w:rsid w:val="000B56F7"/>
    <w:rsid w:val="000B5BCF"/>
    <w:rsid w:val="000B5EB8"/>
    <w:rsid w:val="000B5EE7"/>
    <w:rsid w:val="000B5FC6"/>
    <w:rsid w:val="000B61EB"/>
    <w:rsid w:val="000B6760"/>
    <w:rsid w:val="000B6D46"/>
    <w:rsid w:val="000B6D65"/>
    <w:rsid w:val="000B6DAA"/>
    <w:rsid w:val="000B6F9F"/>
    <w:rsid w:val="000B71DC"/>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66A"/>
    <w:rsid w:val="000C3A15"/>
    <w:rsid w:val="000C47C2"/>
    <w:rsid w:val="000C4985"/>
    <w:rsid w:val="000C4A55"/>
    <w:rsid w:val="000C4A63"/>
    <w:rsid w:val="000C4A8B"/>
    <w:rsid w:val="000C4AA0"/>
    <w:rsid w:val="000C5396"/>
    <w:rsid w:val="000C5471"/>
    <w:rsid w:val="000C577D"/>
    <w:rsid w:val="000C5A31"/>
    <w:rsid w:val="000C5AE5"/>
    <w:rsid w:val="000C5B5A"/>
    <w:rsid w:val="000C5EE5"/>
    <w:rsid w:val="000C5F04"/>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144"/>
    <w:rsid w:val="000D1271"/>
    <w:rsid w:val="000D19C5"/>
    <w:rsid w:val="000D1A28"/>
    <w:rsid w:val="000D2B1D"/>
    <w:rsid w:val="000D2BB3"/>
    <w:rsid w:val="000D2DDE"/>
    <w:rsid w:val="000D2E2A"/>
    <w:rsid w:val="000D2F5D"/>
    <w:rsid w:val="000D3487"/>
    <w:rsid w:val="000D34CA"/>
    <w:rsid w:val="000D3559"/>
    <w:rsid w:val="000D3807"/>
    <w:rsid w:val="000D3CB5"/>
    <w:rsid w:val="000D4A3E"/>
    <w:rsid w:val="000D4B9C"/>
    <w:rsid w:val="000D4D70"/>
    <w:rsid w:val="000D4E0C"/>
    <w:rsid w:val="000D4F4A"/>
    <w:rsid w:val="000D56C9"/>
    <w:rsid w:val="000D5A2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CFE"/>
    <w:rsid w:val="000E2EC6"/>
    <w:rsid w:val="000E3B40"/>
    <w:rsid w:val="000E3D46"/>
    <w:rsid w:val="000E3DD1"/>
    <w:rsid w:val="000E3E19"/>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6E2D"/>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4FFD"/>
    <w:rsid w:val="00115243"/>
    <w:rsid w:val="00115D7C"/>
    <w:rsid w:val="00116046"/>
    <w:rsid w:val="00116F74"/>
    <w:rsid w:val="001176B7"/>
    <w:rsid w:val="00117D55"/>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997"/>
    <w:rsid w:val="00131FD4"/>
    <w:rsid w:val="001323CD"/>
    <w:rsid w:val="00132FA2"/>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36B"/>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7C8"/>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093F"/>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4CB9"/>
    <w:rsid w:val="001650E7"/>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2C"/>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3C0"/>
    <w:rsid w:val="00176652"/>
    <w:rsid w:val="00176945"/>
    <w:rsid w:val="00177069"/>
    <w:rsid w:val="001771D5"/>
    <w:rsid w:val="0017733E"/>
    <w:rsid w:val="00177735"/>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ECE"/>
    <w:rsid w:val="00190F12"/>
    <w:rsid w:val="001912FC"/>
    <w:rsid w:val="00191449"/>
    <w:rsid w:val="00191D6B"/>
    <w:rsid w:val="00191F4D"/>
    <w:rsid w:val="00192293"/>
    <w:rsid w:val="00192538"/>
    <w:rsid w:val="001925A9"/>
    <w:rsid w:val="00192904"/>
    <w:rsid w:val="00192FFF"/>
    <w:rsid w:val="00193072"/>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B67"/>
    <w:rsid w:val="001A6E5D"/>
    <w:rsid w:val="001A6FC9"/>
    <w:rsid w:val="001A6FCB"/>
    <w:rsid w:val="001A79A4"/>
    <w:rsid w:val="001B0041"/>
    <w:rsid w:val="001B031E"/>
    <w:rsid w:val="001B0534"/>
    <w:rsid w:val="001B075A"/>
    <w:rsid w:val="001B08C2"/>
    <w:rsid w:val="001B0959"/>
    <w:rsid w:val="001B0F6F"/>
    <w:rsid w:val="001B1154"/>
    <w:rsid w:val="001B12B5"/>
    <w:rsid w:val="001B1690"/>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B95"/>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1B"/>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DB9"/>
    <w:rsid w:val="001D6E51"/>
    <w:rsid w:val="001D6E97"/>
    <w:rsid w:val="001D6FF9"/>
    <w:rsid w:val="001D71A7"/>
    <w:rsid w:val="001D71B1"/>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3CD3"/>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6AA"/>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6BA"/>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697"/>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00"/>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674"/>
    <w:rsid w:val="00250998"/>
    <w:rsid w:val="00250B47"/>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A46"/>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477"/>
    <w:rsid w:val="002647D1"/>
    <w:rsid w:val="0026495E"/>
    <w:rsid w:val="00265201"/>
    <w:rsid w:val="002658E7"/>
    <w:rsid w:val="00265A1F"/>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1B3"/>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34"/>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DF0"/>
    <w:rsid w:val="00287E41"/>
    <w:rsid w:val="002900D1"/>
    <w:rsid w:val="00290C0A"/>
    <w:rsid w:val="00290FB2"/>
    <w:rsid w:val="0029101E"/>
    <w:rsid w:val="0029138C"/>
    <w:rsid w:val="002921C4"/>
    <w:rsid w:val="0029239C"/>
    <w:rsid w:val="002926ED"/>
    <w:rsid w:val="0029286C"/>
    <w:rsid w:val="00292CA6"/>
    <w:rsid w:val="002932EC"/>
    <w:rsid w:val="00294D3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D83"/>
    <w:rsid w:val="002B1FD0"/>
    <w:rsid w:val="002B2185"/>
    <w:rsid w:val="002B2373"/>
    <w:rsid w:val="002B26E1"/>
    <w:rsid w:val="002B2702"/>
    <w:rsid w:val="002B2C2C"/>
    <w:rsid w:val="002B2C46"/>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14B"/>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A55"/>
    <w:rsid w:val="002C4B36"/>
    <w:rsid w:val="002C4E58"/>
    <w:rsid w:val="002C4F68"/>
    <w:rsid w:val="002C5177"/>
    <w:rsid w:val="002C5440"/>
    <w:rsid w:val="002C5D0B"/>
    <w:rsid w:val="002C7713"/>
    <w:rsid w:val="002C773B"/>
    <w:rsid w:val="002C7C8C"/>
    <w:rsid w:val="002C7DED"/>
    <w:rsid w:val="002D087B"/>
    <w:rsid w:val="002D0BCE"/>
    <w:rsid w:val="002D0C99"/>
    <w:rsid w:val="002D0E26"/>
    <w:rsid w:val="002D14E8"/>
    <w:rsid w:val="002D16BA"/>
    <w:rsid w:val="002D1B2B"/>
    <w:rsid w:val="002D1B9D"/>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2DA0"/>
    <w:rsid w:val="002E33BE"/>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618"/>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67"/>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C77"/>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7A7"/>
    <w:rsid w:val="00305E70"/>
    <w:rsid w:val="0030648A"/>
    <w:rsid w:val="0030658D"/>
    <w:rsid w:val="00306778"/>
    <w:rsid w:val="00306AB4"/>
    <w:rsid w:val="00306BCE"/>
    <w:rsid w:val="00306C15"/>
    <w:rsid w:val="00306E65"/>
    <w:rsid w:val="0030710A"/>
    <w:rsid w:val="0030713F"/>
    <w:rsid w:val="00307D05"/>
    <w:rsid w:val="00307DE4"/>
    <w:rsid w:val="00307F1E"/>
    <w:rsid w:val="00310331"/>
    <w:rsid w:val="00310352"/>
    <w:rsid w:val="0031040B"/>
    <w:rsid w:val="003109C2"/>
    <w:rsid w:val="00311532"/>
    <w:rsid w:val="0031162E"/>
    <w:rsid w:val="00311874"/>
    <w:rsid w:val="00311D14"/>
    <w:rsid w:val="003123B4"/>
    <w:rsid w:val="00312A91"/>
    <w:rsid w:val="00312AEA"/>
    <w:rsid w:val="00312EF8"/>
    <w:rsid w:val="003133AC"/>
    <w:rsid w:val="003134DB"/>
    <w:rsid w:val="003138A2"/>
    <w:rsid w:val="00313E6C"/>
    <w:rsid w:val="00313F7D"/>
    <w:rsid w:val="003143C5"/>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6D6F"/>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6FF"/>
    <w:rsid w:val="00325C68"/>
    <w:rsid w:val="00325D20"/>
    <w:rsid w:val="00326129"/>
    <w:rsid w:val="003265A8"/>
    <w:rsid w:val="003267B9"/>
    <w:rsid w:val="003275ED"/>
    <w:rsid w:val="0032797F"/>
    <w:rsid w:val="00327B03"/>
    <w:rsid w:val="00327DEC"/>
    <w:rsid w:val="00327E38"/>
    <w:rsid w:val="00327EF9"/>
    <w:rsid w:val="00327FCD"/>
    <w:rsid w:val="00330243"/>
    <w:rsid w:val="00330623"/>
    <w:rsid w:val="0033066C"/>
    <w:rsid w:val="00331B63"/>
    <w:rsid w:val="00331EFF"/>
    <w:rsid w:val="003321DB"/>
    <w:rsid w:val="00332290"/>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0D98"/>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8C2"/>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68F"/>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2FFE"/>
    <w:rsid w:val="00373053"/>
    <w:rsid w:val="00373468"/>
    <w:rsid w:val="00373574"/>
    <w:rsid w:val="0037394A"/>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2E3"/>
    <w:rsid w:val="0038696C"/>
    <w:rsid w:val="00387539"/>
    <w:rsid w:val="003878AD"/>
    <w:rsid w:val="00387A87"/>
    <w:rsid w:val="00387BA4"/>
    <w:rsid w:val="00387CB5"/>
    <w:rsid w:val="00387F03"/>
    <w:rsid w:val="003904FF"/>
    <w:rsid w:val="003905A2"/>
    <w:rsid w:val="00390A6F"/>
    <w:rsid w:val="00390D30"/>
    <w:rsid w:val="00391225"/>
    <w:rsid w:val="00391BDB"/>
    <w:rsid w:val="00391CF7"/>
    <w:rsid w:val="00391E6A"/>
    <w:rsid w:val="0039295D"/>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1F7D"/>
    <w:rsid w:val="003A249A"/>
    <w:rsid w:val="003A2C9C"/>
    <w:rsid w:val="003A3229"/>
    <w:rsid w:val="003A32A2"/>
    <w:rsid w:val="003A37C5"/>
    <w:rsid w:val="003A3E1F"/>
    <w:rsid w:val="003A42B8"/>
    <w:rsid w:val="003A4325"/>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6F0"/>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0DB"/>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461"/>
    <w:rsid w:val="003C1867"/>
    <w:rsid w:val="003C18A0"/>
    <w:rsid w:val="003C2307"/>
    <w:rsid w:val="003C253D"/>
    <w:rsid w:val="003C2936"/>
    <w:rsid w:val="003C2C65"/>
    <w:rsid w:val="003C2F7F"/>
    <w:rsid w:val="003C3191"/>
    <w:rsid w:val="003C37C2"/>
    <w:rsid w:val="003C3A3F"/>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85D"/>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2C8A"/>
    <w:rsid w:val="00403CA3"/>
    <w:rsid w:val="00403F04"/>
    <w:rsid w:val="0040432C"/>
    <w:rsid w:val="00404369"/>
    <w:rsid w:val="004045B3"/>
    <w:rsid w:val="00404663"/>
    <w:rsid w:val="004047D7"/>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C07"/>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12F"/>
    <w:rsid w:val="00427247"/>
    <w:rsid w:val="004277CF"/>
    <w:rsid w:val="00427FFA"/>
    <w:rsid w:val="00430080"/>
    <w:rsid w:val="00430089"/>
    <w:rsid w:val="004302EB"/>
    <w:rsid w:val="00430CAD"/>
    <w:rsid w:val="00430D3C"/>
    <w:rsid w:val="00431004"/>
    <w:rsid w:val="00431194"/>
    <w:rsid w:val="00431627"/>
    <w:rsid w:val="00431830"/>
    <w:rsid w:val="00431DD6"/>
    <w:rsid w:val="00432001"/>
    <w:rsid w:val="0043218D"/>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536"/>
    <w:rsid w:val="004437E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575"/>
    <w:rsid w:val="00451B62"/>
    <w:rsid w:val="00453273"/>
    <w:rsid w:val="004533EA"/>
    <w:rsid w:val="0045343F"/>
    <w:rsid w:val="004539A6"/>
    <w:rsid w:val="00453F4C"/>
    <w:rsid w:val="004540BA"/>
    <w:rsid w:val="00454466"/>
    <w:rsid w:val="0045462E"/>
    <w:rsid w:val="00454C47"/>
    <w:rsid w:val="00454C5B"/>
    <w:rsid w:val="00454DF4"/>
    <w:rsid w:val="00454FAD"/>
    <w:rsid w:val="00455081"/>
    <w:rsid w:val="00455884"/>
    <w:rsid w:val="00455907"/>
    <w:rsid w:val="004561F2"/>
    <w:rsid w:val="00456226"/>
    <w:rsid w:val="004565C8"/>
    <w:rsid w:val="00456C3F"/>
    <w:rsid w:val="00456DFB"/>
    <w:rsid w:val="00456F77"/>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4FD8"/>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61"/>
    <w:rsid w:val="00472CF2"/>
    <w:rsid w:val="00473355"/>
    <w:rsid w:val="0047361D"/>
    <w:rsid w:val="00473A5D"/>
    <w:rsid w:val="00473B87"/>
    <w:rsid w:val="00473BD0"/>
    <w:rsid w:val="00474729"/>
    <w:rsid w:val="00474907"/>
    <w:rsid w:val="00474A1B"/>
    <w:rsid w:val="00474A60"/>
    <w:rsid w:val="00474D36"/>
    <w:rsid w:val="004759D7"/>
    <w:rsid w:val="00475ACA"/>
    <w:rsid w:val="00475DFC"/>
    <w:rsid w:val="0047631E"/>
    <w:rsid w:val="00476B60"/>
    <w:rsid w:val="00476BC7"/>
    <w:rsid w:val="00476CBD"/>
    <w:rsid w:val="00477349"/>
    <w:rsid w:val="004774D4"/>
    <w:rsid w:val="00477AFF"/>
    <w:rsid w:val="00480A63"/>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186"/>
    <w:rsid w:val="00490312"/>
    <w:rsid w:val="004904AE"/>
    <w:rsid w:val="004907E1"/>
    <w:rsid w:val="00490B06"/>
    <w:rsid w:val="00490B92"/>
    <w:rsid w:val="0049139C"/>
    <w:rsid w:val="004913D6"/>
    <w:rsid w:val="00491A6E"/>
    <w:rsid w:val="00491CD1"/>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8AD"/>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6B7E"/>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1CF"/>
    <w:rsid w:val="004C321F"/>
    <w:rsid w:val="004C3742"/>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CFF"/>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252"/>
    <w:rsid w:val="004D6385"/>
    <w:rsid w:val="004D666B"/>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A92"/>
    <w:rsid w:val="004E1BA2"/>
    <w:rsid w:val="004E1C02"/>
    <w:rsid w:val="004E1D25"/>
    <w:rsid w:val="004E24CC"/>
    <w:rsid w:val="004E28DE"/>
    <w:rsid w:val="004E2BE0"/>
    <w:rsid w:val="004E2E2A"/>
    <w:rsid w:val="004E373A"/>
    <w:rsid w:val="004E38DD"/>
    <w:rsid w:val="004E3CA7"/>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944"/>
    <w:rsid w:val="00500BA5"/>
    <w:rsid w:val="005010BF"/>
    <w:rsid w:val="00501BDE"/>
    <w:rsid w:val="00501D13"/>
    <w:rsid w:val="00502A3E"/>
    <w:rsid w:val="00502BAC"/>
    <w:rsid w:val="00503A10"/>
    <w:rsid w:val="005047CD"/>
    <w:rsid w:val="00504CDF"/>
    <w:rsid w:val="00504F6F"/>
    <w:rsid w:val="00505008"/>
    <w:rsid w:val="00505386"/>
    <w:rsid w:val="0050583D"/>
    <w:rsid w:val="00505D2D"/>
    <w:rsid w:val="005063CA"/>
    <w:rsid w:val="005068E4"/>
    <w:rsid w:val="00506CAE"/>
    <w:rsid w:val="00507279"/>
    <w:rsid w:val="00507514"/>
    <w:rsid w:val="00507B00"/>
    <w:rsid w:val="00507B9C"/>
    <w:rsid w:val="005106BE"/>
    <w:rsid w:val="005106D8"/>
    <w:rsid w:val="00510706"/>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61C"/>
    <w:rsid w:val="00522780"/>
    <w:rsid w:val="00522952"/>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1EF"/>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6C4B"/>
    <w:rsid w:val="005570BF"/>
    <w:rsid w:val="00557385"/>
    <w:rsid w:val="005576E2"/>
    <w:rsid w:val="005576F7"/>
    <w:rsid w:val="00560074"/>
    <w:rsid w:val="00560716"/>
    <w:rsid w:val="005607A9"/>
    <w:rsid w:val="005607CC"/>
    <w:rsid w:val="00561500"/>
    <w:rsid w:val="0056188B"/>
    <w:rsid w:val="00561E0B"/>
    <w:rsid w:val="00562406"/>
    <w:rsid w:val="00562432"/>
    <w:rsid w:val="00562A6B"/>
    <w:rsid w:val="00562C3D"/>
    <w:rsid w:val="005632E6"/>
    <w:rsid w:val="005634D5"/>
    <w:rsid w:val="00563530"/>
    <w:rsid w:val="00563C29"/>
    <w:rsid w:val="00563E46"/>
    <w:rsid w:val="00563ECF"/>
    <w:rsid w:val="00563F76"/>
    <w:rsid w:val="005648D7"/>
    <w:rsid w:val="00565824"/>
    <w:rsid w:val="00565866"/>
    <w:rsid w:val="00565CBD"/>
    <w:rsid w:val="00565D25"/>
    <w:rsid w:val="00566517"/>
    <w:rsid w:val="00566729"/>
    <w:rsid w:val="00566828"/>
    <w:rsid w:val="005673B1"/>
    <w:rsid w:val="0056772E"/>
    <w:rsid w:val="0056774B"/>
    <w:rsid w:val="005677A9"/>
    <w:rsid w:val="00567A1D"/>
    <w:rsid w:val="00570586"/>
    <w:rsid w:val="005706C5"/>
    <w:rsid w:val="00570A5E"/>
    <w:rsid w:val="005718DC"/>
    <w:rsid w:val="005719CC"/>
    <w:rsid w:val="00571E71"/>
    <w:rsid w:val="0057217A"/>
    <w:rsid w:val="00572303"/>
    <w:rsid w:val="00572669"/>
    <w:rsid w:val="00572C82"/>
    <w:rsid w:val="0057304C"/>
    <w:rsid w:val="005731F7"/>
    <w:rsid w:val="005736E5"/>
    <w:rsid w:val="00574121"/>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AC3"/>
    <w:rsid w:val="00580E3C"/>
    <w:rsid w:val="005816AC"/>
    <w:rsid w:val="0058228C"/>
    <w:rsid w:val="0058268D"/>
    <w:rsid w:val="00582DD8"/>
    <w:rsid w:val="00582E01"/>
    <w:rsid w:val="00583102"/>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378"/>
    <w:rsid w:val="00591B32"/>
    <w:rsid w:val="005920D4"/>
    <w:rsid w:val="00592560"/>
    <w:rsid w:val="0059271E"/>
    <w:rsid w:val="00592849"/>
    <w:rsid w:val="00592B33"/>
    <w:rsid w:val="00592FEE"/>
    <w:rsid w:val="005931AF"/>
    <w:rsid w:val="0059391C"/>
    <w:rsid w:val="005940F2"/>
    <w:rsid w:val="005942D5"/>
    <w:rsid w:val="0059466A"/>
    <w:rsid w:val="00594752"/>
    <w:rsid w:val="00594E20"/>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A4B"/>
    <w:rsid w:val="005A0F20"/>
    <w:rsid w:val="005A1195"/>
    <w:rsid w:val="005A23FC"/>
    <w:rsid w:val="005A2608"/>
    <w:rsid w:val="005A267F"/>
    <w:rsid w:val="005A29EA"/>
    <w:rsid w:val="005A2DE4"/>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936"/>
    <w:rsid w:val="005B0D74"/>
    <w:rsid w:val="005B1358"/>
    <w:rsid w:val="005B14CE"/>
    <w:rsid w:val="005B21F0"/>
    <w:rsid w:val="005B25B7"/>
    <w:rsid w:val="005B2661"/>
    <w:rsid w:val="005B2846"/>
    <w:rsid w:val="005B2F86"/>
    <w:rsid w:val="005B3367"/>
    <w:rsid w:val="005B3398"/>
    <w:rsid w:val="005B35C7"/>
    <w:rsid w:val="005B380F"/>
    <w:rsid w:val="005B398A"/>
    <w:rsid w:val="005B3CC6"/>
    <w:rsid w:val="005B3D9E"/>
    <w:rsid w:val="005B3E76"/>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AEC"/>
    <w:rsid w:val="005C3FD8"/>
    <w:rsid w:val="005C3FF1"/>
    <w:rsid w:val="005C46CB"/>
    <w:rsid w:val="005C5021"/>
    <w:rsid w:val="005C563D"/>
    <w:rsid w:val="005C5746"/>
    <w:rsid w:val="005C5E0C"/>
    <w:rsid w:val="005C5E4D"/>
    <w:rsid w:val="005C5F4D"/>
    <w:rsid w:val="005C6495"/>
    <w:rsid w:val="005C65D7"/>
    <w:rsid w:val="005C6EA5"/>
    <w:rsid w:val="005C7252"/>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0C0"/>
    <w:rsid w:val="005D4B3C"/>
    <w:rsid w:val="005D4C3F"/>
    <w:rsid w:val="005D549F"/>
    <w:rsid w:val="005D5961"/>
    <w:rsid w:val="005D5ED1"/>
    <w:rsid w:val="005D6C9C"/>
    <w:rsid w:val="005D6E11"/>
    <w:rsid w:val="005D717C"/>
    <w:rsid w:val="005D7204"/>
    <w:rsid w:val="005D75AC"/>
    <w:rsid w:val="005D7C23"/>
    <w:rsid w:val="005D7E2B"/>
    <w:rsid w:val="005E05A6"/>
    <w:rsid w:val="005E0E71"/>
    <w:rsid w:val="005E14E9"/>
    <w:rsid w:val="005E19B4"/>
    <w:rsid w:val="005E1B74"/>
    <w:rsid w:val="005E1D6F"/>
    <w:rsid w:val="005E1EE7"/>
    <w:rsid w:val="005E1F9F"/>
    <w:rsid w:val="005E2591"/>
    <w:rsid w:val="005E2A1C"/>
    <w:rsid w:val="005E2AD6"/>
    <w:rsid w:val="005E2BEB"/>
    <w:rsid w:val="005E362E"/>
    <w:rsid w:val="005E3C68"/>
    <w:rsid w:val="005E3D7D"/>
    <w:rsid w:val="005E3EDC"/>
    <w:rsid w:val="005E4A35"/>
    <w:rsid w:val="005E4C2A"/>
    <w:rsid w:val="005E4D37"/>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4BF"/>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1FE2"/>
    <w:rsid w:val="006021E1"/>
    <w:rsid w:val="00602B6A"/>
    <w:rsid w:val="00602D20"/>
    <w:rsid w:val="00602EE5"/>
    <w:rsid w:val="00603617"/>
    <w:rsid w:val="0060381F"/>
    <w:rsid w:val="00603B3A"/>
    <w:rsid w:val="006042CB"/>
    <w:rsid w:val="006042CC"/>
    <w:rsid w:val="00604312"/>
    <w:rsid w:val="006046B6"/>
    <w:rsid w:val="006049FD"/>
    <w:rsid w:val="00605175"/>
    <w:rsid w:val="00605534"/>
    <w:rsid w:val="006055F2"/>
    <w:rsid w:val="0060587D"/>
    <w:rsid w:val="006059EE"/>
    <w:rsid w:val="00605E26"/>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373C"/>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2FC6"/>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5A96"/>
    <w:rsid w:val="0062606D"/>
    <w:rsid w:val="00626185"/>
    <w:rsid w:val="006261CB"/>
    <w:rsid w:val="0062624E"/>
    <w:rsid w:val="0062662F"/>
    <w:rsid w:val="006266D7"/>
    <w:rsid w:val="006268EE"/>
    <w:rsid w:val="00626D31"/>
    <w:rsid w:val="00627366"/>
    <w:rsid w:val="006273B4"/>
    <w:rsid w:val="00627FEB"/>
    <w:rsid w:val="00630490"/>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1EA"/>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0FC2"/>
    <w:rsid w:val="00641129"/>
    <w:rsid w:val="006411BB"/>
    <w:rsid w:val="006411FD"/>
    <w:rsid w:val="006415CF"/>
    <w:rsid w:val="006415D3"/>
    <w:rsid w:val="00641666"/>
    <w:rsid w:val="0064189C"/>
    <w:rsid w:val="00641B49"/>
    <w:rsid w:val="00642762"/>
    <w:rsid w:val="00642A26"/>
    <w:rsid w:val="00643419"/>
    <w:rsid w:val="00643447"/>
    <w:rsid w:val="00643CD3"/>
    <w:rsid w:val="00643D00"/>
    <w:rsid w:val="00643F4F"/>
    <w:rsid w:val="006440C3"/>
    <w:rsid w:val="006440F4"/>
    <w:rsid w:val="006445E9"/>
    <w:rsid w:val="006447FF"/>
    <w:rsid w:val="00644C82"/>
    <w:rsid w:val="006450CB"/>
    <w:rsid w:val="00645469"/>
    <w:rsid w:val="0064562D"/>
    <w:rsid w:val="00645725"/>
    <w:rsid w:val="00645743"/>
    <w:rsid w:val="00645C3B"/>
    <w:rsid w:val="00645FD9"/>
    <w:rsid w:val="00646715"/>
    <w:rsid w:val="006467EB"/>
    <w:rsid w:val="00646B10"/>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8A"/>
    <w:rsid w:val="00652BD8"/>
    <w:rsid w:val="00652D90"/>
    <w:rsid w:val="006530F8"/>
    <w:rsid w:val="00653166"/>
    <w:rsid w:val="006547D3"/>
    <w:rsid w:val="006549B1"/>
    <w:rsid w:val="0065508B"/>
    <w:rsid w:val="006551F3"/>
    <w:rsid w:val="0065554D"/>
    <w:rsid w:val="006555F3"/>
    <w:rsid w:val="00655611"/>
    <w:rsid w:val="00655AB8"/>
    <w:rsid w:val="00655E22"/>
    <w:rsid w:val="00656006"/>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B2D"/>
    <w:rsid w:val="00662D7D"/>
    <w:rsid w:val="00663195"/>
    <w:rsid w:val="00663257"/>
    <w:rsid w:val="00663545"/>
    <w:rsid w:val="006635E0"/>
    <w:rsid w:val="00663770"/>
    <w:rsid w:val="00663BC9"/>
    <w:rsid w:val="00663C7D"/>
    <w:rsid w:val="00664A49"/>
    <w:rsid w:val="00664B21"/>
    <w:rsid w:val="00665702"/>
    <w:rsid w:val="006663F2"/>
    <w:rsid w:val="0066676A"/>
    <w:rsid w:val="0066680D"/>
    <w:rsid w:val="0066705C"/>
    <w:rsid w:val="006677A5"/>
    <w:rsid w:val="00667BFB"/>
    <w:rsid w:val="00667EAC"/>
    <w:rsid w:val="0067003F"/>
    <w:rsid w:val="0067038B"/>
    <w:rsid w:val="006707E7"/>
    <w:rsid w:val="00670CBF"/>
    <w:rsid w:val="0067128C"/>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24"/>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ADB"/>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5E58"/>
    <w:rsid w:val="00686264"/>
    <w:rsid w:val="00686AB1"/>
    <w:rsid w:val="00686C73"/>
    <w:rsid w:val="006876A2"/>
    <w:rsid w:val="0069074E"/>
    <w:rsid w:val="00690E1E"/>
    <w:rsid w:val="00691226"/>
    <w:rsid w:val="006913F1"/>
    <w:rsid w:val="006914D7"/>
    <w:rsid w:val="00691F6C"/>
    <w:rsid w:val="006921E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97B8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BA7"/>
    <w:rsid w:val="006A7E14"/>
    <w:rsid w:val="006A7F06"/>
    <w:rsid w:val="006B0041"/>
    <w:rsid w:val="006B03AA"/>
    <w:rsid w:val="006B0412"/>
    <w:rsid w:val="006B083A"/>
    <w:rsid w:val="006B08DE"/>
    <w:rsid w:val="006B0935"/>
    <w:rsid w:val="006B19D0"/>
    <w:rsid w:val="006B1C59"/>
    <w:rsid w:val="006B1CB3"/>
    <w:rsid w:val="006B1E6A"/>
    <w:rsid w:val="006B1F01"/>
    <w:rsid w:val="006B2001"/>
    <w:rsid w:val="006B2635"/>
    <w:rsid w:val="006B2641"/>
    <w:rsid w:val="006B26DF"/>
    <w:rsid w:val="006B2DBF"/>
    <w:rsid w:val="006B36BC"/>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65"/>
    <w:rsid w:val="006C0670"/>
    <w:rsid w:val="006C0A93"/>
    <w:rsid w:val="006C0B36"/>
    <w:rsid w:val="006C1228"/>
    <w:rsid w:val="006C18B7"/>
    <w:rsid w:val="006C199A"/>
    <w:rsid w:val="006C19D1"/>
    <w:rsid w:val="006C1A49"/>
    <w:rsid w:val="006C267B"/>
    <w:rsid w:val="006C27A1"/>
    <w:rsid w:val="006C27DA"/>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D7CF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4DB"/>
    <w:rsid w:val="00710537"/>
    <w:rsid w:val="007108D8"/>
    <w:rsid w:val="00710A50"/>
    <w:rsid w:val="007113BE"/>
    <w:rsid w:val="0071157E"/>
    <w:rsid w:val="00711F11"/>
    <w:rsid w:val="00712676"/>
    <w:rsid w:val="00712B7E"/>
    <w:rsid w:val="00712CBA"/>
    <w:rsid w:val="00712F16"/>
    <w:rsid w:val="00713E56"/>
    <w:rsid w:val="00713FA4"/>
    <w:rsid w:val="0071453D"/>
    <w:rsid w:val="0071464E"/>
    <w:rsid w:val="00715F13"/>
    <w:rsid w:val="00716001"/>
    <w:rsid w:val="00717421"/>
    <w:rsid w:val="007174B3"/>
    <w:rsid w:val="0071770D"/>
    <w:rsid w:val="007179CF"/>
    <w:rsid w:val="00717B18"/>
    <w:rsid w:val="00717B6B"/>
    <w:rsid w:val="00717BBF"/>
    <w:rsid w:val="007201AE"/>
    <w:rsid w:val="00720547"/>
    <w:rsid w:val="00721399"/>
    <w:rsid w:val="0072166E"/>
    <w:rsid w:val="00721679"/>
    <w:rsid w:val="00721D85"/>
    <w:rsid w:val="007223D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56D7"/>
    <w:rsid w:val="0072664F"/>
    <w:rsid w:val="00726CE3"/>
    <w:rsid w:val="00726E61"/>
    <w:rsid w:val="00727071"/>
    <w:rsid w:val="00727242"/>
    <w:rsid w:val="00730880"/>
    <w:rsid w:val="00730A25"/>
    <w:rsid w:val="00730A49"/>
    <w:rsid w:val="00731333"/>
    <w:rsid w:val="00731475"/>
    <w:rsid w:val="00731991"/>
    <w:rsid w:val="00731D02"/>
    <w:rsid w:val="00732D90"/>
    <w:rsid w:val="0073334B"/>
    <w:rsid w:val="00733723"/>
    <w:rsid w:val="0073383C"/>
    <w:rsid w:val="00733D0C"/>
    <w:rsid w:val="0073413D"/>
    <w:rsid w:val="0073419D"/>
    <w:rsid w:val="007348A8"/>
    <w:rsid w:val="00734C4D"/>
    <w:rsid w:val="0073530F"/>
    <w:rsid w:val="00735808"/>
    <w:rsid w:val="00735A2C"/>
    <w:rsid w:val="00735F1D"/>
    <w:rsid w:val="00735FF5"/>
    <w:rsid w:val="007362B9"/>
    <w:rsid w:val="00737096"/>
    <w:rsid w:val="0073715A"/>
    <w:rsid w:val="00737D42"/>
    <w:rsid w:val="007400A3"/>
    <w:rsid w:val="007406C0"/>
    <w:rsid w:val="0074077F"/>
    <w:rsid w:val="00740E45"/>
    <w:rsid w:val="00740E7B"/>
    <w:rsid w:val="0074123B"/>
    <w:rsid w:val="00741EED"/>
    <w:rsid w:val="00741F67"/>
    <w:rsid w:val="0074249E"/>
    <w:rsid w:val="00742735"/>
    <w:rsid w:val="0074296A"/>
    <w:rsid w:val="00742990"/>
    <w:rsid w:val="00742F1A"/>
    <w:rsid w:val="0074320E"/>
    <w:rsid w:val="00743B52"/>
    <w:rsid w:val="00744227"/>
    <w:rsid w:val="007444C0"/>
    <w:rsid w:val="0074457E"/>
    <w:rsid w:val="00744B8C"/>
    <w:rsid w:val="007452CF"/>
    <w:rsid w:val="007455BE"/>
    <w:rsid w:val="00745894"/>
    <w:rsid w:val="00746087"/>
    <w:rsid w:val="0074697D"/>
    <w:rsid w:val="00746EFA"/>
    <w:rsid w:val="00746F72"/>
    <w:rsid w:val="007500E4"/>
    <w:rsid w:val="00750434"/>
    <w:rsid w:val="00751CF0"/>
    <w:rsid w:val="00751D05"/>
    <w:rsid w:val="00752689"/>
    <w:rsid w:val="00752B1A"/>
    <w:rsid w:val="00753A6B"/>
    <w:rsid w:val="00753B19"/>
    <w:rsid w:val="007540AB"/>
    <w:rsid w:val="00754D7D"/>
    <w:rsid w:val="007550B4"/>
    <w:rsid w:val="007550B8"/>
    <w:rsid w:val="00755243"/>
    <w:rsid w:val="007553D2"/>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5F33"/>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6FC"/>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911"/>
    <w:rsid w:val="00793B41"/>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340"/>
    <w:rsid w:val="007B050D"/>
    <w:rsid w:val="007B06A6"/>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5BE2"/>
    <w:rsid w:val="007B63B7"/>
    <w:rsid w:val="007B6F49"/>
    <w:rsid w:val="007B73F0"/>
    <w:rsid w:val="007B757A"/>
    <w:rsid w:val="007B7E88"/>
    <w:rsid w:val="007B7E8C"/>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45"/>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5FF3"/>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3E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3BC4"/>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580"/>
    <w:rsid w:val="00825DEC"/>
    <w:rsid w:val="008261D7"/>
    <w:rsid w:val="0082652D"/>
    <w:rsid w:val="0082657E"/>
    <w:rsid w:val="00827084"/>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4D8A"/>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0E0"/>
    <w:rsid w:val="0084078A"/>
    <w:rsid w:val="00840A0B"/>
    <w:rsid w:val="00840FB3"/>
    <w:rsid w:val="0084101A"/>
    <w:rsid w:val="00841439"/>
    <w:rsid w:val="00841619"/>
    <w:rsid w:val="008416AB"/>
    <w:rsid w:val="0084182C"/>
    <w:rsid w:val="0084189B"/>
    <w:rsid w:val="0084192D"/>
    <w:rsid w:val="00841A1F"/>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652"/>
    <w:rsid w:val="00850803"/>
    <w:rsid w:val="008509C9"/>
    <w:rsid w:val="00850ED6"/>
    <w:rsid w:val="00850F7C"/>
    <w:rsid w:val="00851E6D"/>
    <w:rsid w:val="008523CC"/>
    <w:rsid w:val="00852E67"/>
    <w:rsid w:val="00853247"/>
    <w:rsid w:val="008537F0"/>
    <w:rsid w:val="00853B27"/>
    <w:rsid w:val="00853E32"/>
    <w:rsid w:val="0085400A"/>
    <w:rsid w:val="00854115"/>
    <w:rsid w:val="0085443D"/>
    <w:rsid w:val="008549D8"/>
    <w:rsid w:val="00854ADF"/>
    <w:rsid w:val="00854E3F"/>
    <w:rsid w:val="008553AB"/>
    <w:rsid w:val="0085554B"/>
    <w:rsid w:val="008559F2"/>
    <w:rsid w:val="00855A08"/>
    <w:rsid w:val="0085616A"/>
    <w:rsid w:val="00856175"/>
    <w:rsid w:val="0085620D"/>
    <w:rsid w:val="008562A0"/>
    <w:rsid w:val="0085660A"/>
    <w:rsid w:val="0085676F"/>
    <w:rsid w:val="008567F9"/>
    <w:rsid w:val="0085698B"/>
    <w:rsid w:val="00856A75"/>
    <w:rsid w:val="00856CFD"/>
    <w:rsid w:val="00856FC0"/>
    <w:rsid w:val="00856FF7"/>
    <w:rsid w:val="0085715D"/>
    <w:rsid w:val="0085735E"/>
    <w:rsid w:val="0085743F"/>
    <w:rsid w:val="0085775F"/>
    <w:rsid w:val="00857AA3"/>
    <w:rsid w:val="00857CB7"/>
    <w:rsid w:val="00857D43"/>
    <w:rsid w:val="00857F29"/>
    <w:rsid w:val="008607B1"/>
    <w:rsid w:val="00860E1D"/>
    <w:rsid w:val="0086107D"/>
    <w:rsid w:val="00861728"/>
    <w:rsid w:val="00861DD3"/>
    <w:rsid w:val="00861E47"/>
    <w:rsid w:val="008620BD"/>
    <w:rsid w:val="00862384"/>
    <w:rsid w:val="0086321E"/>
    <w:rsid w:val="008632C0"/>
    <w:rsid w:val="00863672"/>
    <w:rsid w:val="00863D9C"/>
    <w:rsid w:val="0086413E"/>
    <w:rsid w:val="00864237"/>
    <w:rsid w:val="008654B7"/>
    <w:rsid w:val="00865A8B"/>
    <w:rsid w:val="00865EFC"/>
    <w:rsid w:val="00866242"/>
    <w:rsid w:val="008663BA"/>
    <w:rsid w:val="0086664F"/>
    <w:rsid w:val="00866785"/>
    <w:rsid w:val="00866D91"/>
    <w:rsid w:val="00866DDB"/>
    <w:rsid w:val="00867503"/>
    <w:rsid w:val="00867570"/>
    <w:rsid w:val="0086772C"/>
    <w:rsid w:val="00870D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494"/>
    <w:rsid w:val="00874AC6"/>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18E"/>
    <w:rsid w:val="00880925"/>
    <w:rsid w:val="00880D92"/>
    <w:rsid w:val="00880F6C"/>
    <w:rsid w:val="00881166"/>
    <w:rsid w:val="0088120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2AA6"/>
    <w:rsid w:val="008A4795"/>
    <w:rsid w:val="008A4C71"/>
    <w:rsid w:val="008A54B9"/>
    <w:rsid w:val="008A566E"/>
    <w:rsid w:val="008A5F66"/>
    <w:rsid w:val="008A6623"/>
    <w:rsid w:val="008A7C55"/>
    <w:rsid w:val="008A7D0D"/>
    <w:rsid w:val="008A7E32"/>
    <w:rsid w:val="008A7E55"/>
    <w:rsid w:val="008B004E"/>
    <w:rsid w:val="008B00E3"/>
    <w:rsid w:val="008B0EBB"/>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90"/>
    <w:rsid w:val="008D3AAB"/>
    <w:rsid w:val="008D3BDE"/>
    <w:rsid w:val="008D3F73"/>
    <w:rsid w:val="008D462A"/>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144B"/>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6C5"/>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96D"/>
    <w:rsid w:val="00900D21"/>
    <w:rsid w:val="00900DC6"/>
    <w:rsid w:val="00901409"/>
    <w:rsid w:val="009015FD"/>
    <w:rsid w:val="009016FF"/>
    <w:rsid w:val="00901D45"/>
    <w:rsid w:val="00901F8D"/>
    <w:rsid w:val="00902193"/>
    <w:rsid w:val="00902884"/>
    <w:rsid w:val="009029C5"/>
    <w:rsid w:val="00902D70"/>
    <w:rsid w:val="0090345A"/>
    <w:rsid w:val="00903D25"/>
    <w:rsid w:val="00903EC0"/>
    <w:rsid w:val="00903FFE"/>
    <w:rsid w:val="009042F2"/>
    <w:rsid w:val="00904CAB"/>
    <w:rsid w:val="00904CF6"/>
    <w:rsid w:val="00905039"/>
    <w:rsid w:val="009051EC"/>
    <w:rsid w:val="0090537A"/>
    <w:rsid w:val="00905468"/>
    <w:rsid w:val="0090577D"/>
    <w:rsid w:val="00905AB5"/>
    <w:rsid w:val="00905AFB"/>
    <w:rsid w:val="0090617D"/>
    <w:rsid w:val="00906591"/>
    <w:rsid w:val="00906845"/>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21B"/>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7EE"/>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C87"/>
    <w:rsid w:val="00932D2F"/>
    <w:rsid w:val="00932D51"/>
    <w:rsid w:val="00932FDB"/>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2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67C65"/>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819"/>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426"/>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05"/>
    <w:rsid w:val="00997117"/>
    <w:rsid w:val="0099731F"/>
    <w:rsid w:val="009977BB"/>
    <w:rsid w:val="0099797E"/>
    <w:rsid w:val="00997D5F"/>
    <w:rsid w:val="009A0750"/>
    <w:rsid w:val="009A08BE"/>
    <w:rsid w:val="009A0BDB"/>
    <w:rsid w:val="009A136D"/>
    <w:rsid w:val="009A16A9"/>
    <w:rsid w:val="009A1894"/>
    <w:rsid w:val="009A1AD5"/>
    <w:rsid w:val="009A25D3"/>
    <w:rsid w:val="009A2612"/>
    <w:rsid w:val="009A2E7C"/>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1AA"/>
    <w:rsid w:val="009D433D"/>
    <w:rsid w:val="009D45E4"/>
    <w:rsid w:val="009D4C2C"/>
    <w:rsid w:val="009D4D1A"/>
    <w:rsid w:val="009D4E19"/>
    <w:rsid w:val="009D518E"/>
    <w:rsid w:val="009D53AC"/>
    <w:rsid w:val="009D555F"/>
    <w:rsid w:val="009D5745"/>
    <w:rsid w:val="009D599C"/>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84D"/>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80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009"/>
    <w:rsid w:val="00A04AB4"/>
    <w:rsid w:val="00A052C5"/>
    <w:rsid w:val="00A054B7"/>
    <w:rsid w:val="00A0551F"/>
    <w:rsid w:val="00A05EF3"/>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17DC4"/>
    <w:rsid w:val="00A20389"/>
    <w:rsid w:val="00A2052A"/>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287"/>
    <w:rsid w:val="00A25CB6"/>
    <w:rsid w:val="00A262F3"/>
    <w:rsid w:val="00A26813"/>
    <w:rsid w:val="00A26D09"/>
    <w:rsid w:val="00A2732D"/>
    <w:rsid w:val="00A27820"/>
    <w:rsid w:val="00A2794D"/>
    <w:rsid w:val="00A279BC"/>
    <w:rsid w:val="00A27A6E"/>
    <w:rsid w:val="00A27F68"/>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585"/>
    <w:rsid w:val="00A33B13"/>
    <w:rsid w:val="00A33E24"/>
    <w:rsid w:val="00A34D51"/>
    <w:rsid w:val="00A357CB"/>
    <w:rsid w:val="00A35A04"/>
    <w:rsid w:val="00A35F08"/>
    <w:rsid w:val="00A3641B"/>
    <w:rsid w:val="00A364D0"/>
    <w:rsid w:val="00A364F4"/>
    <w:rsid w:val="00A36D8F"/>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578"/>
    <w:rsid w:val="00A54856"/>
    <w:rsid w:val="00A54BA3"/>
    <w:rsid w:val="00A55067"/>
    <w:rsid w:val="00A5554F"/>
    <w:rsid w:val="00A558BF"/>
    <w:rsid w:val="00A55902"/>
    <w:rsid w:val="00A55C0E"/>
    <w:rsid w:val="00A55CB5"/>
    <w:rsid w:val="00A55E46"/>
    <w:rsid w:val="00A55E59"/>
    <w:rsid w:val="00A55E60"/>
    <w:rsid w:val="00A5606A"/>
    <w:rsid w:val="00A5620C"/>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05D"/>
    <w:rsid w:val="00A85793"/>
    <w:rsid w:val="00A85D16"/>
    <w:rsid w:val="00A86144"/>
    <w:rsid w:val="00A8652E"/>
    <w:rsid w:val="00A8696F"/>
    <w:rsid w:val="00A86BFB"/>
    <w:rsid w:val="00A8711A"/>
    <w:rsid w:val="00A875B9"/>
    <w:rsid w:val="00A8762B"/>
    <w:rsid w:val="00A8769B"/>
    <w:rsid w:val="00A87954"/>
    <w:rsid w:val="00A903C8"/>
    <w:rsid w:val="00A90C9D"/>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AFB"/>
    <w:rsid w:val="00A95DAC"/>
    <w:rsid w:val="00A95ED3"/>
    <w:rsid w:val="00A966AD"/>
    <w:rsid w:val="00A96CE5"/>
    <w:rsid w:val="00A971F8"/>
    <w:rsid w:val="00A9739A"/>
    <w:rsid w:val="00A97B21"/>
    <w:rsid w:val="00A97CDF"/>
    <w:rsid w:val="00A97FBC"/>
    <w:rsid w:val="00AA04D8"/>
    <w:rsid w:val="00AA06E3"/>
    <w:rsid w:val="00AA102E"/>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155"/>
    <w:rsid w:val="00AB425F"/>
    <w:rsid w:val="00AB488E"/>
    <w:rsid w:val="00AB4A58"/>
    <w:rsid w:val="00AB4D6C"/>
    <w:rsid w:val="00AB51DD"/>
    <w:rsid w:val="00AB544E"/>
    <w:rsid w:val="00AB54EB"/>
    <w:rsid w:val="00AB58A4"/>
    <w:rsid w:val="00AB5A32"/>
    <w:rsid w:val="00AB617A"/>
    <w:rsid w:val="00AB6943"/>
    <w:rsid w:val="00AB6DFE"/>
    <w:rsid w:val="00AB6FE5"/>
    <w:rsid w:val="00AB71A9"/>
    <w:rsid w:val="00AB754D"/>
    <w:rsid w:val="00AB7883"/>
    <w:rsid w:val="00AC0676"/>
    <w:rsid w:val="00AC0771"/>
    <w:rsid w:val="00AC0E4D"/>
    <w:rsid w:val="00AC1807"/>
    <w:rsid w:val="00AC1D9E"/>
    <w:rsid w:val="00AC2142"/>
    <w:rsid w:val="00AC214A"/>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4E6"/>
    <w:rsid w:val="00AD6622"/>
    <w:rsid w:val="00AD685D"/>
    <w:rsid w:val="00AD693F"/>
    <w:rsid w:val="00AD698E"/>
    <w:rsid w:val="00AD6FD8"/>
    <w:rsid w:val="00AD79D7"/>
    <w:rsid w:val="00AE0170"/>
    <w:rsid w:val="00AE0285"/>
    <w:rsid w:val="00AE0592"/>
    <w:rsid w:val="00AE0CAE"/>
    <w:rsid w:val="00AE0D65"/>
    <w:rsid w:val="00AE0EDD"/>
    <w:rsid w:val="00AE117F"/>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A7"/>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641"/>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3"/>
    <w:rsid w:val="00AF5D37"/>
    <w:rsid w:val="00AF65D1"/>
    <w:rsid w:val="00AF66EB"/>
    <w:rsid w:val="00AF6A24"/>
    <w:rsid w:val="00AF6B61"/>
    <w:rsid w:val="00AF6CB1"/>
    <w:rsid w:val="00AF7367"/>
    <w:rsid w:val="00AF7A7E"/>
    <w:rsid w:val="00B00573"/>
    <w:rsid w:val="00B01117"/>
    <w:rsid w:val="00B0155E"/>
    <w:rsid w:val="00B01816"/>
    <w:rsid w:val="00B019E1"/>
    <w:rsid w:val="00B01C49"/>
    <w:rsid w:val="00B01F88"/>
    <w:rsid w:val="00B022CB"/>
    <w:rsid w:val="00B02C21"/>
    <w:rsid w:val="00B02E4D"/>
    <w:rsid w:val="00B03160"/>
    <w:rsid w:val="00B033C5"/>
    <w:rsid w:val="00B035C5"/>
    <w:rsid w:val="00B044CF"/>
    <w:rsid w:val="00B044D9"/>
    <w:rsid w:val="00B048D4"/>
    <w:rsid w:val="00B04EC5"/>
    <w:rsid w:val="00B05290"/>
    <w:rsid w:val="00B05458"/>
    <w:rsid w:val="00B05520"/>
    <w:rsid w:val="00B05B45"/>
    <w:rsid w:val="00B05D0D"/>
    <w:rsid w:val="00B060A1"/>
    <w:rsid w:val="00B0637D"/>
    <w:rsid w:val="00B064CA"/>
    <w:rsid w:val="00B06607"/>
    <w:rsid w:val="00B06B40"/>
    <w:rsid w:val="00B06E7C"/>
    <w:rsid w:val="00B07386"/>
    <w:rsid w:val="00B0757A"/>
    <w:rsid w:val="00B075C2"/>
    <w:rsid w:val="00B0772A"/>
    <w:rsid w:val="00B07D3B"/>
    <w:rsid w:val="00B07EB4"/>
    <w:rsid w:val="00B10062"/>
    <w:rsid w:val="00B10832"/>
    <w:rsid w:val="00B10F39"/>
    <w:rsid w:val="00B112D4"/>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BE8"/>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1AB"/>
    <w:rsid w:val="00B305DC"/>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ABB"/>
    <w:rsid w:val="00B53BCD"/>
    <w:rsid w:val="00B53DBF"/>
    <w:rsid w:val="00B5440D"/>
    <w:rsid w:val="00B545FA"/>
    <w:rsid w:val="00B5471A"/>
    <w:rsid w:val="00B54738"/>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0F0"/>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1A9"/>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494B"/>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39B"/>
    <w:rsid w:val="00B83AE9"/>
    <w:rsid w:val="00B84406"/>
    <w:rsid w:val="00B84464"/>
    <w:rsid w:val="00B8490A"/>
    <w:rsid w:val="00B84AB6"/>
    <w:rsid w:val="00B84DBA"/>
    <w:rsid w:val="00B852B5"/>
    <w:rsid w:val="00B856EA"/>
    <w:rsid w:val="00B8623B"/>
    <w:rsid w:val="00B86269"/>
    <w:rsid w:val="00B8699F"/>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4FC4"/>
    <w:rsid w:val="00BA5016"/>
    <w:rsid w:val="00BA5B7B"/>
    <w:rsid w:val="00BA5D55"/>
    <w:rsid w:val="00BA6143"/>
    <w:rsid w:val="00BA6295"/>
    <w:rsid w:val="00BA687D"/>
    <w:rsid w:val="00BA6F84"/>
    <w:rsid w:val="00BA747E"/>
    <w:rsid w:val="00BA7750"/>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3DFC"/>
    <w:rsid w:val="00BB46FD"/>
    <w:rsid w:val="00BB4870"/>
    <w:rsid w:val="00BB4A68"/>
    <w:rsid w:val="00BB4D50"/>
    <w:rsid w:val="00BB590E"/>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2F1"/>
    <w:rsid w:val="00BC56BA"/>
    <w:rsid w:val="00BC5756"/>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251"/>
    <w:rsid w:val="00BD5377"/>
    <w:rsid w:val="00BD54ED"/>
    <w:rsid w:val="00BD5737"/>
    <w:rsid w:val="00BD5AF5"/>
    <w:rsid w:val="00BD5C2D"/>
    <w:rsid w:val="00BD5E82"/>
    <w:rsid w:val="00BD6AFC"/>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ADC"/>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A83"/>
    <w:rsid w:val="00BF6D33"/>
    <w:rsid w:val="00C00F79"/>
    <w:rsid w:val="00C01B14"/>
    <w:rsid w:val="00C021AE"/>
    <w:rsid w:val="00C02203"/>
    <w:rsid w:val="00C02651"/>
    <w:rsid w:val="00C02A6F"/>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CB8"/>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87B"/>
    <w:rsid w:val="00C31D51"/>
    <w:rsid w:val="00C31E3C"/>
    <w:rsid w:val="00C31FD2"/>
    <w:rsid w:val="00C320A9"/>
    <w:rsid w:val="00C3226D"/>
    <w:rsid w:val="00C322C4"/>
    <w:rsid w:val="00C32323"/>
    <w:rsid w:val="00C332D0"/>
    <w:rsid w:val="00C34088"/>
    <w:rsid w:val="00C3463A"/>
    <w:rsid w:val="00C346C4"/>
    <w:rsid w:val="00C34D4B"/>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057"/>
    <w:rsid w:val="00C432F5"/>
    <w:rsid w:val="00C43598"/>
    <w:rsid w:val="00C4401B"/>
    <w:rsid w:val="00C4443C"/>
    <w:rsid w:val="00C44DCA"/>
    <w:rsid w:val="00C456B8"/>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2E6D"/>
    <w:rsid w:val="00C5317A"/>
    <w:rsid w:val="00C534AA"/>
    <w:rsid w:val="00C53875"/>
    <w:rsid w:val="00C538CC"/>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20B"/>
    <w:rsid w:val="00C6771F"/>
    <w:rsid w:val="00C677D2"/>
    <w:rsid w:val="00C6796A"/>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65F"/>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C4"/>
    <w:rsid w:val="00C908F3"/>
    <w:rsid w:val="00C90A9A"/>
    <w:rsid w:val="00C90AA8"/>
    <w:rsid w:val="00C90BBD"/>
    <w:rsid w:val="00C90F7E"/>
    <w:rsid w:val="00C910F6"/>
    <w:rsid w:val="00C913EB"/>
    <w:rsid w:val="00C915C9"/>
    <w:rsid w:val="00C917DF"/>
    <w:rsid w:val="00C91BF4"/>
    <w:rsid w:val="00C91C84"/>
    <w:rsid w:val="00C9278A"/>
    <w:rsid w:val="00C93479"/>
    <w:rsid w:val="00C93A98"/>
    <w:rsid w:val="00C93E4C"/>
    <w:rsid w:val="00C940BB"/>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568"/>
    <w:rsid w:val="00CA4C79"/>
    <w:rsid w:val="00CA4E0C"/>
    <w:rsid w:val="00CA503B"/>
    <w:rsid w:val="00CA505E"/>
    <w:rsid w:val="00CA519A"/>
    <w:rsid w:val="00CA5289"/>
    <w:rsid w:val="00CA5709"/>
    <w:rsid w:val="00CA6792"/>
    <w:rsid w:val="00CA6A11"/>
    <w:rsid w:val="00CA6E50"/>
    <w:rsid w:val="00CA6FA5"/>
    <w:rsid w:val="00CA74C0"/>
    <w:rsid w:val="00CA75D5"/>
    <w:rsid w:val="00CA7707"/>
    <w:rsid w:val="00CA7AC9"/>
    <w:rsid w:val="00CA7DB9"/>
    <w:rsid w:val="00CB05DC"/>
    <w:rsid w:val="00CB0D96"/>
    <w:rsid w:val="00CB0F18"/>
    <w:rsid w:val="00CB1732"/>
    <w:rsid w:val="00CB1816"/>
    <w:rsid w:val="00CB1952"/>
    <w:rsid w:val="00CB1ABD"/>
    <w:rsid w:val="00CB1E40"/>
    <w:rsid w:val="00CB2088"/>
    <w:rsid w:val="00CB24A3"/>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2E84"/>
    <w:rsid w:val="00CC33DF"/>
    <w:rsid w:val="00CC3517"/>
    <w:rsid w:val="00CC3524"/>
    <w:rsid w:val="00CC36AE"/>
    <w:rsid w:val="00CC3BF6"/>
    <w:rsid w:val="00CC417E"/>
    <w:rsid w:val="00CC430F"/>
    <w:rsid w:val="00CC4582"/>
    <w:rsid w:val="00CC4CC5"/>
    <w:rsid w:val="00CC53B9"/>
    <w:rsid w:val="00CC592B"/>
    <w:rsid w:val="00CC6037"/>
    <w:rsid w:val="00CC635A"/>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0F5"/>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47F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032"/>
    <w:rsid w:val="00D01190"/>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AB0"/>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EA"/>
    <w:rsid w:val="00D16526"/>
    <w:rsid w:val="00D16853"/>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55A2"/>
    <w:rsid w:val="00D25FC9"/>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159"/>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1A1"/>
    <w:rsid w:val="00D42322"/>
    <w:rsid w:val="00D428E2"/>
    <w:rsid w:val="00D42BFA"/>
    <w:rsid w:val="00D42D39"/>
    <w:rsid w:val="00D433DE"/>
    <w:rsid w:val="00D43670"/>
    <w:rsid w:val="00D437C3"/>
    <w:rsid w:val="00D44292"/>
    <w:rsid w:val="00D44435"/>
    <w:rsid w:val="00D44587"/>
    <w:rsid w:val="00D4503B"/>
    <w:rsid w:val="00D452C5"/>
    <w:rsid w:val="00D453E9"/>
    <w:rsid w:val="00D45D3D"/>
    <w:rsid w:val="00D46202"/>
    <w:rsid w:val="00D462BD"/>
    <w:rsid w:val="00D462CC"/>
    <w:rsid w:val="00D4632E"/>
    <w:rsid w:val="00D465C2"/>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2C5"/>
    <w:rsid w:val="00D82627"/>
    <w:rsid w:val="00D82889"/>
    <w:rsid w:val="00D82950"/>
    <w:rsid w:val="00D82B34"/>
    <w:rsid w:val="00D82BB3"/>
    <w:rsid w:val="00D82D49"/>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92D"/>
    <w:rsid w:val="00D93A6E"/>
    <w:rsid w:val="00D9422C"/>
    <w:rsid w:val="00D9465A"/>
    <w:rsid w:val="00D94867"/>
    <w:rsid w:val="00D9497B"/>
    <w:rsid w:val="00D94C42"/>
    <w:rsid w:val="00D95116"/>
    <w:rsid w:val="00D95406"/>
    <w:rsid w:val="00D956FD"/>
    <w:rsid w:val="00D95770"/>
    <w:rsid w:val="00D95E4A"/>
    <w:rsid w:val="00D95EAB"/>
    <w:rsid w:val="00D960BC"/>
    <w:rsid w:val="00D9621E"/>
    <w:rsid w:val="00D96830"/>
    <w:rsid w:val="00D96FF9"/>
    <w:rsid w:val="00D97318"/>
    <w:rsid w:val="00D97926"/>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80B"/>
    <w:rsid w:val="00DB1D51"/>
    <w:rsid w:val="00DB1ED0"/>
    <w:rsid w:val="00DB21B7"/>
    <w:rsid w:val="00DB2462"/>
    <w:rsid w:val="00DB258C"/>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3C8"/>
    <w:rsid w:val="00DC4D9D"/>
    <w:rsid w:val="00DC5292"/>
    <w:rsid w:val="00DC5754"/>
    <w:rsid w:val="00DC6533"/>
    <w:rsid w:val="00DC6670"/>
    <w:rsid w:val="00DC719E"/>
    <w:rsid w:val="00DC71C3"/>
    <w:rsid w:val="00DC743A"/>
    <w:rsid w:val="00DC77FC"/>
    <w:rsid w:val="00DC7A31"/>
    <w:rsid w:val="00DD0195"/>
    <w:rsid w:val="00DD1079"/>
    <w:rsid w:val="00DD10C7"/>
    <w:rsid w:val="00DD14C1"/>
    <w:rsid w:val="00DD1532"/>
    <w:rsid w:val="00DD162A"/>
    <w:rsid w:val="00DD27DC"/>
    <w:rsid w:val="00DD27EA"/>
    <w:rsid w:val="00DD2AB6"/>
    <w:rsid w:val="00DD2B50"/>
    <w:rsid w:val="00DD2CAF"/>
    <w:rsid w:val="00DD32DD"/>
    <w:rsid w:val="00DD335A"/>
    <w:rsid w:val="00DD3781"/>
    <w:rsid w:val="00DD38B2"/>
    <w:rsid w:val="00DD408B"/>
    <w:rsid w:val="00DD428B"/>
    <w:rsid w:val="00DD44B1"/>
    <w:rsid w:val="00DD4849"/>
    <w:rsid w:val="00DD48D9"/>
    <w:rsid w:val="00DD4B30"/>
    <w:rsid w:val="00DD6EBD"/>
    <w:rsid w:val="00DD7299"/>
    <w:rsid w:val="00DD779D"/>
    <w:rsid w:val="00DD7963"/>
    <w:rsid w:val="00DD7F58"/>
    <w:rsid w:val="00DE0438"/>
    <w:rsid w:val="00DE064C"/>
    <w:rsid w:val="00DE06AD"/>
    <w:rsid w:val="00DE078C"/>
    <w:rsid w:val="00DE0857"/>
    <w:rsid w:val="00DE13D5"/>
    <w:rsid w:val="00DE1A44"/>
    <w:rsid w:val="00DE1AED"/>
    <w:rsid w:val="00DE1D01"/>
    <w:rsid w:val="00DE20FF"/>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C18"/>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898"/>
    <w:rsid w:val="00DF79C3"/>
    <w:rsid w:val="00DF7C4C"/>
    <w:rsid w:val="00DF7EB3"/>
    <w:rsid w:val="00E0062D"/>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2EF1"/>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4A4D"/>
    <w:rsid w:val="00E25241"/>
    <w:rsid w:val="00E25AE4"/>
    <w:rsid w:val="00E26647"/>
    <w:rsid w:val="00E26A6F"/>
    <w:rsid w:val="00E26B6B"/>
    <w:rsid w:val="00E26BEC"/>
    <w:rsid w:val="00E26FBE"/>
    <w:rsid w:val="00E275AE"/>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CAE"/>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263"/>
    <w:rsid w:val="00E5250C"/>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1CD"/>
    <w:rsid w:val="00E564FD"/>
    <w:rsid w:val="00E56FB6"/>
    <w:rsid w:val="00E57073"/>
    <w:rsid w:val="00E571A4"/>
    <w:rsid w:val="00E57238"/>
    <w:rsid w:val="00E5745E"/>
    <w:rsid w:val="00E57ADD"/>
    <w:rsid w:val="00E57E72"/>
    <w:rsid w:val="00E602B8"/>
    <w:rsid w:val="00E60952"/>
    <w:rsid w:val="00E60D9D"/>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86C"/>
    <w:rsid w:val="00E6591A"/>
    <w:rsid w:val="00E65D99"/>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3F96"/>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65B"/>
    <w:rsid w:val="00E82948"/>
    <w:rsid w:val="00E82ABD"/>
    <w:rsid w:val="00E83311"/>
    <w:rsid w:val="00E83361"/>
    <w:rsid w:val="00E8344A"/>
    <w:rsid w:val="00E835BD"/>
    <w:rsid w:val="00E83905"/>
    <w:rsid w:val="00E839B1"/>
    <w:rsid w:val="00E83C5F"/>
    <w:rsid w:val="00E848F3"/>
    <w:rsid w:val="00E84DAF"/>
    <w:rsid w:val="00E851AB"/>
    <w:rsid w:val="00E853C2"/>
    <w:rsid w:val="00E854FB"/>
    <w:rsid w:val="00E8560B"/>
    <w:rsid w:val="00E856B7"/>
    <w:rsid w:val="00E85D98"/>
    <w:rsid w:val="00E866EA"/>
    <w:rsid w:val="00E86AB0"/>
    <w:rsid w:val="00E86AE1"/>
    <w:rsid w:val="00E87269"/>
    <w:rsid w:val="00E876F7"/>
    <w:rsid w:val="00E87794"/>
    <w:rsid w:val="00E87884"/>
    <w:rsid w:val="00E87A24"/>
    <w:rsid w:val="00E909C5"/>
    <w:rsid w:val="00E909D7"/>
    <w:rsid w:val="00E90A7C"/>
    <w:rsid w:val="00E90CBC"/>
    <w:rsid w:val="00E90D73"/>
    <w:rsid w:val="00E912E6"/>
    <w:rsid w:val="00E913BB"/>
    <w:rsid w:val="00E916B8"/>
    <w:rsid w:val="00E919B5"/>
    <w:rsid w:val="00E91C66"/>
    <w:rsid w:val="00E91CC3"/>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A41"/>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A7D44"/>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9"/>
    <w:rsid w:val="00EC02AE"/>
    <w:rsid w:val="00EC0C2B"/>
    <w:rsid w:val="00EC0D81"/>
    <w:rsid w:val="00EC15C1"/>
    <w:rsid w:val="00EC1747"/>
    <w:rsid w:val="00EC1777"/>
    <w:rsid w:val="00EC1FDE"/>
    <w:rsid w:val="00EC2052"/>
    <w:rsid w:val="00EC232B"/>
    <w:rsid w:val="00EC2383"/>
    <w:rsid w:val="00EC23D1"/>
    <w:rsid w:val="00EC2599"/>
    <w:rsid w:val="00EC27BB"/>
    <w:rsid w:val="00EC2DEB"/>
    <w:rsid w:val="00EC3210"/>
    <w:rsid w:val="00EC3E19"/>
    <w:rsid w:val="00EC407B"/>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93"/>
    <w:rsid w:val="00EE2BC7"/>
    <w:rsid w:val="00EE2E39"/>
    <w:rsid w:val="00EE2F74"/>
    <w:rsid w:val="00EE3683"/>
    <w:rsid w:val="00EE378B"/>
    <w:rsid w:val="00EE37D7"/>
    <w:rsid w:val="00EE389E"/>
    <w:rsid w:val="00EE38E7"/>
    <w:rsid w:val="00EE3BF6"/>
    <w:rsid w:val="00EE3DA3"/>
    <w:rsid w:val="00EE3E5C"/>
    <w:rsid w:val="00EE4210"/>
    <w:rsid w:val="00EE46AC"/>
    <w:rsid w:val="00EE4899"/>
    <w:rsid w:val="00EE4BC1"/>
    <w:rsid w:val="00EE4FA1"/>
    <w:rsid w:val="00EE5452"/>
    <w:rsid w:val="00EE5EAF"/>
    <w:rsid w:val="00EE60F4"/>
    <w:rsid w:val="00EE655D"/>
    <w:rsid w:val="00EE676F"/>
    <w:rsid w:val="00EE6981"/>
    <w:rsid w:val="00EE7507"/>
    <w:rsid w:val="00EE7A2E"/>
    <w:rsid w:val="00EF155D"/>
    <w:rsid w:val="00EF1867"/>
    <w:rsid w:val="00EF1A60"/>
    <w:rsid w:val="00EF1D9C"/>
    <w:rsid w:val="00EF2101"/>
    <w:rsid w:val="00EF261A"/>
    <w:rsid w:val="00EF2800"/>
    <w:rsid w:val="00EF2E5C"/>
    <w:rsid w:val="00EF335D"/>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13B"/>
    <w:rsid w:val="00F03822"/>
    <w:rsid w:val="00F0383A"/>
    <w:rsid w:val="00F03AE1"/>
    <w:rsid w:val="00F03B3A"/>
    <w:rsid w:val="00F03D2F"/>
    <w:rsid w:val="00F03E56"/>
    <w:rsid w:val="00F044B5"/>
    <w:rsid w:val="00F0465E"/>
    <w:rsid w:val="00F04846"/>
    <w:rsid w:val="00F04CC1"/>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504"/>
    <w:rsid w:val="00F077AB"/>
    <w:rsid w:val="00F079C2"/>
    <w:rsid w:val="00F07B6F"/>
    <w:rsid w:val="00F07D07"/>
    <w:rsid w:val="00F10499"/>
    <w:rsid w:val="00F10921"/>
    <w:rsid w:val="00F1154E"/>
    <w:rsid w:val="00F11D0E"/>
    <w:rsid w:val="00F11D7F"/>
    <w:rsid w:val="00F11ECB"/>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1FB"/>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7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6ED4"/>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601"/>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093"/>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1B2"/>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7F4"/>
    <w:rsid w:val="00F76803"/>
    <w:rsid w:val="00F7689F"/>
    <w:rsid w:val="00F77167"/>
    <w:rsid w:val="00F800CC"/>
    <w:rsid w:val="00F802EE"/>
    <w:rsid w:val="00F803E5"/>
    <w:rsid w:val="00F806BB"/>
    <w:rsid w:val="00F80839"/>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2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96B"/>
    <w:rsid w:val="00FB2D4B"/>
    <w:rsid w:val="00FB2FFF"/>
    <w:rsid w:val="00FB32BF"/>
    <w:rsid w:val="00FB3774"/>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41D6"/>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0D2"/>
    <w:rsid w:val="00FE0C53"/>
    <w:rsid w:val="00FE0EAD"/>
    <w:rsid w:val="00FE122E"/>
    <w:rsid w:val="00FE130E"/>
    <w:rsid w:val="00FE1714"/>
    <w:rsid w:val="00FE1F88"/>
    <w:rsid w:val="00FE22AD"/>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188"/>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8388841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4.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384</Words>
  <Characters>2189</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vt:lpstr>
    </vt:vector>
  </TitlesOfParts>
  <Company>Qualcomm</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cp:revision>
  <cp:lastPrinted>2017-09-11T16:45:00Z</cp:lastPrinted>
  <dcterms:created xsi:type="dcterms:W3CDTF">2023-09-27T12:13:00Z</dcterms:created>
  <dcterms:modified xsi:type="dcterms:W3CDTF">2023-09-27T16:46:00Z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