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27B86" w14:textId="351E7695" w:rsidR="004C4A65" w:rsidRPr="008C39F7" w:rsidRDefault="004C4A65" w:rsidP="004C4A6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 xml:space="preserve"> </w:t>
      </w:r>
      <w:r w:rsidRPr="008C39F7">
        <w:rPr>
          <w:rFonts w:ascii="Arial" w:eastAsia="SimSun" w:hAnsi="Arial" w:cs="Times New Roman"/>
          <w:b/>
          <w:sz w:val="24"/>
          <w:szCs w:val="20"/>
        </w:rPr>
        <w:t>10</w:t>
      </w:r>
      <w:r>
        <w:rPr>
          <w:rFonts w:ascii="Arial" w:eastAsia="SimSun" w:hAnsi="Arial" w:cs="Times New Roman"/>
          <w:b/>
          <w:sz w:val="24"/>
          <w:szCs w:val="20"/>
        </w:rPr>
        <w:t>8bis</w:t>
      </w:r>
      <w:r w:rsidRPr="008C39F7">
        <w:rPr>
          <w:rFonts w:ascii="Arial" w:eastAsia="SimSun" w:hAnsi="Arial" w:cs="Times New Roman"/>
          <w:b/>
          <w:bCs/>
          <w:sz w:val="24"/>
          <w:szCs w:val="20"/>
        </w:rPr>
        <w:tab/>
      </w:r>
      <w:r w:rsidR="00FD7882" w:rsidRPr="00FD7882">
        <w:rPr>
          <w:rFonts w:ascii="Arial" w:eastAsia="SimSun" w:hAnsi="Arial" w:cs="Times New Roman"/>
          <w:b/>
          <w:bCs/>
          <w:sz w:val="24"/>
          <w:szCs w:val="20"/>
          <w:lang w:eastAsia="ja-JP"/>
        </w:rPr>
        <w:t>R4-2316260</w:t>
      </w:r>
    </w:p>
    <w:p w14:paraId="2239BDD1" w14:textId="77777777" w:rsidR="004C4A65" w:rsidRPr="002B69F3" w:rsidRDefault="004C4A65" w:rsidP="004C4A6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7D545BE7"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856AB79"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FFD12DB" w14:textId="3349EC5B"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460C6">
        <w:rPr>
          <w:rFonts w:ascii="Arial" w:eastAsia="Calibri" w:hAnsi="Arial" w:cs="Arial"/>
          <w:b/>
          <w:bCs/>
          <w:sz w:val="24"/>
        </w:rPr>
        <w:t>Adaptation of the test cases for NGSO</w:t>
      </w:r>
    </w:p>
    <w:p w14:paraId="4AC9237D" w14:textId="22ABC820" w:rsidR="00841BCD" w:rsidRPr="00321F34" w:rsidRDefault="00841BCD" w:rsidP="00841BCD">
      <w:pPr>
        <w:tabs>
          <w:tab w:val="left" w:pos="1985"/>
        </w:tabs>
        <w:spacing w:after="120" w:line="240" w:lineRule="auto"/>
        <w:rPr>
          <w:rFonts w:ascii="Arial" w:eastAsia="MS Mincho" w:hAnsi="Arial" w:cs="Arial"/>
          <w:b/>
          <w:bCs/>
          <w:sz w:val="24"/>
          <w:szCs w:val="20"/>
          <w:lang w:val="pt-BR"/>
        </w:rPr>
      </w:pPr>
      <w:r w:rsidRPr="00321F34">
        <w:rPr>
          <w:rFonts w:ascii="Arial" w:eastAsia="MS Mincho" w:hAnsi="Arial" w:cs="Arial"/>
          <w:b/>
          <w:bCs/>
          <w:sz w:val="24"/>
          <w:szCs w:val="20"/>
          <w:lang w:val="pt-BR"/>
        </w:rPr>
        <w:t>Agenda item:</w:t>
      </w:r>
      <w:r w:rsidRPr="00321F34">
        <w:rPr>
          <w:rFonts w:ascii="Arial" w:eastAsia="MS Mincho" w:hAnsi="Arial" w:cs="Arial"/>
          <w:b/>
          <w:bCs/>
          <w:sz w:val="24"/>
          <w:szCs w:val="20"/>
          <w:lang w:val="pt-BR"/>
        </w:rPr>
        <w:tab/>
      </w:r>
      <w:r w:rsidR="001460C6">
        <w:rPr>
          <w:rFonts w:ascii="Arial" w:eastAsia="MS Mincho" w:hAnsi="Arial" w:cs="Arial"/>
          <w:b/>
          <w:bCs/>
          <w:sz w:val="24"/>
          <w:szCs w:val="20"/>
          <w:lang w:val="pt-BR"/>
        </w:rPr>
        <w:t>8.1</w:t>
      </w:r>
    </w:p>
    <w:p w14:paraId="21635AA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7B98EC17" w14:textId="77777777" w:rsidR="00E323E9" w:rsidRPr="008C39F7" w:rsidRDefault="00E323E9" w:rsidP="00841BCD">
      <w:pPr>
        <w:tabs>
          <w:tab w:val="left" w:pos="1985"/>
        </w:tabs>
        <w:rPr>
          <w:rFonts w:ascii="Arial" w:eastAsia="Calibri" w:hAnsi="Arial" w:cs="Arial"/>
          <w:b/>
          <w:bCs/>
          <w:sz w:val="24"/>
        </w:rPr>
      </w:pPr>
    </w:p>
    <w:p w14:paraId="34A61622"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2D2E64A8" w14:textId="3BB7438D" w:rsidR="0060543D" w:rsidRDefault="001460C6" w:rsidP="005C23A4">
      <w:r>
        <w:t xml:space="preserve">In the last RAN plenary meeting (RAN #101), some companies have raised concerns about the testability of NGSO test cases. </w:t>
      </w:r>
      <w:r w:rsidR="00BC6B72">
        <w:t xml:space="preserve">The reason for the concern is that some companies argued that RAN5 would take more time to finalize the work, if it was needed to parametrize the reference orbital values. Based on that, RAN plenary has approved a simplification of the test framework for NGSO . </w:t>
      </w:r>
    </w:p>
    <w:tbl>
      <w:tblPr>
        <w:tblStyle w:val="TableGrid"/>
        <w:tblW w:w="0" w:type="auto"/>
        <w:tblLook w:val="04A0" w:firstRow="1" w:lastRow="0" w:firstColumn="1" w:lastColumn="0" w:noHBand="0" w:noVBand="1"/>
      </w:tblPr>
      <w:tblGrid>
        <w:gridCol w:w="9617"/>
      </w:tblGrid>
      <w:tr w:rsidR="00BC6B72" w14:paraId="659F5457" w14:textId="77777777" w:rsidTr="00BC6B72">
        <w:tc>
          <w:tcPr>
            <w:tcW w:w="9617" w:type="dxa"/>
          </w:tcPr>
          <w:p w14:paraId="71BE49AF" w14:textId="77777777" w:rsidR="00BC6B72" w:rsidRPr="00BC6B72" w:rsidRDefault="00BC6B72" w:rsidP="00BC6B72">
            <w:pPr>
              <w:numPr>
                <w:ilvl w:val="0"/>
                <w:numId w:val="32"/>
              </w:numPr>
              <w:rPr>
                <w:lang w:val="en-GB"/>
              </w:rPr>
            </w:pPr>
            <w:r w:rsidRPr="00BC6B72">
              <w:rPr>
                <w:rFonts w:hint="eastAsia"/>
              </w:rPr>
              <w:t xml:space="preserve">RAN tasks RAN4 to discuss and conclude in Oct meeting on </w:t>
            </w:r>
          </w:p>
          <w:p w14:paraId="2C1DBA22" w14:textId="77777777" w:rsidR="00BC6B72" w:rsidRPr="00BC6B72" w:rsidRDefault="00BC6B72" w:rsidP="00BC6B72">
            <w:pPr>
              <w:numPr>
                <w:ilvl w:val="1"/>
                <w:numId w:val="32"/>
              </w:numPr>
              <w:rPr>
                <w:lang w:val="en-GB"/>
              </w:rPr>
            </w:pPr>
            <w:r w:rsidRPr="00BC6B72">
              <w:rPr>
                <w:rFonts w:hint="eastAsia"/>
              </w:rPr>
              <w:t>The condition for testing the frequency error requirements to verify NGSO UE pre-compensation functionality for Doppler shift, which will be implemented in the RAN5 NTN specifications</w:t>
            </w:r>
          </w:p>
          <w:p w14:paraId="0B7A7210" w14:textId="77777777" w:rsidR="00BC6B72" w:rsidRPr="00BC6B72" w:rsidRDefault="00BC6B72" w:rsidP="00BC6B72">
            <w:pPr>
              <w:numPr>
                <w:ilvl w:val="2"/>
                <w:numId w:val="32"/>
              </w:numPr>
              <w:rPr>
                <w:lang w:val="en-GB"/>
              </w:rPr>
            </w:pPr>
            <w:r w:rsidRPr="00BC6B72">
              <w:rPr>
                <w:rFonts w:hint="eastAsia"/>
              </w:rPr>
              <w:t>For example, setting an artificial fixed Doppler shift, which is randomly selected out of a range of Doppler shift values decided by RAN4, as the condition in a test</w:t>
            </w:r>
          </w:p>
          <w:p w14:paraId="73767CC4" w14:textId="77777777" w:rsidR="00BC6B72" w:rsidRPr="00BC6B72" w:rsidRDefault="00BC6B72" w:rsidP="00BC6B72">
            <w:pPr>
              <w:numPr>
                <w:ilvl w:val="1"/>
                <w:numId w:val="32"/>
              </w:numPr>
              <w:rPr>
                <w:lang w:val="en-GB"/>
              </w:rPr>
            </w:pPr>
            <w:r w:rsidRPr="00BC6B72">
              <w:rPr>
                <w:rFonts w:hint="eastAsia"/>
              </w:rPr>
              <w:t>The condition for RRM uplink timing test cases to verify NGSO UE delay pre-compensation functionality, which can be implemented in RAN5 NTN specifications</w:t>
            </w:r>
          </w:p>
          <w:p w14:paraId="239D6ACF" w14:textId="77777777" w:rsidR="00BC6B72" w:rsidRPr="00BC6B72" w:rsidRDefault="00BC6B72" w:rsidP="00BC6B72">
            <w:pPr>
              <w:numPr>
                <w:ilvl w:val="2"/>
                <w:numId w:val="32"/>
              </w:numPr>
              <w:rPr>
                <w:lang w:val="en-GB"/>
              </w:rPr>
            </w:pPr>
            <w:r w:rsidRPr="00BC6B72">
              <w:rPr>
                <w:rFonts w:hint="eastAsia"/>
              </w:rPr>
              <w:t>For example, setting an artificial fixed delay, which is randomly selected out of a range of delay values decided by RAN4, as the condition in a test</w:t>
            </w:r>
          </w:p>
          <w:p w14:paraId="6917478F" w14:textId="77777777" w:rsidR="00BC6B72" w:rsidRPr="00BC6B72" w:rsidRDefault="00BC6B72" w:rsidP="00BC6B72">
            <w:pPr>
              <w:numPr>
                <w:ilvl w:val="2"/>
                <w:numId w:val="32"/>
              </w:numPr>
              <w:rPr>
                <w:lang w:val="en-GB"/>
              </w:rPr>
            </w:pPr>
            <w:r w:rsidRPr="00BC6B72">
              <w:rPr>
                <w:rFonts w:hint="eastAsia"/>
              </w:rPr>
              <w:t xml:space="preserve">Note: For all the other NTN RRM test cases (except NGSO scenario in UE timing TCs), zero doppler shift and zero timing shift are assumed to be configured for RAN5 conformance testing </w:t>
            </w:r>
          </w:p>
          <w:p w14:paraId="3D213A47" w14:textId="77777777" w:rsidR="00BC6B72" w:rsidRPr="00BC6B72" w:rsidRDefault="00BC6B72" w:rsidP="00BC6B72">
            <w:pPr>
              <w:numPr>
                <w:ilvl w:val="0"/>
                <w:numId w:val="33"/>
              </w:numPr>
              <w:rPr>
                <w:lang w:val="en-GB"/>
              </w:rPr>
            </w:pPr>
            <w:r w:rsidRPr="00BC6B72">
              <w:rPr>
                <w:rFonts w:hint="eastAsia"/>
              </w:rPr>
              <w:t>Further discuss TE-emulated channel model with delay and Doppler shifts matching the satellite propagator model in future release i.e. Rel-19</w:t>
            </w:r>
          </w:p>
          <w:p w14:paraId="3EC57CE6" w14:textId="77777777" w:rsidR="00BC6B72" w:rsidRPr="00BC6B72" w:rsidRDefault="00BC6B72" w:rsidP="00BC6B72">
            <w:pPr>
              <w:numPr>
                <w:ilvl w:val="0"/>
                <w:numId w:val="34"/>
              </w:numPr>
              <w:rPr>
                <w:lang w:val="en-GB"/>
              </w:rPr>
            </w:pPr>
            <w:r w:rsidRPr="00BC6B72">
              <w:rPr>
                <w:rFonts w:hint="eastAsia"/>
              </w:rPr>
              <w:t>No changes to the RAN4 core requirements</w:t>
            </w:r>
          </w:p>
          <w:p w14:paraId="64B3ED31" w14:textId="77777777" w:rsidR="00BC6B72" w:rsidRPr="00BC6B72" w:rsidRDefault="00BC6B72" w:rsidP="005C23A4">
            <w:pPr>
              <w:rPr>
                <w:lang w:val="en-GB"/>
              </w:rPr>
            </w:pPr>
          </w:p>
        </w:tc>
      </w:tr>
    </w:tbl>
    <w:p w14:paraId="3A09E7B1" w14:textId="77777777" w:rsidR="00BC6B72" w:rsidRPr="008C39F7" w:rsidRDefault="00BC6B72" w:rsidP="005C23A4"/>
    <w:p w14:paraId="67D8540D" w14:textId="77777777" w:rsidR="003B659E" w:rsidRPr="008C39F7" w:rsidRDefault="003B659E" w:rsidP="00AE56B1">
      <w:pPr>
        <w:pStyle w:val="RAN4H1"/>
      </w:pPr>
      <w:bookmarkStart w:id="4" w:name="_Toc116995842"/>
      <w:r w:rsidRPr="008C39F7">
        <w:t>Discussion</w:t>
      </w:r>
      <w:bookmarkEnd w:id="4"/>
    </w:p>
    <w:p w14:paraId="37D913D5" w14:textId="710B52E5" w:rsidR="00BC6B72" w:rsidRDefault="00BC6B72" w:rsidP="00BC6B72">
      <w:pPr>
        <w:pStyle w:val="RAN4H2"/>
      </w:pPr>
      <w:r>
        <w:t>On the Frequency error test case</w:t>
      </w:r>
      <w:r w:rsidR="0039132D">
        <w:t xml:space="preserve"> (and other RF test cases)</w:t>
      </w:r>
    </w:p>
    <w:p w14:paraId="4597E3A0" w14:textId="375AE830" w:rsidR="00BC6B72" w:rsidRDefault="00B15871" w:rsidP="00BC6B72">
      <w:r>
        <w:t xml:space="preserve">RAN has tasked RAN4 to define the conditions for the test of frequency error requirements. RAN has suggested as a recommended example that a fixed doppler shift (randomly selected out of a range of doppler shift values) could be used to verify the frequency error test case. </w:t>
      </w:r>
    </w:p>
    <w:p w14:paraId="41D9FEA0" w14:textId="2EFD5B44" w:rsidR="00B15871" w:rsidRDefault="00B15871" w:rsidP="00B15871">
      <w:r>
        <w:t xml:space="preserve">There is one fundamental problems in setting “fixed doppler shift” on the test environment: It cannot be achieved by means of setting a satellite velocity in the ephemeris configuration. The UE would use the velocity information to update the satellite position; the satellite movement would cause the UE to estimate a different relative position for the satellite, and hence a different relative velocity (different angle), which in turn would cause the UE to change the estimation of the doppler shift. </w:t>
      </w:r>
    </w:p>
    <w:p w14:paraId="34095BD1" w14:textId="2EBEC911" w:rsidR="0059181B" w:rsidRDefault="0059181B" w:rsidP="00B15871">
      <w:r>
        <w:t xml:space="preserve">The other option would be to create a test mode for the NTN test cases, where the UE can receive signaling indicating the start of the UE frequency error test case. </w:t>
      </w:r>
    </w:p>
    <w:p w14:paraId="4B35C4B9" w14:textId="0796AF2A" w:rsidR="00225724" w:rsidRDefault="00B15871" w:rsidP="00B15871">
      <w:r>
        <w:t>Another aspect to be taken into consideration is that</w:t>
      </w:r>
      <w:r w:rsidR="00225724">
        <w:t xml:space="preserve"> RAN4 should aim for some harmonization between the test cases for GSO and NGSO, as well as between the test case for frequency error and the other test cases. For RF  test cases, it was agreed that the tests would  be performed with zero doppler shift. As a matter of fact, there are only two known </w:t>
      </w:r>
      <w:r w:rsidR="00225724">
        <w:lastRenderedPageBreak/>
        <w:t xml:space="preserve">methods to implement “zero-doppler” conditions in a NTN test case, considering the pre-compensation functionality cannot be turned off at the UE side: </w:t>
      </w:r>
    </w:p>
    <w:p w14:paraId="05B64875" w14:textId="41C42EDA" w:rsidR="00225724" w:rsidRDefault="0059181B" w:rsidP="00225724">
      <w:pPr>
        <w:pStyle w:val="ListParagraph"/>
        <w:numPr>
          <w:ilvl w:val="0"/>
          <w:numId w:val="36"/>
        </w:numPr>
      </w:pPr>
      <w:r w:rsidRPr="0059181B">
        <w:rPr>
          <w:b/>
          <w:bCs/>
        </w:rPr>
        <w:t xml:space="preserve">Option </w:t>
      </w:r>
      <w:r w:rsidR="00624AA4">
        <w:rPr>
          <w:b/>
          <w:bCs/>
        </w:rPr>
        <w:t>A</w:t>
      </w:r>
      <w:r>
        <w:rPr>
          <w:b/>
          <w:bCs/>
        </w:rPr>
        <w:t>-1</w:t>
      </w:r>
      <w:r w:rsidRPr="0059181B">
        <w:rPr>
          <w:b/>
          <w:bCs/>
        </w:rPr>
        <w:t>:</w:t>
      </w:r>
      <w:r>
        <w:t xml:space="preserve"> </w:t>
      </w:r>
      <w:r w:rsidR="00225724">
        <w:t xml:space="preserve">Create a test mode at the UE side, such that the test mode can inform the UE to turn off the pre-compensation functionality. This effectively would cause the UE to assume zero-doppler shift regardless of satellite assistance information.  </w:t>
      </w:r>
    </w:p>
    <w:p w14:paraId="5429D18D" w14:textId="06D23FC4" w:rsidR="00225724" w:rsidRDefault="0059181B" w:rsidP="00225724">
      <w:pPr>
        <w:pStyle w:val="ListParagraph"/>
        <w:numPr>
          <w:ilvl w:val="0"/>
          <w:numId w:val="36"/>
        </w:numPr>
      </w:pPr>
      <w:r w:rsidRPr="0059181B">
        <w:rPr>
          <w:b/>
          <w:bCs/>
        </w:rPr>
        <w:t xml:space="preserve">Option </w:t>
      </w:r>
      <w:r w:rsidR="00624AA4">
        <w:rPr>
          <w:b/>
          <w:bCs/>
        </w:rPr>
        <w:t>A</w:t>
      </w:r>
      <w:r>
        <w:rPr>
          <w:b/>
          <w:bCs/>
        </w:rPr>
        <w:t>-2</w:t>
      </w:r>
      <w:r w:rsidRPr="0059181B">
        <w:rPr>
          <w:b/>
          <w:bCs/>
        </w:rPr>
        <w:t>:</w:t>
      </w:r>
      <w:r>
        <w:t xml:space="preserve"> </w:t>
      </w:r>
      <w:r w:rsidR="00225724">
        <w:t xml:space="preserve">Create a set of satellite assistance information </w:t>
      </w:r>
      <w:r>
        <w:t xml:space="preserve">positions, which are not updated in time, leading the UE to believe that the relative velocity between UE and satellite is zero. </w:t>
      </w:r>
    </w:p>
    <w:p w14:paraId="3585839C" w14:textId="77777777" w:rsidR="00225724" w:rsidRDefault="00225724" w:rsidP="00B15871"/>
    <w:p w14:paraId="3EEF5856" w14:textId="728CBA5A" w:rsidR="0059181B" w:rsidRDefault="0059181B" w:rsidP="00B15871">
      <w:r>
        <w:t>Combining the two pieces of information above we obtain the following Table:</w:t>
      </w:r>
    </w:p>
    <w:p w14:paraId="0EE208C6" w14:textId="77777777" w:rsidR="00624AA4" w:rsidRDefault="00624AA4" w:rsidP="00B15871"/>
    <w:p w14:paraId="309B874E" w14:textId="3FE07F27" w:rsidR="00624AA4" w:rsidRDefault="00624AA4" w:rsidP="00624AA4">
      <w:pPr>
        <w:pStyle w:val="Caption"/>
        <w:keepNext/>
      </w:pPr>
      <w:r>
        <w:t xml:space="preserve">Table </w:t>
      </w:r>
      <w:r w:rsidR="007F7990">
        <w:fldChar w:fldCharType="begin"/>
      </w:r>
      <w:r w:rsidR="007F7990">
        <w:instrText xml:space="preserve"> SEQ Table \* ARABIC </w:instrText>
      </w:r>
      <w:r w:rsidR="007F7990">
        <w:fldChar w:fldCharType="separate"/>
      </w:r>
      <w:r>
        <w:rPr>
          <w:noProof/>
        </w:rPr>
        <w:t>1</w:t>
      </w:r>
      <w:r w:rsidR="007F7990">
        <w:rPr>
          <w:noProof/>
        </w:rPr>
        <w:fldChar w:fldCharType="end"/>
      </w:r>
      <w:r>
        <w:t xml:space="preserve">. Feasibility investigation of test cases to achieve the scenarios desired by </w:t>
      </w:r>
      <w:r>
        <w:fldChar w:fldCharType="begin"/>
      </w:r>
      <w:r>
        <w:instrText xml:space="preserve"> REF _Ref146643586 \r \h </w:instrText>
      </w:r>
      <w:r>
        <w:fldChar w:fldCharType="separate"/>
      </w:r>
      <w:r>
        <w:t>[1]</w:t>
      </w:r>
      <w:r>
        <w:fldChar w:fldCharType="end"/>
      </w:r>
    </w:p>
    <w:tbl>
      <w:tblPr>
        <w:tblStyle w:val="TableGrid"/>
        <w:tblW w:w="0" w:type="auto"/>
        <w:tblLook w:val="04A0" w:firstRow="1" w:lastRow="0" w:firstColumn="1" w:lastColumn="0" w:noHBand="0" w:noVBand="1"/>
      </w:tblPr>
      <w:tblGrid>
        <w:gridCol w:w="3205"/>
        <w:gridCol w:w="3206"/>
        <w:gridCol w:w="3206"/>
      </w:tblGrid>
      <w:tr w:rsidR="00624AA4" w14:paraId="53D40436" w14:textId="77777777" w:rsidTr="00624AA4">
        <w:tc>
          <w:tcPr>
            <w:tcW w:w="3205" w:type="dxa"/>
          </w:tcPr>
          <w:p w14:paraId="61D9B961" w14:textId="77777777" w:rsidR="00624AA4" w:rsidRDefault="00624AA4" w:rsidP="00B15871"/>
        </w:tc>
        <w:tc>
          <w:tcPr>
            <w:tcW w:w="3206" w:type="dxa"/>
          </w:tcPr>
          <w:p w14:paraId="78A9AFAD" w14:textId="5BDDFE47" w:rsidR="00624AA4" w:rsidRDefault="00624AA4" w:rsidP="00B15871">
            <w:r>
              <w:t>Frequency error test cases</w:t>
            </w:r>
          </w:p>
        </w:tc>
        <w:tc>
          <w:tcPr>
            <w:tcW w:w="3206" w:type="dxa"/>
          </w:tcPr>
          <w:p w14:paraId="20C58034" w14:textId="013D68C3" w:rsidR="00624AA4" w:rsidRDefault="00624AA4" w:rsidP="00B15871">
            <w:r>
              <w:t>Other test cases with zero doppler shift</w:t>
            </w:r>
          </w:p>
        </w:tc>
      </w:tr>
      <w:tr w:rsidR="00624AA4" w14:paraId="2B806A39" w14:textId="77777777" w:rsidTr="00624AA4">
        <w:tc>
          <w:tcPr>
            <w:tcW w:w="3205" w:type="dxa"/>
          </w:tcPr>
          <w:p w14:paraId="07B263BD" w14:textId="1F847F39" w:rsidR="00624AA4" w:rsidRDefault="00624AA4" w:rsidP="00B15871">
            <w:r>
              <w:t>“Artificial ephemeris position”</w:t>
            </w:r>
          </w:p>
        </w:tc>
        <w:tc>
          <w:tcPr>
            <w:tcW w:w="3206" w:type="dxa"/>
          </w:tcPr>
          <w:p w14:paraId="61A8EE26" w14:textId="2CC54471" w:rsidR="00624AA4" w:rsidRDefault="00624AA4" w:rsidP="00B15871">
            <w:r w:rsidRPr="00624AA4">
              <w:rPr>
                <w:color w:val="FF0000"/>
              </w:rPr>
              <w:t>Not Feasible</w:t>
            </w:r>
          </w:p>
        </w:tc>
        <w:tc>
          <w:tcPr>
            <w:tcW w:w="3206" w:type="dxa"/>
          </w:tcPr>
          <w:p w14:paraId="28C51341" w14:textId="5B92E6D5" w:rsidR="00624AA4" w:rsidRDefault="00624AA4" w:rsidP="00B15871">
            <w:r>
              <w:t>Feasible</w:t>
            </w:r>
          </w:p>
        </w:tc>
      </w:tr>
      <w:tr w:rsidR="00624AA4" w14:paraId="41FBF1A5" w14:textId="77777777" w:rsidTr="00624AA4">
        <w:tc>
          <w:tcPr>
            <w:tcW w:w="3205" w:type="dxa"/>
          </w:tcPr>
          <w:p w14:paraId="7877DCBA" w14:textId="0BEEB62F" w:rsidR="00624AA4" w:rsidRDefault="00624AA4" w:rsidP="00B15871">
            <w:r>
              <w:t>Test Mode</w:t>
            </w:r>
          </w:p>
        </w:tc>
        <w:tc>
          <w:tcPr>
            <w:tcW w:w="3206" w:type="dxa"/>
          </w:tcPr>
          <w:p w14:paraId="295BCB7A" w14:textId="14FDF844" w:rsidR="00624AA4" w:rsidRDefault="00624AA4" w:rsidP="00B15871">
            <w:r>
              <w:t>Feasible</w:t>
            </w:r>
          </w:p>
        </w:tc>
        <w:tc>
          <w:tcPr>
            <w:tcW w:w="3206" w:type="dxa"/>
          </w:tcPr>
          <w:p w14:paraId="4199BD32" w14:textId="41CADEE9" w:rsidR="00624AA4" w:rsidRDefault="00624AA4" w:rsidP="00B15871">
            <w:r>
              <w:t>Feasible</w:t>
            </w:r>
          </w:p>
        </w:tc>
      </w:tr>
    </w:tbl>
    <w:p w14:paraId="797D138C" w14:textId="77777777" w:rsidR="0059181B" w:rsidRDefault="0059181B" w:rsidP="00B15871"/>
    <w:p w14:paraId="73AAF8C6" w14:textId="253516B6" w:rsidR="00B15871" w:rsidRDefault="00225724" w:rsidP="00B15871">
      <w:r>
        <w:t xml:space="preserve"> </w:t>
      </w:r>
      <w:r w:rsidR="00624AA4">
        <w:t>Based on the analysis table above we suggest to use the same approach throughout all the RF test cases:</w:t>
      </w:r>
    </w:p>
    <w:p w14:paraId="3A8D2B10" w14:textId="16466877" w:rsidR="00624AA4" w:rsidRDefault="00624AA4" w:rsidP="00624AA4">
      <w:pPr>
        <w:pStyle w:val="RAN4proposal"/>
      </w:pPr>
      <w:bookmarkStart w:id="5" w:name="_Toc146734466"/>
      <w:r>
        <w:t>Create a Test Mode for NTN UEs for RF test cases.</w:t>
      </w:r>
      <w:bookmarkEnd w:id="5"/>
      <w:r>
        <w:t xml:space="preserve"> </w:t>
      </w:r>
    </w:p>
    <w:p w14:paraId="3DEF4153" w14:textId="01C556BB" w:rsidR="00624AA4" w:rsidRDefault="00624AA4" w:rsidP="00624AA4">
      <w:pPr>
        <w:pStyle w:val="RAN4proposal"/>
        <w:numPr>
          <w:ilvl w:val="1"/>
          <w:numId w:val="7"/>
        </w:numPr>
      </w:pPr>
      <w:bookmarkStart w:id="6" w:name="_Toc146734467"/>
      <w:r>
        <w:t>Test mode should include at least two options: frequency error test case; zero doppler test cases.</w:t>
      </w:r>
      <w:bookmarkEnd w:id="6"/>
      <w:r>
        <w:t xml:space="preserve"> </w:t>
      </w:r>
    </w:p>
    <w:p w14:paraId="10F179BA" w14:textId="429AE7C6" w:rsidR="00624AA4" w:rsidRDefault="00624AA4" w:rsidP="00624AA4">
      <w:r>
        <w:t>The remaining aspect depends on how to achieve the “fixed doppler” scenario. At the moment, we can propose t</w:t>
      </w:r>
      <w:r w:rsidR="006B3164">
        <w:t xml:space="preserve">wo </w:t>
      </w:r>
      <w:r>
        <w:t>methods for achieving that:</w:t>
      </w:r>
    </w:p>
    <w:p w14:paraId="4CE0AC14" w14:textId="0EE04EDB" w:rsidR="006B3164" w:rsidRDefault="00A74297" w:rsidP="006B3164">
      <w:pPr>
        <w:pStyle w:val="ListParagraph"/>
        <w:numPr>
          <w:ilvl w:val="0"/>
          <w:numId w:val="37"/>
        </w:numPr>
      </w:pPr>
      <w:r w:rsidRPr="006B3164">
        <w:rPr>
          <w:b/>
          <w:bCs/>
        </w:rPr>
        <w:t>Option B-</w:t>
      </w:r>
      <w:r>
        <w:rPr>
          <w:b/>
          <w:bCs/>
        </w:rPr>
        <w:t>1</w:t>
      </w:r>
      <w:r w:rsidRPr="006B3164">
        <w:rPr>
          <w:b/>
          <w:bCs/>
        </w:rPr>
        <w:t>:</w:t>
      </w:r>
      <w:r>
        <w:rPr>
          <w:b/>
          <w:bCs/>
        </w:rPr>
        <w:t xml:space="preserve"> </w:t>
      </w:r>
      <w:r>
        <w:t xml:space="preserve">Indication for the UE to “freeze” doppler condition for X seconds, where X is the duration of the evaluation of the test case. The doppler condition is calculated by the UE taking into consideration its own position and a initial satellite ephemeris emulating a GSO satellite. The position of the satellite might be randomly chosen by the TE as long as the elevation angle between UE and satellite is always above 30 degrees. For every repetition of the test case a new initial condition is randomly selected. </w:t>
      </w:r>
    </w:p>
    <w:p w14:paraId="575B211B" w14:textId="3C70CE06" w:rsidR="00A74297" w:rsidRDefault="00A74297" w:rsidP="00A74297">
      <w:pPr>
        <w:pStyle w:val="ListParagraph"/>
        <w:numPr>
          <w:ilvl w:val="0"/>
          <w:numId w:val="37"/>
        </w:numPr>
      </w:pPr>
      <w:r w:rsidRPr="006B3164">
        <w:rPr>
          <w:b/>
          <w:bCs/>
        </w:rPr>
        <w:t>Option B-</w:t>
      </w:r>
      <w:r>
        <w:rPr>
          <w:b/>
          <w:bCs/>
        </w:rPr>
        <w:t>2</w:t>
      </w:r>
      <w:r w:rsidRPr="006B3164">
        <w:rPr>
          <w:b/>
          <w:bCs/>
        </w:rPr>
        <w:t>:</w:t>
      </w:r>
      <w:r>
        <w:t xml:space="preserve"> Indication via test mode the doppler shift offset to be used for the test. In this case, the test mode signalling will provide the UE with a randomly selected doppler shift value in the interval [-24, + 24] ppm, and the test is performed using that doppler shift as reference. The doppler shift interval is quantized using [10] bits for the portioning. For every repetition of the test case a new doppler shift value is selected. </w:t>
      </w:r>
    </w:p>
    <w:p w14:paraId="31279A67" w14:textId="77777777" w:rsidR="00A74297" w:rsidRDefault="00A74297" w:rsidP="0039132D">
      <w:pPr>
        <w:pStyle w:val="ListParagraph"/>
      </w:pPr>
    </w:p>
    <w:p w14:paraId="623949DE" w14:textId="66F2270B" w:rsidR="00A74297" w:rsidRDefault="00A74297" w:rsidP="00A74297">
      <w:r>
        <w:t>And based on this analysis we propose that the following options are considered for the frequency error test case setup:</w:t>
      </w:r>
    </w:p>
    <w:p w14:paraId="4BE01246" w14:textId="66F430AB" w:rsidR="00A74297" w:rsidRDefault="00A74297" w:rsidP="00A74297">
      <w:pPr>
        <w:pStyle w:val="RAN4proposal"/>
      </w:pPr>
      <w:bookmarkStart w:id="7" w:name="_Toc146734468"/>
      <w:r>
        <w:t>For the frequency error test case setup (RF), RAN4 to choose how to convey the selected doppler shift for the UE in the test mode:</w:t>
      </w:r>
      <w:bookmarkEnd w:id="7"/>
    </w:p>
    <w:p w14:paraId="30EB427A" w14:textId="509F6871" w:rsidR="00A74297" w:rsidRDefault="00A74297" w:rsidP="00A74297">
      <w:pPr>
        <w:pStyle w:val="RAN4proposal"/>
        <w:numPr>
          <w:ilvl w:val="1"/>
          <w:numId w:val="7"/>
        </w:numPr>
      </w:pPr>
      <w:bookmarkStart w:id="8" w:name="_Toc146734469"/>
      <w:r>
        <w:t>Option 1: Indication for the UE to “freeze” doppler condition for X seconds, where X is the duration of the evaluation of the test case. The doppler condition is calculated by the UE taking into consideration its own position and a initial satellite ephemeris emulating a GSO satellite. The position of the satellite might be randomly chosen by the TE as long as the elevation angle between UE and satellite is always above 30 degrees.</w:t>
      </w:r>
      <w:r w:rsidRPr="00A74297">
        <w:t xml:space="preserve"> </w:t>
      </w:r>
      <w:r>
        <w:t>For every repetition of the test case a new initial condition is randomly selected.</w:t>
      </w:r>
      <w:bookmarkEnd w:id="8"/>
    </w:p>
    <w:p w14:paraId="32908837" w14:textId="65886FF4" w:rsidR="00A74297" w:rsidRPr="00A74297" w:rsidRDefault="00A74297" w:rsidP="00A74297">
      <w:pPr>
        <w:pStyle w:val="RAN4proposal"/>
        <w:numPr>
          <w:ilvl w:val="1"/>
          <w:numId w:val="7"/>
        </w:numPr>
      </w:pPr>
      <w:bookmarkStart w:id="9" w:name="_Toc146734470"/>
      <w:r>
        <w:t>Option 2: Indication via test mode the doppler shift offset to be used for the test. In this case, the test mode signalling will provide the UE with a randomly selected doppler shift value in the interval [-24, + 24] ppm, and the test is performed using that doppler shift as reference. The doppler shift interval is quantized using [10] bits for the portioning. For every repetition of the test case a new doppler shift value is selected.</w:t>
      </w:r>
      <w:bookmarkEnd w:id="9"/>
    </w:p>
    <w:p w14:paraId="20A3967B" w14:textId="77777777" w:rsidR="00A74297" w:rsidRPr="00A74297" w:rsidRDefault="00A74297" w:rsidP="00A74297"/>
    <w:p w14:paraId="6B6CEE19" w14:textId="7491F47D" w:rsidR="00624AA4" w:rsidRDefault="00A74297" w:rsidP="00624AA4">
      <w:r>
        <w:lastRenderedPageBreak/>
        <w:t xml:space="preserve">It is clear from our point of view, that Option 1 is superior to Option 2, as it keeps at least some aspects intended by the specification of other RAN groups (RAN1 and RAN2) alive: UE estimating its doppler based on its own position and in the satellite ephemeris. </w:t>
      </w:r>
      <w:r w:rsidR="0039132D">
        <w:t xml:space="preserve">It also allows for the UE to be tested to different values of doppler, not limited to a closed set. </w:t>
      </w:r>
    </w:p>
    <w:p w14:paraId="7CBA17EB" w14:textId="4FC6FDF2" w:rsidR="0039132D" w:rsidRDefault="0039132D" w:rsidP="0039132D">
      <w:pPr>
        <w:pStyle w:val="RAN4observation0"/>
      </w:pPr>
      <w:bookmarkStart w:id="10" w:name="_Toc146734471"/>
      <w:r>
        <w:t>Option 1 above is preferrable.</w:t>
      </w:r>
      <w:bookmarkEnd w:id="10"/>
      <w:r>
        <w:t xml:space="preserve"> </w:t>
      </w:r>
    </w:p>
    <w:p w14:paraId="17743358" w14:textId="39D58446" w:rsidR="0039132D" w:rsidRDefault="0039132D" w:rsidP="0039132D">
      <w:r>
        <w:t xml:space="preserve">Another aspect that needs to be defined for the test mode setup, is whether the UE will expect the DL signal to be offset during the test setup. </w:t>
      </w:r>
    </w:p>
    <w:p w14:paraId="71607E8E" w14:textId="5216F009" w:rsidR="0039132D" w:rsidRDefault="0039132D" w:rsidP="0039132D">
      <w:pPr>
        <w:pStyle w:val="RAN4proposal"/>
      </w:pPr>
      <w:bookmarkStart w:id="11" w:name="_Toc146734472"/>
      <w:r>
        <w:t>RAN4 to discuss whether the DL signal transmitted by the TE is expected to also be affected by the doppler shift during the test case.</w:t>
      </w:r>
      <w:bookmarkEnd w:id="11"/>
      <w:r>
        <w:t xml:space="preserve"> </w:t>
      </w:r>
    </w:p>
    <w:p w14:paraId="7C65CD34" w14:textId="77777777" w:rsidR="0039132D" w:rsidRDefault="0039132D" w:rsidP="0039132D"/>
    <w:p w14:paraId="2EF4FE1A" w14:textId="64C7830F" w:rsidR="0039132D" w:rsidRDefault="0039132D" w:rsidP="0039132D">
      <w:pPr>
        <w:pStyle w:val="RAN4H2"/>
      </w:pPr>
      <w:r>
        <w:t>On the RRM test cases</w:t>
      </w:r>
    </w:p>
    <w:p w14:paraId="7375200D" w14:textId="2A857E25" w:rsidR="0039132D" w:rsidRDefault="0039132D" w:rsidP="00A4553C">
      <w:r>
        <w:t xml:space="preserve">The second part of the RAN task is to overhaul the test configuration of RRM test cases for NGSO to create scenarios where </w:t>
      </w:r>
      <w:r w:rsidRPr="00A4553C">
        <w:rPr>
          <w:i/>
          <w:iCs/>
        </w:rPr>
        <w:t>“</w:t>
      </w:r>
      <w:r w:rsidR="00BC6B72" w:rsidRPr="00BC6B72">
        <w:rPr>
          <w:rFonts w:hint="eastAsia"/>
          <w:i/>
          <w:iCs/>
        </w:rPr>
        <w:t>zero doppler shift and zero timing shift are assumed to be configured for RAN5 conformance testing</w:t>
      </w:r>
      <w:r w:rsidRPr="00A4553C">
        <w:rPr>
          <w:i/>
          <w:iCs/>
        </w:rPr>
        <w:t>”</w:t>
      </w:r>
      <w:r w:rsidRPr="00A4553C">
        <w:t xml:space="preserve"> </w:t>
      </w:r>
      <w:r>
        <w:t xml:space="preserve"> as well as enable a transmit timing test case with fixed delay. </w:t>
      </w:r>
    </w:p>
    <w:p w14:paraId="5985159C" w14:textId="3CB9AC79" w:rsidR="0039132D" w:rsidRDefault="0039132D" w:rsidP="00A4553C">
      <w:r>
        <w:t xml:space="preserve">Considering the impact of the RAN plenary decision, the first and most important evaluation to be performed for the RRM test cases is related to the setup of the general test cases (other than the UL transmit timing test cases). </w:t>
      </w:r>
    </w:p>
    <w:p w14:paraId="22EE9EA1" w14:textId="6A92E0F4" w:rsidR="0039132D" w:rsidRDefault="0039132D" w:rsidP="00A4553C">
      <w:r>
        <w:t xml:space="preserve">The main potential source of problems for the test configuration is related to the “zero timing shift”. The first is related to the interpretation, as it is not clear whether it represents that the time delay may not vary during the test cases or whether it intends to achieve “zero delay” scenario. </w:t>
      </w:r>
      <w:r w:rsidR="00A4553C">
        <w:t xml:space="preserve">There is some indication that the intention was the latter case, whereas the former would be much more favorable to achieve reasonable test setups. </w:t>
      </w:r>
    </w:p>
    <w:p w14:paraId="6BF79D76" w14:textId="4830630A" w:rsidR="00A4553C" w:rsidRDefault="00A4553C" w:rsidP="00A4553C">
      <w:r>
        <w:t>If the “zero-delay” is intended, then there are only two ways to achieve that:</w:t>
      </w:r>
    </w:p>
    <w:p w14:paraId="55AE3779" w14:textId="39AA7199" w:rsidR="00A4553C" w:rsidRDefault="00A4553C" w:rsidP="00A4553C">
      <w:pPr>
        <w:pStyle w:val="ListParagraph"/>
        <w:numPr>
          <w:ilvl w:val="0"/>
          <w:numId w:val="38"/>
        </w:numPr>
      </w:pPr>
      <w:r w:rsidRPr="00A4553C">
        <w:rPr>
          <w:b/>
          <w:bCs/>
        </w:rPr>
        <w:t>Option C-1</w:t>
      </w:r>
      <w:r>
        <w:t xml:space="preserve">: Create a test mode setup for the UE to indicate that the delay pre-compensation should be turned off at the UE side. </w:t>
      </w:r>
    </w:p>
    <w:p w14:paraId="32254210" w14:textId="061854E8" w:rsidR="00A4553C" w:rsidRDefault="00A4553C" w:rsidP="00A4553C">
      <w:pPr>
        <w:pStyle w:val="ListParagraph"/>
        <w:numPr>
          <w:ilvl w:val="0"/>
          <w:numId w:val="38"/>
        </w:numPr>
      </w:pPr>
      <w:r w:rsidRPr="00A4553C">
        <w:rPr>
          <w:b/>
          <w:bCs/>
        </w:rPr>
        <w:t>Option C-2</w:t>
      </w:r>
      <w:r>
        <w:t xml:space="preserve">: Create an artificial ephemeris information such that the distance between UE and satellite is set to zero. </w:t>
      </w:r>
    </w:p>
    <w:p w14:paraId="74973778" w14:textId="77777777" w:rsidR="00A4553C" w:rsidRDefault="00A4553C" w:rsidP="00A4553C"/>
    <w:p w14:paraId="62323093" w14:textId="6C6BE4FA" w:rsidR="00A4553C" w:rsidRDefault="00A4553C" w:rsidP="00A4553C">
      <w:r>
        <w:t>Option C-2 should be out of consideration as it has severe implications for the RRM test cases and maybe even to the compatibility with UE implementations. Here are some of the problems with C2:</w:t>
      </w:r>
    </w:p>
    <w:p w14:paraId="592BEF92" w14:textId="02A1CC6B" w:rsidR="00A4553C" w:rsidRDefault="00A4553C" w:rsidP="00A4553C">
      <w:pPr>
        <w:pStyle w:val="ListParagraph"/>
        <w:numPr>
          <w:ilvl w:val="0"/>
          <w:numId w:val="39"/>
        </w:numPr>
      </w:pPr>
      <w:r w:rsidRPr="00A4553C">
        <w:rPr>
          <w:b/>
          <w:bCs/>
        </w:rPr>
        <w:t>Compatibility:</w:t>
      </w:r>
      <w:r>
        <w:t xml:space="preserve"> Not all UEs are expected to support GSO and NGSO. </w:t>
      </w:r>
      <w:r w:rsidR="00570134">
        <w:t xml:space="preserve">NGSO is supposed to provide a much more challenging scenario, and that’s why RAN4 agreed that some UEs might support only GSO, and this is indicated by the </w:t>
      </w:r>
      <w:r>
        <w:t>parameter “</w:t>
      </w:r>
      <w:r w:rsidRPr="00A4553C">
        <w:t>ntn-ScenarioSupport-r17</w:t>
      </w:r>
      <w:r w:rsidR="00570134">
        <w:t xml:space="preserve">. </w:t>
      </w:r>
      <w:r>
        <w:t xml:space="preserve">” This means that </w:t>
      </w:r>
      <w:r w:rsidR="00570134">
        <w:t xml:space="preserve">some UEs might not support NGSO. A potential implementation is that such UEs should avoid to camp on NGSO cells, as they would consume much more UE power and present a challenging scenario the UE is not capable of addressing. Another possibility is that UEs have different implementations to match the different NGSO and GSO requirements. But the problem is that there’s no explicit indication whether the cell is GSO or NGSO, the UE has to figure that out from the ephemeris parameters. Having a satellite with “altitude=0” might cause some unexpected behavior for certain implementations. </w:t>
      </w:r>
    </w:p>
    <w:p w14:paraId="735C45E1" w14:textId="0A0AF282" w:rsidR="00570134" w:rsidRPr="0039132D" w:rsidRDefault="00570134" w:rsidP="00A4553C">
      <w:pPr>
        <w:pStyle w:val="ListParagraph"/>
        <w:numPr>
          <w:ilvl w:val="0"/>
          <w:numId w:val="39"/>
        </w:numPr>
      </w:pPr>
      <w:r>
        <w:rPr>
          <w:b/>
          <w:bCs/>
        </w:rPr>
        <w:t>Testability:</w:t>
      </w:r>
      <w:r>
        <w:t xml:space="preserve"> Certain RRM features are not testable under the condition where the UE and satellite have zero distance. For instance, the location based triggers for cell reselection or handover. It is also a problem for some features being developed in Rel-18 (location-based independent Handover; network verified UE location, TA reporting, etc). The testability of this and maybe some other features to be introduced will not be in harmony with the current specification.  </w:t>
      </w:r>
    </w:p>
    <w:p w14:paraId="43806023" w14:textId="0564BD6F" w:rsidR="0039132D" w:rsidRPr="0039132D" w:rsidRDefault="0039132D" w:rsidP="00A4553C">
      <w:pPr>
        <w:spacing w:after="0" w:line="240" w:lineRule="auto"/>
        <w:rPr>
          <w:lang w:val="en-GB"/>
        </w:rPr>
      </w:pPr>
      <w:r>
        <w:t xml:space="preserve"> </w:t>
      </w:r>
    </w:p>
    <w:p w14:paraId="41C3ED2B" w14:textId="0DC518EE" w:rsidR="0039132D" w:rsidRDefault="00900FCB" w:rsidP="00900FCB">
      <w:pPr>
        <w:pStyle w:val="RAN4observation0"/>
        <w:rPr>
          <w:lang w:val="en-GB"/>
        </w:rPr>
      </w:pPr>
      <w:bookmarkStart w:id="12" w:name="_Toc146734473"/>
      <w:r>
        <w:rPr>
          <w:lang w:val="en-GB"/>
        </w:rPr>
        <w:t>The option where an artificial ephemeris is created to emulate “distance-zero” between satellite and UE should not be considered.</w:t>
      </w:r>
      <w:bookmarkEnd w:id="12"/>
      <w:r>
        <w:rPr>
          <w:lang w:val="en-GB"/>
        </w:rPr>
        <w:t xml:space="preserve"> </w:t>
      </w:r>
    </w:p>
    <w:p w14:paraId="657B392D" w14:textId="687BCAEA" w:rsidR="00900FCB" w:rsidRDefault="00900FCB" w:rsidP="00900FCB">
      <w:pPr>
        <w:rPr>
          <w:lang w:val="en-GB"/>
        </w:rPr>
      </w:pPr>
      <w:r>
        <w:rPr>
          <w:lang w:val="en-GB"/>
        </w:rPr>
        <w:t xml:space="preserve">For Option C-1 most of the considerations made above for the RF test cases are valid. It is possible to achieve this scenario, under a “test-mode”. But it is our opinion that it is possible to make it better than that; as long as some fixed delay is assumed, i.e. assuming that the intention of the “zero timing shift” refers to non-variable delays. </w:t>
      </w:r>
    </w:p>
    <w:p w14:paraId="4C16E085" w14:textId="10840EA1" w:rsidR="00900FCB" w:rsidRDefault="00900FCB" w:rsidP="00900FCB">
      <w:pPr>
        <w:pStyle w:val="ListParagraph"/>
        <w:numPr>
          <w:ilvl w:val="0"/>
          <w:numId w:val="40"/>
        </w:numPr>
        <w:rPr>
          <w:b/>
          <w:bCs/>
          <w:lang w:val="en-GB"/>
        </w:rPr>
      </w:pPr>
      <w:r w:rsidRPr="00900FCB">
        <w:rPr>
          <w:b/>
          <w:bCs/>
          <w:lang w:val="en-GB"/>
        </w:rPr>
        <w:lastRenderedPageBreak/>
        <w:t>Option-C3:</w:t>
      </w:r>
      <w:r>
        <w:rPr>
          <w:b/>
          <w:bCs/>
          <w:lang w:val="en-GB"/>
        </w:rPr>
        <w:t xml:space="preserve"> Use a fixed-delay test case by setting satellite ephemeris compatible to NGSO heights, but with no movement (no varying delay or doppler shift). </w:t>
      </w:r>
    </w:p>
    <w:p w14:paraId="20E07D0D" w14:textId="1A63EEAF" w:rsidR="00900FCB" w:rsidRDefault="00900FCB" w:rsidP="00900FCB">
      <w:pPr>
        <w:rPr>
          <w:lang w:val="en-GB"/>
        </w:rPr>
      </w:pPr>
      <w:r w:rsidRPr="00900FCB">
        <w:rPr>
          <w:lang w:val="en-GB"/>
        </w:rPr>
        <w:t xml:space="preserve">This is a much better solution, and more in line with the NTN features. It is still an unrealistic test case, but at least it enables some of the NTN functionalities to be verified. </w:t>
      </w:r>
    </w:p>
    <w:p w14:paraId="018BDFCE" w14:textId="0443A6F0" w:rsidR="00900FCB" w:rsidRPr="00900FCB" w:rsidRDefault="00900FCB" w:rsidP="00900FCB">
      <w:pPr>
        <w:pStyle w:val="RAN4proposal"/>
        <w:rPr>
          <w:lang w:val="en-GB"/>
        </w:rPr>
      </w:pPr>
      <w:bookmarkStart w:id="13" w:name="_Toc146734474"/>
      <w:r>
        <w:rPr>
          <w:lang w:val="en-GB"/>
        </w:rPr>
        <w:t xml:space="preserve">For the general RRM test cases, create satellite ephemeris compatible with NGSO altitude, but with no velocity (no varying delay or doppler shift) to create an environment with zero-time drift and zero delay shift. </w:t>
      </w:r>
      <w:r w:rsidR="00DD53EE">
        <w:t>The position of the satellite might be randomly chosen by the TE as long as the elevation angle between UE and satellite is always above 30 degrees.</w:t>
      </w:r>
      <w:bookmarkEnd w:id="13"/>
    </w:p>
    <w:p w14:paraId="3EDD6EEA" w14:textId="77777777" w:rsidR="00900FCB" w:rsidRDefault="00900FCB" w:rsidP="00300956">
      <w:r>
        <w:t>In this case, RAN4 should maintain the configuration for the UE Tx timing case, as it is a straightforward extension of the above:</w:t>
      </w:r>
    </w:p>
    <w:p w14:paraId="2080F605" w14:textId="65902AF1" w:rsidR="00900FCB" w:rsidRDefault="00900FCB" w:rsidP="00CC17CD">
      <w:pPr>
        <w:pStyle w:val="RAN4proposal"/>
      </w:pPr>
      <w:bookmarkStart w:id="14" w:name="_Toc146734475"/>
      <w:r>
        <w:t xml:space="preserve">For the UL transmit timing test case, </w:t>
      </w:r>
      <w:r w:rsidR="00DD53EE">
        <w:t xml:space="preserve">the </w:t>
      </w:r>
      <w:r>
        <w:t xml:space="preserve"> </w:t>
      </w:r>
      <w:r w:rsidR="00DD53EE">
        <w:t>random fixed delay is calculated based on the satellite position and UE position. Random ephemeris location might be selected, to emulate different delay conditions; as long as the elevation angle between UE and satellite is kept above 30 degrees and the ephemeris consider a satellite with zero-velocity.</w:t>
      </w:r>
      <w:bookmarkEnd w:id="14"/>
      <w:r w:rsidR="00DD53EE">
        <w:t xml:space="preserve"> </w:t>
      </w:r>
    </w:p>
    <w:p w14:paraId="7FFF25C1" w14:textId="77777777" w:rsidR="004768E0" w:rsidRDefault="004768E0" w:rsidP="004768E0">
      <w:pPr>
        <w:rPr>
          <w:lang w:val="en-GB"/>
        </w:rPr>
      </w:pPr>
    </w:p>
    <w:p w14:paraId="5AA92C40" w14:textId="77777777" w:rsidR="0060543D" w:rsidRPr="008C39F7" w:rsidRDefault="0060543D" w:rsidP="0060543D"/>
    <w:p w14:paraId="27137542" w14:textId="77777777" w:rsidR="0060543D" w:rsidRPr="008C39F7" w:rsidRDefault="0060543D" w:rsidP="0060543D"/>
    <w:p w14:paraId="30862EEF" w14:textId="77777777" w:rsidR="00CD7492" w:rsidRPr="008C39F7" w:rsidRDefault="00CD7492" w:rsidP="00A37002">
      <w:pPr>
        <w:pStyle w:val="RAN4H1"/>
      </w:pPr>
      <w:bookmarkStart w:id="15" w:name="_Toc116995848"/>
      <w:r w:rsidRPr="008C39F7">
        <w:t>Conclusion</w:t>
      </w:r>
      <w:bookmarkEnd w:id="15"/>
    </w:p>
    <w:p w14:paraId="26C34504" w14:textId="793151E0" w:rsidR="008B0961" w:rsidRDefault="00EC1FD7" w:rsidP="005C23A4">
      <w:r>
        <w:t>In this paper we analyzed the impact on RRM requirements caused by the</w:t>
      </w:r>
      <w:r w:rsidR="006B1097">
        <w:t xml:space="preserve"> progress of the</w:t>
      </w:r>
      <w:r>
        <w:t xml:space="preserve"> network verified location</w:t>
      </w:r>
      <w:r w:rsidR="008B6BA8">
        <w:t xml:space="preserve"> </w:t>
      </w:r>
      <w:r w:rsidR="006B1097">
        <w:t>feature in RAN1.</w:t>
      </w:r>
    </w:p>
    <w:p w14:paraId="21A7FA8F" w14:textId="77777777" w:rsidR="006B1097" w:rsidRPr="008C39F7" w:rsidRDefault="006B1097" w:rsidP="005C23A4"/>
    <w:bookmarkStart w:id="16" w:name="_Toc116995849"/>
    <w:p w14:paraId="5D70FE6A" w14:textId="00701A4E" w:rsidR="00FD7882" w:rsidRDefault="006B1097">
      <w:pPr>
        <w:pStyle w:val="TOC1"/>
        <w:rPr>
          <w:rFonts w:asciiTheme="minorHAnsi" w:eastAsiaTheme="minorEastAsia" w:hAnsiTheme="minorHAnsi"/>
          <w:b w:val="0"/>
          <w:iCs w:val="0"/>
          <w:kern w:val="2"/>
          <w:sz w:val="22"/>
          <w:lang w:val="en-GB" w:eastAsia="en-GB"/>
          <w14:ligatures w14:val="standardContextual"/>
        </w:rPr>
      </w:pPr>
      <w:r w:rsidRPr="00FD7882">
        <w:rPr>
          <w:i/>
          <w:iCs w:val="0"/>
          <w:u w:val="single"/>
        </w:rPr>
        <w:fldChar w:fldCharType="begin"/>
      </w:r>
      <w:r>
        <w:rPr>
          <w:i/>
          <w:iCs w:val="0"/>
          <w:u w:val="single"/>
        </w:rPr>
        <w:instrText xml:space="preserve"> TOC \n \h \z \t "RAN4 proposal;1;RAN4 observation;1" </w:instrText>
      </w:r>
      <w:r w:rsidRPr="00FD7882">
        <w:rPr>
          <w:i/>
          <w:iCs w:val="0"/>
          <w:u w:val="single"/>
        </w:rPr>
        <w:fldChar w:fldCharType="separate"/>
      </w:r>
      <w:hyperlink w:anchor="_Toc146734466" w:history="1">
        <w:r w:rsidR="00FD7882" w:rsidRPr="00880D4D">
          <w:rPr>
            <w:rStyle w:val="Hyperlink"/>
          </w:rPr>
          <w:t>Proposal 1: Create a Test Mode for NTN UEs for RF test cases.</w:t>
        </w:r>
      </w:hyperlink>
    </w:p>
    <w:p w14:paraId="52DCFF93" w14:textId="0FD701EF" w:rsidR="00FD7882" w:rsidRDefault="007F7990">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467" w:history="1">
        <w:r w:rsidR="00FD7882" w:rsidRPr="00880D4D">
          <w:rPr>
            <w:rStyle w:val="Hyperlink"/>
          </w:rPr>
          <w:t>a.</w:t>
        </w:r>
        <w:r w:rsidR="00FD7882">
          <w:rPr>
            <w:rFonts w:asciiTheme="minorHAnsi" w:eastAsiaTheme="minorEastAsia" w:hAnsiTheme="minorHAnsi"/>
            <w:b w:val="0"/>
            <w:iCs w:val="0"/>
            <w:kern w:val="2"/>
            <w:sz w:val="22"/>
            <w:lang w:val="en-GB" w:eastAsia="en-GB"/>
            <w14:ligatures w14:val="standardContextual"/>
          </w:rPr>
          <w:tab/>
        </w:r>
        <w:r w:rsidR="00FD7882" w:rsidRPr="00880D4D">
          <w:rPr>
            <w:rStyle w:val="Hyperlink"/>
          </w:rPr>
          <w:t>Test mode should include at least two options: frequency error test case; zero doppler test cases.</w:t>
        </w:r>
      </w:hyperlink>
    </w:p>
    <w:p w14:paraId="034586CB" w14:textId="197E3CEA" w:rsidR="00FD7882" w:rsidRDefault="007F7990">
      <w:pPr>
        <w:pStyle w:val="TOC1"/>
        <w:rPr>
          <w:rFonts w:asciiTheme="minorHAnsi" w:eastAsiaTheme="minorEastAsia" w:hAnsiTheme="minorHAnsi"/>
          <w:b w:val="0"/>
          <w:iCs w:val="0"/>
          <w:kern w:val="2"/>
          <w:sz w:val="22"/>
          <w:lang w:val="en-GB" w:eastAsia="en-GB"/>
          <w14:ligatures w14:val="standardContextual"/>
        </w:rPr>
      </w:pPr>
      <w:hyperlink w:anchor="_Toc146734468" w:history="1">
        <w:r w:rsidR="00FD7882" w:rsidRPr="00880D4D">
          <w:rPr>
            <w:rStyle w:val="Hyperlink"/>
          </w:rPr>
          <w:t>Proposal 2: For the frequency error test case setup (RF), RAN4 to choose how to convey the selected doppler shift for the UE in the test mode:</w:t>
        </w:r>
      </w:hyperlink>
    </w:p>
    <w:p w14:paraId="1D50CBCD" w14:textId="100B736A" w:rsidR="00FD7882" w:rsidRDefault="007F7990">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469" w:history="1">
        <w:r w:rsidR="00FD7882" w:rsidRPr="00880D4D">
          <w:rPr>
            <w:rStyle w:val="Hyperlink"/>
          </w:rPr>
          <w:t>a.</w:t>
        </w:r>
        <w:r w:rsidR="00FD7882">
          <w:rPr>
            <w:rFonts w:asciiTheme="minorHAnsi" w:eastAsiaTheme="minorEastAsia" w:hAnsiTheme="minorHAnsi"/>
            <w:b w:val="0"/>
            <w:iCs w:val="0"/>
            <w:kern w:val="2"/>
            <w:sz w:val="22"/>
            <w:lang w:val="en-GB" w:eastAsia="en-GB"/>
            <w14:ligatures w14:val="standardContextual"/>
          </w:rPr>
          <w:tab/>
        </w:r>
        <w:r w:rsidR="00FD7882" w:rsidRPr="00880D4D">
          <w:rPr>
            <w:rStyle w:val="Hyperlink"/>
          </w:rPr>
          <w:t>Option 1: Indication for the UE to “freeze” doppler condition for X seconds, where X is the duration of the evaluation of the test case. The doppler condition is calculated by the UE taking into consideration its own position and a initial satellite ephemeris emulating a GSO satellite. The position of the satellite might be randomly chosen by the TE as long as the elevation angle between UE and satellite is always above 30 degrees. For every repetition of the test case a new initial condition is randomly selected.</w:t>
        </w:r>
      </w:hyperlink>
    </w:p>
    <w:p w14:paraId="3FA737D7" w14:textId="10657561" w:rsidR="00FD7882" w:rsidRDefault="007F7990">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470" w:history="1">
        <w:r w:rsidR="00FD7882" w:rsidRPr="00880D4D">
          <w:rPr>
            <w:rStyle w:val="Hyperlink"/>
          </w:rPr>
          <w:t>b.</w:t>
        </w:r>
        <w:r w:rsidR="00FD7882">
          <w:rPr>
            <w:rFonts w:asciiTheme="minorHAnsi" w:eastAsiaTheme="minorEastAsia" w:hAnsiTheme="minorHAnsi"/>
            <w:b w:val="0"/>
            <w:iCs w:val="0"/>
            <w:kern w:val="2"/>
            <w:sz w:val="22"/>
            <w:lang w:val="en-GB" w:eastAsia="en-GB"/>
            <w14:ligatures w14:val="standardContextual"/>
          </w:rPr>
          <w:tab/>
        </w:r>
        <w:r w:rsidR="00FD7882" w:rsidRPr="00880D4D">
          <w:rPr>
            <w:rStyle w:val="Hyperlink"/>
          </w:rPr>
          <w:t>Option 2: Indication via test mode the doppler shift offset to be used for the test. In this case, the test mode signalling will provide the UE with a randomly selected doppler shift value in the interval [-24, + 24] ppm, and the test is performed using that doppler shift as reference. The doppler shift interval is quantized using [10] bits for the portioning. For every repetition of the test case a new doppler shift value is selected.</w:t>
        </w:r>
      </w:hyperlink>
    </w:p>
    <w:p w14:paraId="0D15FEB6" w14:textId="14492143" w:rsidR="00FD7882" w:rsidRDefault="007F7990">
      <w:pPr>
        <w:pStyle w:val="TOC1"/>
        <w:rPr>
          <w:rFonts w:asciiTheme="minorHAnsi" w:eastAsiaTheme="minorEastAsia" w:hAnsiTheme="minorHAnsi"/>
          <w:b w:val="0"/>
          <w:iCs w:val="0"/>
          <w:kern w:val="2"/>
          <w:sz w:val="22"/>
          <w:lang w:val="en-GB" w:eastAsia="en-GB"/>
          <w14:ligatures w14:val="standardContextual"/>
        </w:rPr>
      </w:pPr>
      <w:hyperlink w:anchor="_Toc146734471" w:history="1">
        <w:r w:rsidR="00FD7882" w:rsidRPr="00880D4D">
          <w:rPr>
            <w:rStyle w:val="Hyperlink"/>
          </w:rPr>
          <w:t>Observation 1: Option 1 above is preferrable.</w:t>
        </w:r>
      </w:hyperlink>
    </w:p>
    <w:p w14:paraId="1FD94A29" w14:textId="5F38B395" w:rsidR="00FD7882" w:rsidRDefault="007F7990">
      <w:pPr>
        <w:pStyle w:val="TOC1"/>
        <w:rPr>
          <w:rFonts w:asciiTheme="minorHAnsi" w:eastAsiaTheme="minorEastAsia" w:hAnsiTheme="minorHAnsi"/>
          <w:b w:val="0"/>
          <w:iCs w:val="0"/>
          <w:kern w:val="2"/>
          <w:sz w:val="22"/>
          <w:lang w:val="en-GB" w:eastAsia="en-GB"/>
          <w14:ligatures w14:val="standardContextual"/>
        </w:rPr>
      </w:pPr>
      <w:hyperlink w:anchor="_Toc146734472" w:history="1">
        <w:r w:rsidR="00FD7882" w:rsidRPr="00880D4D">
          <w:rPr>
            <w:rStyle w:val="Hyperlink"/>
          </w:rPr>
          <w:t>Proposal 3: RAN4 to discuss whether the DL signal transmitted by the TE is expected to also be affected by the doppler shift during the test case.</w:t>
        </w:r>
      </w:hyperlink>
    </w:p>
    <w:p w14:paraId="6DFEC9A7" w14:textId="608E8F02" w:rsidR="00FD7882" w:rsidRDefault="007F7990">
      <w:pPr>
        <w:pStyle w:val="TOC1"/>
        <w:rPr>
          <w:rFonts w:asciiTheme="minorHAnsi" w:eastAsiaTheme="minorEastAsia" w:hAnsiTheme="minorHAnsi"/>
          <w:b w:val="0"/>
          <w:iCs w:val="0"/>
          <w:kern w:val="2"/>
          <w:sz w:val="22"/>
          <w:lang w:val="en-GB" w:eastAsia="en-GB"/>
          <w14:ligatures w14:val="standardContextual"/>
        </w:rPr>
      </w:pPr>
      <w:hyperlink w:anchor="_Toc146734473" w:history="1">
        <w:r w:rsidR="00FD7882" w:rsidRPr="00880D4D">
          <w:rPr>
            <w:rStyle w:val="Hyperlink"/>
            <w:lang w:val="en-GB"/>
          </w:rPr>
          <w:t>Observation 2: The option where an artificial ephemeris is created to emulate “distance-zero” between satellite and UE should not be considered.</w:t>
        </w:r>
      </w:hyperlink>
    </w:p>
    <w:p w14:paraId="628B05CD" w14:textId="25E020E4" w:rsidR="00FD7882" w:rsidRDefault="007F7990">
      <w:pPr>
        <w:pStyle w:val="TOC1"/>
        <w:rPr>
          <w:rFonts w:asciiTheme="minorHAnsi" w:eastAsiaTheme="minorEastAsia" w:hAnsiTheme="minorHAnsi"/>
          <w:b w:val="0"/>
          <w:iCs w:val="0"/>
          <w:kern w:val="2"/>
          <w:sz w:val="22"/>
          <w:lang w:val="en-GB" w:eastAsia="en-GB"/>
          <w14:ligatures w14:val="standardContextual"/>
        </w:rPr>
      </w:pPr>
      <w:hyperlink w:anchor="_Toc146734474" w:history="1">
        <w:r w:rsidR="00FD7882" w:rsidRPr="00880D4D">
          <w:rPr>
            <w:rStyle w:val="Hyperlink"/>
            <w:lang w:val="en-GB"/>
          </w:rPr>
          <w:t xml:space="preserve">Proposal 4: For the general RRM test cases, create satellite ephemeris compatible with NGSO altitude, but with no velocity (no varying delay or doppler shift) to create an environment with zero-time drift and zero delay shift. </w:t>
        </w:r>
        <w:r w:rsidR="00FD7882" w:rsidRPr="00880D4D">
          <w:rPr>
            <w:rStyle w:val="Hyperlink"/>
          </w:rPr>
          <w:t>The position of the satellite might be randomly chosen by the TE as long as the elevation angle between UE and satellite is always above 30 degrees.</w:t>
        </w:r>
      </w:hyperlink>
    </w:p>
    <w:p w14:paraId="0A6A6650" w14:textId="04D1A655" w:rsidR="00FD7882" w:rsidRDefault="007F7990">
      <w:pPr>
        <w:pStyle w:val="TOC1"/>
        <w:rPr>
          <w:rFonts w:asciiTheme="minorHAnsi" w:eastAsiaTheme="minorEastAsia" w:hAnsiTheme="minorHAnsi"/>
          <w:b w:val="0"/>
          <w:iCs w:val="0"/>
          <w:kern w:val="2"/>
          <w:sz w:val="22"/>
          <w:lang w:val="en-GB" w:eastAsia="en-GB"/>
          <w14:ligatures w14:val="standardContextual"/>
        </w:rPr>
      </w:pPr>
      <w:hyperlink w:anchor="_Toc146734475" w:history="1">
        <w:r w:rsidR="00FD7882" w:rsidRPr="00880D4D">
          <w:rPr>
            <w:rStyle w:val="Hyperlink"/>
          </w:rPr>
          <w:t xml:space="preserve">Proposal 5: For the UL transmit timing test case, the  random fixed delay is calculated based on the satellite position and UE position. Random ephemeris location might be selected, to emulate different delay conditions; </w:t>
        </w:r>
        <w:r w:rsidR="00FD7882" w:rsidRPr="00880D4D">
          <w:rPr>
            <w:rStyle w:val="Hyperlink"/>
          </w:rPr>
          <w:lastRenderedPageBreak/>
          <w:t>as long as the elevation angle between UE and satellite is kept above 30 degrees and the ephemeris consider a satellite with zero-velocity.</w:t>
        </w:r>
      </w:hyperlink>
    </w:p>
    <w:p w14:paraId="3033AA74" w14:textId="197C3FFE" w:rsidR="00847264" w:rsidRPr="00FD7882" w:rsidRDefault="006B1097" w:rsidP="00FD7882">
      <w:pPr>
        <w:pStyle w:val="RAN4proposal"/>
        <w:numPr>
          <w:ilvl w:val="0"/>
          <w:numId w:val="0"/>
        </w:numPr>
        <w:rPr>
          <w:lang w:val="en-GB"/>
        </w:rPr>
      </w:pPr>
      <w:r w:rsidRPr="00FD7882">
        <w:rPr>
          <w:i/>
          <w:u w:val="single"/>
        </w:rPr>
        <w:fldChar w:fldCharType="end"/>
      </w:r>
    </w:p>
    <w:p w14:paraId="491EF97C" w14:textId="1AB20D3E" w:rsidR="003B659E" w:rsidRPr="008C39F7" w:rsidRDefault="003B659E" w:rsidP="0060543D">
      <w:pPr>
        <w:pStyle w:val="RAN4H1"/>
        <w:numPr>
          <w:ilvl w:val="0"/>
          <w:numId w:val="0"/>
        </w:numPr>
        <w:ind w:left="360" w:hanging="360"/>
      </w:pPr>
      <w:r w:rsidRPr="008C39F7">
        <w:t>References</w:t>
      </w:r>
      <w:bookmarkEnd w:id="16"/>
    </w:p>
    <w:p w14:paraId="0E919130" w14:textId="77777777" w:rsidR="00BC6B72" w:rsidRPr="00BC6B72" w:rsidRDefault="00321F34" w:rsidP="00BC6B72">
      <w:pPr>
        <w:numPr>
          <w:ilvl w:val="0"/>
          <w:numId w:val="21"/>
        </w:numPr>
        <w:autoSpaceDE w:val="0"/>
        <w:autoSpaceDN w:val="0"/>
        <w:adjustRightInd w:val="0"/>
        <w:jc w:val="both"/>
        <w:rPr>
          <w:lang w:val="en-GB"/>
        </w:rPr>
      </w:pPr>
      <w:bookmarkStart w:id="17" w:name="_Ref114500673"/>
      <w:bookmarkStart w:id="18" w:name="_Ref54013899"/>
      <w:bookmarkStart w:id="19" w:name="_Ref141960737"/>
      <w:bookmarkStart w:id="20" w:name="_Ref146643586"/>
      <w:bookmarkEnd w:id="17"/>
      <w:r w:rsidRPr="00FD51CE">
        <w:t>RP-2</w:t>
      </w:r>
      <w:r w:rsidR="00BC6B72">
        <w:t>32682</w:t>
      </w:r>
      <w:r w:rsidRPr="00FF6B64">
        <w:t xml:space="preserve">, </w:t>
      </w:r>
      <w:bookmarkEnd w:id="18"/>
      <w:r w:rsidR="00BC6B72" w:rsidRPr="00BC6B72">
        <w:t>Summary of offline discussions for NTN testing</w:t>
      </w:r>
      <w:r>
        <w:t xml:space="preserve">, </w:t>
      </w:r>
      <w:bookmarkEnd w:id="19"/>
      <w:r w:rsidR="00BC6B72" w:rsidRPr="00BC6B72">
        <w:rPr>
          <w:rFonts w:hint="eastAsia"/>
          <w:lang w:val="en-GB"/>
        </w:rPr>
        <w:t>RAN WG4 Chair, RAN WG5 Chair</w:t>
      </w:r>
      <w:bookmarkEnd w:id="20"/>
    </w:p>
    <w:p w14:paraId="2D707482" w14:textId="7ABCD691" w:rsidR="000040DC" w:rsidRPr="00847264" w:rsidRDefault="000040DC" w:rsidP="00B056C6">
      <w:pPr>
        <w:pStyle w:val="ListParagraph"/>
        <w:ind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71C6F" w14:textId="77777777" w:rsidR="00D75753" w:rsidRDefault="00D75753" w:rsidP="00001C9B">
      <w:pPr>
        <w:spacing w:after="0" w:line="240" w:lineRule="auto"/>
      </w:pPr>
      <w:r>
        <w:separator/>
      </w:r>
    </w:p>
  </w:endnote>
  <w:endnote w:type="continuationSeparator" w:id="0">
    <w:p w14:paraId="7E51EAC3" w14:textId="77777777" w:rsidR="00D75753" w:rsidRDefault="00D75753" w:rsidP="00001C9B">
      <w:pPr>
        <w:spacing w:after="0" w:line="240" w:lineRule="auto"/>
      </w:pPr>
      <w:r>
        <w:continuationSeparator/>
      </w:r>
    </w:p>
  </w:endnote>
  <w:endnote w:type="continuationNotice" w:id="1">
    <w:p w14:paraId="7BE82700" w14:textId="77777777" w:rsidR="00D75753" w:rsidRDefault="00D757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FE14C" w14:textId="77777777" w:rsidR="00D75753" w:rsidRDefault="00D75753" w:rsidP="00001C9B">
      <w:pPr>
        <w:spacing w:after="0" w:line="240" w:lineRule="auto"/>
      </w:pPr>
      <w:r>
        <w:separator/>
      </w:r>
    </w:p>
  </w:footnote>
  <w:footnote w:type="continuationSeparator" w:id="0">
    <w:p w14:paraId="46C21030" w14:textId="77777777" w:rsidR="00D75753" w:rsidRDefault="00D75753" w:rsidP="00001C9B">
      <w:pPr>
        <w:spacing w:after="0" w:line="240" w:lineRule="auto"/>
      </w:pPr>
      <w:r>
        <w:continuationSeparator/>
      </w:r>
    </w:p>
  </w:footnote>
  <w:footnote w:type="continuationNotice" w:id="1">
    <w:p w14:paraId="30FBEFC6" w14:textId="77777777" w:rsidR="00D75753" w:rsidRDefault="00D757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9358F0"/>
    <w:multiLevelType w:val="hybridMultilevel"/>
    <w:tmpl w:val="53009D4C"/>
    <w:lvl w:ilvl="0" w:tplc="0E5C23EC">
      <w:start w:val="1"/>
      <w:numFmt w:val="bullet"/>
      <w:lvlText w:val=""/>
      <w:lvlJc w:val="left"/>
      <w:pPr>
        <w:tabs>
          <w:tab w:val="num" w:pos="720"/>
        </w:tabs>
        <w:ind w:left="720" w:hanging="360"/>
      </w:pPr>
      <w:rPr>
        <w:rFonts w:ascii="Symbol" w:hAnsi="Symbol" w:hint="default"/>
      </w:rPr>
    </w:lvl>
    <w:lvl w:ilvl="1" w:tplc="91C00960">
      <w:numFmt w:val="bullet"/>
      <w:lvlText w:val="•"/>
      <w:lvlJc w:val="left"/>
      <w:pPr>
        <w:tabs>
          <w:tab w:val="num" w:pos="1440"/>
        </w:tabs>
        <w:ind w:left="1440" w:hanging="360"/>
      </w:pPr>
      <w:rPr>
        <w:rFonts w:ascii="Arial" w:hAnsi="Arial" w:hint="default"/>
      </w:rPr>
    </w:lvl>
    <w:lvl w:ilvl="2" w:tplc="010A1E64">
      <w:numFmt w:val="bullet"/>
      <w:lvlText w:val="•"/>
      <w:lvlJc w:val="left"/>
      <w:pPr>
        <w:tabs>
          <w:tab w:val="num" w:pos="2160"/>
        </w:tabs>
        <w:ind w:left="2160" w:hanging="360"/>
      </w:pPr>
      <w:rPr>
        <w:rFonts w:ascii="Arial" w:hAnsi="Arial" w:hint="default"/>
      </w:rPr>
    </w:lvl>
    <w:lvl w:ilvl="3" w:tplc="4ECA1ABE" w:tentative="1">
      <w:start w:val="1"/>
      <w:numFmt w:val="bullet"/>
      <w:lvlText w:val=""/>
      <w:lvlJc w:val="left"/>
      <w:pPr>
        <w:tabs>
          <w:tab w:val="num" w:pos="2880"/>
        </w:tabs>
        <w:ind w:left="2880" w:hanging="360"/>
      </w:pPr>
      <w:rPr>
        <w:rFonts w:ascii="Symbol" w:hAnsi="Symbol" w:hint="default"/>
      </w:rPr>
    </w:lvl>
    <w:lvl w:ilvl="4" w:tplc="66E27E1A" w:tentative="1">
      <w:start w:val="1"/>
      <w:numFmt w:val="bullet"/>
      <w:lvlText w:val=""/>
      <w:lvlJc w:val="left"/>
      <w:pPr>
        <w:tabs>
          <w:tab w:val="num" w:pos="3600"/>
        </w:tabs>
        <w:ind w:left="3600" w:hanging="360"/>
      </w:pPr>
      <w:rPr>
        <w:rFonts w:ascii="Symbol" w:hAnsi="Symbol" w:hint="default"/>
      </w:rPr>
    </w:lvl>
    <w:lvl w:ilvl="5" w:tplc="46E05CD4" w:tentative="1">
      <w:start w:val="1"/>
      <w:numFmt w:val="bullet"/>
      <w:lvlText w:val=""/>
      <w:lvlJc w:val="left"/>
      <w:pPr>
        <w:tabs>
          <w:tab w:val="num" w:pos="4320"/>
        </w:tabs>
        <w:ind w:left="4320" w:hanging="360"/>
      </w:pPr>
      <w:rPr>
        <w:rFonts w:ascii="Symbol" w:hAnsi="Symbol" w:hint="default"/>
      </w:rPr>
    </w:lvl>
    <w:lvl w:ilvl="6" w:tplc="B44410EA" w:tentative="1">
      <w:start w:val="1"/>
      <w:numFmt w:val="bullet"/>
      <w:lvlText w:val=""/>
      <w:lvlJc w:val="left"/>
      <w:pPr>
        <w:tabs>
          <w:tab w:val="num" w:pos="5040"/>
        </w:tabs>
        <w:ind w:left="5040" w:hanging="360"/>
      </w:pPr>
      <w:rPr>
        <w:rFonts w:ascii="Symbol" w:hAnsi="Symbol" w:hint="default"/>
      </w:rPr>
    </w:lvl>
    <w:lvl w:ilvl="7" w:tplc="56EE55D0" w:tentative="1">
      <w:start w:val="1"/>
      <w:numFmt w:val="bullet"/>
      <w:lvlText w:val=""/>
      <w:lvlJc w:val="left"/>
      <w:pPr>
        <w:tabs>
          <w:tab w:val="num" w:pos="5760"/>
        </w:tabs>
        <w:ind w:left="5760" w:hanging="360"/>
      </w:pPr>
      <w:rPr>
        <w:rFonts w:ascii="Symbol" w:hAnsi="Symbol" w:hint="default"/>
      </w:rPr>
    </w:lvl>
    <w:lvl w:ilvl="8" w:tplc="66460A4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6C28AA"/>
    <w:multiLevelType w:val="hybridMultilevel"/>
    <w:tmpl w:val="67A6A9EC"/>
    <w:lvl w:ilvl="0" w:tplc="334A237A">
      <w:start w:val="1"/>
      <w:numFmt w:val="bullet"/>
      <w:lvlText w:val="•"/>
      <w:lvlJc w:val="left"/>
      <w:pPr>
        <w:tabs>
          <w:tab w:val="num" w:pos="720"/>
        </w:tabs>
        <w:ind w:left="720" w:hanging="360"/>
      </w:pPr>
      <w:rPr>
        <w:rFonts w:ascii="Arial" w:hAnsi="Arial" w:hint="default"/>
      </w:rPr>
    </w:lvl>
    <w:lvl w:ilvl="1" w:tplc="4CA492CC">
      <w:numFmt w:val="bullet"/>
      <w:lvlText w:val="•"/>
      <w:lvlJc w:val="left"/>
      <w:pPr>
        <w:tabs>
          <w:tab w:val="num" w:pos="1440"/>
        </w:tabs>
        <w:ind w:left="1440" w:hanging="360"/>
      </w:pPr>
      <w:rPr>
        <w:rFonts w:ascii="Arial" w:hAnsi="Arial" w:hint="default"/>
      </w:rPr>
    </w:lvl>
    <w:lvl w:ilvl="2" w:tplc="23E68384" w:tentative="1">
      <w:start w:val="1"/>
      <w:numFmt w:val="bullet"/>
      <w:lvlText w:val="•"/>
      <w:lvlJc w:val="left"/>
      <w:pPr>
        <w:tabs>
          <w:tab w:val="num" w:pos="2160"/>
        </w:tabs>
        <w:ind w:left="2160" w:hanging="360"/>
      </w:pPr>
      <w:rPr>
        <w:rFonts w:ascii="Arial" w:hAnsi="Arial" w:hint="default"/>
      </w:rPr>
    </w:lvl>
    <w:lvl w:ilvl="3" w:tplc="D164982E" w:tentative="1">
      <w:start w:val="1"/>
      <w:numFmt w:val="bullet"/>
      <w:lvlText w:val="•"/>
      <w:lvlJc w:val="left"/>
      <w:pPr>
        <w:tabs>
          <w:tab w:val="num" w:pos="2880"/>
        </w:tabs>
        <w:ind w:left="2880" w:hanging="360"/>
      </w:pPr>
      <w:rPr>
        <w:rFonts w:ascii="Arial" w:hAnsi="Arial" w:hint="default"/>
      </w:rPr>
    </w:lvl>
    <w:lvl w:ilvl="4" w:tplc="856AC8CC" w:tentative="1">
      <w:start w:val="1"/>
      <w:numFmt w:val="bullet"/>
      <w:lvlText w:val="•"/>
      <w:lvlJc w:val="left"/>
      <w:pPr>
        <w:tabs>
          <w:tab w:val="num" w:pos="3600"/>
        </w:tabs>
        <w:ind w:left="3600" w:hanging="360"/>
      </w:pPr>
      <w:rPr>
        <w:rFonts w:ascii="Arial" w:hAnsi="Arial" w:hint="default"/>
      </w:rPr>
    </w:lvl>
    <w:lvl w:ilvl="5" w:tplc="E90403E2" w:tentative="1">
      <w:start w:val="1"/>
      <w:numFmt w:val="bullet"/>
      <w:lvlText w:val="•"/>
      <w:lvlJc w:val="left"/>
      <w:pPr>
        <w:tabs>
          <w:tab w:val="num" w:pos="4320"/>
        </w:tabs>
        <w:ind w:left="4320" w:hanging="360"/>
      </w:pPr>
      <w:rPr>
        <w:rFonts w:ascii="Arial" w:hAnsi="Arial" w:hint="default"/>
      </w:rPr>
    </w:lvl>
    <w:lvl w:ilvl="6" w:tplc="4D925B50" w:tentative="1">
      <w:start w:val="1"/>
      <w:numFmt w:val="bullet"/>
      <w:lvlText w:val="•"/>
      <w:lvlJc w:val="left"/>
      <w:pPr>
        <w:tabs>
          <w:tab w:val="num" w:pos="5040"/>
        </w:tabs>
        <w:ind w:left="5040" w:hanging="360"/>
      </w:pPr>
      <w:rPr>
        <w:rFonts w:ascii="Arial" w:hAnsi="Arial" w:hint="default"/>
      </w:rPr>
    </w:lvl>
    <w:lvl w:ilvl="7" w:tplc="904AD9D6" w:tentative="1">
      <w:start w:val="1"/>
      <w:numFmt w:val="bullet"/>
      <w:lvlText w:val="•"/>
      <w:lvlJc w:val="left"/>
      <w:pPr>
        <w:tabs>
          <w:tab w:val="num" w:pos="5760"/>
        </w:tabs>
        <w:ind w:left="5760" w:hanging="360"/>
      </w:pPr>
      <w:rPr>
        <w:rFonts w:ascii="Arial" w:hAnsi="Arial" w:hint="default"/>
      </w:rPr>
    </w:lvl>
    <w:lvl w:ilvl="8" w:tplc="89748E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6A69B4"/>
    <w:multiLevelType w:val="hybridMultilevel"/>
    <w:tmpl w:val="F348D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6D7493"/>
    <w:multiLevelType w:val="hybridMultilevel"/>
    <w:tmpl w:val="11EA9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4E2FE9"/>
    <w:multiLevelType w:val="hybridMultilevel"/>
    <w:tmpl w:val="670A4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940ACB8C"/>
    <w:lvl w:ilvl="0" w:tplc="5C627BD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F7048A"/>
    <w:multiLevelType w:val="hybridMultilevel"/>
    <w:tmpl w:val="A2725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11288F"/>
    <w:multiLevelType w:val="hybridMultilevel"/>
    <w:tmpl w:val="7F927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CB068E"/>
    <w:multiLevelType w:val="hybridMultilevel"/>
    <w:tmpl w:val="3312A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A940B79"/>
    <w:multiLevelType w:val="hybridMultilevel"/>
    <w:tmpl w:val="83861F7E"/>
    <w:lvl w:ilvl="0" w:tplc="ADFE6AA2">
      <w:start w:val="1"/>
      <w:numFmt w:val="bullet"/>
      <w:lvlText w:val=""/>
      <w:lvlJc w:val="left"/>
      <w:pPr>
        <w:tabs>
          <w:tab w:val="num" w:pos="720"/>
        </w:tabs>
        <w:ind w:left="720" w:hanging="360"/>
      </w:pPr>
      <w:rPr>
        <w:rFonts w:ascii="Symbol" w:hAnsi="Symbol" w:hint="default"/>
      </w:rPr>
    </w:lvl>
    <w:lvl w:ilvl="1" w:tplc="4FF02592" w:tentative="1">
      <w:start w:val="1"/>
      <w:numFmt w:val="bullet"/>
      <w:lvlText w:val=""/>
      <w:lvlJc w:val="left"/>
      <w:pPr>
        <w:tabs>
          <w:tab w:val="num" w:pos="1440"/>
        </w:tabs>
        <w:ind w:left="1440" w:hanging="360"/>
      </w:pPr>
      <w:rPr>
        <w:rFonts w:ascii="Symbol" w:hAnsi="Symbol" w:hint="default"/>
      </w:rPr>
    </w:lvl>
    <w:lvl w:ilvl="2" w:tplc="DF5AFACC" w:tentative="1">
      <w:start w:val="1"/>
      <w:numFmt w:val="bullet"/>
      <w:lvlText w:val=""/>
      <w:lvlJc w:val="left"/>
      <w:pPr>
        <w:tabs>
          <w:tab w:val="num" w:pos="2160"/>
        </w:tabs>
        <w:ind w:left="2160" w:hanging="360"/>
      </w:pPr>
      <w:rPr>
        <w:rFonts w:ascii="Symbol" w:hAnsi="Symbol" w:hint="default"/>
      </w:rPr>
    </w:lvl>
    <w:lvl w:ilvl="3" w:tplc="FC028590" w:tentative="1">
      <w:start w:val="1"/>
      <w:numFmt w:val="bullet"/>
      <w:lvlText w:val=""/>
      <w:lvlJc w:val="left"/>
      <w:pPr>
        <w:tabs>
          <w:tab w:val="num" w:pos="2880"/>
        </w:tabs>
        <w:ind w:left="2880" w:hanging="360"/>
      </w:pPr>
      <w:rPr>
        <w:rFonts w:ascii="Symbol" w:hAnsi="Symbol" w:hint="default"/>
      </w:rPr>
    </w:lvl>
    <w:lvl w:ilvl="4" w:tplc="62F8399C" w:tentative="1">
      <w:start w:val="1"/>
      <w:numFmt w:val="bullet"/>
      <w:lvlText w:val=""/>
      <w:lvlJc w:val="left"/>
      <w:pPr>
        <w:tabs>
          <w:tab w:val="num" w:pos="3600"/>
        </w:tabs>
        <w:ind w:left="3600" w:hanging="360"/>
      </w:pPr>
      <w:rPr>
        <w:rFonts w:ascii="Symbol" w:hAnsi="Symbol" w:hint="default"/>
      </w:rPr>
    </w:lvl>
    <w:lvl w:ilvl="5" w:tplc="88C693CC" w:tentative="1">
      <w:start w:val="1"/>
      <w:numFmt w:val="bullet"/>
      <w:lvlText w:val=""/>
      <w:lvlJc w:val="left"/>
      <w:pPr>
        <w:tabs>
          <w:tab w:val="num" w:pos="4320"/>
        </w:tabs>
        <w:ind w:left="4320" w:hanging="360"/>
      </w:pPr>
      <w:rPr>
        <w:rFonts w:ascii="Symbol" w:hAnsi="Symbol" w:hint="default"/>
      </w:rPr>
    </w:lvl>
    <w:lvl w:ilvl="6" w:tplc="860C0B7E" w:tentative="1">
      <w:start w:val="1"/>
      <w:numFmt w:val="bullet"/>
      <w:lvlText w:val=""/>
      <w:lvlJc w:val="left"/>
      <w:pPr>
        <w:tabs>
          <w:tab w:val="num" w:pos="5040"/>
        </w:tabs>
        <w:ind w:left="5040" w:hanging="360"/>
      </w:pPr>
      <w:rPr>
        <w:rFonts w:ascii="Symbol" w:hAnsi="Symbol" w:hint="default"/>
      </w:rPr>
    </w:lvl>
    <w:lvl w:ilvl="7" w:tplc="46FC8320" w:tentative="1">
      <w:start w:val="1"/>
      <w:numFmt w:val="bullet"/>
      <w:lvlText w:val=""/>
      <w:lvlJc w:val="left"/>
      <w:pPr>
        <w:tabs>
          <w:tab w:val="num" w:pos="5760"/>
        </w:tabs>
        <w:ind w:left="5760" w:hanging="360"/>
      </w:pPr>
      <w:rPr>
        <w:rFonts w:ascii="Symbol" w:hAnsi="Symbol" w:hint="default"/>
      </w:rPr>
    </w:lvl>
    <w:lvl w:ilvl="8" w:tplc="C41CF74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C106FDA"/>
    <w:multiLevelType w:val="hybridMultilevel"/>
    <w:tmpl w:val="96D4D456"/>
    <w:lvl w:ilvl="0" w:tplc="8528C37A">
      <w:start w:val="1"/>
      <w:numFmt w:val="bullet"/>
      <w:lvlText w:val="–"/>
      <w:lvlJc w:val="left"/>
      <w:pPr>
        <w:tabs>
          <w:tab w:val="num" w:pos="720"/>
        </w:tabs>
        <w:ind w:left="720" w:hanging="360"/>
      </w:pPr>
      <w:rPr>
        <w:rFonts w:ascii="Arial" w:hAnsi="Arial" w:hint="default"/>
      </w:rPr>
    </w:lvl>
    <w:lvl w:ilvl="1" w:tplc="A792FE6E">
      <w:start w:val="1"/>
      <w:numFmt w:val="bullet"/>
      <w:lvlText w:val="–"/>
      <w:lvlJc w:val="left"/>
      <w:pPr>
        <w:tabs>
          <w:tab w:val="num" w:pos="1440"/>
        </w:tabs>
        <w:ind w:left="1440" w:hanging="360"/>
      </w:pPr>
      <w:rPr>
        <w:rFonts w:ascii="Arial" w:hAnsi="Arial" w:hint="default"/>
      </w:rPr>
    </w:lvl>
    <w:lvl w:ilvl="2" w:tplc="47E816C4">
      <w:numFmt w:val="bullet"/>
      <w:lvlText w:val="•"/>
      <w:lvlJc w:val="left"/>
      <w:pPr>
        <w:tabs>
          <w:tab w:val="num" w:pos="2160"/>
        </w:tabs>
        <w:ind w:left="2160" w:hanging="360"/>
      </w:pPr>
      <w:rPr>
        <w:rFonts w:ascii="Arial" w:hAnsi="Arial" w:hint="default"/>
      </w:rPr>
    </w:lvl>
    <w:lvl w:ilvl="3" w:tplc="B880B606">
      <w:numFmt w:val="bullet"/>
      <w:lvlText w:val="–"/>
      <w:lvlJc w:val="left"/>
      <w:pPr>
        <w:tabs>
          <w:tab w:val="num" w:pos="2880"/>
        </w:tabs>
        <w:ind w:left="2880" w:hanging="360"/>
      </w:pPr>
      <w:rPr>
        <w:rFonts w:ascii="Arial" w:hAnsi="Arial" w:hint="default"/>
      </w:rPr>
    </w:lvl>
    <w:lvl w:ilvl="4" w:tplc="B0A05C2C" w:tentative="1">
      <w:start w:val="1"/>
      <w:numFmt w:val="bullet"/>
      <w:lvlText w:val="–"/>
      <w:lvlJc w:val="left"/>
      <w:pPr>
        <w:tabs>
          <w:tab w:val="num" w:pos="3600"/>
        </w:tabs>
        <w:ind w:left="3600" w:hanging="360"/>
      </w:pPr>
      <w:rPr>
        <w:rFonts w:ascii="Arial" w:hAnsi="Arial" w:hint="default"/>
      </w:rPr>
    </w:lvl>
    <w:lvl w:ilvl="5" w:tplc="749026D2" w:tentative="1">
      <w:start w:val="1"/>
      <w:numFmt w:val="bullet"/>
      <w:lvlText w:val="–"/>
      <w:lvlJc w:val="left"/>
      <w:pPr>
        <w:tabs>
          <w:tab w:val="num" w:pos="4320"/>
        </w:tabs>
        <w:ind w:left="4320" w:hanging="360"/>
      </w:pPr>
      <w:rPr>
        <w:rFonts w:ascii="Arial" w:hAnsi="Arial" w:hint="default"/>
      </w:rPr>
    </w:lvl>
    <w:lvl w:ilvl="6" w:tplc="C0F8772E" w:tentative="1">
      <w:start w:val="1"/>
      <w:numFmt w:val="bullet"/>
      <w:lvlText w:val="–"/>
      <w:lvlJc w:val="left"/>
      <w:pPr>
        <w:tabs>
          <w:tab w:val="num" w:pos="5040"/>
        </w:tabs>
        <w:ind w:left="5040" w:hanging="360"/>
      </w:pPr>
      <w:rPr>
        <w:rFonts w:ascii="Arial" w:hAnsi="Arial" w:hint="default"/>
      </w:rPr>
    </w:lvl>
    <w:lvl w:ilvl="7" w:tplc="B5421360" w:tentative="1">
      <w:start w:val="1"/>
      <w:numFmt w:val="bullet"/>
      <w:lvlText w:val="–"/>
      <w:lvlJc w:val="left"/>
      <w:pPr>
        <w:tabs>
          <w:tab w:val="num" w:pos="5760"/>
        </w:tabs>
        <w:ind w:left="5760" w:hanging="360"/>
      </w:pPr>
      <w:rPr>
        <w:rFonts w:ascii="Arial" w:hAnsi="Arial" w:hint="default"/>
      </w:rPr>
    </w:lvl>
    <w:lvl w:ilvl="8" w:tplc="CBA89F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55A6010"/>
    <w:multiLevelType w:val="hybridMultilevel"/>
    <w:tmpl w:val="16588798"/>
    <w:lvl w:ilvl="0" w:tplc="6CB24F08">
      <w:start w:val="1"/>
      <w:numFmt w:val="bullet"/>
      <w:lvlText w:val=""/>
      <w:lvlJc w:val="left"/>
      <w:pPr>
        <w:tabs>
          <w:tab w:val="num" w:pos="720"/>
        </w:tabs>
        <w:ind w:left="720" w:hanging="360"/>
      </w:pPr>
      <w:rPr>
        <w:rFonts w:ascii="Symbol" w:hAnsi="Symbol" w:hint="default"/>
      </w:rPr>
    </w:lvl>
    <w:lvl w:ilvl="1" w:tplc="3DB49462" w:tentative="1">
      <w:start w:val="1"/>
      <w:numFmt w:val="bullet"/>
      <w:lvlText w:val=""/>
      <w:lvlJc w:val="left"/>
      <w:pPr>
        <w:tabs>
          <w:tab w:val="num" w:pos="1440"/>
        </w:tabs>
        <w:ind w:left="1440" w:hanging="360"/>
      </w:pPr>
      <w:rPr>
        <w:rFonts w:ascii="Symbol" w:hAnsi="Symbol" w:hint="default"/>
      </w:rPr>
    </w:lvl>
    <w:lvl w:ilvl="2" w:tplc="0D420E02" w:tentative="1">
      <w:start w:val="1"/>
      <w:numFmt w:val="bullet"/>
      <w:lvlText w:val=""/>
      <w:lvlJc w:val="left"/>
      <w:pPr>
        <w:tabs>
          <w:tab w:val="num" w:pos="2160"/>
        </w:tabs>
        <w:ind w:left="2160" w:hanging="360"/>
      </w:pPr>
      <w:rPr>
        <w:rFonts w:ascii="Symbol" w:hAnsi="Symbol" w:hint="default"/>
      </w:rPr>
    </w:lvl>
    <w:lvl w:ilvl="3" w:tplc="E01404C8" w:tentative="1">
      <w:start w:val="1"/>
      <w:numFmt w:val="bullet"/>
      <w:lvlText w:val=""/>
      <w:lvlJc w:val="left"/>
      <w:pPr>
        <w:tabs>
          <w:tab w:val="num" w:pos="2880"/>
        </w:tabs>
        <w:ind w:left="2880" w:hanging="360"/>
      </w:pPr>
      <w:rPr>
        <w:rFonts w:ascii="Symbol" w:hAnsi="Symbol" w:hint="default"/>
      </w:rPr>
    </w:lvl>
    <w:lvl w:ilvl="4" w:tplc="DE889B66" w:tentative="1">
      <w:start w:val="1"/>
      <w:numFmt w:val="bullet"/>
      <w:lvlText w:val=""/>
      <w:lvlJc w:val="left"/>
      <w:pPr>
        <w:tabs>
          <w:tab w:val="num" w:pos="3600"/>
        </w:tabs>
        <w:ind w:left="3600" w:hanging="360"/>
      </w:pPr>
      <w:rPr>
        <w:rFonts w:ascii="Symbol" w:hAnsi="Symbol" w:hint="default"/>
      </w:rPr>
    </w:lvl>
    <w:lvl w:ilvl="5" w:tplc="3A5E7B8E" w:tentative="1">
      <w:start w:val="1"/>
      <w:numFmt w:val="bullet"/>
      <w:lvlText w:val=""/>
      <w:lvlJc w:val="left"/>
      <w:pPr>
        <w:tabs>
          <w:tab w:val="num" w:pos="4320"/>
        </w:tabs>
        <w:ind w:left="4320" w:hanging="360"/>
      </w:pPr>
      <w:rPr>
        <w:rFonts w:ascii="Symbol" w:hAnsi="Symbol" w:hint="default"/>
      </w:rPr>
    </w:lvl>
    <w:lvl w:ilvl="6" w:tplc="74FC761A" w:tentative="1">
      <w:start w:val="1"/>
      <w:numFmt w:val="bullet"/>
      <w:lvlText w:val=""/>
      <w:lvlJc w:val="left"/>
      <w:pPr>
        <w:tabs>
          <w:tab w:val="num" w:pos="5040"/>
        </w:tabs>
        <w:ind w:left="5040" w:hanging="360"/>
      </w:pPr>
      <w:rPr>
        <w:rFonts w:ascii="Symbol" w:hAnsi="Symbol" w:hint="default"/>
      </w:rPr>
    </w:lvl>
    <w:lvl w:ilvl="7" w:tplc="340882F4" w:tentative="1">
      <w:start w:val="1"/>
      <w:numFmt w:val="bullet"/>
      <w:lvlText w:val=""/>
      <w:lvlJc w:val="left"/>
      <w:pPr>
        <w:tabs>
          <w:tab w:val="num" w:pos="5760"/>
        </w:tabs>
        <w:ind w:left="5760" w:hanging="360"/>
      </w:pPr>
      <w:rPr>
        <w:rFonts w:ascii="Symbol" w:hAnsi="Symbol" w:hint="default"/>
      </w:rPr>
    </w:lvl>
    <w:lvl w:ilvl="8" w:tplc="41D29A1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9"/>
  </w:num>
  <w:num w:numId="3" w16cid:durableId="1792749823">
    <w:abstractNumId w:val="14"/>
  </w:num>
  <w:num w:numId="4" w16cid:durableId="517735681">
    <w:abstractNumId w:val="7"/>
  </w:num>
  <w:num w:numId="5" w16cid:durableId="1142041724">
    <w:abstractNumId w:val="21"/>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5"/>
  </w:num>
  <w:num w:numId="16" w16cid:durableId="516113510">
    <w:abstractNumId w:val="5"/>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5"/>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36467432">
    <w:abstractNumId w:val="26"/>
  </w:num>
  <w:num w:numId="28" w16cid:durableId="304625399">
    <w:abstractNumId w:val="20"/>
  </w:num>
  <w:num w:numId="29" w16cid:durableId="1477799921">
    <w:abstractNumId w:val="23"/>
  </w:num>
  <w:num w:numId="30" w16cid:durableId="422650688">
    <w:abstractNumId w:val="4"/>
  </w:num>
  <w:num w:numId="31" w16cid:durableId="709308392">
    <w:abstractNumId w:val="13"/>
    <w:lvlOverride w:ilvl="0">
      <w:startOverride w:val="2"/>
    </w:lvlOverride>
  </w:num>
  <w:num w:numId="32" w16cid:durableId="854659024">
    <w:abstractNumId w:val="2"/>
  </w:num>
  <w:num w:numId="33" w16cid:durableId="1480462340">
    <w:abstractNumId w:val="22"/>
  </w:num>
  <w:num w:numId="34" w16cid:durableId="197284666">
    <w:abstractNumId w:val="24"/>
  </w:num>
  <w:num w:numId="35" w16cid:durableId="361825458">
    <w:abstractNumId w:val="18"/>
  </w:num>
  <w:num w:numId="36" w16cid:durableId="387261490">
    <w:abstractNumId w:val="16"/>
  </w:num>
  <w:num w:numId="37" w16cid:durableId="799419485">
    <w:abstractNumId w:val="10"/>
  </w:num>
  <w:num w:numId="38" w16cid:durableId="1082527998">
    <w:abstractNumId w:val="8"/>
  </w:num>
  <w:num w:numId="39" w16cid:durableId="713309228">
    <w:abstractNumId w:val="6"/>
  </w:num>
  <w:num w:numId="40" w16cid:durableId="20790912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41269"/>
    <w:rsid w:val="00001C9B"/>
    <w:rsid w:val="0000408E"/>
    <w:rsid w:val="000040DC"/>
    <w:rsid w:val="00011784"/>
    <w:rsid w:val="000151EF"/>
    <w:rsid w:val="00022D08"/>
    <w:rsid w:val="000239F5"/>
    <w:rsid w:val="00025E7D"/>
    <w:rsid w:val="000729CD"/>
    <w:rsid w:val="0008612A"/>
    <w:rsid w:val="00090E18"/>
    <w:rsid w:val="000A10BC"/>
    <w:rsid w:val="000A55D6"/>
    <w:rsid w:val="000B0056"/>
    <w:rsid w:val="000B7679"/>
    <w:rsid w:val="000C3C7B"/>
    <w:rsid w:val="000D0F93"/>
    <w:rsid w:val="000D4E8C"/>
    <w:rsid w:val="00106416"/>
    <w:rsid w:val="00107743"/>
    <w:rsid w:val="00110481"/>
    <w:rsid w:val="001127C9"/>
    <w:rsid w:val="00114498"/>
    <w:rsid w:val="00115B88"/>
    <w:rsid w:val="00132F6A"/>
    <w:rsid w:val="00133913"/>
    <w:rsid w:val="00140189"/>
    <w:rsid w:val="00140221"/>
    <w:rsid w:val="001460C6"/>
    <w:rsid w:val="001642FC"/>
    <w:rsid w:val="0016496B"/>
    <w:rsid w:val="001743E2"/>
    <w:rsid w:val="001745F8"/>
    <w:rsid w:val="00175E77"/>
    <w:rsid w:val="001838CF"/>
    <w:rsid w:val="001868EE"/>
    <w:rsid w:val="001A3BA4"/>
    <w:rsid w:val="001A6D1F"/>
    <w:rsid w:val="001E30F6"/>
    <w:rsid w:val="001F1125"/>
    <w:rsid w:val="00207913"/>
    <w:rsid w:val="00217EE5"/>
    <w:rsid w:val="00225724"/>
    <w:rsid w:val="00235F5C"/>
    <w:rsid w:val="00257FA3"/>
    <w:rsid w:val="00262F27"/>
    <w:rsid w:val="00277B56"/>
    <w:rsid w:val="00282F33"/>
    <w:rsid w:val="0028733C"/>
    <w:rsid w:val="002A039D"/>
    <w:rsid w:val="002A19F5"/>
    <w:rsid w:val="002A42AB"/>
    <w:rsid w:val="002B4922"/>
    <w:rsid w:val="002C22C3"/>
    <w:rsid w:val="002C2D19"/>
    <w:rsid w:val="002D10FA"/>
    <w:rsid w:val="002D4C55"/>
    <w:rsid w:val="002E0A44"/>
    <w:rsid w:val="002E6DED"/>
    <w:rsid w:val="00300956"/>
    <w:rsid w:val="00311B50"/>
    <w:rsid w:val="00314121"/>
    <w:rsid w:val="00317187"/>
    <w:rsid w:val="0032147F"/>
    <w:rsid w:val="00321F34"/>
    <w:rsid w:val="0032499A"/>
    <w:rsid w:val="0032643E"/>
    <w:rsid w:val="003341F7"/>
    <w:rsid w:val="00347FEC"/>
    <w:rsid w:val="003509DF"/>
    <w:rsid w:val="00353268"/>
    <w:rsid w:val="00356F45"/>
    <w:rsid w:val="00366B74"/>
    <w:rsid w:val="00371AC6"/>
    <w:rsid w:val="0037318B"/>
    <w:rsid w:val="003733B5"/>
    <w:rsid w:val="00382D65"/>
    <w:rsid w:val="0039132D"/>
    <w:rsid w:val="003A710A"/>
    <w:rsid w:val="003B13B2"/>
    <w:rsid w:val="003B659E"/>
    <w:rsid w:val="003C275E"/>
    <w:rsid w:val="003C4FDE"/>
    <w:rsid w:val="003E58DF"/>
    <w:rsid w:val="00404C4C"/>
    <w:rsid w:val="0041423F"/>
    <w:rsid w:val="00414F81"/>
    <w:rsid w:val="00436A0F"/>
    <w:rsid w:val="00437150"/>
    <w:rsid w:val="0043750A"/>
    <w:rsid w:val="00445340"/>
    <w:rsid w:val="00447577"/>
    <w:rsid w:val="004544D6"/>
    <w:rsid w:val="00456E77"/>
    <w:rsid w:val="00463774"/>
    <w:rsid w:val="00465E51"/>
    <w:rsid w:val="004732E9"/>
    <w:rsid w:val="004768E0"/>
    <w:rsid w:val="004854BB"/>
    <w:rsid w:val="00494493"/>
    <w:rsid w:val="00494692"/>
    <w:rsid w:val="00496606"/>
    <w:rsid w:val="004B4630"/>
    <w:rsid w:val="004C4A65"/>
    <w:rsid w:val="004D019E"/>
    <w:rsid w:val="004E2EC0"/>
    <w:rsid w:val="004E5E66"/>
    <w:rsid w:val="004E76E4"/>
    <w:rsid w:val="004E7ADB"/>
    <w:rsid w:val="00503B4D"/>
    <w:rsid w:val="00504EE9"/>
    <w:rsid w:val="00511AC0"/>
    <w:rsid w:val="00515510"/>
    <w:rsid w:val="00521576"/>
    <w:rsid w:val="005250E6"/>
    <w:rsid w:val="00536F6A"/>
    <w:rsid w:val="00542D23"/>
    <w:rsid w:val="0054442C"/>
    <w:rsid w:val="00550285"/>
    <w:rsid w:val="005548B9"/>
    <w:rsid w:val="00562492"/>
    <w:rsid w:val="00570134"/>
    <w:rsid w:val="00572A20"/>
    <w:rsid w:val="005836F8"/>
    <w:rsid w:val="0059181B"/>
    <w:rsid w:val="005918FA"/>
    <w:rsid w:val="00592A86"/>
    <w:rsid w:val="005B4801"/>
    <w:rsid w:val="005C23A4"/>
    <w:rsid w:val="005D1CDF"/>
    <w:rsid w:val="005D2BB7"/>
    <w:rsid w:val="005D6546"/>
    <w:rsid w:val="005E1067"/>
    <w:rsid w:val="005E61A8"/>
    <w:rsid w:val="005F6419"/>
    <w:rsid w:val="0060543D"/>
    <w:rsid w:val="006104DD"/>
    <w:rsid w:val="006130B5"/>
    <w:rsid w:val="0061600D"/>
    <w:rsid w:val="00616E73"/>
    <w:rsid w:val="00617400"/>
    <w:rsid w:val="00624AA4"/>
    <w:rsid w:val="00632D29"/>
    <w:rsid w:val="00664950"/>
    <w:rsid w:val="00676FBC"/>
    <w:rsid w:val="00683220"/>
    <w:rsid w:val="00687708"/>
    <w:rsid w:val="00687FA0"/>
    <w:rsid w:val="006A0CD7"/>
    <w:rsid w:val="006A1F2C"/>
    <w:rsid w:val="006A3C11"/>
    <w:rsid w:val="006B1097"/>
    <w:rsid w:val="006B3164"/>
    <w:rsid w:val="006B7010"/>
    <w:rsid w:val="006C0424"/>
    <w:rsid w:val="006C3095"/>
    <w:rsid w:val="006E1151"/>
    <w:rsid w:val="006E6311"/>
    <w:rsid w:val="006E6F75"/>
    <w:rsid w:val="006F6447"/>
    <w:rsid w:val="00707D84"/>
    <w:rsid w:val="007145FF"/>
    <w:rsid w:val="00715B2A"/>
    <w:rsid w:val="00743161"/>
    <w:rsid w:val="007450F1"/>
    <w:rsid w:val="00750640"/>
    <w:rsid w:val="00751515"/>
    <w:rsid w:val="007626B7"/>
    <w:rsid w:val="0078212B"/>
    <w:rsid w:val="00784DF6"/>
    <w:rsid w:val="00785232"/>
    <w:rsid w:val="007B186C"/>
    <w:rsid w:val="007C1696"/>
    <w:rsid w:val="007C3ED0"/>
    <w:rsid w:val="007C5971"/>
    <w:rsid w:val="007F54B9"/>
    <w:rsid w:val="007F7990"/>
    <w:rsid w:val="00806A76"/>
    <w:rsid w:val="00811C9D"/>
    <w:rsid w:val="00816C80"/>
    <w:rsid w:val="00841BCD"/>
    <w:rsid w:val="008427C4"/>
    <w:rsid w:val="008469F6"/>
    <w:rsid w:val="00847264"/>
    <w:rsid w:val="00851A8E"/>
    <w:rsid w:val="00852E25"/>
    <w:rsid w:val="0085365B"/>
    <w:rsid w:val="008826C1"/>
    <w:rsid w:val="00883DFD"/>
    <w:rsid w:val="00884953"/>
    <w:rsid w:val="008A1BF7"/>
    <w:rsid w:val="008A5B0E"/>
    <w:rsid w:val="008B0961"/>
    <w:rsid w:val="008B434D"/>
    <w:rsid w:val="008B6BA8"/>
    <w:rsid w:val="008C39F7"/>
    <w:rsid w:val="008F589B"/>
    <w:rsid w:val="0090091A"/>
    <w:rsid w:val="00900FCB"/>
    <w:rsid w:val="009042BD"/>
    <w:rsid w:val="00904FE4"/>
    <w:rsid w:val="00910CC3"/>
    <w:rsid w:val="00914879"/>
    <w:rsid w:val="00936159"/>
    <w:rsid w:val="00964652"/>
    <w:rsid w:val="009714F7"/>
    <w:rsid w:val="00977E1D"/>
    <w:rsid w:val="009A6787"/>
    <w:rsid w:val="009B0573"/>
    <w:rsid w:val="009B7B4B"/>
    <w:rsid w:val="009B7C21"/>
    <w:rsid w:val="009F1B3F"/>
    <w:rsid w:val="009F5804"/>
    <w:rsid w:val="00A02328"/>
    <w:rsid w:val="00A04992"/>
    <w:rsid w:val="00A147AA"/>
    <w:rsid w:val="00A21D71"/>
    <w:rsid w:val="00A22B78"/>
    <w:rsid w:val="00A250BB"/>
    <w:rsid w:val="00A25AE5"/>
    <w:rsid w:val="00A37002"/>
    <w:rsid w:val="00A4355E"/>
    <w:rsid w:val="00A4553C"/>
    <w:rsid w:val="00A520D9"/>
    <w:rsid w:val="00A74297"/>
    <w:rsid w:val="00A840F2"/>
    <w:rsid w:val="00A92BCD"/>
    <w:rsid w:val="00AA1B0E"/>
    <w:rsid w:val="00AA47B6"/>
    <w:rsid w:val="00AC0713"/>
    <w:rsid w:val="00AC163B"/>
    <w:rsid w:val="00AC5CA7"/>
    <w:rsid w:val="00AC6058"/>
    <w:rsid w:val="00AC663C"/>
    <w:rsid w:val="00AD78DB"/>
    <w:rsid w:val="00AE2949"/>
    <w:rsid w:val="00AE2BA5"/>
    <w:rsid w:val="00AE56B1"/>
    <w:rsid w:val="00AE6D09"/>
    <w:rsid w:val="00AF7A7C"/>
    <w:rsid w:val="00B02070"/>
    <w:rsid w:val="00B056C6"/>
    <w:rsid w:val="00B1126B"/>
    <w:rsid w:val="00B15871"/>
    <w:rsid w:val="00B408B6"/>
    <w:rsid w:val="00B44009"/>
    <w:rsid w:val="00B47403"/>
    <w:rsid w:val="00B542DA"/>
    <w:rsid w:val="00B54998"/>
    <w:rsid w:val="00B56F98"/>
    <w:rsid w:val="00B73862"/>
    <w:rsid w:val="00B73F43"/>
    <w:rsid w:val="00B75BBF"/>
    <w:rsid w:val="00BA6B66"/>
    <w:rsid w:val="00BA6E48"/>
    <w:rsid w:val="00BC6B72"/>
    <w:rsid w:val="00BE0AF6"/>
    <w:rsid w:val="00BE1F03"/>
    <w:rsid w:val="00BE58A7"/>
    <w:rsid w:val="00BF2218"/>
    <w:rsid w:val="00C0426B"/>
    <w:rsid w:val="00C045DF"/>
    <w:rsid w:val="00C159EE"/>
    <w:rsid w:val="00C16375"/>
    <w:rsid w:val="00C20C04"/>
    <w:rsid w:val="00C26D43"/>
    <w:rsid w:val="00C2760B"/>
    <w:rsid w:val="00C41269"/>
    <w:rsid w:val="00C46548"/>
    <w:rsid w:val="00C574D5"/>
    <w:rsid w:val="00C73F32"/>
    <w:rsid w:val="00C87462"/>
    <w:rsid w:val="00CA180C"/>
    <w:rsid w:val="00CB22B2"/>
    <w:rsid w:val="00CC3EE2"/>
    <w:rsid w:val="00CD7492"/>
    <w:rsid w:val="00CE3A6B"/>
    <w:rsid w:val="00CF62B5"/>
    <w:rsid w:val="00D00211"/>
    <w:rsid w:val="00D04C34"/>
    <w:rsid w:val="00D06309"/>
    <w:rsid w:val="00D351EA"/>
    <w:rsid w:val="00D36800"/>
    <w:rsid w:val="00D40288"/>
    <w:rsid w:val="00D43403"/>
    <w:rsid w:val="00D5270B"/>
    <w:rsid w:val="00D62E71"/>
    <w:rsid w:val="00D6316E"/>
    <w:rsid w:val="00D6430D"/>
    <w:rsid w:val="00D66188"/>
    <w:rsid w:val="00D71825"/>
    <w:rsid w:val="00D731F6"/>
    <w:rsid w:val="00D740CA"/>
    <w:rsid w:val="00D75753"/>
    <w:rsid w:val="00D75DE0"/>
    <w:rsid w:val="00D85728"/>
    <w:rsid w:val="00D95481"/>
    <w:rsid w:val="00DC7A13"/>
    <w:rsid w:val="00DD2CE3"/>
    <w:rsid w:val="00DD53EE"/>
    <w:rsid w:val="00DE7EA1"/>
    <w:rsid w:val="00DF2997"/>
    <w:rsid w:val="00E02BBB"/>
    <w:rsid w:val="00E10BC4"/>
    <w:rsid w:val="00E1415D"/>
    <w:rsid w:val="00E23EBA"/>
    <w:rsid w:val="00E323E9"/>
    <w:rsid w:val="00E34018"/>
    <w:rsid w:val="00E437D2"/>
    <w:rsid w:val="00E52B3F"/>
    <w:rsid w:val="00E55751"/>
    <w:rsid w:val="00E642B3"/>
    <w:rsid w:val="00E72459"/>
    <w:rsid w:val="00E72515"/>
    <w:rsid w:val="00E94E3F"/>
    <w:rsid w:val="00EA2311"/>
    <w:rsid w:val="00EC1FD7"/>
    <w:rsid w:val="00EC7BC3"/>
    <w:rsid w:val="00ED7600"/>
    <w:rsid w:val="00EF045E"/>
    <w:rsid w:val="00EF6073"/>
    <w:rsid w:val="00EF698B"/>
    <w:rsid w:val="00F06646"/>
    <w:rsid w:val="00F06B88"/>
    <w:rsid w:val="00F1362C"/>
    <w:rsid w:val="00F414F1"/>
    <w:rsid w:val="00F508B8"/>
    <w:rsid w:val="00F72CB1"/>
    <w:rsid w:val="00F8215E"/>
    <w:rsid w:val="00F824F5"/>
    <w:rsid w:val="00F90FAB"/>
    <w:rsid w:val="00F9374D"/>
    <w:rsid w:val="00FC29B9"/>
    <w:rsid w:val="00FC6FD3"/>
    <w:rsid w:val="00FD5D0D"/>
    <w:rsid w:val="00FD7882"/>
    <w:rsid w:val="00FE0AD5"/>
    <w:rsid w:val="00FE305C"/>
    <w:rsid w:val="00FE7284"/>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C242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32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6B1097"/>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B1Char">
    <w:name w:val="B1 Char"/>
    <w:link w:val="B1"/>
    <w:qFormat/>
    <w:locked/>
    <w:rsid w:val="00025E7D"/>
    <w:rPr>
      <w:kern w:val="2"/>
      <w14:ligatures w14:val="standardContextual"/>
    </w:rPr>
  </w:style>
  <w:style w:type="paragraph" w:customStyle="1" w:styleId="B1">
    <w:name w:val="B1"/>
    <w:basedOn w:val="List"/>
    <w:link w:val="B1Char"/>
    <w:rsid w:val="00025E7D"/>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025E7D"/>
    <w:pPr>
      <w:ind w:left="283" w:hanging="283"/>
      <w:contextualSpacing/>
    </w:pPr>
  </w:style>
  <w:style w:type="paragraph" w:styleId="Revision">
    <w:name w:val="Revision"/>
    <w:hidden/>
    <w:uiPriority w:val="99"/>
    <w:semiHidden/>
    <w:rsid w:val="00B54998"/>
    <w:pPr>
      <w:spacing w:after="0" w:line="240" w:lineRule="auto"/>
    </w:pPr>
    <w:rPr>
      <w:rFonts w:ascii="Times New Roman" w:hAnsi="Times New Roman"/>
      <w:sz w:val="20"/>
    </w:rPr>
  </w:style>
  <w:style w:type="paragraph" w:styleId="Header">
    <w:name w:val="header"/>
    <w:basedOn w:val="Normal"/>
    <w:link w:val="HeaderChar"/>
    <w:uiPriority w:val="99"/>
    <w:unhideWhenUsed/>
    <w:rsid w:val="00B549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B54998"/>
    <w:rPr>
      <w:rFonts w:ascii="Times New Roman" w:hAnsi="Times New Roman"/>
      <w:sz w:val="20"/>
    </w:rPr>
  </w:style>
  <w:style w:type="paragraph" w:styleId="Footer">
    <w:name w:val="footer"/>
    <w:basedOn w:val="Normal"/>
    <w:link w:val="FooterChar"/>
    <w:uiPriority w:val="99"/>
    <w:unhideWhenUsed/>
    <w:rsid w:val="00B549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B54998"/>
    <w:rPr>
      <w:rFonts w:ascii="Times New Roman" w:hAnsi="Times New Roman"/>
      <w:sz w:val="20"/>
    </w:rPr>
  </w:style>
  <w:style w:type="paragraph" w:styleId="NormalWeb">
    <w:name w:val="Normal (Web)"/>
    <w:basedOn w:val="Normal"/>
    <w:uiPriority w:val="99"/>
    <w:semiHidden/>
    <w:unhideWhenUsed/>
    <w:rsid w:val="00BC6B72"/>
    <w:pPr>
      <w:spacing w:before="100" w:beforeAutospacing="1" w:after="100" w:afterAutospacing="1" w:line="240" w:lineRule="auto"/>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313773">
      <w:bodyDiv w:val="1"/>
      <w:marLeft w:val="0"/>
      <w:marRight w:val="0"/>
      <w:marTop w:val="0"/>
      <w:marBottom w:val="0"/>
      <w:divBdr>
        <w:top w:val="none" w:sz="0" w:space="0" w:color="auto"/>
        <w:left w:val="none" w:sz="0" w:space="0" w:color="auto"/>
        <w:bottom w:val="none" w:sz="0" w:space="0" w:color="auto"/>
        <w:right w:val="none" w:sz="0" w:space="0" w:color="auto"/>
      </w:divBdr>
    </w:div>
    <w:div w:id="1037124707">
      <w:bodyDiv w:val="1"/>
      <w:marLeft w:val="0"/>
      <w:marRight w:val="0"/>
      <w:marTop w:val="0"/>
      <w:marBottom w:val="0"/>
      <w:divBdr>
        <w:top w:val="none" w:sz="0" w:space="0" w:color="auto"/>
        <w:left w:val="none" w:sz="0" w:space="0" w:color="auto"/>
        <w:bottom w:val="none" w:sz="0" w:space="0" w:color="auto"/>
        <w:right w:val="none" w:sz="0" w:space="0" w:color="auto"/>
      </w:divBdr>
    </w:div>
    <w:div w:id="1108433754">
      <w:bodyDiv w:val="1"/>
      <w:marLeft w:val="0"/>
      <w:marRight w:val="0"/>
      <w:marTop w:val="0"/>
      <w:marBottom w:val="0"/>
      <w:divBdr>
        <w:top w:val="none" w:sz="0" w:space="0" w:color="auto"/>
        <w:left w:val="none" w:sz="0" w:space="0" w:color="auto"/>
        <w:bottom w:val="none" w:sz="0" w:space="0" w:color="auto"/>
        <w:right w:val="none" w:sz="0" w:space="0" w:color="auto"/>
      </w:divBdr>
    </w:div>
    <w:div w:id="1127776249">
      <w:bodyDiv w:val="1"/>
      <w:marLeft w:val="0"/>
      <w:marRight w:val="0"/>
      <w:marTop w:val="0"/>
      <w:marBottom w:val="0"/>
      <w:divBdr>
        <w:top w:val="none" w:sz="0" w:space="0" w:color="auto"/>
        <w:left w:val="none" w:sz="0" w:space="0" w:color="auto"/>
        <w:bottom w:val="none" w:sz="0" w:space="0" w:color="auto"/>
        <w:right w:val="none" w:sz="0" w:space="0" w:color="auto"/>
      </w:divBdr>
    </w:div>
    <w:div w:id="1159225336">
      <w:bodyDiv w:val="1"/>
      <w:marLeft w:val="0"/>
      <w:marRight w:val="0"/>
      <w:marTop w:val="0"/>
      <w:marBottom w:val="0"/>
      <w:divBdr>
        <w:top w:val="none" w:sz="0" w:space="0" w:color="auto"/>
        <w:left w:val="none" w:sz="0" w:space="0" w:color="auto"/>
        <w:bottom w:val="none" w:sz="0" w:space="0" w:color="auto"/>
        <w:right w:val="none" w:sz="0" w:space="0" w:color="auto"/>
      </w:divBdr>
    </w:div>
    <w:div w:id="1257980040">
      <w:bodyDiv w:val="1"/>
      <w:marLeft w:val="0"/>
      <w:marRight w:val="0"/>
      <w:marTop w:val="0"/>
      <w:marBottom w:val="0"/>
      <w:divBdr>
        <w:top w:val="none" w:sz="0" w:space="0" w:color="auto"/>
        <w:left w:val="none" w:sz="0" w:space="0" w:color="auto"/>
        <w:bottom w:val="none" w:sz="0" w:space="0" w:color="auto"/>
        <w:right w:val="none" w:sz="0" w:space="0" w:color="auto"/>
      </w:divBdr>
      <w:divsChild>
        <w:div w:id="31275230">
          <w:marLeft w:val="533"/>
          <w:marRight w:val="0"/>
          <w:marTop w:val="0"/>
          <w:marBottom w:val="0"/>
          <w:divBdr>
            <w:top w:val="none" w:sz="0" w:space="0" w:color="auto"/>
            <w:left w:val="none" w:sz="0" w:space="0" w:color="auto"/>
            <w:bottom w:val="none" w:sz="0" w:space="0" w:color="auto"/>
            <w:right w:val="none" w:sz="0" w:space="0" w:color="auto"/>
          </w:divBdr>
        </w:div>
        <w:div w:id="839664475">
          <w:marLeft w:val="1166"/>
          <w:marRight w:val="0"/>
          <w:marTop w:val="0"/>
          <w:marBottom w:val="0"/>
          <w:divBdr>
            <w:top w:val="none" w:sz="0" w:space="0" w:color="auto"/>
            <w:left w:val="none" w:sz="0" w:space="0" w:color="auto"/>
            <w:bottom w:val="none" w:sz="0" w:space="0" w:color="auto"/>
            <w:right w:val="none" w:sz="0" w:space="0" w:color="auto"/>
          </w:divBdr>
        </w:div>
        <w:div w:id="1381400011">
          <w:marLeft w:val="1800"/>
          <w:marRight w:val="0"/>
          <w:marTop w:val="0"/>
          <w:marBottom w:val="0"/>
          <w:divBdr>
            <w:top w:val="none" w:sz="0" w:space="0" w:color="auto"/>
            <w:left w:val="none" w:sz="0" w:space="0" w:color="auto"/>
            <w:bottom w:val="none" w:sz="0" w:space="0" w:color="auto"/>
            <w:right w:val="none" w:sz="0" w:space="0" w:color="auto"/>
          </w:divBdr>
        </w:div>
        <w:div w:id="1446117499">
          <w:marLeft w:val="1166"/>
          <w:marRight w:val="0"/>
          <w:marTop w:val="0"/>
          <w:marBottom w:val="0"/>
          <w:divBdr>
            <w:top w:val="none" w:sz="0" w:space="0" w:color="auto"/>
            <w:left w:val="none" w:sz="0" w:space="0" w:color="auto"/>
            <w:bottom w:val="none" w:sz="0" w:space="0" w:color="auto"/>
            <w:right w:val="none" w:sz="0" w:space="0" w:color="auto"/>
          </w:divBdr>
        </w:div>
        <w:div w:id="357974057">
          <w:marLeft w:val="1800"/>
          <w:marRight w:val="0"/>
          <w:marTop w:val="0"/>
          <w:marBottom w:val="0"/>
          <w:divBdr>
            <w:top w:val="none" w:sz="0" w:space="0" w:color="auto"/>
            <w:left w:val="none" w:sz="0" w:space="0" w:color="auto"/>
            <w:bottom w:val="none" w:sz="0" w:space="0" w:color="auto"/>
            <w:right w:val="none" w:sz="0" w:space="0" w:color="auto"/>
          </w:divBdr>
        </w:div>
        <w:div w:id="679164668">
          <w:marLeft w:val="1800"/>
          <w:marRight w:val="0"/>
          <w:marTop w:val="0"/>
          <w:marBottom w:val="0"/>
          <w:divBdr>
            <w:top w:val="none" w:sz="0" w:space="0" w:color="auto"/>
            <w:left w:val="none" w:sz="0" w:space="0" w:color="auto"/>
            <w:bottom w:val="none" w:sz="0" w:space="0" w:color="auto"/>
            <w:right w:val="none" w:sz="0" w:space="0" w:color="auto"/>
          </w:divBdr>
        </w:div>
        <w:div w:id="1175801828">
          <w:marLeft w:val="533"/>
          <w:marRight w:val="0"/>
          <w:marTop w:val="0"/>
          <w:marBottom w:val="0"/>
          <w:divBdr>
            <w:top w:val="none" w:sz="0" w:space="0" w:color="auto"/>
            <w:left w:val="none" w:sz="0" w:space="0" w:color="auto"/>
            <w:bottom w:val="none" w:sz="0" w:space="0" w:color="auto"/>
            <w:right w:val="none" w:sz="0" w:space="0" w:color="auto"/>
          </w:divBdr>
        </w:div>
        <w:div w:id="48110432">
          <w:marLeft w:val="533"/>
          <w:marRight w:val="0"/>
          <w:marTop w:val="0"/>
          <w:marBottom w:val="0"/>
          <w:divBdr>
            <w:top w:val="none" w:sz="0" w:space="0" w:color="auto"/>
            <w:left w:val="none" w:sz="0" w:space="0" w:color="auto"/>
            <w:bottom w:val="none" w:sz="0" w:space="0" w:color="auto"/>
            <w:right w:val="none" w:sz="0" w:space="0" w:color="auto"/>
          </w:divBdr>
        </w:div>
      </w:divsChild>
    </w:div>
    <w:div w:id="1310162452">
      <w:bodyDiv w:val="1"/>
      <w:marLeft w:val="0"/>
      <w:marRight w:val="0"/>
      <w:marTop w:val="0"/>
      <w:marBottom w:val="0"/>
      <w:divBdr>
        <w:top w:val="none" w:sz="0" w:space="0" w:color="auto"/>
        <w:left w:val="none" w:sz="0" w:space="0" w:color="auto"/>
        <w:bottom w:val="none" w:sz="0" w:space="0" w:color="auto"/>
        <w:right w:val="none" w:sz="0" w:space="0" w:color="auto"/>
      </w:divBdr>
    </w:div>
    <w:div w:id="1327245308">
      <w:bodyDiv w:val="1"/>
      <w:marLeft w:val="0"/>
      <w:marRight w:val="0"/>
      <w:marTop w:val="0"/>
      <w:marBottom w:val="0"/>
      <w:divBdr>
        <w:top w:val="none" w:sz="0" w:space="0" w:color="auto"/>
        <w:left w:val="none" w:sz="0" w:space="0" w:color="auto"/>
        <w:bottom w:val="none" w:sz="0" w:space="0" w:color="auto"/>
        <w:right w:val="none" w:sz="0" w:space="0" w:color="auto"/>
      </w:divBdr>
      <w:divsChild>
        <w:div w:id="338121569">
          <w:marLeft w:val="2520"/>
          <w:marRight w:val="0"/>
          <w:marTop w:val="86"/>
          <w:marBottom w:val="0"/>
          <w:divBdr>
            <w:top w:val="none" w:sz="0" w:space="0" w:color="auto"/>
            <w:left w:val="none" w:sz="0" w:space="0" w:color="auto"/>
            <w:bottom w:val="none" w:sz="0" w:space="0" w:color="auto"/>
            <w:right w:val="none" w:sz="0" w:space="0" w:color="auto"/>
          </w:divBdr>
        </w:div>
        <w:div w:id="343018732">
          <w:marLeft w:val="1166"/>
          <w:marRight w:val="0"/>
          <w:marTop w:val="115"/>
          <w:marBottom w:val="0"/>
          <w:divBdr>
            <w:top w:val="none" w:sz="0" w:space="0" w:color="auto"/>
            <w:left w:val="none" w:sz="0" w:space="0" w:color="auto"/>
            <w:bottom w:val="none" w:sz="0" w:space="0" w:color="auto"/>
            <w:right w:val="none" w:sz="0" w:space="0" w:color="auto"/>
          </w:divBdr>
        </w:div>
        <w:div w:id="375735271">
          <w:marLeft w:val="1800"/>
          <w:marRight w:val="0"/>
          <w:marTop w:val="96"/>
          <w:marBottom w:val="0"/>
          <w:divBdr>
            <w:top w:val="none" w:sz="0" w:space="0" w:color="auto"/>
            <w:left w:val="none" w:sz="0" w:space="0" w:color="auto"/>
            <w:bottom w:val="none" w:sz="0" w:space="0" w:color="auto"/>
            <w:right w:val="none" w:sz="0" w:space="0" w:color="auto"/>
          </w:divBdr>
        </w:div>
        <w:div w:id="1756169344">
          <w:marLeft w:val="1166"/>
          <w:marRight w:val="0"/>
          <w:marTop w:val="115"/>
          <w:marBottom w:val="0"/>
          <w:divBdr>
            <w:top w:val="none" w:sz="0" w:space="0" w:color="auto"/>
            <w:left w:val="none" w:sz="0" w:space="0" w:color="auto"/>
            <w:bottom w:val="none" w:sz="0" w:space="0" w:color="auto"/>
            <w:right w:val="none" w:sz="0" w:space="0" w:color="auto"/>
          </w:divBdr>
        </w:div>
      </w:divsChild>
    </w:div>
    <w:div w:id="1356544715">
      <w:bodyDiv w:val="1"/>
      <w:marLeft w:val="0"/>
      <w:marRight w:val="0"/>
      <w:marTop w:val="0"/>
      <w:marBottom w:val="0"/>
      <w:divBdr>
        <w:top w:val="none" w:sz="0" w:space="0" w:color="auto"/>
        <w:left w:val="none" w:sz="0" w:space="0" w:color="auto"/>
        <w:bottom w:val="none" w:sz="0" w:space="0" w:color="auto"/>
        <w:right w:val="none" w:sz="0" w:space="0" w:color="auto"/>
      </w:divBdr>
    </w:div>
    <w:div w:id="1939555674">
      <w:bodyDiv w:val="1"/>
      <w:marLeft w:val="0"/>
      <w:marRight w:val="0"/>
      <w:marTop w:val="0"/>
      <w:marBottom w:val="0"/>
      <w:divBdr>
        <w:top w:val="none" w:sz="0" w:space="0" w:color="auto"/>
        <w:left w:val="none" w:sz="0" w:space="0" w:color="auto"/>
        <w:bottom w:val="none" w:sz="0" w:space="0" w:color="auto"/>
        <w:right w:val="none" w:sz="0" w:space="0" w:color="auto"/>
      </w:divBdr>
    </w:div>
    <w:div w:id="2075274024">
      <w:bodyDiv w:val="1"/>
      <w:marLeft w:val="0"/>
      <w:marRight w:val="0"/>
      <w:marTop w:val="0"/>
      <w:marBottom w:val="0"/>
      <w:divBdr>
        <w:top w:val="none" w:sz="0" w:space="0" w:color="auto"/>
        <w:left w:val="none" w:sz="0" w:space="0" w:color="auto"/>
        <w:bottom w:val="none" w:sz="0" w:space="0" w:color="auto"/>
        <w:right w:val="none" w:sz="0" w:space="0" w:color="auto"/>
      </w:divBdr>
      <w:divsChild>
        <w:div w:id="674498209">
          <w:marLeft w:val="274"/>
          <w:marRight w:val="0"/>
          <w:marTop w:val="0"/>
          <w:marBottom w:val="120"/>
          <w:divBdr>
            <w:top w:val="none" w:sz="0" w:space="0" w:color="auto"/>
            <w:left w:val="none" w:sz="0" w:space="0" w:color="auto"/>
            <w:bottom w:val="none" w:sz="0" w:space="0" w:color="auto"/>
            <w:right w:val="none" w:sz="0" w:space="0" w:color="auto"/>
          </w:divBdr>
        </w:div>
        <w:div w:id="1303466243">
          <w:marLeft w:val="547"/>
          <w:marRight w:val="0"/>
          <w:marTop w:val="0"/>
          <w:marBottom w:val="120"/>
          <w:divBdr>
            <w:top w:val="none" w:sz="0" w:space="0" w:color="auto"/>
            <w:left w:val="none" w:sz="0" w:space="0" w:color="auto"/>
            <w:bottom w:val="none" w:sz="0" w:space="0" w:color="auto"/>
            <w:right w:val="none" w:sz="0" w:space="0" w:color="auto"/>
          </w:divBdr>
        </w:div>
        <w:div w:id="1707103229">
          <w:marLeft w:val="547"/>
          <w:marRight w:val="0"/>
          <w:marTop w:val="0"/>
          <w:marBottom w:val="120"/>
          <w:divBdr>
            <w:top w:val="none" w:sz="0" w:space="0" w:color="auto"/>
            <w:left w:val="none" w:sz="0" w:space="0" w:color="auto"/>
            <w:bottom w:val="none" w:sz="0" w:space="0" w:color="auto"/>
            <w:right w:val="none" w:sz="0" w:space="0" w:color="auto"/>
          </w:divBdr>
        </w:div>
        <w:div w:id="2010137298">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2207</Words>
  <Characters>12585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2023-09-27T17:39:00Z</dcterms:created>
  <dcterms:modified xsi:type="dcterms:W3CDTF">2023-09-27T17:39:00Z</dcterms:modified>
</cp:coreProperties>
</file>