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FA7D" w14:textId="2A8D272B" w:rsidR="001E5F97" w:rsidRPr="002249BA" w:rsidRDefault="001E5F97" w:rsidP="001E5F9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w:t>
      </w:r>
      <w:r>
        <w:rPr>
          <w:rFonts w:ascii="Arial" w:eastAsia="MS Mincho" w:hAnsi="Arial" w:cs="Arial"/>
          <w:b/>
        </w:rPr>
        <w:t>8</w:t>
      </w:r>
      <w:r w:rsidR="00003E53">
        <w:rPr>
          <w:rFonts w:ascii="Arial" w:eastAsia="MS Mincho" w:hAnsi="Arial" w:cs="Arial"/>
          <w:b/>
        </w:rPr>
        <w:t>bis</w:t>
      </w:r>
      <w:r w:rsidRPr="002249BA">
        <w:rPr>
          <w:rFonts w:ascii="Arial" w:eastAsia="MS Mincho" w:hAnsi="Arial" w:cs="Arial"/>
          <w:b/>
        </w:rPr>
        <w:tab/>
      </w:r>
      <w:r w:rsidR="00586C42" w:rsidRPr="00586C42">
        <w:rPr>
          <w:rFonts w:ascii="Arial" w:eastAsia="MS Mincho" w:hAnsi="Arial" w:cs="Arial"/>
          <w:b/>
        </w:rPr>
        <w:t>R4-2315488</w:t>
      </w:r>
    </w:p>
    <w:p w14:paraId="777B6AC5" w14:textId="17E7AB8A" w:rsidR="001E5F97" w:rsidRPr="00376830" w:rsidRDefault="00003E53" w:rsidP="001E5F97">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003E53">
        <w:rPr>
          <w:rFonts w:ascii="Arial" w:eastAsia="SimSun" w:hAnsi="Arial" w:cs="Arial"/>
          <w:b/>
          <w:sz w:val="24"/>
          <w:szCs w:val="24"/>
          <w:lang w:eastAsia="zh-CN"/>
        </w:rPr>
        <w:t>Xiamen, China, October 09 – October 13, 2023</w:t>
      </w:r>
    </w:p>
    <w:p w14:paraId="2305CEA3" w14:textId="49660C05"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125290" w:rsidRPr="00125290">
        <w:rPr>
          <w:sz w:val="24"/>
          <w:szCs w:val="24"/>
        </w:rPr>
        <w:t>5.</w:t>
      </w:r>
      <w:r w:rsidR="00507F0D">
        <w:rPr>
          <w:sz w:val="24"/>
          <w:szCs w:val="24"/>
        </w:rPr>
        <w:t>3</w:t>
      </w:r>
      <w:r w:rsidR="00125290" w:rsidRPr="00125290">
        <w:rPr>
          <w:sz w:val="24"/>
          <w:szCs w:val="24"/>
        </w:rPr>
        <w:t>6.2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9569026"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507F0D" w:rsidRPr="00507F0D">
        <w:rPr>
          <w:sz w:val="24"/>
          <w:szCs w:val="24"/>
        </w:rPr>
        <w:t>UE demodulation performance requirements for NR dynamic spectrum sharing</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274FDA9E" w14:textId="5C9245F3" w:rsidR="00125290" w:rsidRDefault="00125290" w:rsidP="002249BA">
      <w:pPr>
        <w:spacing w:after="120"/>
        <w:rPr>
          <w:sz w:val="20"/>
          <w:szCs w:val="20"/>
        </w:rPr>
      </w:pPr>
      <w:r>
        <w:rPr>
          <w:sz w:val="20"/>
          <w:szCs w:val="20"/>
        </w:rPr>
        <w:t xml:space="preserve">In Rel-18 a </w:t>
      </w:r>
      <w:r w:rsidR="007E7D89">
        <w:rPr>
          <w:sz w:val="20"/>
          <w:szCs w:val="20"/>
        </w:rPr>
        <w:t xml:space="preserve">new </w:t>
      </w:r>
      <w:r>
        <w:rPr>
          <w:sz w:val="20"/>
          <w:szCs w:val="20"/>
        </w:rPr>
        <w:t>WI for</w:t>
      </w:r>
      <w:r w:rsidR="002249BA" w:rsidRPr="002045D3">
        <w:rPr>
          <w:sz w:val="20"/>
          <w:szCs w:val="20"/>
        </w:rPr>
        <w:t xml:space="preserve"> </w:t>
      </w:r>
      <w:r w:rsidR="00507F0D" w:rsidRPr="00507F0D">
        <w:rPr>
          <w:sz w:val="20"/>
          <w:szCs w:val="20"/>
        </w:rPr>
        <w:t xml:space="preserve">Enhancement of NR Dynamic spectrum sharing </w:t>
      </w:r>
      <w:r>
        <w:rPr>
          <w:sz w:val="20"/>
          <w:szCs w:val="20"/>
        </w:rPr>
        <w:t xml:space="preserve">was </w:t>
      </w:r>
      <w:r w:rsidR="007E7D89">
        <w:rPr>
          <w:sz w:val="20"/>
          <w:szCs w:val="20"/>
        </w:rPr>
        <w:t>approved in RAN#94e. The revised WID [1] was approved in RAN#</w:t>
      </w:r>
      <w:r w:rsidR="00507F0D">
        <w:rPr>
          <w:sz w:val="20"/>
          <w:szCs w:val="20"/>
        </w:rPr>
        <w:t>96</w:t>
      </w:r>
      <w:r w:rsidR="007E7D89">
        <w:rPr>
          <w:sz w:val="20"/>
          <w:szCs w:val="20"/>
        </w:rPr>
        <w:t xml:space="preserve">. In this contribution we present our views on the scope for UE demodulation </w:t>
      </w:r>
      <w:r w:rsidR="00507F0D">
        <w:rPr>
          <w:sz w:val="20"/>
          <w:szCs w:val="20"/>
        </w:rPr>
        <w:t>requirements for DSS</w:t>
      </w:r>
      <w:r w:rsidR="007E7D89">
        <w:rPr>
          <w:sz w:val="20"/>
          <w:szCs w:val="20"/>
        </w:rPr>
        <w:t xml:space="preserve"> enhancements. </w:t>
      </w:r>
    </w:p>
    <w:p w14:paraId="1076DCC3" w14:textId="2693BAED" w:rsidR="002249BA" w:rsidRPr="002045D3" w:rsidRDefault="002249BA" w:rsidP="002249BA">
      <w:pPr>
        <w:spacing w:after="120"/>
        <w:rPr>
          <w:sz w:val="20"/>
          <w:szCs w:val="20"/>
        </w:rPr>
      </w:pPr>
    </w:p>
    <w:p w14:paraId="3AFFD937" w14:textId="77777777" w:rsidR="002249BA" w:rsidRPr="002045D3" w:rsidRDefault="002249BA" w:rsidP="002249BA">
      <w:pPr>
        <w:pStyle w:val="Heading1"/>
        <w:rPr>
          <w:lang w:val="en-US"/>
        </w:rPr>
      </w:pPr>
      <w:r w:rsidRPr="002045D3">
        <w:rPr>
          <w:lang w:val="en-US"/>
        </w:rPr>
        <w:t>2. Discussion</w:t>
      </w:r>
    </w:p>
    <w:p w14:paraId="5D37AD35" w14:textId="27065D67" w:rsidR="007E7D89" w:rsidRDefault="007E7D89" w:rsidP="007E7D89">
      <w:pPr>
        <w:spacing w:after="120"/>
        <w:rPr>
          <w:sz w:val="20"/>
          <w:szCs w:val="20"/>
        </w:rPr>
      </w:pPr>
      <w:r>
        <w:rPr>
          <w:sz w:val="20"/>
          <w:szCs w:val="20"/>
        </w:rPr>
        <w:t xml:space="preserve">The objective for </w:t>
      </w:r>
      <w:r w:rsidR="00507F0D">
        <w:rPr>
          <w:sz w:val="20"/>
          <w:szCs w:val="20"/>
        </w:rPr>
        <w:t>R18 DSS WI</w:t>
      </w:r>
      <w:r>
        <w:rPr>
          <w:sz w:val="20"/>
          <w:szCs w:val="20"/>
        </w:rPr>
        <w:t xml:space="preserve"> from [1]:</w:t>
      </w:r>
    </w:p>
    <w:p w14:paraId="0A5ED415" w14:textId="5E1DAAE5" w:rsidR="007E7D89" w:rsidRDefault="00507F0D" w:rsidP="007E7D89">
      <w:pPr>
        <w:spacing w:after="120"/>
        <w:rPr>
          <w:sz w:val="20"/>
          <w:szCs w:val="20"/>
        </w:rPr>
      </w:pPr>
      <w:r w:rsidRPr="00507F0D">
        <w:rPr>
          <w:noProof/>
          <w:sz w:val="20"/>
          <w:szCs w:val="20"/>
        </w:rPr>
        <w:drawing>
          <wp:inline distT="0" distB="0" distL="0" distR="0" wp14:anchorId="3331E8E9" wp14:editId="4FFC659B">
            <wp:extent cx="5943600" cy="2915285"/>
            <wp:effectExtent l="12700" t="12700" r="12700" b="18415"/>
            <wp:docPr id="1789022199"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022199" name="Picture 1" descr="A screenshot of a document&#10;&#10;Description automatically generated"/>
                    <pic:cNvPicPr/>
                  </pic:nvPicPr>
                  <pic:blipFill>
                    <a:blip r:embed="rId5"/>
                    <a:stretch>
                      <a:fillRect/>
                    </a:stretch>
                  </pic:blipFill>
                  <pic:spPr>
                    <a:xfrm>
                      <a:off x="0" y="0"/>
                      <a:ext cx="5943600" cy="2915285"/>
                    </a:xfrm>
                    <a:prstGeom prst="rect">
                      <a:avLst/>
                    </a:prstGeom>
                    <a:ln>
                      <a:solidFill>
                        <a:schemeClr val="tx1"/>
                      </a:solidFill>
                    </a:ln>
                  </pic:spPr>
                </pic:pic>
              </a:graphicData>
            </a:graphic>
          </wp:inline>
        </w:drawing>
      </w:r>
    </w:p>
    <w:p w14:paraId="7D6D8642" w14:textId="3F71D17B" w:rsidR="007E7D89" w:rsidRDefault="00F35EDC" w:rsidP="007E7D89">
      <w:pPr>
        <w:spacing w:after="120"/>
        <w:rPr>
          <w:sz w:val="20"/>
          <w:szCs w:val="20"/>
        </w:rPr>
      </w:pPr>
      <w:r>
        <w:rPr>
          <w:sz w:val="20"/>
          <w:szCs w:val="20"/>
        </w:rPr>
        <w:t xml:space="preserve">The enhancements introduced in RAN1 for </w:t>
      </w:r>
      <w:proofErr w:type="spellStart"/>
      <w:r>
        <w:rPr>
          <w:sz w:val="20"/>
          <w:szCs w:val="20"/>
        </w:rPr>
        <w:t>eDSS</w:t>
      </w:r>
      <w:proofErr w:type="spellEnd"/>
      <w:r>
        <w:rPr>
          <w:sz w:val="20"/>
          <w:szCs w:val="20"/>
        </w:rPr>
        <w:t xml:space="preserve"> are:</w:t>
      </w:r>
    </w:p>
    <w:p w14:paraId="627614BA" w14:textId="0471138F" w:rsidR="00F35EDC" w:rsidRDefault="00F35EDC" w:rsidP="00F35EDC">
      <w:pPr>
        <w:pStyle w:val="ListParagraph"/>
        <w:numPr>
          <w:ilvl w:val="0"/>
          <w:numId w:val="10"/>
        </w:numPr>
        <w:spacing w:after="120"/>
        <w:ind w:firstLineChars="0"/>
        <w:rPr>
          <w:szCs w:val="20"/>
        </w:rPr>
      </w:pPr>
      <w:r>
        <w:rPr>
          <w:szCs w:val="20"/>
        </w:rPr>
        <w:t>NR-PDCCH transmission overlapping with LTE-CRS</w:t>
      </w:r>
    </w:p>
    <w:p w14:paraId="03F6B09F" w14:textId="64DE8894" w:rsidR="00F35EDC" w:rsidRPr="00F35EDC" w:rsidRDefault="00F35EDC" w:rsidP="00F35EDC">
      <w:pPr>
        <w:pStyle w:val="ListParagraph"/>
        <w:numPr>
          <w:ilvl w:val="0"/>
          <w:numId w:val="10"/>
        </w:numPr>
        <w:spacing w:after="120"/>
        <w:ind w:firstLineChars="0"/>
        <w:rPr>
          <w:szCs w:val="20"/>
        </w:rPr>
      </w:pPr>
      <w:r>
        <w:rPr>
          <w:szCs w:val="20"/>
        </w:rPr>
        <w:t>Support of two overlapping CRS rate matching patterns</w:t>
      </w:r>
    </w:p>
    <w:p w14:paraId="5B776B5F" w14:textId="00650A65" w:rsidR="007E7D89" w:rsidRDefault="00B97A33" w:rsidP="007E7D89">
      <w:pPr>
        <w:spacing w:after="120"/>
        <w:rPr>
          <w:sz w:val="20"/>
          <w:szCs w:val="20"/>
        </w:rPr>
      </w:pPr>
      <w:r>
        <w:rPr>
          <w:sz w:val="20"/>
          <w:szCs w:val="20"/>
        </w:rPr>
        <w:t>Until Rel-17, in dynamic spectrum sharing NR PDCCH was transmitted on symbols without LTE-CRS. In Rel-18 the enhancement is to allow NR PDCCH transmission and monitoring on symbols overlapping with LTE-CRS.</w:t>
      </w:r>
      <w:r w:rsidR="00023203">
        <w:rPr>
          <w:sz w:val="20"/>
          <w:szCs w:val="20"/>
        </w:rPr>
        <w:t xml:space="preserve"> There is no change to NR PDCCH or DMRS mapping, but the REs overlapping with LTE RS are </w:t>
      </w:r>
      <w:r w:rsidR="00586C42">
        <w:rPr>
          <w:sz w:val="20"/>
          <w:szCs w:val="20"/>
        </w:rPr>
        <w:t>punctured</w:t>
      </w:r>
      <w:r w:rsidR="00023203">
        <w:rPr>
          <w:sz w:val="20"/>
          <w:szCs w:val="20"/>
        </w:rPr>
        <w:t>.</w:t>
      </w:r>
    </w:p>
    <w:p w14:paraId="728CE727" w14:textId="41676189" w:rsidR="00930393" w:rsidRDefault="00023203" w:rsidP="00023203">
      <w:pPr>
        <w:spacing w:after="120"/>
        <w:rPr>
          <w:sz w:val="20"/>
          <w:szCs w:val="20"/>
          <w:lang w:val="en-GB"/>
        </w:rPr>
      </w:pPr>
      <w:r>
        <w:rPr>
          <w:sz w:val="20"/>
          <w:szCs w:val="20"/>
        </w:rPr>
        <w:lastRenderedPageBreak/>
        <w:t xml:space="preserve">RAN1 has introduced </w:t>
      </w:r>
      <w:r w:rsidR="00586C42">
        <w:rPr>
          <w:sz w:val="20"/>
          <w:szCs w:val="20"/>
        </w:rPr>
        <w:t>different UE capabilities</w:t>
      </w:r>
      <w:r>
        <w:rPr>
          <w:sz w:val="20"/>
          <w:szCs w:val="20"/>
        </w:rPr>
        <w:t xml:space="preserve"> for UE supporting NR PDCCH monitoring with overlapping LTE CRS:</w:t>
      </w:r>
      <w:r>
        <w:rPr>
          <w:sz w:val="20"/>
          <w:szCs w:val="20"/>
        </w:rPr>
        <w:br/>
      </w:r>
    </w:p>
    <w:p w14:paraId="7984F47C" w14:textId="77777777" w:rsidR="00586C42" w:rsidRDefault="00586C42" w:rsidP="00930393">
      <w:pPr>
        <w:spacing w:after="120"/>
        <w:rPr>
          <w:sz w:val="20"/>
          <w:szCs w:val="20"/>
          <w:lang w:val="en-GB"/>
        </w:rPr>
      </w:pPr>
    </w:p>
    <w:p w14:paraId="4288A5C2" w14:textId="2DF4EF20" w:rsidR="00586C42" w:rsidRDefault="00586C42" w:rsidP="00930393">
      <w:pPr>
        <w:spacing w:after="120"/>
        <w:rPr>
          <w:sz w:val="20"/>
          <w:szCs w:val="20"/>
          <w:lang w:val="en-GB"/>
        </w:rPr>
      </w:pPr>
      <w:r w:rsidRPr="00586C42">
        <w:rPr>
          <w:noProof/>
          <w:sz w:val="20"/>
          <w:szCs w:val="20"/>
          <w:lang w:val="en-GB"/>
        </w:rPr>
        <w:drawing>
          <wp:inline distT="0" distB="0" distL="0" distR="0" wp14:anchorId="28865BFE" wp14:editId="6C34D8A1">
            <wp:extent cx="5943600" cy="2073275"/>
            <wp:effectExtent l="0" t="0" r="0" b="0"/>
            <wp:docPr id="1636552730"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552730" name="Picture 1" descr="A white rectangular object with black text&#10;&#10;Description automatically generated"/>
                    <pic:cNvPicPr/>
                  </pic:nvPicPr>
                  <pic:blipFill>
                    <a:blip r:embed="rId6"/>
                    <a:stretch>
                      <a:fillRect/>
                    </a:stretch>
                  </pic:blipFill>
                  <pic:spPr>
                    <a:xfrm>
                      <a:off x="0" y="0"/>
                      <a:ext cx="5943600" cy="2073275"/>
                    </a:xfrm>
                    <a:prstGeom prst="rect">
                      <a:avLst/>
                    </a:prstGeom>
                  </pic:spPr>
                </pic:pic>
              </a:graphicData>
            </a:graphic>
          </wp:inline>
        </w:drawing>
      </w:r>
    </w:p>
    <w:p w14:paraId="3E027625" w14:textId="2EAD6FE1" w:rsidR="00586C42" w:rsidRDefault="00586C42" w:rsidP="00930393">
      <w:pPr>
        <w:spacing w:after="120"/>
        <w:rPr>
          <w:sz w:val="20"/>
          <w:szCs w:val="20"/>
          <w:lang w:val="en-GB"/>
        </w:rPr>
      </w:pPr>
      <w:r>
        <w:rPr>
          <w:sz w:val="20"/>
          <w:szCs w:val="20"/>
          <w:lang w:val="en-GB"/>
        </w:rPr>
        <w:t xml:space="preserve">For component 2 - </w:t>
      </w:r>
    </w:p>
    <w:p w14:paraId="3956C24F" w14:textId="0881E869" w:rsidR="00586C42" w:rsidRDefault="00586C42" w:rsidP="00586C42">
      <w:pPr>
        <w:spacing w:after="120"/>
        <w:rPr>
          <w:sz w:val="20"/>
          <w:szCs w:val="20"/>
          <w:lang w:val="en-GB"/>
        </w:rPr>
      </w:pPr>
      <w:r w:rsidRPr="00023203">
        <w:rPr>
          <w:sz w:val="20"/>
          <w:szCs w:val="20"/>
          <w:lang w:val="en-GB"/>
        </w:rPr>
        <w:t xml:space="preserve">Reception of a NR PDCCH candidate in REs that overlap with LTE CRS: </w:t>
      </w:r>
    </w:p>
    <w:p w14:paraId="506914A9" w14:textId="77777777" w:rsidR="00586C42" w:rsidRDefault="00586C42" w:rsidP="00586C42">
      <w:pPr>
        <w:spacing w:after="120"/>
        <w:ind w:left="720"/>
        <w:rPr>
          <w:sz w:val="20"/>
          <w:szCs w:val="20"/>
          <w:lang w:val="en-GB"/>
        </w:rPr>
      </w:pPr>
      <w:r w:rsidRPr="00023203">
        <w:rPr>
          <w:sz w:val="20"/>
          <w:szCs w:val="20"/>
          <w:lang w:val="en-GB"/>
        </w:rPr>
        <w:t>a) when at least one symbol of the NR PDCCH candidate is not overlapped with LTE CRS</w:t>
      </w:r>
    </w:p>
    <w:p w14:paraId="6A4A6791" w14:textId="77777777" w:rsidR="00586C42" w:rsidRPr="00023203" w:rsidRDefault="00586C42" w:rsidP="00586C42">
      <w:pPr>
        <w:spacing w:after="120"/>
        <w:ind w:left="720"/>
        <w:rPr>
          <w:sz w:val="20"/>
          <w:szCs w:val="20"/>
          <w:lang w:val="en-GB"/>
        </w:rPr>
      </w:pPr>
      <w:r w:rsidRPr="00023203">
        <w:rPr>
          <w:sz w:val="20"/>
          <w:szCs w:val="20"/>
          <w:lang w:val="en-GB"/>
        </w:rPr>
        <w:t>b) when some or all of symbols of NR PDCCH candidate overlap with LTE CRS</w:t>
      </w:r>
    </w:p>
    <w:p w14:paraId="43740D27" w14:textId="33D53641" w:rsidR="00586C42" w:rsidRDefault="00586C42" w:rsidP="00586C42">
      <w:pPr>
        <w:spacing w:after="120"/>
        <w:rPr>
          <w:sz w:val="20"/>
          <w:szCs w:val="20"/>
          <w:lang w:val="en-GB"/>
        </w:rPr>
      </w:pPr>
      <w:r>
        <w:rPr>
          <w:sz w:val="20"/>
          <w:szCs w:val="20"/>
          <w:lang w:val="en-GB"/>
        </w:rPr>
        <w:t xml:space="preserve">(a) is UE capability to perform </w:t>
      </w:r>
      <w:r w:rsidR="00B23EFE">
        <w:rPr>
          <w:sz w:val="20"/>
          <w:szCs w:val="20"/>
          <w:lang w:val="en-GB"/>
        </w:rPr>
        <w:t xml:space="preserve">NR </w:t>
      </w:r>
      <w:r>
        <w:rPr>
          <w:sz w:val="20"/>
          <w:szCs w:val="20"/>
          <w:lang w:val="en-GB"/>
        </w:rPr>
        <w:t xml:space="preserve">PDCCH </w:t>
      </w:r>
      <w:r w:rsidR="00B23EFE">
        <w:rPr>
          <w:sz w:val="20"/>
          <w:szCs w:val="20"/>
          <w:lang w:val="en-GB"/>
        </w:rPr>
        <w:t>channel estimation</w:t>
      </w:r>
      <w:r>
        <w:rPr>
          <w:sz w:val="20"/>
          <w:szCs w:val="20"/>
          <w:lang w:val="en-GB"/>
        </w:rPr>
        <w:t xml:space="preserve"> only on symbols</w:t>
      </w:r>
      <w:r w:rsidR="00A55FCF">
        <w:rPr>
          <w:sz w:val="20"/>
          <w:szCs w:val="20"/>
          <w:lang w:val="en-GB"/>
        </w:rPr>
        <w:t xml:space="preserve"> not overlapped with LTE CRS</w:t>
      </w:r>
    </w:p>
    <w:p w14:paraId="162138E8" w14:textId="1BC38E45" w:rsidR="00586C42" w:rsidRDefault="00586C42" w:rsidP="00586C42">
      <w:pPr>
        <w:spacing w:after="120"/>
        <w:rPr>
          <w:sz w:val="20"/>
          <w:szCs w:val="20"/>
          <w:lang w:val="en-GB"/>
        </w:rPr>
      </w:pPr>
      <w:r>
        <w:rPr>
          <w:sz w:val="20"/>
          <w:szCs w:val="20"/>
          <w:lang w:val="en-GB"/>
        </w:rPr>
        <w:t xml:space="preserve">(b) is </w:t>
      </w:r>
      <w:r w:rsidR="00B23EFE">
        <w:rPr>
          <w:sz w:val="20"/>
          <w:szCs w:val="20"/>
          <w:lang w:val="en-GB"/>
        </w:rPr>
        <w:t>legacy UE channel estimation</w:t>
      </w:r>
    </w:p>
    <w:p w14:paraId="4A28723B" w14:textId="23FA173F" w:rsidR="00B23EFE" w:rsidRDefault="00B23EFE" w:rsidP="00586C42">
      <w:pPr>
        <w:spacing w:after="120"/>
        <w:rPr>
          <w:sz w:val="20"/>
          <w:szCs w:val="20"/>
          <w:lang w:val="en-GB"/>
        </w:rPr>
      </w:pPr>
      <w:r>
        <w:rPr>
          <w:sz w:val="20"/>
          <w:szCs w:val="20"/>
          <w:lang w:val="en-GB"/>
        </w:rPr>
        <w:t xml:space="preserve">With legacy channel estimation, there would be performance degradation with using the punctured DMRS </w:t>
      </w:r>
      <w:proofErr w:type="spellStart"/>
      <w:r>
        <w:rPr>
          <w:sz w:val="20"/>
          <w:szCs w:val="20"/>
          <w:lang w:val="en-GB"/>
        </w:rPr>
        <w:t>REs.</w:t>
      </w:r>
      <w:proofErr w:type="spellEnd"/>
      <w:r>
        <w:rPr>
          <w:sz w:val="20"/>
          <w:szCs w:val="20"/>
          <w:lang w:val="en-GB"/>
        </w:rPr>
        <w:t xml:space="preserve"> Also, RAN1 agreement is to introduce candidate option (b) only if RAN4 doesn’t define requirements for this case.</w:t>
      </w:r>
      <w:r w:rsidRPr="00B23EFE">
        <w:rPr>
          <w:sz w:val="20"/>
          <w:szCs w:val="20"/>
          <w:lang w:val="en-GB"/>
        </w:rPr>
        <w:t xml:space="preserve"> </w:t>
      </w:r>
      <w:r>
        <w:rPr>
          <w:sz w:val="20"/>
          <w:szCs w:val="20"/>
          <w:lang w:val="en-GB"/>
        </w:rPr>
        <w:t xml:space="preserve">We don’t see a necessity to introduce performance requirements for the case when legacy channel estimation is assumed, and LTE CRS overlaps on one or more symbols of NR PDCCH.  </w:t>
      </w:r>
    </w:p>
    <w:p w14:paraId="1345D79D" w14:textId="77777777" w:rsidR="00B23EFE" w:rsidRPr="00B23EFE" w:rsidRDefault="00B23EFE" w:rsidP="00B23EFE">
      <w:pPr>
        <w:numPr>
          <w:ilvl w:val="0"/>
          <w:numId w:val="9"/>
        </w:numPr>
        <w:spacing w:after="120"/>
        <w:rPr>
          <w:rFonts w:eastAsia="SimSun"/>
          <w:i/>
          <w:iCs/>
          <w:sz w:val="20"/>
          <w:szCs w:val="20"/>
          <w:lang w:val="en-GB" w:eastAsia="zh-CN"/>
        </w:rPr>
      </w:pPr>
      <w:r>
        <w:rPr>
          <w:rFonts w:eastAsia="SimSun"/>
          <w:i/>
          <w:iCs/>
          <w:sz w:val="20"/>
          <w:szCs w:val="20"/>
          <w:lang w:eastAsia="zh-CN"/>
        </w:rPr>
        <w:t xml:space="preserve">With legacy channel estimation </w:t>
      </w:r>
      <w:r w:rsidRPr="00B23EFE">
        <w:rPr>
          <w:rFonts w:eastAsia="SimSun"/>
          <w:i/>
          <w:iCs/>
          <w:sz w:val="20"/>
          <w:szCs w:val="20"/>
          <w:lang w:eastAsia="zh-CN"/>
        </w:rPr>
        <w:t xml:space="preserve">there would be performance degradation with using the punctured DMRS </w:t>
      </w:r>
      <w:proofErr w:type="spellStart"/>
      <w:r w:rsidRPr="00B23EFE">
        <w:rPr>
          <w:rFonts w:eastAsia="SimSun"/>
          <w:i/>
          <w:iCs/>
          <w:sz w:val="20"/>
          <w:szCs w:val="20"/>
          <w:lang w:eastAsia="zh-CN"/>
        </w:rPr>
        <w:t>REs.</w:t>
      </w:r>
      <w:proofErr w:type="spellEnd"/>
    </w:p>
    <w:p w14:paraId="6A3CFFDB" w14:textId="77777777" w:rsidR="00B23EFE" w:rsidRPr="00B23EFE" w:rsidRDefault="00B23EFE" w:rsidP="00B23EFE">
      <w:pPr>
        <w:numPr>
          <w:ilvl w:val="0"/>
          <w:numId w:val="9"/>
        </w:numPr>
        <w:spacing w:after="120"/>
        <w:rPr>
          <w:rFonts w:eastAsia="SimSun"/>
          <w:i/>
          <w:iCs/>
          <w:sz w:val="20"/>
          <w:szCs w:val="20"/>
          <w:lang w:val="en-GB" w:eastAsia="zh-CN"/>
        </w:rPr>
      </w:pPr>
      <w:r>
        <w:rPr>
          <w:rFonts w:eastAsia="SimSun"/>
          <w:i/>
          <w:iCs/>
          <w:sz w:val="20"/>
          <w:szCs w:val="20"/>
          <w:lang w:eastAsia="zh-CN"/>
        </w:rPr>
        <w:t>RAN1 has agreed to introduce candidate option (b) only if RAN4 doesn’t define requirements with legacy channel estimation.</w:t>
      </w:r>
    </w:p>
    <w:p w14:paraId="43EE0EB1" w14:textId="77777777" w:rsidR="00B23EFE" w:rsidRDefault="00B23EFE" w:rsidP="00586C42">
      <w:pPr>
        <w:spacing w:after="120"/>
        <w:rPr>
          <w:sz w:val="20"/>
          <w:szCs w:val="20"/>
          <w:lang w:val="en-GB"/>
        </w:rPr>
      </w:pPr>
    </w:p>
    <w:p w14:paraId="2AB1E215" w14:textId="1327F012" w:rsidR="00B23EFE" w:rsidRPr="005825C5" w:rsidRDefault="00B23EFE" w:rsidP="00B23EFE">
      <w:pPr>
        <w:numPr>
          <w:ilvl w:val="0"/>
          <w:numId w:val="8"/>
        </w:numPr>
        <w:spacing w:after="120"/>
        <w:rPr>
          <w:b/>
          <w:bCs/>
          <w:sz w:val="20"/>
          <w:szCs w:val="20"/>
        </w:rPr>
      </w:pPr>
      <w:r>
        <w:rPr>
          <w:b/>
          <w:bCs/>
          <w:sz w:val="20"/>
          <w:szCs w:val="20"/>
        </w:rPr>
        <w:t>Do not introduce PDCCH performance requirement with legacy channel estimation with one or more symbols of NR PDCCH overlapping with LTE CRS</w:t>
      </w:r>
      <w:r w:rsidRPr="005825C5">
        <w:rPr>
          <w:b/>
          <w:bCs/>
          <w:sz w:val="20"/>
          <w:szCs w:val="20"/>
        </w:rPr>
        <w:t>.</w:t>
      </w:r>
    </w:p>
    <w:p w14:paraId="220B686D" w14:textId="77777777" w:rsidR="00B23EFE" w:rsidRDefault="00B23EFE" w:rsidP="00586C42">
      <w:pPr>
        <w:spacing w:after="120"/>
        <w:rPr>
          <w:sz w:val="20"/>
          <w:szCs w:val="20"/>
          <w:lang w:val="en-GB"/>
        </w:rPr>
      </w:pPr>
    </w:p>
    <w:p w14:paraId="073C9801" w14:textId="77777777" w:rsidR="00521462" w:rsidRDefault="00A55FCF" w:rsidP="00521462">
      <w:pPr>
        <w:rPr>
          <w:rFonts w:eastAsia="SimSun"/>
          <w:sz w:val="20"/>
          <w:szCs w:val="20"/>
          <w:lang w:val="en-GB" w:eastAsia="zh-CN"/>
        </w:rPr>
      </w:pPr>
      <w:r>
        <w:rPr>
          <w:sz w:val="20"/>
          <w:szCs w:val="20"/>
          <w:lang w:val="en-GB"/>
        </w:rPr>
        <w:t xml:space="preserve">With NR PDCCH with overlapping LTE CRS, UE could use only clean symbols for channel estimation. RAN4 should further evaluate the performance of NR PDCCH with overlapping LTE CRS with channel estimation on clean symbols. The proposed configuration </w:t>
      </w:r>
      <w:r w:rsidR="00521462">
        <w:rPr>
          <w:sz w:val="20"/>
          <w:szCs w:val="20"/>
          <w:lang w:val="en-GB"/>
        </w:rPr>
        <w:t xml:space="preserve">is with </w:t>
      </w:r>
      <w:r w:rsidR="00521462">
        <w:rPr>
          <w:rFonts w:eastAsia="SimSun"/>
          <w:sz w:val="20"/>
          <w:szCs w:val="20"/>
          <w:lang w:val="en-GB" w:eastAsia="zh-CN"/>
        </w:rPr>
        <w:t>NR PDCCH overlapping with LTE-CRS on only 1 symbol of NR-PDCCH i.e., 2</w:t>
      </w:r>
      <w:r w:rsidR="00521462" w:rsidRPr="005825C5">
        <w:rPr>
          <w:rFonts w:eastAsia="SimSun"/>
          <w:sz w:val="20"/>
          <w:szCs w:val="20"/>
          <w:vertAlign w:val="superscript"/>
          <w:lang w:val="en-GB" w:eastAsia="zh-CN"/>
        </w:rPr>
        <w:t>nd</w:t>
      </w:r>
      <w:r w:rsidR="00521462">
        <w:rPr>
          <w:rFonts w:eastAsia="SimSun"/>
          <w:sz w:val="20"/>
          <w:szCs w:val="20"/>
          <w:lang w:val="en-GB" w:eastAsia="zh-CN"/>
        </w:rPr>
        <w:t xml:space="preserve"> symbol of the slot, and NR PDCCH is transmitted on 2 symbols – the 2</w:t>
      </w:r>
      <w:r w:rsidR="00521462" w:rsidRPr="005825C5">
        <w:rPr>
          <w:rFonts w:eastAsia="SimSun"/>
          <w:sz w:val="20"/>
          <w:szCs w:val="20"/>
          <w:vertAlign w:val="superscript"/>
          <w:lang w:val="en-GB" w:eastAsia="zh-CN"/>
        </w:rPr>
        <w:t>nd</w:t>
      </w:r>
      <w:r w:rsidR="00521462">
        <w:rPr>
          <w:rFonts w:eastAsia="SimSun"/>
          <w:sz w:val="20"/>
          <w:szCs w:val="20"/>
          <w:lang w:val="en-GB" w:eastAsia="zh-CN"/>
        </w:rPr>
        <w:t xml:space="preserve"> and 3</w:t>
      </w:r>
      <w:r w:rsidR="00521462" w:rsidRPr="005825C5">
        <w:rPr>
          <w:rFonts w:eastAsia="SimSun"/>
          <w:sz w:val="20"/>
          <w:szCs w:val="20"/>
          <w:vertAlign w:val="superscript"/>
          <w:lang w:val="en-GB" w:eastAsia="zh-CN"/>
        </w:rPr>
        <w:t>rd</w:t>
      </w:r>
      <w:r w:rsidR="00521462">
        <w:rPr>
          <w:rFonts w:eastAsia="SimSun"/>
          <w:sz w:val="20"/>
          <w:szCs w:val="20"/>
          <w:lang w:val="en-GB" w:eastAsia="zh-CN"/>
        </w:rPr>
        <w:t xml:space="preserve"> symbol on the slot. </w:t>
      </w:r>
    </w:p>
    <w:p w14:paraId="0D17E79E" w14:textId="3AA00793" w:rsidR="00586C42" w:rsidRDefault="00586C42" w:rsidP="00586C42">
      <w:pPr>
        <w:spacing w:after="120"/>
        <w:rPr>
          <w:sz w:val="20"/>
          <w:szCs w:val="20"/>
          <w:lang w:val="en-GB"/>
        </w:rPr>
      </w:pPr>
    </w:p>
    <w:p w14:paraId="62D4DBD9" w14:textId="588D2970" w:rsidR="00521462" w:rsidRDefault="00521462" w:rsidP="00521462">
      <w:pPr>
        <w:numPr>
          <w:ilvl w:val="0"/>
          <w:numId w:val="8"/>
        </w:numPr>
        <w:spacing w:after="120"/>
        <w:rPr>
          <w:b/>
          <w:bCs/>
          <w:sz w:val="20"/>
          <w:szCs w:val="20"/>
        </w:rPr>
      </w:pPr>
      <w:r>
        <w:rPr>
          <w:b/>
          <w:bCs/>
          <w:sz w:val="20"/>
          <w:szCs w:val="20"/>
        </w:rPr>
        <w:t xml:space="preserve">Further evaluate NR PDCCH performance for </w:t>
      </w:r>
      <w:proofErr w:type="spellStart"/>
      <w:r>
        <w:rPr>
          <w:b/>
          <w:bCs/>
          <w:sz w:val="20"/>
          <w:szCs w:val="20"/>
        </w:rPr>
        <w:t>eDSS</w:t>
      </w:r>
      <w:proofErr w:type="spellEnd"/>
      <w:r>
        <w:rPr>
          <w:b/>
          <w:bCs/>
          <w:sz w:val="20"/>
          <w:szCs w:val="20"/>
        </w:rPr>
        <w:t xml:space="preserve"> for NR PDCCH overlapping with LTE CRS, with PDCCH channel estimation on non-overlapped symbol.</w:t>
      </w:r>
    </w:p>
    <w:p w14:paraId="377F0F37" w14:textId="3A688A30" w:rsidR="00930393" w:rsidRDefault="00930393" w:rsidP="007E7D89">
      <w:pPr>
        <w:rPr>
          <w:rFonts w:eastAsia="SimSun"/>
          <w:sz w:val="20"/>
          <w:szCs w:val="20"/>
          <w:lang w:val="en-GB" w:eastAsia="zh-CN"/>
        </w:rPr>
      </w:pPr>
    </w:p>
    <w:p w14:paraId="19BD1885" w14:textId="127EEB9E" w:rsidR="005825C5" w:rsidRPr="00521462" w:rsidRDefault="00521462" w:rsidP="00363705">
      <w:pPr>
        <w:numPr>
          <w:ilvl w:val="0"/>
          <w:numId w:val="8"/>
        </w:numPr>
        <w:spacing w:after="120"/>
        <w:rPr>
          <w:b/>
          <w:bCs/>
          <w:sz w:val="20"/>
          <w:szCs w:val="20"/>
        </w:rPr>
      </w:pPr>
      <w:r>
        <w:rPr>
          <w:b/>
          <w:bCs/>
          <w:sz w:val="20"/>
          <w:szCs w:val="20"/>
        </w:rPr>
        <w:t>Use configuration</w:t>
      </w:r>
      <w:r w:rsidR="00930393">
        <w:rPr>
          <w:b/>
          <w:bCs/>
          <w:sz w:val="20"/>
          <w:szCs w:val="20"/>
        </w:rPr>
        <w:t xml:space="preserve"> </w:t>
      </w:r>
      <w:r w:rsidR="005825C5">
        <w:rPr>
          <w:b/>
          <w:bCs/>
          <w:sz w:val="20"/>
          <w:szCs w:val="20"/>
        </w:rPr>
        <w:t>with LTE CRS on only 1 symbol - the 2</w:t>
      </w:r>
      <w:r w:rsidR="005825C5" w:rsidRPr="005825C5">
        <w:rPr>
          <w:b/>
          <w:bCs/>
          <w:sz w:val="20"/>
          <w:szCs w:val="20"/>
          <w:vertAlign w:val="superscript"/>
        </w:rPr>
        <w:t>nd</w:t>
      </w:r>
      <w:r w:rsidR="005825C5">
        <w:rPr>
          <w:b/>
          <w:bCs/>
          <w:sz w:val="20"/>
          <w:szCs w:val="20"/>
        </w:rPr>
        <w:t xml:space="preserve"> symbol of the slot</w:t>
      </w:r>
      <w:r w:rsidR="00930393" w:rsidRPr="00D50413">
        <w:rPr>
          <w:b/>
          <w:bCs/>
          <w:sz w:val="20"/>
          <w:szCs w:val="20"/>
        </w:rPr>
        <w:t xml:space="preserve">. </w:t>
      </w:r>
      <w:r w:rsidR="005825C5" w:rsidRPr="005825C5">
        <w:rPr>
          <w:b/>
          <w:bCs/>
          <w:sz w:val="20"/>
          <w:szCs w:val="20"/>
        </w:rPr>
        <w:t>NR PDCCH is transmitted on 2 symbols – the 2</w:t>
      </w:r>
      <w:r w:rsidR="005825C5" w:rsidRPr="005825C5">
        <w:rPr>
          <w:b/>
          <w:bCs/>
          <w:sz w:val="20"/>
          <w:szCs w:val="20"/>
          <w:vertAlign w:val="superscript"/>
        </w:rPr>
        <w:t>nd</w:t>
      </w:r>
      <w:r w:rsidR="005825C5" w:rsidRPr="005825C5">
        <w:rPr>
          <w:b/>
          <w:bCs/>
          <w:sz w:val="20"/>
          <w:szCs w:val="20"/>
        </w:rPr>
        <w:t xml:space="preserve"> and 3</w:t>
      </w:r>
      <w:r w:rsidR="005825C5" w:rsidRPr="005825C5">
        <w:rPr>
          <w:b/>
          <w:bCs/>
          <w:sz w:val="20"/>
          <w:szCs w:val="20"/>
          <w:vertAlign w:val="superscript"/>
        </w:rPr>
        <w:t>rd</w:t>
      </w:r>
      <w:r w:rsidR="005825C5" w:rsidRPr="005825C5">
        <w:rPr>
          <w:b/>
          <w:bCs/>
          <w:sz w:val="20"/>
          <w:szCs w:val="20"/>
        </w:rPr>
        <w:t xml:space="preserve"> symbol of the slot.</w:t>
      </w:r>
    </w:p>
    <w:p w14:paraId="17C27537" w14:textId="1EAF7922" w:rsidR="00517D2E" w:rsidRDefault="005825C5" w:rsidP="00363705">
      <w:pPr>
        <w:spacing w:after="120"/>
        <w:rPr>
          <w:rFonts w:eastAsia="SimSun"/>
          <w:sz w:val="20"/>
          <w:szCs w:val="20"/>
          <w:lang w:val="en-GB" w:eastAsia="zh-CN"/>
        </w:rPr>
      </w:pPr>
      <w:r>
        <w:rPr>
          <w:rFonts w:eastAsia="SimSun"/>
          <w:sz w:val="20"/>
          <w:szCs w:val="20"/>
          <w:lang w:val="en-GB" w:eastAsia="zh-CN"/>
        </w:rPr>
        <w:lastRenderedPageBreak/>
        <w:t xml:space="preserve">RAN1 also introduced </w:t>
      </w:r>
      <w:r w:rsidR="00517D2E">
        <w:rPr>
          <w:rFonts w:eastAsia="SimSun"/>
          <w:sz w:val="20"/>
          <w:szCs w:val="20"/>
          <w:lang w:val="en-GB" w:eastAsia="zh-CN"/>
        </w:rPr>
        <w:t>s</w:t>
      </w:r>
      <w:r w:rsidR="00517D2E" w:rsidRPr="00517D2E">
        <w:rPr>
          <w:rFonts w:eastAsia="SimSun"/>
          <w:sz w:val="20"/>
          <w:szCs w:val="20"/>
          <w:lang w:val="en-GB" w:eastAsia="zh-CN"/>
        </w:rPr>
        <w:t>upport of two LTE-CRS overlapping rate matching patterns</w:t>
      </w:r>
      <w:r w:rsidR="00517D2E">
        <w:rPr>
          <w:rFonts w:eastAsia="SimSun"/>
          <w:sz w:val="20"/>
          <w:szCs w:val="20"/>
          <w:lang w:val="en-GB" w:eastAsia="zh-CN"/>
        </w:rPr>
        <w:t xml:space="preserve"> for UE without being configured for and/or supporting multi-TRP reception. With this multiple CRS rate matching patterns can be configured to rate match NR PDSCH, and the same can be used for overlapping LTE-CRS and NR PDCCH to puncture NR PDCCH on overlapping </w:t>
      </w:r>
      <w:proofErr w:type="spellStart"/>
      <w:r w:rsidR="00517D2E">
        <w:rPr>
          <w:rFonts w:eastAsia="SimSun"/>
          <w:sz w:val="20"/>
          <w:szCs w:val="20"/>
          <w:lang w:val="en-GB" w:eastAsia="zh-CN"/>
        </w:rPr>
        <w:t>REs.</w:t>
      </w:r>
      <w:proofErr w:type="spellEnd"/>
      <w:r w:rsidR="00517D2E">
        <w:rPr>
          <w:rFonts w:eastAsia="SimSun"/>
          <w:sz w:val="20"/>
          <w:szCs w:val="20"/>
          <w:lang w:val="en-GB" w:eastAsia="zh-CN"/>
        </w:rPr>
        <w:t xml:space="preserve"> It is not critical to verify UE performance with additional rate matching patterns. Hence, we propose not to introduce requirements with two overlapping CRS rate matching patterns. </w:t>
      </w:r>
    </w:p>
    <w:p w14:paraId="64B56CF9" w14:textId="39AF6F20" w:rsidR="00517D2E" w:rsidRPr="00930393" w:rsidRDefault="00517D2E" w:rsidP="00517D2E">
      <w:pPr>
        <w:numPr>
          <w:ilvl w:val="0"/>
          <w:numId w:val="9"/>
        </w:numPr>
        <w:spacing w:after="120"/>
        <w:rPr>
          <w:rFonts w:eastAsia="SimSun"/>
          <w:i/>
          <w:iCs/>
          <w:sz w:val="20"/>
          <w:szCs w:val="20"/>
          <w:lang w:val="en-GB" w:eastAsia="zh-CN"/>
        </w:rPr>
      </w:pPr>
      <w:r>
        <w:rPr>
          <w:rFonts w:eastAsia="SimSun"/>
          <w:i/>
          <w:iCs/>
          <w:sz w:val="20"/>
          <w:szCs w:val="20"/>
          <w:lang w:val="en-GB" w:eastAsia="zh-CN"/>
        </w:rPr>
        <w:t>It is not critical to verify UE performance with additional rate matching pattern</w:t>
      </w:r>
      <w:r w:rsidR="008052F9">
        <w:rPr>
          <w:rFonts w:eastAsia="SimSun"/>
          <w:i/>
          <w:iCs/>
          <w:sz w:val="20"/>
          <w:szCs w:val="20"/>
          <w:lang w:val="en-GB" w:eastAsia="zh-CN"/>
        </w:rPr>
        <w:t>s.</w:t>
      </w:r>
    </w:p>
    <w:p w14:paraId="00D78B92" w14:textId="77777777" w:rsidR="00517D2E" w:rsidRPr="005825C5" w:rsidRDefault="00517D2E" w:rsidP="00363705">
      <w:pPr>
        <w:spacing w:after="120"/>
        <w:rPr>
          <w:rFonts w:eastAsia="SimSun"/>
          <w:sz w:val="20"/>
          <w:szCs w:val="20"/>
          <w:lang w:val="en-GB" w:eastAsia="zh-CN"/>
        </w:rPr>
      </w:pPr>
    </w:p>
    <w:p w14:paraId="1DB9111A" w14:textId="5F018982" w:rsidR="00363705" w:rsidRPr="00D50413" w:rsidRDefault="008052F9" w:rsidP="00363705">
      <w:pPr>
        <w:numPr>
          <w:ilvl w:val="0"/>
          <w:numId w:val="8"/>
        </w:numPr>
        <w:spacing w:after="120"/>
        <w:rPr>
          <w:b/>
          <w:bCs/>
          <w:sz w:val="20"/>
          <w:szCs w:val="20"/>
        </w:rPr>
      </w:pPr>
      <w:r>
        <w:rPr>
          <w:b/>
          <w:bCs/>
          <w:sz w:val="20"/>
          <w:szCs w:val="20"/>
        </w:rPr>
        <w:t>Do not introduce PDSCH or PDCCH demodulation requirements with overlapping rate matching patterns configured.</w:t>
      </w:r>
      <w:r w:rsidR="00363705" w:rsidRPr="00D50413">
        <w:rPr>
          <w:b/>
          <w:bCs/>
          <w:sz w:val="20"/>
          <w:szCs w:val="20"/>
        </w:rPr>
        <w:t xml:space="preserve"> </w:t>
      </w:r>
    </w:p>
    <w:p w14:paraId="256264FC" w14:textId="4AC8E2C6" w:rsidR="002249BA" w:rsidRDefault="002249BA" w:rsidP="005B410D">
      <w:pPr>
        <w:spacing w:after="120"/>
        <w:rPr>
          <w:rFonts w:eastAsia="SimSun"/>
          <w:b/>
          <w:bCs/>
          <w:sz w:val="20"/>
          <w:szCs w:val="20"/>
          <w:u w:val="single"/>
          <w:lang w:val="en-GB" w:eastAsia="en-GB"/>
        </w:rPr>
      </w:pP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0021749E" w:rsidR="002249BA" w:rsidRPr="002045D3" w:rsidRDefault="002249BA" w:rsidP="002249BA">
      <w:pPr>
        <w:spacing w:after="120"/>
        <w:rPr>
          <w:sz w:val="20"/>
          <w:szCs w:val="20"/>
        </w:rPr>
      </w:pPr>
      <w:r w:rsidRPr="002045D3">
        <w:rPr>
          <w:sz w:val="20"/>
          <w:szCs w:val="20"/>
        </w:rPr>
        <w:t xml:space="preserve">In this paper, we provide our </w:t>
      </w:r>
      <w:r w:rsidR="008052F9">
        <w:rPr>
          <w:sz w:val="20"/>
          <w:szCs w:val="20"/>
        </w:rPr>
        <w:t>views on the scope for UE demodulation requirements for DSS enhancements</w:t>
      </w:r>
      <w:r w:rsidRPr="002045D3">
        <w:rPr>
          <w:sz w:val="20"/>
          <w:szCs w:val="20"/>
        </w:rPr>
        <w:t>. Our observations and proposals are captured below:</w:t>
      </w:r>
    </w:p>
    <w:p w14:paraId="2CD048F0" w14:textId="77777777" w:rsidR="00521462" w:rsidRPr="00B23EFE" w:rsidRDefault="00521462" w:rsidP="00521462">
      <w:pPr>
        <w:numPr>
          <w:ilvl w:val="0"/>
          <w:numId w:val="12"/>
        </w:numPr>
        <w:spacing w:after="120"/>
        <w:rPr>
          <w:rFonts w:eastAsia="SimSun"/>
          <w:i/>
          <w:iCs/>
          <w:sz w:val="20"/>
          <w:szCs w:val="20"/>
          <w:lang w:val="en-GB" w:eastAsia="zh-CN"/>
        </w:rPr>
      </w:pPr>
      <w:r>
        <w:rPr>
          <w:rFonts w:eastAsia="SimSun"/>
          <w:i/>
          <w:iCs/>
          <w:sz w:val="20"/>
          <w:szCs w:val="20"/>
          <w:lang w:eastAsia="zh-CN"/>
        </w:rPr>
        <w:t xml:space="preserve">With legacy channel estimation </w:t>
      </w:r>
      <w:r w:rsidRPr="00B23EFE">
        <w:rPr>
          <w:rFonts w:eastAsia="SimSun"/>
          <w:i/>
          <w:iCs/>
          <w:sz w:val="20"/>
          <w:szCs w:val="20"/>
          <w:lang w:eastAsia="zh-CN"/>
        </w:rPr>
        <w:t xml:space="preserve">there would be performance degradation with using the punctured DMRS </w:t>
      </w:r>
      <w:proofErr w:type="spellStart"/>
      <w:r w:rsidRPr="00B23EFE">
        <w:rPr>
          <w:rFonts w:eastAsia="SimSun"/>
          <w:i/>
          <w:iCs/>
          <w:sz w:val="20"/>
          <w:szCs w:val="20"/>
          <w:lang w:eastAsia="zh-CN"/>
        </w:rPr>
        <w:t>REs.</w:t>
      </w:r>
      <w:proofErr w:type="spellEnd"/>
    </w:p>
    <w:p w14:paraId="4D8AE4A5" w14:textId="77777777" w:rsidR="00521462" w:rsidRPr="00B23EFE" w:rsidRDefault="00521462" w:rsidP="00521462">
      <w:pPr>
        <w:numPr>
          <w:ilvl w:val="0"/>
          <w:numId w:val="12"/>
        </w:numPr>
        <w:spacing w:after="120"/>
        <w:rPr>
          <w:rFonts w:eastAsia="SimSun"/>
          <w:i/>
          <w:iCs/>
          <w:sz w:val="20"/>
          <w:szCs w:val="20"/>
          <w:lang w:val="en-GB" w:eastAsia="zh-CN"/>
        </w:rPr>
      </w:pPr>
      <w:r>
        <w:rPr>
          <w:rFonts w:eastAsia="SimSun"/>
          <w:i/>
          <w:iCs/>
          <w:sz w:val="20"/>
          <w:szCs w:val="20"/>
          <w:lang w:eastAsia="zh-CN"/>
        </w:rPr>
        <w:t>RAN1 has agreed to introduce candidate option (b) only if RAN4 doesn’t define requirements with legacy channel estimation.</w:t>
      </w:r>
    </w:p>
    <w:p w14:paraId="64727664" w14:textId="77777777" w:rsidR="00521462" w:rsidRPr="005825C5" w:rsidRDefault="00521462" w:rsidP="00521462">
      <w:pPr>
        <w:numPr>
          <w:ilvl w:val="0"/>
          <w:numId w:val="13"/>
        </w:numPr>
        <w:spacing w:after="120"/>
        <w:rPr>
          <w:b/>
          <w:bCs/>
          <w:sz w:val="20"/>
          <w:szCs w:val="20"/>
        </w:rPr>
      </w:pPr>
      <w:r>
        <w:rPr>
          <w:b/>
          <w:bCs/>
          <w:sz w:val="20"/>
          <w:szCs w:val="20"/>
        </w:rPr>
        <w:t>Do not introduce PDCCH performance requirement with legacy channel estimation with one or more symbols of NR PDCCH overlapping with LTE CRS</w:t>
      </w:r>
      <w:r w:rsidRPr="005825C5">
        <w:rPr>
          <w:b/>
          <w:bCs/>
          <w:sz w:val="20"/>
          <w:szCs w:val="20"/>
        </w:rPr>
        <w:t>.</w:t>
      </w:r>
    </w:p>
    <w:p w14:paraId="1634BC1D" w14:textId="77777777" w:rsidR="00521462" w:rsidRDefault="00521462" w:rsidP="00521462">
      <w:pPr>
        <w:numPr>
          <w:ilvl w:val="0"/>
          <w:numId w:val="13"/>
        </w:numPr>
        <w:spacing w:after="120"/>
        <w:rPr>
          <w:b/>
          <w:bCs/>
          <w:sz w:val="20"/>
          <w:szCs w:val="20"/>
        </w:rPr>
      </w:pPr>
      <w:r>
        <w:rPr>
          <w:rFonts w:eastAsia="SimSun"/>
          <w:sz w:val="20"/>
          <w:szCs w:val="20"/>
          <w:lang w:val="en-GB" w:eastAsia="zh-CN"/>
        </w:rPr>
        <w:t xml:space="preserve"> </w:t>
      </w:r>
      <w:r>
        <w:rPr>
          <w:b/>
          <w:bCs/>
          <w:sz w:val="20"/>
          <w:szCs w:val="20"/>
        </w:rPr>
        <w:t xml:space="preserve">Further evaluate NR PDCCH performance for </w:t>
      </w:r>
      <w:proofErr w:type="spellStart"/>
      <w:r>
        <w:rPr>
          <w:b/>
          <w:bCs/>
          <w:sz w:val="20"/>
          <w:szCs w:val="20"/>
        </w:rPr>
        <w:t>eDSS</w:t>
      </w:r>
      <w:proofErr w:type="spellEnd"/>
      <w:r>
        <w:rPr>
          <w:b/>
          <w:bCs/>
          <w:sz w:val="20"/>
          <w:szCs w:val="20"/>
        </w:rPr>
        <w:t xml:space="preserve"> for NR PDCCH overlapping with LTE CRS, with PDCCH channel estimation on non-overlapped symbol.</w:t>
      </w:r>
    </w:p>
    <w:p w14:paraId="00215997" w14:textId="77777777" w:rsidR="00521462" w:rsidRDefault="00521462" w:rsidP="00521462">
      <w:pPr>
        <w:rPr>
          <w:rFonts w:eastAsia="SimSun"/>
          <w:sz w:val="20"/>
          <w:szCs w:val="20"/>
          <w:lang w:val="en-GB" w:eastAsia="zh-CN"/>
        </w:rPr>
      </w:pPr>
    </w:p>
    <w:p w14:paraId="1A769A0C" w14:textId="77777777" w:rsidR="00521462" w:rsidRDefault="00521462" w:rsidP="00521462">
      <w:pPr>
        <w:numPr>
          <w:ilvl w:val="0"/>
          <w:numId w:val="13"/>
        </w:numPr>
        <w:spacing w:after="120"/>
        <w:rPr>
          <w:b/>
          <w:bCs/>
          <w:sz w:val="20"/>
          <w:szCs w:val="20"/>
        </w:rPr>
      </w:pPr>
      <w:r>
        <w:rPr>
          <w:b/>
          <w:bCs/>
          <w:sz w:val="20"/>
          <w:szCs w:val="20"/>
        </w:rPr>
        <w:t>Use configuration with LTE CRS on only 1 symbol - the 2</w:t>
      </w:r>
      <w:r w:rsidRPr="005825C5">
        <w:rPr>
          <w:b/>
          <w:bCs/>
          <w:sz w:val="20"/>
          <w:szCs w:val="20"/>
          <w:vertAlign w:val="superscript"/>
        </w:rPr>
        <w:t>nd</w:t>
      </w:r>
      <w:r>
        <w:rPr>
          <w:b/>
          <w:bCs/>
          <w:sz w:val="20"/>
          <w:szCs w:val="20"/>
        </w:rPr>
        <w:t xml:space="preserve"> symbol of the slot</w:t>
      </w:r>
      <w:r w:rsidRPr="00D50413">
        <w:rPr>
          <w:b/>
          <w:bCs/>
          <w:sz w:val="20"/>
          <w:szCs w:val="20"/>
        </w:rPr>
        <w:t xml:space="preserve">. </w:t>
      </w:r>
      <w:r w:rsidRPr="005825C5">
        <w:rPr>
          <w:b/>
          <w:bCs/>
          <w:sz w:val="20"/>
          <w:szCs w:val="20"/>
        </w:rPr>
        <w:t>NR PDCCH is transmitted on 2 symbols – the 2</w:t>
      </w:r>
      <w:r w:rsidRPr="005825C5">
        <w:rPr>
          <w:b/>
          <w:bCs/>
          <w:sz w:val="20"/>
          <w:szCs w:val="20"/>
          <w:vertAlign w:val="superscript"/>
        </w:rPr>
        <w:t>nd</w:t>
      </w:r>
      <w:r w:rsidRPr="005825C5">
        <w:rPr>
          <w:b/>
          <w:bCs/>
          <w:sz w:val="20"/>
          <w:szCs w:val="20"/>
        </w:rPr>
        <w:t xml:space="preserve"> and 3</w:t>
      </w:r>
      <w:r w:rsidRPr="005825C5">
        <w:rPr>
          <w:b/>
          <w:bCs/>
          <w:sz w:val="20"/>
          <w:szCs w:val="20"/>
          <w:vertAlign w:val="superscript"/>
        </w:rPr>
        <w:t>rd</w:t>
      </w:r>
      <w:r w:rsidRPr="005825C5">
        <w:rPr>
          <w:b/>
          <w:bCs/>
          <w:sz w:val="20"/>
          <w:szCs w:val="20"/>
        </w:rPr>
        <w:t xml:space="preserve"> symbol of the slot.</w:t>
      </w:r>
    </w:p>
    <w:p w14:paraId="0582DC28" w14:textId="77777777" w:rsidR="002A072C" w:rsidRPr="005825C5" w:rsidRDefault="002A072C" w:rsidP="002A072C">
      <w:pPr>
        <w:spacing w:after="120"/>
        <w:rPr>
          <w:b/>
          <w:bCs/>
          <w:sz w:val="20"/>
          <w:szCs w:val="20"/>
        </w:rPr>
      </w:pPr>
    </w:p>
    <w:p w14:paraId="5751EE49" w14:textId="744BFB2C" w:rsidR="00521462" w:rsidRPr="002A072C" w:rsidRDefault="00521462" w:rsidP="00521462">
      <w:pPr>
        <w:numPr>
          <w:ilvl w:val="0"/>
          <w:numId w:val="12"/>
        </w:numPr>
        <w:spacing w:after="120"/>
        <w:rPr>
          <w:rFonts w:eastAsia="SimSun"/>
          <w:i/>
          <w:iCs/>
          <w:sz w:val="20"/>
          <w:szCs w:val="20"/>
          <w:lang w:val="en-GB" w:eastAsia="zh-CN"/>
        </w:rPr>
      </w:pPr>
      <w:r>
        <w:rPr>
          <w:rFonts w:eastAsia="SimSun"/>
          <w:i/>
          <w:iCs/>
          <w:sz w:val="20"/>
          <w:szCs w:val="20"/>
          <w:lang w:val="en-GB" w:eastAsia="zh-CN"/>
        </w:rPr>
        <w:t>It is not critical to verify UE performance with additional rate matching patterns.</w:t>
      </w:r>
    </w:p>
    <w:p w14:paraId="7D2F381D" w14:textId="77777777" w:rsidR="00521462" w:rsidRPr="00D50413" w:rsidRDefault="00521462" w:rsidP="00521462">
      <w:pPr>
        <w:numPr>
          <w:ilvl w:val="0"/>
          <w:numId w:val="13"/>
        </w:numPr>
        <w:spacing w:after="120"/>
        <w:rPr>
          <w:b/>
          <w:bCs/>
          <w:sz w:val="20"/>
          <w:szCs w:val="20"/>
        </w:rPr>
      </w:pPr>
      <w:r>
        <w:rPr>
          <w:b/>
          <w:bCs/>
          <w:sz w:val="20"/>
          <w:szCs w:val="20"/>
        </w:rPr>
        <w:t>Do not introduce PDSCH or PDCCH demodulation requirements with overlapping rate matching patterns configured.</w:t>
      </w:r>
      <w:r w:rsidRPr="00D50413">
        <w:rPr>
          <w:b/>
          <w:bCs/>
          <w:sz w:val="20"/>
          <w:szCs w:val="20"/>
        </w:rPr>
        <w:t xml:space="preserve"> </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233F2C8" w14:textId="209D3C84" w:rsidR="002249BA" w:rsidRPr="002045D3" w:rsidRDefault="008052F9" w:rsidP="002249BA">
      <w:pPr>
        <w:pStyle w:val="ListParagraph"/>
        <w:numPr>
          <w:ilvl w:val="0"/>
          <w:numId w:val="2"/>
        </w:numPr>
        <w:spacing w:after="120"/>
        <w:ind w:firstLineChars="0"/>
        <w:jc w:val="both"/>
        <w:rPr>
          <w:rFonts w:cs="Times New Roman"/>
          <w:szCs w:val="20"/>
        </w:rPr>
      </w:pPr>
      <w:r w:rsidRPr="008052F9">
        <w:rPr>
          <w:rFonts w:cs="Times New Roman"/>
          <w:szCs w:val="20"/>
        </w:rPr>
        <w:t>RP-221622</w:t>
      </w:r>
      <w:r w:rsidR="002249BA" w:rsidRPr="002045D3">
        <w:rPr>
          <w:rFonts w:cs="Times New Roman"/>
          <w:szCs w:val="20"/>
        </w:rPr>
        <w:t>, “</w:t>
      </w:r>
      <w:r w:rsidRPr="008052F9">
        <w:rPr>
          <w:rFonts w:cs="Times New Roman"/>
          <w:szCs w:val="20"/>
        </w:rPr>
        <w:t>Revised WID on Enhancement of NR Dynamic spectrum sharing (DSS)</w:t>
      </w:r>
      <w:r w:rsidR="002249BA" w:rsidRPr="002045D3">
        <w:rPr>
          <w:rFonts w:cs="Times New Roman"/>
          <w:szCs w:val="20"/>
        </w:rPr>
        <w:t xml:space="preserve">”, </w:t>
      </w:r>
      <w:r>
        <w:rPr>
          <w:rFonts w:cs="Times New Roman"/>
          <w:szCs w:val="20"/>
        </w:rPr>
        <w:t>Ericsson</w:t>
      </w:r>
      <w:r w:rsidR="002249BA" w:rsidRPr="002045D3">
        <w:rPr>
          <w:rFonts w:cs="Times New Roman"/>
          <w:szCs w:val="20"/>
        </w:rPr>
        <w:t xml:space="preserve">.  </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E7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36410"/>
    <w:multiLevelType w:val="hybridMultilevel"/>
    <w:tmpl w:val="1B8ADFE8"/>
    <w:lvl w:ilvl="0" w:tplc="3F646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C545649"/>
    <w:multiLevelType w:val="hybridMultilevel"/>
    <w:tmpl w:val="BBF4EF8E"/>
    <w:lvl w:ilvl="0" w:tplc="FE7A2B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D8E15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6"/>
  </w:num>
  <w:num w:numId="2" w16cid:durableId="1198423226">
    <w:abstractNumId w:val="10"/>
  </w:num>
  <w:num w:numId="3" w16cid:durableId="1064061569">
    <w:abstractNumId w:val="8"/>
  </w:num>
  <w:num w:numId="4" w16cid:durableId="1117142815">
    <w:abstractNumId w:val="1"/>
  </w:num>
  <w:num w:numId="5" w16cid:durableId="1069688094">
    <w:abstractNumId w:val="11"/>
  </w:num>
  <w:num w:numId="6" w16cid:durableId="2044482076">
    <w:abstractNumId w:val="5"/>
  </w:num>
  <w:num w:numId="7" w16cid:durableId="1734084975">
    <w:abstractNumId w:val="2"/>
  </w:num>
  <w:num w:numId="8" w16cid:durableId="2003655479">
    <w:abstractNumId w:val="9"/>
  </w:num>
  <w:num w:numId="9" w16cid:durableId="597830545">
    <w:abstractNumId w:val="3"/>
  </w:num>
  <w:num w:numId="10" w16cid:durableId="1012072770">
    <w:abstractNumId w:val="7"/>
  </w:num>
  <w:num w:numId="11" w16cid:durableId="367991399">
    <w:abstractNumId w:val="4"/>
  </w:num>
  <w:num w:numId="12" w16cid:durableId="205797539">
    <w:abstractNumId w:val="12"/>
  </w:num>
  <w:num w:numId="13" w16cid:durableId="1486361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23203"/>
    <w:rsid w:val="000D5873"/>
    <w:rsid w:val="00104D5D"/>
    <w:rsid w:val="00121828"/>
    <w:rsid w:val="00125290"/>
    <w:rsid w:val="00136FC8"/>
    <w:rsid w:val="0013718E"/>
    <w:rsid w:val="001715D4"/>
    <w:rsid w:val="0017238B"/>
    <w:rsid w:val="00177147"/>
    <w:rsid w:val="00190238"/>
    <w:rsid w:val="001969FE"/>
    <w:rsid w:val="00197F09"/>
    <w:rsid w:val="001B5D0A"/>
    <w:rsid w:val="001C663E"/>
    <w:rsid w:val="001E5F97"/>
    <w:rsid w:val="00210E45"/>
    <w:rsid w:val="002249BA"/>
    <w:rsid w:val="002870EA"/>
    <w:rsid w:val="002A072C"/>
    <w:rsid w:val="002F4FA3"/>
    <w:rsid w:val="00320E79"/>
    <w:rsid w:val="00322A55"/>
    <w:rsid w:val="00363705"/>
    <w:rsid w:val="004571DB"/>
    <w:rsid w:val="00474453"/>
    <w:rsid w:val="004B6849"/>
    <w:rsid w:val="004D1584"/>
    <w:rsid w:val="004D33BC"/>
    <w:rsid w:val="00507F0D"/>
    <w:rsid w:val="0051665C"/>
    <w:rsid w:val="00517D2E"/>
    <w:rsid w:val="00521462"/>
    <w:rsid w:val="00526314"/>
    <w:rsid w:val="0057184D"/>
    <w:rsid w:val="005825C5"/>
    <w:rsid w:val="00586C42"/>
    <w:rsid w:val="00590EAB"/>
    <w:rsid w:val="005B410D"/>
    <w:rsid w:val="005D1B1F"/>
    <w:rsid w:val="005F5A7E"/>
    <w:rsid w:val="00626BDE"/>
    <w:rsid w:val="00631307"/>
    <w:rsid w:val="006F6BCA"/>
    <w:rsid w:val="0074586B"/>
    <w:rsid w:val="00761D75"/>
    <w:rsid w:val="00775238"/>
    <w:rsid w:val="00787DF9"/>
    <w:rsid w:val="007A3BE1"/>
    <w:rsid w:val="007C626C"/>
    <w:rsid w:val="007E7D89"/>
    <w:rsid w:val="008052F9"/>
    <w:rsid w:val="00830460"/>
    <w:rsid w:val="0083467F"/>
    <w:rsid w:val="0087325A"/>
    <w:rsid w:val="00924CB2"/>
    <w:rsid w:val="00930393"/>
    <w:rsid w:val="00932C93"/>
    <w:rsid w:val="00951300"/>
    <w:rsid w:val="00960BF3"/>
    <w:rsid w:val="00970536"/>
    <w:rsid w:val="009776DC"/>
    <w:rsid w:val="0098457E"/>
    <w:rsid w:val="009B4DF5"/>
    <w:rsid w:val="009C1F3F"/>
    <w:rsid w:val="009D596C"/>
    <w:rsid w:val="009F52D7"/>
    <w:rsid w:val="00A16603"/>
    <w:rsid w:val="00A211CC"/>
    <w:rsid w:val="00A51A5E"/>
    <w:rsid w:val="00A55FCF"/>
    <w:rsid w:val="00A85F2C"/>
    <w:rsid w:val="00AB6B8E"/>
    <w:rsid w:val="00AC413B"/>
    <w:rsid w:val="00AD261E"/>
    <w:rsid w:val="00B00412"/>
    <w:rsid w:val="00B23EFE"/>
    <w:rsid w:val="00B53899"/>
    <w:rsid w:val="00B8567C"/>
    <w:rsid w:val="00B97A33"/>
    <w:rsid w:val="00C12F43"/>
    <w:rsid w:val="00C94AC7"/>
    <w:rsid w:val="00CD0F63"/>
    <w:rsid w:val="00D15D3E"/>
    <w:rsid w:val="00D167C7"/>
    <w:rsid w:val="00D16F3A"/>
    <w:rsid w:val="00D1776B"/>
    <w:rsid w:val="00D50413"/>
    <w:rsid w:val="00DA24C0"/>
    <w:rsid w:val="00DB6943"/>
    <w:rsid w:val="00DC3489"/>
    <w:rsid w:val="00DF1ED2"/>
    <w:rsid w:val="00E55591"/>
    <w:rsid w:val="00E5586A"/>
    <w:rsid w:val="00E72B86"/>
    <w:rsid w:val="00E9138B"/>
    <w:rsid w:val="00F07C35"/>
    <w:rsid w:val="00F309F7"/>
    <w:rsid w:val="00F35EDC"/>
    <w:rsid w:val="00F441E8"/>
    <w:rsid w:val="00F555F1"/>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717</Words>
  <Characters>4159</Characters>
  <Application>Microsoft Office Word</Application>
  <DocSecurity>0</DocSecurity>
  <Lines>259</Lines>
  <Paragraphs>135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Apple_108bis (Manasa)</cp:lastModifiedBy>
  <cp:revision>5</cp:revision>
  <dcterms:created xsi:type="dcterms:W3CDTF">2023-09-25T16:59:00Z</dcterms:created>
  <dcterms:modified xsi:type="dcterms:W3CDTF">2023-09-27T21:12:00Z</dcterms:modified>
</cp:coreProperties>
</file>