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9FA7D" w14:textId="616F7069" w:rsidR="001E5F97" w:rsidRPr="002249BA" w:rsidRDefault="001E5F97" w:rsidP="001E5F97">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8</w:t>
      </w:r>
      <w:r w:rsidR="00003E53">
        <w:rPr>
          <w:rFonts w:ascii="Arial" w:eastAsia="MS Mincho" w:hAnsi="Arial" w:cs="Arial"/>
          <w:b/>
        </w:rPr>
        <w:t>bis</w:t>
      </w:r>
      <w:r w:rsidRPr="002249BA">
        <w:rPr>
          <w:rFonts w:ascii="Arial" w:eastAsia="MS Mincho" w:hAnsi="Arial" w:cs="Arial"/>
          <w:b/>
        </w:rPr>
        <w:tab/>
      </w:r>
      <w:r w:rsidR="0014287E" w:rsidRPr="0014287E">
        <w:rPr>
          <w:rFonts w:ascii="Arial" w:eastAsia="MS Mincho" w:hAnsi="Arial" w:cs="Arial"/>
          <w:b/>
        </w:rPr>
        <w:t>R4-2315487</w:t>
      </w:r>
    </w:p>
    <w:p w14:paraId="777B6AC5" w14:textId="17E7AB8A" w:rsidR="001E5F97" w:rsidRPr="00376830" w:rsidRDefault="00003E53" w:rsidP="001E5F97">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03E53">
        <w:rPr>
          <w:rFonts w:ascii="Arial" w:eastAsia="SimSun" w:hAnsi="Arial" w:cs="Arial"/>
          <w:b/>
          <w:sz w:val="24"/>
          <w:szCs w:val="24"/>
          <w:lang w:eastAsia="zh-CN"/>
        </w:rPr>
        <w:t>Xiamen, China, October 09 – October 13, 2023</w:t>
      </w:r>
    </w:p>
    <w:p w14:paraId="2305CEA3" w14:textId="17B368B5"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125290" w:rsidRPr="00125290">
        <w:rPr>
          <w:sz w:val="24"/>
          <w:szCs w:val="24"/>
        </w:rPr>
        <w:t>5.2</w:t>
      </w:r>
      <w:r w:rsidR="00660494">
        <w:rPr>
          <w:sz w:val="24"/>
          <w:szCs w:val="24"/>
        </w:rPr>
        <w:t>9</w:t>
      </w:r>
      <w:r w:rsidR="00125290" w:rsidRPr="00125290">
        <w:rPr>
          <w:sz w:val="24"/>
          <w:szCs w:val="24"/>
        </w:rPr>
        <w:t>.</w:t>
      </w:r>
      <w:r w:rsidR="00660494">
        <w:rPr>
          <w:sz w:val="24"/>
          <w:szCs w:val="24"/>
        </w:rPr>
        <w:t>4</w:t>
      </w:r>
      <w:r w:rsidR="00125290" w:rsidRPr="00125290">
        <w:rPr>
          <w:sz w:val="24"/>
          <w:szCs w:val="24"/>
        </w:rPr>
        <w:t>.</w:t>
      </w:r>
      <w:r w:rsidR="00660494">
        <w:rPr>
          <w:sz w:val="24"/>
          <w:szCs w:val="24"/>
        </w:rPr>
        <w:t>1</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5B09BEFC"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125290" w:rsidRPr="00125290">
        <w:rPr>
          <w:sz w:val="24"/>
          <w:szCs w:val="24"/>
        </w:rPr>
        <w:t xml:space="preserve">On UE demod and CSI requirements for NR </w:t>
      </w:r>
      <w:r w:rsidR="00660494">
        <w:rPr>
          <w:sz w:val="24"/>
          <w:szCs w:val="24"/>
        </w:rPr>
        <w:t>MIMO</w:t>
      </w:r>
      <w:r w:rsidR="00125290" w:rsidRPr="00125290">
        <w:rPr>
          <w:sz w:val="24"/>
          <w:szCs w:val="24"/>
        </w:rPr>
        <w:t xml:space="preserve"> </w:t>
      </w:r>
      <w:r w:rsidR="00660494">
        <w:rPr>
          <w:sz w:val="24"/>
          <w:szCs w:val="24"/>
        </w:rPr>
        <w:t>evolution</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274FDA9E" w14:textId="56479B80" w:rsidR="00125290" w:rsidRDefault="00125290" w:rsidP="002249BA">
      <w:pPr>
        <w:spacing w:after="120"/>
        <w:rPr>
          <w:sz w:val="20"/>
          <w:szCs w:val="20"/>
        </w:rPr>
      </w:pPr>
      <w:r>
        <w:rPr>
          <w:sz w:val="20"/>
          <w:szCs w:val="20"/>
        </w:rPr>
        <w:t xml:space="preserve">In </w:t>
      </w:r>
      <w:r w:rsidR="00503C4D">
        <w:rPr>
          <w:sz w:val="20"/>
          <w:szCs w:val="20"/>
        </w:rPr>
        <w:t xml:space="preserve">RAN#94e </w:t>
      </w:r>
      <w:r>
        <w:rPr>
          <w:sz w:val="20"/>
          <w:szCs w:val="20"/>
        </w:rPr>
        <w:t xml:space="preserve">a </w:t>
      </w:r>
      <w:r w:rsidR="007E7D89">
        <w:rPr>
          <w:sz w:val="20"/>
          <w:szCs w:val="20"/>
        </w:rPr>
        <w:t xml:space="preserve">new </w:t>
      </w:r>
      <w:r>
        <w:rPr>
          <w:sz w:val="20"/>
          <w:szCs w:val="20"/>
        </w:rPr>
        <w:t>WI for</w:t>
      </w:r>
      <w:r w:rsidR="002249BA" w:rsidRPr="002045D3">
        <w:rPr>
          <w:sz w:val="20"/>
          <w:szCs w:val="20"/>
        </w:rPr>
        <w:t xml:space="preserve"> </w:t>
      </w:r>
      <w:r>
        <w:rPr>
          <w:sz w:val="20"/>
          <w:szCs w:val="20"/>
        </w:rPr>
        <w:t xml:space="preserve">NR </w:t>
      </w:r>
      <w:r w:rsidR="00503C4D">
        <w:rPr>
          <w:sz w:val="20"/>
          <w:szCs w:val="20"/>
        </w:rPr>
        <w:t>MIMO evolution for UL and DL</w:t>
      </w:r>
      <w:r>
        <w:rPr>
          <w:sz w:val="20"/>
          <w:szCs w:val="20"/>
        </w:rPr>
        <w:t xml:space="preserve"> was </w:t>
      </w:r>
      <w:r w:rsidR="007E7D89">
        <w:rPr>
          <w:sz w:val="20"/>
          <w:szCs w:val="20"/>
        </w:rPr>
        <w:t>approved. The revised WID [1] was approved in RAN#</w:t>
      </w:r>
      <w:r w:rsidR="00503C4D">
        <w:rPr>
          <w:sz w:val="20"/>
          <w:szCs w:val="20"/>
        </w:rPr>
        <w:t>98e</w:t>
      </w:r>
      <w:r w:rsidR="007E7D89">
        <w:rPr>
          <w:sz w:val="20"/>
          <w:szCs w:val="20"/>
        </w:rPr>
        <w:t xml:space="preserve">. In this contribution we present our views on the scope for UE demodulation ad CSI reporting requirements for </w:t>
      </w:r>
      <w:r w:rsidR="00503C4D">
        <w:rPr>
          <w:sz w:val="20"/>
          <w:szCs w:val="20"/>
        </w:rPr>
        <w:t>R18 MIMO evolution</w:t>
      </w:r>
      <w:r w:rsidR="007E7D89">
        <w:rPr>
          <w:sz w:val="20"/>
          <w:szCs w:val="20"/>
        </w:rPr>
        <w:t xml:space="preserve">. </w:t>
      </w:r>
    </w:p>
    <w:p w14:paraId="1076DCC3" w14:textId="2693BAED" w:rsidR="002249BA" w:rsidRPr="002045D3" w:rsidRDefault="002249BA" w:rsidP="002249BA">
      <w:pPr>
        <w:spacing w:after="120"/>
        <w:rPr>
          <w:sz w:val="20"/>
          <w:szCs w:val="20"/>
        </w:rPr>
      </w:pPr>
    </w:p>
    <w:p w14:paraId="3AFFD937" w14:textId="77777777" w:rsidR="002249BA" w:rsidRPr="002045D3" w:rsidRDefault="002249BA" w:rsidP="002249BA">
      <w:pPr>
        <w:pStyle w:val="Heading1"/>
        <w:rPr>
          <w:lang w:val="en-US"/>
        </w:rPr>
      </w:pPr>
      <w:r w:rsidRPr="002045D3">
        <w:rPr>
          <w:lang w:val="en-US"/>
        </w:rPr>
        <w:t>2. Discussion</w:t>
      </w:r>
    </w:p>
    <w:p w14:paraId="5D37AD35" w14:textId="3ADE1183" w:rsidR="007E7D89" w:rsidRDefault="007E7D89" w:rsidP="007E7D89">
      <w:pPr>
        <w:spacing w:after="120"/>
        <w:rPr>
          <w:sz w:val="20"/>
          <w:szCs w:val="20"/>
        </w:rPr>
      </w:pPr>
      <w:r>
        <w:rPr>
          <w:sz w:val="20"/>
          <w:szCs w:val="20"/>
        </w:rPr>
        <w:t xml:space="preserve">The </w:t>
      </w:r>
      <w:r w:rsidR="00503C4D">
        <w:rPr>
          <w:sz w:val="20"/>
          <w:szCs w:val="20"/>
        </w:rPr>
        <w:t>scope of enhancements for this WI are captured below:</w:t>
      </w:r>
    </w:p>
    <w:tbl>
      <w:tblPr>
        <w:tblStyle w:val="TableGrid"/>
        <w:tblW w:w="0" w:type="auto"/>
        <w:tblLook w:val="04A0" w:firstRow="1" w:lastRow="0" w:firstColumn="1" w:lastColumn="0" w:noHBand="0" w:noVBand="1"/>
      </w:tblPr>
      <w:tblGrid>
        <w:gridCol w:w="9350"/>
      </w:tblGrid>
      <w:tr w:rsidR="00503C4D" w:rsidRPr="00503C4D" w14:paraId="0EF2B21E" w14:textId="77777777" w:rsidTr="00503C4D">
        <w:tc>
          <w:tcPr>
            <w:tcW w:w="9350" w:type="dxa"/>
          </w:tcPr>
          <w:p w14:paraId="01D2D4BC" w14:textId="77777777" w:rsidR="00503C4D" w:rsidRPr="00503C4D" w:rsidRDefault="00503C4D" w:rsidP="00503C4D">
            <w:pPr>
              <w:numPr>
                <w:ilvl w:val="0"/>
                <w:numId w:val="10"/>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Study, and if justified, specify CSI reporting enhancement for high/medium UE velocities by exploiting time-domain correlation/Doppler-domain information to assist DL precoding, targeting FR1, as follows:</w:t>
            </w:r>
          </w:p>
          <w:p w14:paraId="1037D8D6" w14:textId="77777777" w:rsidR="00503C4D" w:rsidRPr="00503C4D" w:rsidRDefault="00503C4D" w:rsidP="00503C4D">
            <w:pPr>
              <w:numPr>
                <w:ilvl w:val="1"/>
                <w:numId w:val="11"/>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Rel-16/17 Type-II codebook refinement, without modification to the spatial and frequency domain basis</w:t>
            </w:r>
          </w:p>
          <w:p w14:paraId="4986477C" w14:textId="77777777" w:rsidR="00503C4D" w:rsidRPr="00503C4D" w:rsidRDefault="00503C4D" w:rsidP="00503C4D">
            <w:pPr>
              <w:numPr>
                <w:ilvl w:val="1"/>
                <w:numId w:val="11"/>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UE reporting of time-domain channel properties measured via CSI-RS for tracking</w:t>
            </w:r>
          </w:p>
          <w:p w14:paraId="3F71444D" w14:textId="77777777" w:rsidR="00503C4D" w:rsidRPr="00503C4D" w:rsidRDefault="00503C4D" w:rsidP="00503C4D">
            <w:pPr>
              <w:numPr>
                <w:ilvl w:val="0"/>
                <w:numId w:val="10"/>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Specify extension of Rel-17 Unified TCI framework for indication of multiple DL and UL TCI states focusing on multi-TRP use case, using Rel-17 unified TCI framework.</w:t>
            </w:r>
          </w:p>
          <w:p w14:paraId="77561928" w14:textId="77777777" w:rsidR="00503C4D" w:rsidRPr="00503C4D" w:rsidRDefault="00503C4D" w:rsidP="00503C4D">
            <w:pPr>
              <w:numPr>
                <w:ilvl w:val="0"/>
                <w:numId w:val="10"/>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Study, and if justified, specify larger number of orthogonal DMRS ports for downlink and uplink MU-MIMO (without increasing the DM-RS overhead), only for CP-OFDM,</w:t>
            </w:r>
          </w:p>
          <w:p w14:paraId="3D1015E8" w14:textId="77777777" w:rsidR="00503C4D" w:rsidRPr="00503C4D" w:rsidRDefault="00503C4D" w:rsidP="00503C4D">
            <w:pPr>
              <w:numPr>
                <w:ilvl w:val="1"/>
                <w:numId w:val="12"/>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Striving for a common design between DL and UL DMRS</w:t>
            </w:r>
          </w:p>
          <w:p w14:paraId="2D254138" w14:textId="77777777" w:rsidR="00503C4D" w:rsidRPr="00503C4D" w:rsidRDefault="00503C4D" w:rsidP="00503C4D">
            <w:pPr>
              <w:numPr>
                <w:ilvl w:val="1"/>
                <w:numId w:val="12"/>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Up to 24 orthogonal DM-RS ports, where for each applicable DMRS type, the maximum number of orthogonal ports is doubled for both single- and double-symbol DMRS</w:t>
            </w:r>
          </w:p>
          <w:p w14:paraId="0943D651" w14:textId="77777777" w:rsidR="00503C4D" w:rsidRPr="00503C4D" w:rsidRDefault="00503C4D" w:rsidP="00503C4D">
            <w:pPr>
              <w:numPr>
                <w:ilvl w:val="0"/>
                <w:numId w:val="10"/>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0A819428" w14:textId="77777777" w:rsidR="00503C4D" w:rsidRPr="00503C4D" w:rsidRDefault="00503C4D" w:rsidP="00503C4D">
            <w:pPr>
              <w:numPr>
                <w:ilvl w:val="1"/>
                <w:numId w:val="13"/>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Rel-16/17 Type-II codebook refinement for CJT mTRP targeting FDD and its associated CSI reporting, taking into account throughput-overhead trade-off</w:t>
            </w:r>
          </w:p>
          <w:p w14:paraId="281D74E3" w14:textId="77777777" w:rsidR="00503C4D" w:rsidRPr="00503C4D" w:rsidRDefault="00503C4D" w:rsidP="00503C4D">
            <w:pPr>
              <w:numPr>
                <w:ilvl w:val="1"/>
                <w:numId w:val="13"/>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19DE57" w14:textId="77777777" w:rsidR="00503C4D" w:rsidRPr="00503C4D" w:rsidRDefault="00503C4D" w:rsidP="00503C4D">
            <w:pPr>
              <w:numPr>
                <w:ilvl w:val="1"/>
                <w:numId w:val="13"/>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Note: the maximum number of CSI-RS ports per resource remains the same as in Rel-17, i.e. 32</w:t>
            </w:r>
          </w:p>
          <w:p w14:paraId="34737A16" w14:textId="77777777" w:rsidR="00503C4D" w:rsidRPr="00503C4D" w:rsidRDefault="00503C4D" w:rsidP="00503C4D">
            <w:pPr>
              <w:numPr>
                <w:ilvl w:val="0"/>
                <w:numId w:val="10"/>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lastRenderedPageBreak/>
              <w:t>Study, and if justified, specify UL DMRS, SRS, SRI, and TPMI (including codebook) enhancements to enable 8 Tx UL operation to support 4 and more layers per UE in UL targeting CPE/FWA/vehicle/Industrial devices</w:t>
            </w:r>
          </w:p>
          <w:p w14:paraId="4D1F6699" w14:textId="77777777" w:rsidR="00503C4D" w:rsidRPr="00503C4D" w:rsidRDefault="00503C4D" w:rsidP="00503C4D">
            <w:pPr>
              <w:numPr>
                <w:ilvl w:val="1"/>
                <w:numId w:val="14"/>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Note: Potential restrictions on the scope of this objective (including coherence assumption, full/non-full power modes) will be identified as part of the study.</w:t>
            </w:r>
          </w:p>
          <w:p w14:paraId="48AFD5CC" w14:textId="77777777" w:rsidR="00503C4D" w:rsidRPr="00503C4D" w:rsidRDefault="00503C4D" w:rsidP="00503C4D">
            <w:pPr>
              <w:numPr>
                <w:ilvl w:val="0"/>
                <w:numId w:val="10"/>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CA9C143" w14:textId="77777777" w:rsidR="00503C4D" w:rsidRPr="00503C4D" w:rsidRDefault="00503C4D" w:rsidP="00503C4D">
            <w:pPr>
              <w:numPr>
                <w:ilvl w:val="1"/>
                <w:numId w:val="15"/>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UL precoding indication for PUSCH, where no new codebook is introduced for multi-panel simultaneous transmission</w:t>
            </w:r>
          </w:p>
          <w:p w14:paraId="3767EC20" w14:textId="77777777" w:rsidR="00503C4D" w:rsidRPr="00503C4D" w:rsidRDefault="00503C4D" w:rsidP="00503C4D">
            <w:pPr>
              <w:numPr>
                <w:ilvl w:val="2"/>
                <w:numId w:val="16"/>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The total number of layers is up to four across all panels and total number of codewords is up to two across all panels, considering single DCI and multi-DCI based multi-TRP operation.</w:t>
            </w:r>
          </w:p>
          <w:p w14:paraId="28DA57BA" w14:textId="77777777" w:rsidR="00503C4D" w:rsidRPr="00503C4D" w:rsidRDefault="00503C4D" w:rsidP="00503C4D">
            <w:pPr>
              <w:numPr>
                <w:ilvl w:val="1"/>
                <w:numId w:val="17"/>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UL beam indication for PUCCH/PUSCH, where unified TCI framework extension in objective 2 is assumed, considering single DCI and multi-DCI based multi-TRP operation</w:t>
            </w:r>
          </w:p>
          <w:p w14:paraId="5B6434B7" w14:textId="77777777" w:rsidR="00503C4D" w:rsidRPr="00503C4D" w:rsidRDefault="00503C4D" w:rsidP="00503C4D">
            <w:pPr>
              <w:numPr>
                <w:ilvl w:val="2"/>
                <w:numId w:val="18"/>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For the case of multi-DCI based multi-TRP operation, only PUSCH+PUSCH, or PUCCH+PUCCH is transmitted across two panels in a same CC.</w:t>
            </w:r>
          </w:p>
          <w:p w14:paraId="2E472886" w14:textId="77777777" w:rsidR="00503C4D" w:rsidRPr="00503C4D" w:rsidRDefault="00503C4D" w:rsidP="00503C4D">
            <w:pPr>
              <w:numPr>
                <w:ilvl w:val="0"/>
                <w:numId w:val="10"/>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 xml:space="preserve">Study, and if justified, specify the following </w:t>
            </w:r>
          </w:p>
          <w:p w14:paraId="7AEA6090" w14:textId="77777777" w:rsidR="00503C4D" w:rsidRPr="00503C4D" w:rsidRDefault="00503C4D" w:rsidP="00503C4D">
            <w:pPr>
              <w:numPr>
                <w:ilvl w:val="1"/>
                <w:numId w:val="19"/>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 xml:space="preserve">Two TAs for UL multi-DCI for multi-TRP operation </w:t>
            </w:r>
          </w:p>
          <w:p w14:paraId="0C8763E2" w14:textId="77777777" w:rsidR="00503C4D" w:rsidRPr="00503C4D" w:rsidRDefault="00503C4D" w:rsidP="00503C4D">
            <w:pPr>
              <w:numPr>
                <w:ilvl w:val="1"/>
                <w:numId w:val="19"/>
              </w:numPr>
              <w:overflowPunct w:val="0"/>
              <w:autoSpaceDE w:val="0"/>
              <w:autoSpaceDN w:val="0"/>
              <w:adjustRightInd w:val="0"/>
              <w:snapToGrid w:val="0"/>
              <w:spacing w:beforeLines="50" w:before="120"/>
              <w:jc w:val="both"/>
              <w:textAlignment w:val="baseline"/>
              <w:rPr>
                <w:bCs/>
                <w:sz w:val="20"/>
                <w:szCs w:val="20"/>
              </w:rPr>
            </w:pPr>
            <w:r w:rsidRPr="00503C4D">
              <w:rPr>
                <w:bCs/>
                <w:sz w:val="20"/>
                <w:szCs w:val="20"/>
              </w:rPr>
              <w:t>Power control for UL single DCI for multi-TRP operation where unified TCI framework extension in objective 2 is assumed.</w:t>
            </w:r>
          </w:p>
          <w:p w14:paraId="410F9A69" w14:textId="77777777" w:rsidR="00503C4D" w:rsidRPr="00503C4D" w:rsidRDefault="00503C4D" w:rsidP="00503C4D">
            <w:pPr>
              <w:snapToGrid w:val="0"/>
              <w:spacing w:beforeLines="50" w:before="120"/>
              <w:ind w:left="840"/>
              <w:jc w:val="both"/>
              <w:rPr>
                <w:bCs/>
                <w:sz w:val="20"/>
                <w:szCs w:val="20"/>
              </w:rPr>
            </w:pPr>
            <w:r w:rsidRPr="00503C4D">
              <w:rPr>
                <w:bCs/>
                <w:sz w:val="20"/>
                <w:szCs w:val="20"/>
              </w:rPr>
              <w:t>For the case of simultaneous UL transmission from multiple panels, the operation will only be limited to the objective 6 scenarios.</w:t>
            </w:r>
          </w:p>
          <w:p w14:paraId="21FD56AB" w14:textId="77777777" w:rsidR="00503C4D" w:rsidRPr="00503C4D" w:rsidRDefault="00503C4D" w:rsidP="007E7D89">
            <w:pPr>
              <w:spacing w:after="120"/>
              <w:rPr>
                <w:sz w:val="20"/>
                <w:szCs w:val="20"/>
              </w:rPr>
            </w:pPr>
          </w:p>
        </w:tc>
      </w:tr>
    </w:tbl>
    <w:p w14:paraId="2FDCDB4D" w14:textId="77777777" w:rsidR="00503C4D" w:rsidRDefault="00503C4D" w:rsidP="007E7D89">
      <w:pPr>
        <w:spacing w:after="120"/>
        <w:rPr>
          <w:sz w:val="20"/>
          <w:szCs w:val="20"/>
        </w:rPr>
      </w:pPr>
    </w:p>
    <w:p w14:paraId="0A5ED415" w14:textId="0214D0C7" w:rsidR="007E7D89" w:rsidRDefault="00120725" w:rsidP="007E7D89">
      <w:pPr>
        <w:spacing w:after="120"/>
        <w:rPr>
          <w:sz w:val="20"/>
          <w:szCs w:val="20"/>
        </w:rPr>
      </w:pPr>
      <w:r>
        <w:rPr>
          <w:sz w:val="20"/>
          <w:szCs w:val="20"/>
        </w:rPr>
        <w:t xml:space="preserve">The objectives for R18 MIMO evo are </w:t>
      </w:r>
      <w:r w:rsidR="00EF4F87">
        <w:rPr>
          <w:sz w:val="20"/>
          <w:szCs w:val="20"/>
        </w:rPr>
        <w:t>summarized in the table below with potential UE demod impact.</w:t>
      </w:r>
    </w:p>
    <w:p w14:paraId="5B776B5F" w14:textId="597CD636" w:rsidR="007E7D89" w:rsidRDefault="007E7D89" w:rsidP="007E7D89">
      <w:pPr>
        <w:spacing w:after="120"/>
        <w:rPr>
          <w:sz w:val="20"/>
          <w:szCs w:val="20"/>
        </w:rPr>
      </w:pPr>
    </w:p>
    <w:tbl>
      <w:tblPr>
        <w:tblW w:w="0" w:type="auto"/>
        <w:tblCellMar>
          <w:left w:w="0" w:type="dxa"/>
          <w:right w:w="0" w:type="dxa"/>
        </w:tblCellMar>
        <w:tblLook w:val="04A0" w:firstRow="1" w:lastRow="0" w:firstColumn="1" w:lastColumn="0" w:noHBand="0" w:noVBand="1"/>
      </w:tblPr>
      <w:tblGrid>
        <w:gridCol w:w="4062"/>
        <w:gridCol w:w="5292"/>
      </w:tblGrid>
      <w:tr w:rsidR="009E7FB2" w:rsidRPr="009E7FB2" w14:paraId="17845C2E" w14:textId="77777777" w:rsidTr="00EF4F87">
        <w:trPr>
          <w:trHeight w:val="400"/>
        </w:trPr>
        <w:tc>
          <w:tcPr>
            <w:tcW w:w="4062" w:type="dxa"/>
            <w:tcBorders>
              <w:top w:val="single" w:sz="2" w:space="0" w:color="auto"/>
              <w:left w:val="single" w:sz="2" w:space="0" w:color="auto"/>
              <w:bottom w:val="single" w:sz="6" w:space="0" w:color="auto"/>
              <w:right w:val="single" w:sz="6" w:space="0" w:color="auto"/>
            </w:tcBorders>
            <w:shd w:val="clear" w:color="auto" w:fill="A5A5A5" w:themeFill="accent3"/>
            <w:tcMar>
              <w:top w:w="0" w:type="dxa"/>
              <w:left w:w="108" w:type="dxa"/>
              <w:bottom w:w="0" w:type="dxa"/>
              <w:right w:w="108" w:type="dxa"/>
            </w:tcMar>
            <w:vAlign w:val="center"/>
            <w:hideMark/>
          </w:tcPr>
          <w:p w14:paraId="1267EA43" w14:textId="28E819C4" w:rsidR="00503C4D" w:rsidRPr="009E7FB2" w:rsidRDefault="00EF4F87" w:rsidP="00EF4F87">
            <w:pPr>
              <w:pStyle w:val="NormalWeb"/>
              <w:spacing w:before="0" w:beforeAutospacing="0" w:after="120" w:afterAutospacing="0"/>
              <w:jc w:val="center"/>
              <w:rPr>
                <w:sz w:val="22"/>
                <w:szCs w:val="22"/>
              </w:rPr>
            </w:pPr>
            <w:r>
              <w:rPr>
                <w:b/>
                <w:bCs/>
                <w:color w:val="000000"/>
                <w:sz w:val="22"/>
                <w:szCs w:val="22"/>
              </w:rPr>
              <w:t>Feature</w:t>
            </w:r>
          </w:p>
        </w:tc>
        <w:tc>
          <w:tcPr>
            <w:tcW w:w="5292" w:type="dxa"/>
            <w:tcBorders>
              <w:top w:val="single" w:sz="2" w:space="0" w:color="auto"/>
              <w:left w:val="single" w:sz="6" w:space="0" w:color="auto"/>
              <w:bottom w:val="single" w:sz="6" w:space="0" w:color="auto"/>
              <w:right w:val="single" w:sz="2" w:space="0" w:color="auto"/>
            </w:tcBorders>
            <w:shd w:val="clear" w:color="auto" w:fill="A5A5A5" w:themeFill="accent3"/>
            <w:tcMar>
              <w:top w:w="0" w:type="dxa"/>
              <w:left w:w="108" w:type="dxa"/>
              <w:bottom w:w="0" w:type="dxa"/>
              <w:right w:w="108" w:type="dxa"/>
            </w:tcMar>
            <w:vAlign w:val="center"/>
            <w:hideMark/>
          </w:tcPr>
          <w:p w14:paraId="3792D865" w14:textId="62BB4DAA" w:rsidR="00503C4D" w:rsidRPr="009E7FB2" w:rsidRDefault="00503C4D" w:rsidP="00EF4F87">
            <w:pPr>
              <w:pStyle w:val="NormalWeb"/>
              <w:spacing w:before="0" w:beforeAutospacing="0" w:after="120" w:afterAutospacing="0"/>
              <w:jc w:val="center"/>
              <w:rPr>
                <w:sz w:val="22"/>
                <w:szCs w:val="22"/>
              </w:rPr>
            </w:pPr>
            <w:r w:rsidRPr="009E7FB2">
              <w:rPr>
                <w:b/>
                <w:bCs/>
                <w:color w:val="000000"/>
                <w:sz w:val="22"/>
                <w:szCs w:val="22"/>
              </w:rPr>
              <w:t>UE Demod Impact</w:t>
            </w:r>
          </w:p>
        </w:tc>
      </w:tr>
      <w:tr w:rsidR="00503C4D" w:rsidRPr="009E7FB2" w14:paraId="30F00531" w14:textId="77777777" w:rsidTr="007818CE">
        <w:trPr>
          <w:trHeight w:val="465"/>
        </w:trPr>
        <w:tc>
          <w:tcPr>
            <w:tcW w:w="9354" w:type="dxa"/>
            <w:gridSpan w:val="2"/>
            <w:tcBorders>
              <w:top w:val="single" w:sz="6" w:space="0" w:color="auto"/>
              <w:left w:val="single" w:sz="2" w:space="0" w:color="auto"/>
              <w:bottom w:val="single" w:sz="6" w:space="0" w:color="auto"/>
              <w:right w:val="single" w:sz="2" w:space="0" w:color="auto"/>
            </w:tcBorders>
            <w:shd w:val="clear" w:color="auto" w:fill="auto"/>
            <w:tcMar>
              <w:top w:w="0" w:type="dxa"/>
              <w:left w:w="108" w:type="dxa"/>
              <w:bottom w:w="0" w:type="dxa"/>
              <w:right w:w="108" w:type="dxa"/>
            </w:tcMar>
            <w:vAlign w:val="center"/>
            <w:hideMark/>
          </w:tcPr>
          <w:p w14:paraId="4BD1211C" w14:textId="77777777" w:rsidR="00503C4D" w:rsidRPr="009E7FB2" w:rsidRDefault="00503C4D">
            <w:pPr>
              <w:pStyle w:val="NormalWeb"/>
              <w:spacing w:before="0" w:beforeAutospacing="0" w:after="120" w:afterAutospacing="0"/>
              <w:rPr>
                <w:sz w:val="22"/>
                <w:szCs w:val="22"/>
              </w:rPr>
            </w:pPr>
            <w:r w:rsidRPr="009E7FB2">
              <w:rPr>
                <w:i/>
                <w:iCs/>
                <w:color w:val="000000"/>
                <w:sz w:val="22"/>
                <w:szCs w:val="22"/>
              </w:rPr>
              <w:t>Multi-TRP Enhancement</w:t>
            </w:r>
          </w:p>
        </w:tc>
      </w:tr>
      <w:tr w:rsidR="00503C4D" w:rsidRPr="009E7FB2" w14:paraId="3B2CC652" w14:textId="77777777" w:rsidTr="007818CE">
        <w:trPr>
          <w:trHeight w:val="465"/>
        </w:trPr>
        <w:tc>
          <w:tcPr>
            <w:tcW w:w="4062" w:type="dxa"/>
            <w:tcBorders>
              <w:top w:val="single" w:sz="6" w:space="0" w:color="auto"/>
              <w:left w:val="single" w:sz="2"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14:paraId="0303F05D" w14:textId="77777777" w:rsidR="00503C4D" w:rsidRPr="009E7FB2" w:rsidRDefault="00503C4D">
            <w:pPr>
              <w:pStyle w:val="NormalWeb"/>
              <w:spacing w:before="0" w:beforeAutospacing="0" w:after="120" w:afterAutospacing="0"/>
              <w:rPr>
                <w:sz w:val="22"/>
                <w:szCs w:val="22"/>
              </w:rPr>
            </w:pPr>
            <w:r w:rsidRPr="009E7FB2">
              <w:rPr>
                <w:color w:val="000000"/>
                <w:sz w:val="22"/>
                <w:szCs w:val="22"/>
              </w:rPr>
              <w:t>Unified TCI Framework</w:t>
            </w:r>
          </w:p>
        </w:tc>
        <w:tc>
          <w:tcPr>
            <w:tcW w:w="5292" w:type="dxa"/>
            <w:tcBorders>
              <w:top w:val="single" w:sz="6" w:space="0" w:color="auto"/>
              <w:left w:val="single" w:sz="6" w:space="0" w:color="auto"/>
              <w:bottom w:val="single" w:sz="6" w:space="0" w:color="auto"/>
              <w:right w:val="single" w:sz="2" w:space="0" w:color="auto"/>
            </w:tcBorders>
            <w:shd w:val="clear" w:color="auto" w:fill="auto"/>
            <w:tcMar>
              <w:top w:w="0" w:type="dxa"/>
              <w:left w:w="108" w:type="dxa"/>
              <w:bottom w:w="0" w:type="dxa"/>
              <w:right w:w="108" w:type="dxa"/>
            </w:tcMar>
            <w:vAlign w:val="center"/>
            <w:hideMark/>
          </w:tcPr>
          <w:p w14:paraId="4928BECE" w14:textId="61CB2EF7" w:rsidR="00503C4D" w:rsidRPr="009E7FB2" w:rsidRDefault="00503C4D">
            <w:pPr>
              <w:pStyle w:val="NormalWeb"/>
              <w:spacing w:before="0" w:beforeAutospacing="0" w:after="120" w:afterAutospacing="0"/>
              <w:rPr>
                <w:sz w:val="22"/>
                <w:szCs w:val="22"/>
              </w:rPr>
            </w:pPr>
            <w:r w:rsidRPr="009E7FB2">
              <w:rPr>
                <w:color w:val="000000"/>
                <w:sz w:val="22"/>
                <w:szCs w:val="22"/>
              </w:rPr>
              <w:t xml:space="preserve">No </w:t>
            </w:r>
            <w:r w:rsidR="009E7FB2">
              <w:rPr>
                <w:color w:val="000000"/>
                <w:sz w:val="22"/>
                <w:szCs w:val="22"/>
              </w:rPr>
              <w:t>UE d</w:t>
            </w:r>
            <w:r w:rsidRPr="009E7FB2">
              <w:rPr>
                <w:color w:val="000000"/>
                <w:sz w:val="22"/>
                <w:szCs w:val="22"/>
              </w:rPr>
              <w:t>emod impact</w:t>
            </w:r>
          </w:p>
        </w:tc>
      </w:tr>
      <w:tr w:rsidR="00503C4D" w:rsidRPr="009E7FB2" w14:paraId="46740E18" w14:textId="77777777" w:rsidTr="007818CE">
        <w:trPr>
          <w:trHeight w:val="480"/>
        </w:trPr>
        <w:tc>
          <w:tcPr>
            <w:tcW w:w="4062" w:type="dxa"/>
            <w:tcBorders>
              <w:top w:val="single" w:sz="6" w:space="0" w:color="auto"/>
              <w:left w:val="single" w:sz="2"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14:paraId="3FC10E55" w14:textId="77777777" w:rsidR="00503C4D" w:rsidRPr="009E7FB2" w:rsidRDefault="00503C4D">
            <w:pPr>
              <w:pStyle w:val="NormalWeb"/>
              <w:spacing w:before="0" w:beforeAutospacing="0" w:after="120" w:afterAutospacing="0"/>
              <w:rPr>
                <w:sz w:val="22"/>
                <w:szCs w:val="22"/>
              </w:rPr>
            </w:pPr>
            <w:r w:rsidRPr="009E7FB2">
              <w:rPr>
                <w:color w:val="000000"/>
                <w:sz w:val="22"/>
                <w:szCs w:val="22"/>
              </w:rPr>
              <w:t>Two TA for multi-DCI</w:t>
            </w:r>
          </w:p>
        </w:tc>
        <w:tc>
          <w:tcPr>
            <w:tcW w:w="5292" w:type="dxa"/>
            <w:tcBorders>
              <w:top w:val="single" w:sz="6" w:space="0" w:color="auto"/>
              <w:left w:val="single" w:sz="6" w:space="0" w:color="auto"/>
              <w:bottom w:val="single" w:sz="6" w:space="0" w:color="auto"/>
              <w:right w:val="single" w:sz="2" w:space="0" w:color="auto"/>
            </w:tcBorders>
            <w:shd w:val="clear" w:color="auto" w:fill="auto"/>
            <w:tcMar>
              <w:top w:w="0" w:type="dxa"/>
              <w:left w:w="108" w:type="dxa"/>
              <w:bottom w:w="0" w:type="dxa"/>
              <w:right w:w="108" w:type="dxa"/>
            </w:tcMar>
            <w:vAlign w:val="center"/>
            <w:hideMark/>
          </w:tcPr>
          <w:p w14:paraId="6C4FA4D9" w14:textId="44723592" w:rsidR="00503C4D" w:rsidRPr="009E7FB2" w:rsidRDefault="00503C4D">
            <w:pPr>
              <w:pStyle w:val="NormalWeb"/>
              <w:spacing w:before="0" w:beforeAutospacing="0" w:after="120" w:afterAutospacing="0"/>
              <w:rPr>
                <w:sz w:val="22"/>
                <w:szCs w:val="22"/>
              </w:rPr>
            </w:pPr>
            <w:r w:rsidRPr="009E7FB2">
              <w:rPr>
                <w:rStyle w:val="apple-converted-space"/>
                <w:color w:val="000000"/>
                <w:sz w:val="22"/>
                <w:szCs w:val="22"/>
              </w:rPr>
              <w:t xml:space="preserve">No </w:t>
            </w:r>
            <w:r w:rsidR="009E7FB2">
              <w:rPr>
                <w:rStyle w:val="apple-converted-space"/>
                <w:color w:val="000000"/>
                <w:sz w:val="22"/>
                <w:szCs w:val="22"/>
              </w:rPr>
              <w:t>U</w:t>
            </w:r>
            <w:r w:rsidR="009E7FB2">
              <w:rPr>
                <w:rStyle w:val="apple-converted-space"/>
                <w:color w:val="000000"/>
              </w:rPr>
              <w:t xml:space="preserve">E </w:t>
            </w:r>
            <w:r w:rsidRPr="009E7FB2">
              <w:rPr>
                <w:rStyle w:val="apple-converted-space"/>
                <w:color w:val="000000"/>
                <w:sz w:val="22"/>
                <w:szCs w:val="22"/>
              </w:rPr>
              <w:t>demod impact </w:t>
            </w:r>
          </w:p>
        </w:tc>
      </w:tr>
      <w:tr w:rsidR="00503C4D" w:rsidRPr="009E7FB2" w14:paraId="540955C6" w14:textId="77777777" w:rsidTr="007818CE">
        <w:trPr>
          <w:trHeight w:val="465"/>
        </w:trPr>
        <w:tc>
          <w:tcPr>
            <w:tcW w:w="9354" w:type="dxa"/>
            <w:gridSpan w:val="2"/>
            <w:tcBorders>
              <w:top w:val="single" w:sz="6" w:space="0" w:color="auto"/>
              <w:left w:val="single" w:sz="2" w:space="0" w:color="auto"/>
              <w:bottom w:val="single" w:sz="6" w:space="0" w:color="auto"/>
              <w:right w:val="single" w:sz="2" w:space="0" w:color="auto"/>
            </w:tcBorders>
            <w:shd w:val="clear" w:color="auto" w:fill="auto"/>
            <w:tcMar>
              <w:top w:w="0" w:type="dxa"/>
              <w:left w:w="108" w:type="dxa"/>
              <w:bottom w:w="0" w:type="dxa"/>
              <w:right w:w="108" w:type="dxa"/>
            </w:tcMar>
            <w:vAlign w:val="center"/>
            <w:hideMark/>
          </w:tcPr>
          <w:p w14:paraId="6D4D92E5" w14:textId="77777777" w:rsidR="00503C4D" w:rsidRPr="009E7FB2" w:rsidRDefault="00503C4D">
            <w:pPr>
              <w:pStyle w:val="NormalWeb"/>
              <w:spacing w:before="0" w:beforeAutospacing="0" w:after="120" w:afterAutospacing="0"/>
              <w:rPr>
                <w:sz w:val="22"/>
                <w:szCs w:val="22"/>
              </w:rPr>
            </w:pPr>
            <w:r w:rsidRPr="009E7FB2">
              <w:rPr>
                <w:i/>
                <w:iCs/>
                <w:color w:val="000000"/>
                <w:sz w:val="22"/>
                <w:szCs w:val="22"/>
              </w:rPr>
              <w:t>CSI Enhancement</w:t>
            </w:r>
          </w:p>
        </w:tc>
      </w:tr>
      <w:tr w:rsidR="007818CE" w:rsidRPr="009E7FB2" w14:paraId="62A66D5D" w14:textId="77777777" w:rsidTr="007818CE">
        <w:trPr>
          <w:trHeight w:val="465"/>
        </w:trPr>
        <w:tc>
          <w:tcPr>
            <w:tcW w:w="4062" w:type="dxa"/>
            <w:tcBorders>
              <w:top w:val="single" w:sz="6" w:space="0" w:color="auto"/>
              <w:left w:val="single" w:sz="2"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14:paraId="052C6D11" w14:textId="1F1144EA" w:rsidR="007818CE" w:rsidRPr="009E7FB2" w:rsidRDefault="007818CE">
            <w:pPr>
              <w:pStyle w:val="NormalWeb"/>
              <w:spacing w:before="0" w:beforeAutospacing="0" w:after="120" w:afterAutospacing="0"/>
              <w:rPr>
                <w:sz w:val="22"/>
                <w:szCs w:val="22"/>
              </w:rPr>
            </w:pPr>
            <w:r w:rsidRPr="009E7FB2">
              <w:rPr>
                <w:color w:val="000000"/>
                <w:sz w:val="22"/>
                <w:szCs w:val="22"/>
              </w:rPr>
              <w:t>CSI enhancement for high/medium UE velocities</w:t>
            </w:r>
          </w:p>
        </w:tc>
        <w:tc>
          <w:tcPr>
            <w:tcW w:w="5292" w:type="dxa"/>
            <w:vMerge w:val="restart"/>
            <w:tcBorders>
              <w:top w:val="single" w:sz="6" w:space="0" w:color="auto"/>
              <w:left w:val="single" w:sz="6" w:space="0" w:color="auto"/>
              <w:right w:val="single" w:sz="2" w:space="0" w:color="auto"/>
            </w:tcBorders>
            <w:shd w:val="clear" w:color="auto" w:fill="auto"/>
            <w:tcMar>
              <w:top w:w="0" w:type="dxa"/>
              <w:left w:w="108" w:type="dxa"/>
              <w:bottom w:w="0" w:type="dxa"/>
              <w:right w:w="108" w:type="dxa"/>
            </w:tcMar>
            <w:vAlign w:val="center"/>
            <w:hideMark/>
          </w:tcPr>
          <w:p w14:paraId="1460DA61" w14:textId="04AE80B1" w:rsidR="007818CE" w:rsidRPr="009E7FB2" w:rsidRDefault="007818CE">
            <w:pPr>
              <w:pStyle w:val="NormalWeb"/>
              <w:spacing w:before="0" w:beforeAutospacing="0" w:after="120" w:afterAutospacing="0"/>
              <w:rPr>
                <w:sz w:val="22"/>
                <w:szCs w:val="22"/>
              </w:rPr>
            </w:pPr>
            <w:r>
              <w:rPr>
                <w:sz w:val="22"/>
                <w:szCs w:val="22"/>
              </w:rPr>
              <w:t>UE demod/ CSI reporting requirements impact</w:t>
            </w:r>
          </w:p>
        </w:tc>
      </w:tr>
      <w:tr w:rsidR="007818CE" w:rsidRPr="009E7FB2" w14:paraId="1A1470ED" w14:textId="77777777" w:rsidTr="007818CE">
        <w:trPr>
          <w:trHeight w:val="465"/>
        </w:trPr>
        <w:tc>
          <w:tcPr>
            <w:tcW w:w="4062" w:type="dxa"/>
            <w:tcBorders>
              <w:top w:val="single" w:sz="6" w:space="0" w:color="auto"/>
              <w:left w:val="single" w:sz="2" w:space="0" w:color="auto"/>
              <w:bottom w:val="single" w:sz="6" w:space="0" w:color="auto"/>
              <w:right w:val="single" w:sz="6" w:space="0" w:color="auto"/>
            </w:tcBorders>
            <w:shd w:val="clear" w:color="auto" w:fill="auto"/>
            <w:tcMar>
              <w:top w:w="0" w:type="dxa"/>
              <w:left w:w="108" w:type="dxa"/>
              <w:bottom w:w="0" w:type="dxa"/>
              <w:right w:w="108" w:type="dxa"/>
            </w:tcMar>
            <w:vAlign w:val="center"/>
          </w:tcPr>
          <w:p w14:paraId="63DE4391" w14:textId="16F19560" w:rsidR="007818CE" w:rsidRPr="009E7FB2" w:rsidRDefault="007818CE">
            <w:pPr>
              <w:pStyle w:val="NormalWeb"/>
              <w:spacing w:before="0" w:beforeAutospacing="0" w:after="120" w:afterAutospacing="0"/>
              <w:rPr>
                <w:color w:val="000000"/>
                <w:sz w:val="22"/>
                <w:szCs w:val="22"/>
              </w:rPr>
            </w:pPr>
            <w:r w:rsidRPr="009E7FB2">
              <w:rPr>
                <w:color w:val="000000"/>
                <w:sz w:val="22"/>
                <w:szCs w:val="22"/>
              </w:rPr>
              <w:t>CSI enhancement for CJT</w:t>
            </w:r>
          </w:p>
        </w:tc>
        <w:tc>
          <w:tcPr>
            <w:tcW w:w="5292" w:type="dxa"/>
            <w:vMerge/>
            <w:tcBorders>
              <w:left w:val="single" w:sz="6" w:space="0" w:color="auto"/>
              <w:right w:val="single" w:sz="2" w:space="0" w:color="auto"/>
            </w:tcBorders>
            <w:shd w:val="clear" w:color="auto" w:fill="auto"/>
            <w:tcMar>
              <w:top w:w="0" w:type="dxa"/>
              <w:left w:w="108" w:type="dxa"/>
              <w:bottom w:w="0" w:type="dxa"/>
              <w:right w:w="108" w:type="dxa"/>
            </w:tcMar>
            <w:vAlign w:val="center"/>
          </w:tcPr>
          <w:p w14:paraId="60D30284" w14:textId="77777777" w:rsidR="007818CE" w:rsidRPr="009E7FB2" w:rsidRDefault="007818CE">
            <w:pPr>
              <w:pStyle w:val="NormalWeb"/>
              <w:spacing w:before="0" w:beforeAutospacing="0" w:after="120" w:afterAutospacing="0"/>
              <w:rPr>
                <w:color w:val="000000"/>
                <w:sz w:val="22"/>
                <w:szCs w:val="22"/>
              </w:rPr>
            </w:pPr>
          </w:p>
        </w:tc>
      </w:tr>
      <w:tr w:rsidR="007818CE" w:rsidRPr="009E7FB2" w14:paraId="6BCADA2E" w14:textId="77777777" w:rsidTr="007818CE">
        <w:trPr>
          <w:trHeight w:val="465"/>
        </w:trPr>
        <w:tc>
          <w:tcPr>
            <w:tcW w:w="4062" w:type="dxa"/>
            <w:tcBorders>
              <w:top w:val="single" w:sz="6" w:space="0" w:color="auto"/>
              <w:left w:val="single" w:sz="2" w:space="0" w:color="auto"/>
              <w:bottom w:val="single" w:sz="6" w:space="0" w:color="auto"/>
              <w:right w:val="single" w:sz="6" w:space="0" w:color="auto"/>
            </w:tcBorders>
            <w:shd w:val="clear" w:color="auto" w:fill="auto"/>
            <w:tcMar>
              <w:top w:w="0" w:type="dxa"/>
              <w:left w:w="108" w:type="dxa"/>
              <w:bottom w:w="0" w:type="dxa"/>
              <w:right w:w="108" w:type="dxa"/>
            </w:tcMar>
            <w:vAlign w:val="center"/>
          </w:tcPr>
          <w:p w14:paraId="228A4877" w14:textId="3CA61416" w:rsidR="007818CE" w:rsidRPr="009E7FB2" w:rsidRDefault="007818CE">
            <w:pPr>
              <w:pStyle w:val="NormalWeb"/>
              <w:spacing w:before="0" w:beforeAutospacing="0" w:after="120" w:afterAutospacing="0"/>
              <w:rPr>
                <w:color w:val="000000"/>
                <w:sz w:val="22"/>
                <w:szCs w:val="22"/>
              </w:rPr>
            </w:pPr>
            <w:r w:rsidRPr="009E7FB2">
              <w:rPr>
                <w:color w:val="000000"/>
                <w:sz w:val="22"/>
                <w:szCs w:val="22"/>
              </w:rPr>
              <w:t>TRS-based TDCP reporting</w:t>
            </w:r>
          </w:p>
        </w:tc>
        <w:tc>
          <w:tcPr>
            <w:tcW w:w="5292" w:type="dxa"/>
            <w:vMerge/>
            <w:tcBorders>
              <w:left w:val="single" w:sz="6" w:space="0" w:color="auto"/>
              <w:bottom w:val="single" w:sz="6" w:space="0" w:color="auto"/>
              <w:right w:val="single" w:sz="2" w:space="0" w:color="auto"/>
            </w:tcBorders>
            <w:shd w:val="clear" w:color="auto" w:fill="auto"/>
            <w:tcMar>
              <w:top w:w="0" w:type="dxa"/>
              <w:left w:w="108" w:type="dxa"/>
              <w:bottom w:w="0" w:type="dxa"/>
              <w:right w:w="108" w:type="dxa"/>
            </w:tcMar>
            <w:vAlign w:val="center"/>
          </w:tcPr>
          <w:p w14:paraId="2E0AB4E7" w14:textId="77777777" w:rsidR="007818CE" w:rsidRPr="009E7FB2" w:rsidRDefault="007818CE">
            <w:pPr>
              <w:pStyle w:val="NormalWeb"/>
              <w:spacing w:before="0" w:beforeAutospacing="0" w:after="120" w:afterAutospacing="0"/>
              <w:rPr>
                <w:color w:val="000000"/>
                <w:sz w:val="22"/>
                <w:szCs w:val="22"/>
              </w:rPr>
            </w:pPr>
          </w:p>
        </w:tc>
      </w:tr>
      <w:tr w:rsidR="00503C4D" w:rsidRPr="009E7FB2" w14:paraId="16D42387" w14:textId="77777777" w:rsidTr="007818CE">
        <w:trPr>
          <w:trHeight w:val="480"/>
        </w:trPr>
        <w:tc>
          <w:tcPr>
            <w:tcW w:w="9354" w:type="dxa"/>
            <w:gridSpan w:val="2"/>
            <w:tcBorders>
              <w:top w:val="single" w:sz="6" w:space="0" w:color="auto"/>
              <w:left w:val="single" w:sz="2" w:space="0" w:color="auto"/>
              <w:bottom w:val="single" w:sz="6" w:space="0" w:color="auto"/>
              <w:right w:val="single" w:sz="2" w:space="0" w:color="auto"/>
            </w:tcBorders>
            <w:shd w:val="clear" w:color="auto" w:fill="auto"/>
            <w:tcMar>
              <w:top w:w="0" w:type="dxa"/>
              <w:left w:w="108" w:type="dxa"/>
              <w:bottom w:w="0" w:type="dxa"/>
              <w:right w:w="108" w:type="dxa"/>
            </w:tcMar>
            <w:vAlign w:val="center"/>
            <w:hideMark/>
          </w:tcPr>
          <w:p w14:paraId="25BE767B" w14:textId="77777777" w:rsidR="00503C4D" w:rsidRPr="009E7FB2" w:rsidRDefault="00503C4D">
            <w:pPr>
              <w:pStyle w:val="NormalWeb"/>
              <w:spacing w:before="0" w:beforeAutospacing="0" w:after="120" w:afterAutospacing="0"/>
              <w:rPr>
                <w:sz w:val="22"/>
                <w:szCs w:val="22"/>
              </w:rPr>
            </w:pPr>
            <w:r w:rsidRPr="009E7FB2">
              <w:rPr>
                <w:i/>
                <w:iCs/>
                <w:color w:val="000000"/>
                <w:sz w:val="22"/>
                <w:szCs w:val="22"/>
              </w:rPr>
              <w:t>Reference Signal Enhancement</w:t>
            </w:r>
          </w:p>
        </w:tc>
      </w:tr>
      <w:tr w:rsidR="00503C4D" w:rsidRPr="009E7FB2" w14:paraId="0AF0241C" w14:textId="77777777" w:rsidTr="007818CE">
        <w:trPr>
          <w:trHeight w:val="600"/>
        </w:trPr>
        <w:tc>
          <w:tcPr>
            <w:tcW w:w="4062" w:type="dxa"/>
            <w:tcBorders>
              <w:top w:val="single" w:sz="6" w:space="0" w:color="auto"/>
              <w:left w:val="single" w:sz="2"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14:paraId="6363B986" w14:textId="77777777" w:rsidR="00503C4D" w:rsidRPr="009E7FB2" w:rsidRDefault="00503C4D">
            <w:pPr>
              <w:pStyle w:val="NormalWeb"/>
              <w:spacing w:before="0" w:beforeAutospacing="0" w:after="120" w:afterAutospacing="0"/>
              <w:rPr>
                <w:sz w:val="22"/>
                <w:szCs w:val="22"/>
              </w:rPr>
            </w:pPr>
            <w:r w:rsidRPr="009E7FB2">
              <w:rPr>
                <w:color w:val="000000"/>
                <w:sz w:val="22"/>
                <w:szCs w:val="22"/>
              </w:rPr>
              <w:t>Increased number of orthogonal DMRS ports</w:t>
            </w:r>
          </w:p>
        </w:tc>
        <w:tc>
          <w:tcPr>
            <w:tcW w:w="5292" w:type="dxa"/>
            <w:tcBorders>
              <w:top w:val="single" w:sz="6" w:space="0" w:color="auto"/>
              <w:left w:val="single" w:sz="6" w:space="0" w:color="auto"/>
              <w:bottom w:val="single" w:sz="6" w:space="0" w:color="auto"/>
              <w:right w:val="single" w:sz="2" w:space="0" w:color="auto"/>
            </w:tcBorders>
            <w:shd w:val="clear" w:color="auto" w:fill="auto"/>
            <w:tcMar>
              <w:top w:w="0" w:type="dxa"/>
              <w:left w:w="108" w:type="dxa"/>
              <w:bottom w:w="0" w:type="dxa"/>
              <w:right w:w="108" w:type="dxa"/>
            </w:tcMar>
            <w:vAlign w:val="center"/>
            <w:hideMark/>
          </w:tcPr>
          <w:p w14:paraId="03D12E76" w14:textId="591F96E4" w:rsidR="00503C4D" w:rsidRPr="009E7FB2" w:rsidRDefault="009E7FB2">
            <w:pPr>
              <w:pStyle w:val="NormalWeb"/>
              <w:spacing w:before="0" w:beforeAutospacing="0" w:after="120" w:afterAutospacing="0"/>
              <w:rPr>
                <w:sz w:val="22"/>
                <w:szCs w:val="22"/>
              </w:rPr>
            </w:pPr>
            <w:r>
              <w:rPr>
                <w:sz w:val="22"/>
                <w:szCs w:val="22"/>
              </w:rPr>
              <w:t>UE demod impact</w:t>
            </w:r>
          </w:p>
        </w:tc>
      </w:tr>
      <w:tr w:rsidR="00503C4D" w:rsidRPr="009E7FB2" w14:paraId="2FC7AB7A" w14:textId="77777777" w:rsidTr="007818CE">
        <w:trPr>
          <w:trHeight w:val="534"/>
        </w:trPr>
        <w:tc>
          <w:tcPr>
            <w:tcW w:w="4062" w:type="dxa"/>
            <w:tcBorders>
              <w:top w:val="single" w:sz="6" w:space="0" w:color="auto"/>
              <w:left w:val="single" w:sz="2"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14:paraId="39A60556" w14:textId="77777777" w:rsidR="00503C4D" w:rsidRPr="009E7FB2" w:rsidRDefault="00503C4D">
            <w:pPr>
              <w:pStyle w:val="NormalWeb"/>
              <w:spacing w:before="0" w:beforeAutospacing="0" w:after="120" w:afterAutospacing="0"/>
              <w:rPr>
                <w:sz w:val="22"/>
                <w:szCs w:val="22"/>
              </w:rPr>
            </w:pPr>
            <w:r w:rsidRPr="009E7FB2">
              <w:rPr>
                <w:color w:val="000000"/>
                <w:sz w:val="22"/>
                <w:szCs w:val="22"/>
              </w:rPr>
              <w:lastRenderedPageBreak/>
              <w:t>SRS enhancement</w:t>
            </w:r>
          </w:p>
        </w:tc>
        <w:tc>
          <w:tcPr>
            <w:tcW w:w="5292" w:type="dxa"/>
            <w:tcBorders>
              <w:top w:val="single" w:sz="6" w:space="0" w:color="auto"/>
              <w:left w:val="single" w:sz="6" w:space="0" w:color="auto"/>
              <w:bottom w:val="single" w:sz="6" w:space="0" w:color="auto"/>
              <w:right w:val="single" w:sz="2" w:space="0" w:color="auto"/>
            </w:tcBorders>
            <w:shd w:val="clear" w:color="auto" w:fill="auto"/>
            <w:tcMar>
              <w:top w:w="0" w:type="dxa"/>
              <w:left w:w="108" w:type="dxa"/>
              <w:bottom w:w="0" w:type="dxa"/>
              <w:right w:w="108" w:type="dxa"/>
            </w:tcMar>
            <w:vAlign w:val="center"/>
            <w:hideMark/>
          </w:tcPr>
          <w:p w14:paraId="5637A527" w14:textId="6B4329C0" w:rsidR="00503C4D" w:rsidRPr="009E7FB2" w:rsidRDefault="009E7FB2" w:rsidP="009E7FB2">
            <w:pPr>
              <w:pStyle w:val="NormalWeb"/>
              <w:spacing w:before="0" w:beforeAutospacing="0" w:after="120" w:afterAutospacing="0"/>
              <w:rPr>
                <w:rFonts w:ascii="Helvetica" w:hAnsi="Helvetica"/>
                <w:sz w:val="22"/>
                <w:szCs w:val="22"/>
              </w:rPr>
            </w:pPr>
            <w:r w:rsidRPr="009E7FB2">
              <w:rPr>
                <w:rStyle w:val="apple-converted-space"/>
                <w:color w:val="000000"/>
                <w:sz w:val="22"/>
                <w:szCs w:val="22"/>
              </w:rPr>
              <w:t xml:space="preserve">No </w:t>
            </w:r>
            <w:r>
              <w:rPr>
                <w:rStyle w:val="apple-converted-space"/>
                <w:color w:val="000000"/>
                <w:sz w:val="22"/>
                <w:szCs w:val="22"/>
              </w:rPr>
              <w:t>U</w:t>
            </w:r>
            <w:r>
              <w:rPr>
                <w:rStyle w:val="apple-converted-space"/>
                <w:color w:val="000000"/>
              </w:rPr>
              <w:t xml:space="preserve">E </w:t>
            </w:r>
            <w:r w:rsidRPr="009E7FB2">
              <w:rPr>
                <w:rStyle w:val="apple-converted-space"/>
                <w:color w:val="000000"/>
                <w:sz w:val="22"/>
                <w:szCs w:val="22"/>
              </w:rPr>
              <w:t>demod impact </w:t>
            </w:r>
          </w:p>
        </w:tc>
      </w:tr>
      <w:tr w:rsidR="00503C4D" w:rsidRPr="009E7FB2" w14:paraId="127EC118" w14:textId="77777777" w:rsidTr="007818CE">
        <w:trPr>
          <w:trHeight w:val="495"/>
        </w:trPr>
        <w:tc>
          <w:tcPr>
            <w:tcW w:w="9354" w:type="dxa"/>
            <w:gridSpan w:val="2"/>
            <w:tcBorders>
              <w:top w:val="single" w:sz="6" w:space="0" w:color="auto"/>
              <w:left w:val="single" w:sz="2" w:space="0" w:color="auto"/>
              <w:bottom w:val="single" w:sz="6" w:space="0" w:color="auto"/>
              <w:right w:val="single" w:sz="2" w:space="0" w:color="auto"/>
            </w:tcBorders>
            <w:shd w:val="clear" w:color="auto" w:fill="auto"/>
            <w:tcMar>
              <w:top w:w="0" w:type="dxa"/>
              <w:left w:w="108" w:type="dxa"/>
              <w:bottom w:w="0" w:type="dxa"/>
              <w:right w:w="108" w:type="dxa"/>
            </w:tcMar>
            <w:vAlign w:val="center"/>
            <w:hideMark/>
          </w:tcPr>
          <w:p w14:paraId="1A0A26CA" w14:textId="77777777" w:rsidR="00503C4D" w:rsidRPr="009E7FB2" w:rsidRDefault="00503C4D">
            <w:pPr>
              <w:pStyle w:val="NormalWeb"/>
              <w:spacing w:before="0" w:beforeAutospacing="0" w:after="120" w:afterAutospacing="0"/>
              <w:rPr>
                <w:sz w:val="22"/>
                <w:szCs w:val="22"/>
              </w:rPr>
            </w:pPr>
            <w:r w:rsidRPr="009E7FB2">
              <w:rPr>
                <w:i/>
                <w:iCs/>
                <w:color w:val="000000"/>
                <w:sz w:val="22"/>
                <w:szCs w:val="22"/>
              </w:rPr>
              <w:t>Enhanced Uplink Enhancement</w:t>
            </w:r>
          </w:p>
        </w:tc>
      </w:tr>
      <w:tr w:rsidR="00503C4D" w:rsidRPr="009E7FB2" w14:paraId="7762DE48" w14:textId="77777777" w:rsidTr="007818CE">
        <w:trPr>
          <w:trHeight w:val="660"/>
        </w:trPr>
        <w:tc>
          <w:tcPr>
            <w:tcW w:w="4062" w:type="dxa"/>
            <w:tcBorders>
              <w:top w:val="single" w:sz="6" w:space="0" w:color="auto"/>
              <w:left w:val="single" w:sz="2"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14:paraId="23C2618E" w14:textId="77777777" w:rsidR="00503C4D" w:rsidRPr="009E7FB2" w:rsidRDefault="00503C4D">
            <w:pPr>
              <w:pStyle w:val="NormalWeb"/>
              <w:spacing w:before="0" w:beforeAutospacing="0" w:after="120" w:afterAutospacing="0"/>
              <w:rPr>
                <w:sz w:val="22"/>
                <w:szCs w:val="22"/>
              </w:rPr>
            </w:pPr>
            <w:r w:rsidRPr="009E7FB2">
              <w:rPr>
                <w:color w:val="000000"/>
                <w:sz w:val="22"/>
                <w:szCs w:val="22"/>
              </w:rPr>
              <w:t>UL precoding indication for multi-panel transmission</w:t>
            </w:r>
          </w:p>
        </w:tc>
        <w:tc>
          <w:tcPr>
            <w:tcW w:w="5292" w:type="dxa"/>
            <w:tcBorders>
              <w:top w:val="single" w:sz="6" w:space="0" w:color="auto"/>
              <w:left w:val="single" w:sz="6" w:space="0" w:color="auto"/>
              <w:bottom w:val="single" w:sz="6" w:space="0" w:color="auto"/>
              <w:right w:val="single" w:sz="2" w:space="0" w:color="auto"/>
            </w:tcBorders>
            <w:shd w:val="clear" w:color="auto" w:fill="auto"/>
            <w:tcMar>
              <w:top w:w="0" w:type="dxa"/>
              <w:left w:w="108" w:type="dxa"/>
              <w:bottom w:w="0" w:type="dxa"/>
              <w:right w:w="108" w:type="dxa"/>
            </w:tcMar>
            <w:vAlign w:val="center"/>
            <w:hideMark/>
          </w:tcPr>
          <w:p w14:paraId="6EFE28F7" w14:textId="2776893D" w:rsidR="00503C4D" w:rsidRDefault="009E7FB2">
            <w:pPr>
              <w:pStyle w:val="NormalWeb"/>
              <w:spacing w:before="0" w:beforeAutospacing="0" w:after="120" w:afterAutospacing="0"/>
              <w:rPr>
                <w:sz w:val="22"/>
                <w:szCs w:val="22"/>
              </w:rPr>
            </w:pPr>
            <w:r w:rsidRPr="009E7FB2">
              <w:rPr>
                <w:rStyle w:val="apple-converted-space"/>
                <w:color w:val="000000"/>
                <w:sz w:val="22"/>
                <w:szCs w:val="22"/>
              </w:rPr>
              <w:t xml:space="preserve">No </w:t>
            </w:r>
            <w:r>
              <w:rPr>
                <w:rStyle w:val="apple-converted-space"/>
                <w:color w:val="000000"/>
                <w:sz w:val="22"/>
                <w:szCs w:val="22"/>
              </w:rPr>
              <w:t>U</w:t>
            </w:r>
            <w:r>
              <w:rPr>
                <w:rStyle w:val="apple-converted-space"/>
                <w:color w:val="000000"/>
              </w:rPr>
              <w:t xml:space="preserve">E </w:t>
            </w:r>
            <w:r w:rsidRPr="009E7FB2">
              <w:rPr>
                <w:rStyle w:val="apple-converted-space"/>
                <w:color w:val="000000"/>
                <w:sz w:val="22"/>
                <w:szCs w:val="22"/>
              </w:rPr>
              <w:t>demod impact </w:t>
            </w:r>
          </w:p>
          <w:p w14:paraId="73254206" w14:textId="23F95B22" w:rsidR="009E7FB2" w:rsidRPr="009E7FB2" w:rsidRDefault="009E7FB2" w:rsidP="009E7FB2"/>
        </w:tc>
      </w:tr>
      <w:tr w:rsidR="00503C4D" w:rsidRPr="009E7FB2" w14:paraId="051EB19A" w14:textId="77777777" w:rsidTr="007818CE">
        <w:trPr>
          <w:trHeight w:val="765"/>
        </w:trPr>
        <w:tc>
          <w:tcPr>
            <w:tcW w:w="4062" w:type="dxa"/>
            <w:tcBorders>
              <w:top w:val="single" w:sz="6" w:space="0" w:color="auto"/>
              <w:left w:val="single" w:sz="2" w:space="0" w:color="auto"/>
              <w:bottom w:val="single" w:sz="2" w:space="0" w:color="auto"/>
              <w:right w:val="single" w:sz="6" w:space="0" w:color="auto"/>
            </w:tcBorders>
            <w:shd w:val="clear" w:color="auto" w:fill="auto"/>
            <w:tcMar>
              <w:top w:w="0" w:type="dxa"/>
              <w:left w:w="108" w:type="dxa"/>
              <w:bottom w:w="0" w:type="dxa"/>
              <w:right w:w="108" w:type="dxa"/>
            </w:tcMar>
            <w:vAlign w:val="center"/>
            <w:hideMark/>
          </w:tcPr>
          <w:p w14:paraId="26F664F9" w14:textId="77777777" w:rsidR="00503C4D" w:rsidRPr="009E7FB2" w:rsidRDefault="00503C4D">
            <w:pPr>
              <w:pStyle w:val="NormalWeb"/>
              <w:spacing w:before="0" w:beforeAutospacing="0" w:after="120" w:afterAutospacing="0"/>
              <w:rPr>
                <w:sz w:val="22"/>
                <w:szCs w:val="22"/>
              </w:rPr>
            </w:pPr>
            <w:r w:rsidRPr="009E7FB2">
              <w:rPr>
                <w:color w:val="000000"/>
                <w:sz w:val="22"/>
                <w:szCs w:val="22"/>
              </w:rPr>
              <w:t>SRI/TPMI enhancement</w:t>
            </w:r>
          </w:p>
        </w:tc>
        <w:tc>
          <w:tcPr>
            <w:tcW w:w="5292" w:type="dxa"/>
            <w:tcBorders>
              <w:top w:val="single" w:sz="6" w:space="0" w:color="auto"/>
              <w:left w:val="single" w:sz="6"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558C5ED3" w14:textId="6ADFFF5A" w:rsidR="00503C4D" w:rsidRPr="009E7FB2" w:rsidRDefault="009E7FB2">
            <w:pPr>
              <w:pStyle w:val="NormalWeb"/>
              <w:spacing w:before="0" w:beforeAutospacing="0" w:after="120" w:afterAutospacing="0"/>
              <w:rPr>
                <w:sz w:val="22"/>
                <w:szCs w:val="22"/>
              </w:rPr>
            </w:pPr>
            <w:r w:rsidRPr="009E7FB2">
              <w:rPr>
                <w:rStyle w:val="apple-converted-space"/>
                <w:color w:val="000000"/>
                <w:sz w:val="22"/>
                <w:szCs w:val="22"/>
              </w:rPr>
              <w:t xml:space="preserve">No </w:t>
            </w:r>
            <w:r>
              <w:rPr>
                <w:rStyle w:val="apple-converted-space"/>
                <w:color w:val="000000"/>
                <w:sz w:val="22"/>
                <w:szCs w:val="22"/>
              </w:rPr>
              <w:t>U</w:t>
            </w:r>
            <w:r>
              <w:rPr>
                <w:rStyle w:val="apple-converted-space"/>
                <w:color w:val="000000"/>
              </w:rPr>
              <w:t xml:space="preserve">E </w:t>
            </w:r>
            <w:r w:rsidRPr="009E7FB2">
              <w:rPr>
                <w:rStyle w:val="apple-converted-space"/>
                <w:color w:val="000000"/>
                <w:sz w:val="22"/>
                <w:szCs w:val="22"/>
              </w:rPr>
              <w:t>demod impact </w:t>
            </w:r>
          </w:p>
        </w:tc>
      </w:tr>
    </w:tbl>
    <w:p w14:paraId="2EBB0181" w14:textId="77777777" w:rsidR="00EF4F87" w:rsidRDefault="00EF4F87" w:rsidP="00EF4F87">
      <w:pPr>
        <w:spacing w:after="120"/>
        <w:rPr>
          <w:sz w:val="20"/>
          <w:szCs w:val="20"/>
        </w:rPr>
      </w:pPr>
    </w:p>
    <w:p w14:paraId="77F7671C" w14:textId="719DFC99" w:rsidR="00EF4F87" w:rsidRDefault="00EF4F87" w:rsidP="00EF4F87">
      <w:pPr>
        <w:spacing w:after="120"/>
        <w:rPr>
          <w:sz w:val="20"/>
          <w:szCs w:val="20"/>
        </w:rPr>
      </w:pPr>
      <w:r>
        <w:rPr>
          <w:sz w:val="20"/>
          <w:szCs w:val="20"/>
        </w:rPr>
        <w:t>There is no UE demod impact for multi-TRP, SRS and enhanced UL enhancements.</w:t>
      </w:r>
    </w:p>
    <w:p w14:paraId="454510E2" w14:textId="47AA87BC" w:rsidR="007E7D89" w:rsidRPr="00EF4F87" w:rsidRDefault="00EF4F87" w:rsidP="00EF4F87">
      <w:pPr>
        <w:spacing w:after="120"/>
        <w:rPr>
          <w:sz w:val="20"/>
          <w:szCs w:val="20"/>
        </w:rPr>
      </w:pPr>
      <w:r>
        <w:rPr>
          <w:sz w:val="20"/>
          <w:szCs w:val="20"/>
        </w:rPr>
        <w:t>There is potential UE demod impact for CSI and reference signal (DMRS) enhancements.</w:t>
      </w:r>
    </w:p>
    <w:p w14:paraId="29CD4CF6" w14:textId="6DBF06EE" w:rsidR="007E7D89" w:rsidRPr="00A93C27" w:rsidRDefault="007818CE" w:rsidP="007E7D89">
      <w:pPr>
        <w:numPr>
          <w:ilvl w:val="0"/>
          <w:numId w:val="9"/>
        </w:numPr>
        <w:spacing w:after="120"/>
        <w:rPr>
          <w:rFonts w:eastAsia="SimSun"/>
          <w:i/>
          <w:iCs/>
          <w:sz w:val="20"/>
          <w:szCs w:val="20"/>
          <w:lang w:val="en-GB" w:eastAsia="zh-CN"/>
        </w:rPr>
      </w:pPr>
      <w:r>
        <w:rPr>
          <w:rFonts w:eastAsia="SimSun"/>
          <w:i/>
          <w:iCs/>
          <w:sz w:val="20"/>
          <w:szCs w:val="20"/>
          <w:lang w:val="en-GB" w:eastAsia="zh-CN"/>
        </w:rPr>
        <w:t xml:space="preserve">No UE demod impact identified for Multi-TRP, SRS, and enhanced UL </w:t>
      </w:r>
      <w:r w:rsidR="00A25B6E">
        <w:rPr>
          <w:rFonts w:eastAsia="SimSun"/>
          <w:i/>
          <w:iCs/>
          <w:sz w:val="20"/>
          <w:szCs w:val="20"/>
          <w:lang w:val="en-GB" w:eastAsia="zh-CN"/>
        </w:rPr>
        <w:t>enhancements</w:t>
      </w:r>
      <w:r w:rsidR="00363705">
        <w:rPr>
          <w:rFonts w:eastAsia="SimSun"/>
          <w:i/>
          <w:iCs/>
          <w:sz w:val="20"/>
          <w:szCs w:val="20"/>
          <w:lang w:val="en-GB" w:eastAsia="zh-CN"/>
        </w:rPr>
        <w:t>.</w:t>
      </w:r>
    </w:p>
    <w:p w14:paraId="0CDF4F07" w14:textId="20AA1D6D" w:rsidR="00363705" w:rsidRDefault="00EF4F87" w:rsidP="00363705">
      <w:pPr>
        <w:numPr>
          <w:ilvl w:val="0"/>
          <w:numId w:val="9"/>
        </w:numPr>
        <w:spacing w:after="120"/>
        <w:rPr>
          <w:rFonts w:eastAsia="SimSun"/>
          <w:i/>
          <w:iCs/>
          <w:sz w:val="20"/>
          <w:szCs w:val="20"/>
          <w:lang w:val="en-GB" w:eastAsia="zh-CN"/>
        </w:rPr>
      </w:pPr>
      <w:r>
        <w:rPr>
          <w:rFonts w:eastAsia="SimSun"/>
          <w:i/>
          <w:iCs/>
          <w:sz w:val="20"/>
          <w:szCs w:val="20"/>
          <w:lang w:val="en-GB" w:eastAsia="zh-CN"/>
        </w:rPr>
        <w:t>Features</w:t>
      </w:r>
      <w:r w:rsidR="00A25B6E">
        <w:rPr>
          <w:rFonts w:eastAsia="SimSun"/>
          <w:i/>
          <w:iCs/>
          <w:sz w:val="20"/>
          <w:szCs w:val="20"/>
          <w:lang w:val="en-GB" w:eastAsia="zh-CN"/>
        </w:rPr>
        <w:t xml:space="preserve"> with impact to UE demod and CSI reporting are CSI enhancements and DMRS enhancements</w:t>
      </w:r>
      <w:r w:rsidR="00363705">
        <w:rPr>
          <w:rFonts w:eastAsia="SimSun"/>
          <w:i/>
          <w:iCs/>
          <w:sz w:val="20"/>
          <w:szCs w:val="20"/>
          <w:lang w:val="en-GB" w:eastAsia="zh-CN"/>
        </w:rPr>
        <w:t>.</w:t>
      </w:r>
    </w:p>
    <w:p w14:paraId="37CF1E3D" w14:textId="77777777" w:rsidR="00363705" w:rsidRPr="00110706" w:rsidRDefault="00363705" w:rsidP="00363705">
      <w:pPr>
        <w:pStyle w:val="ListParagraph"/>
        <w:ind w:firstLine="400"/>
        <w:rPr>
          <w:i/>
          <w:iCs/>
          <w:szCs w:val="20"/>
        </w:rPr>
      </w:pPr>
    </w:p>
    <w:p w14:paraId="477392AF" w14:textId="76DBA699" w:rsidR="00363705" w:rsidRPr="009F0B1F" w:rsidRDefault="00EF4F87" w:rsidP="00363705">
      <w:pPr>
        <w:spacing w:after="120"/>
        <w:rPr>
          <w:rFonts w:eastAsia="SimSun"/>
          <w:b/>
          <w:bCs/>
          <w:sz w:val="20"/>
          <w:szCs w:val="20"/>
          <w:u w:val="single"/>
          <w:lang w:eastAsia="zh-CN"/>
        </w:rPr>
      </w:pPr>
      <w:r w:rsidRPr="009F0B1F">
        <w:rPr>
          <w:rFonts w:eastAsia="SimSun"/>
          <w:b/>
          <w:bCs/>
          <w:sz w:val="20"/>
          <w:szCs w:val="20"/>
          <w:u w:val="single"/>
          <w:lang w:eastAsia="zh-CN"/>
        </w:rPr>
        <w:t>CSI Enhancements</w:t>
      </w:r>
    </w:p>
    <w:p w14:paraId="30E82D7A" w14:textId="4FF0E5B1" w:rsidR="00EF4F87" w:rsidRPr="00110706" w:rsidRDefault="00676BC6" w:rsidP="00363705">
      <w:pPr>
        <w:spacing w:after="120"/>
        <w:rPr>
          <w:rFonts w:eastAsia="SimSun"/>
          <w:sz w:val="20"/>
          <w:szCs w:val="20"/>
          <w:lang w:eastAsia="zh-CN"/>
        </w:rPr>
      </w:pPr>
      <w:r w:rsidRPr="00110706">
        <w:rPr>
          <w:rFonts w:eastAsia="SimSun"/>
          <w:sz w:val="20"/>
          <w:szCs w:val="20"/>
          <w:lang w:eastAsia="zh-CN"/>
        </w:rPr>
        <w:t>Under CSI enhancements RAN1 has introduced the following:</w:t>
      </w:r>
    </w:p>
    <w:p w14:paraId="2E7FFBF4" w14:textId="7A1667A0" w:rsidR="00676BC6" w:rsidRPr="00110706" w:rsidRDefault="00676BC6" w:rsidP="00110706">
      <w:pPr>
        <w:pStyle w:val="ListParagraph"/>
        <w:numPr>
          <w:ilvl w:val="0"/>
          <w:numId w:val="22"/>
        </w:numPr>
        <w:spacing w:after="120"/>
        <w:ind w:firstLineChars="0"/>
        <w:rPr>
          <w:szCs w:val="20"/>
        </w:rPr>
      </w:pPr>
      <w:r w:rsidRPr="00110706">
        <w:rPr>
          <w:szCs w:val="20"/>
        </w:rPr>
        <w:t>CSI enhancement for high/medium UE velocities</w:t>
      </w:r>
    </w:p>
    <w:p w14:paraId="306D9563" w14:textId="6DBE0DBC" w:rsidR="00676BC6" w:rsidRPr="00110706" w:rsidRDefault="00110706" w:rsidP="00110706">
      <w:pPr>
        <w:pStyle w:val="ListParagraph"/>
        <w:numPr>
          <w:ilvl w:val="1"/>
          <w:numId w:val="22"/>
        </w:numPr>
        <w:spacing w:after="120"/>
        <w:ind w:firstLineChars="0"/>
        <w:rPr>
          <w:szCs w:val="20"/>
        </w:rPr>
      </w:pPr>
      <w:r w:rsidRPr="00110706">
        <w:rPr>
          <w:szCs w:val="20"/>
        </w:rPr>
        <w:t>Enhanced Type II codebook for predicted PMI</w:t>
      </w:r>
    </w:p>
    <w:p w14:paraId="1904FE49" w14:textId="77777777" w:rsidR="00110706" w:rsidRPr="00110706" w:rsidRDefault="00110706" w:rsidP="00110706">
      <w:pPr>
        <w:pStyle w:val="ListParagraph"/>
        <w:numPr>
          <w:ilvl w:val="1"/>
          <w:numId w:val="22"/>
        </w:numPr>
        <w:spacing w:after="120"/>
        <w:ind w:firstLineChars="0"/>
        <w:rPr>
          <w:szCs w:val="20"/>
        </w:rPr>
      </w:pPr>
      <w:r w:rsidRPr="00110706">
        <w:rPr>
          <w:szCs w:val="20"/>
        </w:rPr>
        <w:t xml:space="preserve">Further enhanced Type II port selection codebook for predicted PMI </w:t>
      </w:r>
    </w:p>
    <w:p w14:paraId="2BCD50C1" w14:textId="0694E43F" w:rsidR="00676BC6" w:rsidRPr="00110706" w:rsidRDefault="00676BC6" w:rsidP="00110706">
      <w:pPr>
        <w:pStyle w:val="ListParagraph"/>
        <w:numPr>
          <w:ilvl w:val="0"/>
          <w:numId w:val="22"/>
        </w:numPr>
        <w:spacing w:after="120"/>
        <w:ind w:firstLineChars="0"/>
        <w:rPr>
          <w:szCs w:val="20"/>
        </w:rPr>
      </w:pPr>
      <w:r w:rsidRPr="00110706">
        <w:rPr>
          <w:szCs w:val="20"/>
        </w:rPr>
        <w:t>CSI enhancement for CJT</w:t>
      </w:r>
    </w:p>
    <w:p w14:paraId="12EA74D8" w14:textId="4F481B14" w:rsidR="00110706" w:rsidRPr="00110706" w:rsidRDefault="00110706" w:rsidP="00110706">
      <w:pPr>
        <w:pStyle w:val="ListParagraph"/>
        <w:numPr>
          <w:ilvl w:val="1"/>
          <w:numId w:val="22"/>
        </w:numPr>
        <w:spacing w:after="120"/>
        <w:ind w:firstLineChars="0"/>
        <w:rPr>
          <w:szCs w:val="20"/>
        </w:rPr>
      </w:pPr>
      <w:r w:rsidRPr="00110706">
        <w:rPr>
          <w:szCs w:val="20"/>
        </w:rPr>
        <w:t>Enhanced Type II codebook for CJT</w:t>
      </w:r>
    </w:p>
    <w:p w14:paraId="710C008A" w14:textId="6466645C" w:rsidR="00110706" w:rsidRPr="00110706" w:rsidRDefault="00110706" w:rsidP="00110706">
      <w:pPr>
        <w:pStyle w:val="ListParagraph"/>
        <w:numPr>
          <w:ilvl w:val="1"/>
          <w:numId w:val="22"/>
        </w:numPr>
        <w:spacing w:after="120"/>
        <w:ind w:firstLineChars="0"/>
        <w:rPr>
          <w:szCs w:val="20"/>
        </w:rPr>
      </w:pPr>
      <w:r w:rsidRPr="00110706">
        <w:rPr>
          <w:szCs w:val="20"/>
        </w:rPr>
        <w:t xml:space="preserve">Further enhanced Type II port selection codebook for CJT </w:t>
      </w:r>
    </w:p>
    <w:p w14:paraId="0C824A76" w14:textId="40B06E01" w:rsidR="00676BC6" w:rsidRPr="00676BC6" w:rsidRDefault="00676BC6" w:rsidP="00110706">
      <w:pPr>
        <w:pStyle w:val="ListParagraph"/>
        <w:numPr>
          <w:ilvl w:val="0"/>
          <w:numId w:val="22"/>
        </w:numPr>
        <w:spacing w:after="120"/>
        <w:ind w:firstLineChars="0"/>
        <w:rPr>
          <w:szCs w:val="20"/>
          <w:lang w:val="en-GB"/>
        </w:rPr>
      </w:pPr>
      <w:r w:rsidRPr="00676BC6">
        <w:rPr>
          <w:szCs w:val="20"/>
        </w:rPr>
        <w:t>TRS-based TDCP reporting</w:t>
      </w:r>
    </w:p>
    <w:p w14:paraId="4C3BDC90" w14:textId="3DDB7131" w:rsidR="00676BC6" w:rsidRPr="00934DFB" w:rsidRDefault="00934DFB" w:rsidP="00676BC6">
      <w:pPr>
        <w:spacing w:after="120"/>
        <w:rPr>
          <w:rFonts w:eastAsia="SimSun"/>
          <w:sz w:val="20"/>
          <w:szCs w:val="20"/>
          <w:lang w:val="en-GB"/>
        </w:rPr>
      </w:pPr>
      <w:r>
        <w:rPr>
          <w:rFonts w:eastAsia="SimSun"/>
          <w:sz w:val="20"/>
          <w:szCs w:val="20"/>
          <w:lang w:val="en-GB"/>
        </w:rPr>
        <w:t>In Rel-18 new codebooks are introduced to support</w:t>
      </w:r>
      <w:r w:rsidRPr="00934DFB">
        <w:rPr>
          <w:rFonts w:eastAsia="SimSun"/>
          <w:sz w:val="20"/>
          <w:szCs w:val="20"/>
          <w:lang w:val="en-GB"/>
        </w:rPr>
        <w:t xml:space="preserve"> CSI enhancements </w:t>
      </w:r>
      <w:r>
        <w:rPr>
          <w:rFonts w:eastAsia="SimSun"/>
          <w:sz w:val="20"/>
          <w:szCs w:val="20"/>
          <w:lang w:val="en-GB"/>
        </w:rPr>
        <w:t xml:space="preserve">for CJT and predicted PMI. The enhancements are to both eType II codebook and FeType II port selection codebook. We should further discuss requirements for enhanced codebooks for eType II. With port selection codebook, we have not defined requirements from Rel-15, since it is not a complete test to only test UE PMI reporting with port selection </w:t>
      </w:r>
      <w:r w:rsidR="00FB0F50">
        <w:rPr>
          <w:rFonts w:eastAsia="SimSun"/>
          <w:sz w:val="20"/>
          <w:szCs w:val="20"/>
          <w:lang w:val="en-GB"/>
        </w:rPr>
        <w:t xml:space="preserve">codebook. Hence, we propose not to define requirements in Rel-18 for enhanced FeType II codebooks. </w:t>
      </w:r>
    </w:p>
    <w:p w14:paraId="1DB9111A" w14:textId="2D529479" w:rsidR="00363705" w:rsidRPr="00D50413" w:rsidRDefault="006A4E93" w:rsidP="00363705">
      <w:pPr>
        <w:numPr>
          <w:ilvl w:val="0"/>
          <w:numId w:val="8"/>
        </w:numPr>
        <w:spacing w:after="120"/>
        <w:rPr>
          <w:b/>
          <w:bCs/>
          <w:sz w:val="20"/>
          <w:szCs w:val="20"/>
        </w:rPr>
      </w:pPr>
      <w:r>
        <w:rPr>
          <w:b/>
          <w:bCs/>
          <w:sz w:val="20"/>
          <w:szCs w:val="20"/>
        </w:rPr>
        <w:t>Further discuss CSI reporting requirements for CSI enhancements for eType II codebook only</w:t>
      </w:r>
      <w:r w:rsidR="00363705" w:rsidRPr="00D50413">
        <w:rPr>
          <w:b/>
          <w:bCs/>
          <w:sz w:val="20"/>
          <w:szCs w:val="20"/>
        </w:rPr>
        <w:t xml:space="preserve">. </w:t>
      </w:r>
    </w:p>
    <w:p w14:paraId="47CBFF66" w14:textId="2FF39115" w:rsidR="00363705" w:rsidRDefault="006A4E93" w:rsidP="00363705">
      <w:pPr>
        <w:numPr>
          <w:ilvl w:val="0"/>
          <w:numId w:val="8"/>
        </w:numPr>
        <w:spacing w:after="120"/>
        <w:rPr>
          <w:b/>
          <w:bCs/>
          <w:sz w:val="20"/>
          <w:szCs w:val="20"/>
        </w:rPr>
      </w:pPr>
      <w:r>
        <w:rPr>
          <w:b/>
          <w:bCs/>
          <w:sz w:val="20"/>
          <w:szCs w:val="20"/>
        </w:rPr>
        <w:t xml:space="preserve">Do not introduce CSI reporting requirements for CSI enhancements for </w:t>
      </w:r>
      <w:r w:rsidRPr="006A4E93">
        <w:rPr>
          <w:b/>
          <w:bCs/>
          <w:sz w:val="20"/>
          <w:szCs w:val="20"/>
        </w:rPr>
        <w:t>FeType-II port selection (PS) codebook</w:t>
      </w:r>
      <w:r w:rsidR="00363705" w:rsidRPr="00D50413">
        <w:rPr>
          <w:b/>
          <w:bCs/>
          <w:sz w:val="20"/>
          <w:szCs w:val="20"/>
        </w:rPr>
        <w:t xml:space="preserve">. </w:t>
      </w:r>
    </w:p>
    <w:p w14:paraId="509CEC3A" w14:textId="1D1EB7F3" w:rsidR="00FB0F50" w:rsidRPr="00FB0F50" w:rsidRDefault="00BB1071" w:rsidP="00FB0F50">
      <w:pPr>
        <w:spacing w:after="120"/>
        <w:rPr>
          <w:sz w:val="20"/>
          <w:szCs w:val="20"/>
        </w:rPr>
      </w:pPr>
      <w:r>
        <w:rPr>
          <w:sz w:val="20"/>
          <w:szCs w:val="20"/>
        </w:rPr>
        <w:t xml:space="preserve">For CSI enhancement we have codebook enhancements for CJT and medium/high velocities. </w:t>
      </w:r>
      <w:r w:rsidR="009F0B1F">
        <w:rPr>
          <w:sz w:val="20"/>
          <w:szCs w:val="20"/>
        </w:rPr>
        <w:t xml:space="preserve">We need to further discuss if RAN4 introduces requirements for both the enhancement or either one of them. RAN4 should further evalute the performance and find suitable configuration in terms of UE speed and channel conditions for introducing requirements with predicted PMI. </w:t>
      </w:r>
    </w:p>
    <w:p w14:paraId="5A482F13" w14:textId="44102BE0" w:rsidR="00D32E21" w:rsidRDefault="00D32E21" w:rsidP="00D32E21">
      <w:pPr>
        <w:numPr>
          <w:ilvl w:val="0"/>
          <w:numId w:val="8"/>
        </w:numPr>
        <w:spacing w:after="120"/>
        <w:rPr>
          <w:b/>
          <w:bCs/>
          <w:sz w:val="20"/>
          <w:szCs w:val="20"/>
        </w:rPr>
      </w:pPr>
      <w:r>
        <w:rPr>
          <w:b/>
          <w:bCs/>
          <w:sz w:val="20"/>
          <w:szCs w:val="20"/>
        </w:rPr>
        <w:t xml:space="preserve">For </w:t>
      </w:r>
      <w:r w:rsidR="009F0B1F">
        <w:rPr>
          <w:b/>
          <w:bCs/>
          <w:sz w:val="20"/>
          <w:szCs w:val="20"/>
        </w:rPr>
        <w:t>CSI enhancement for PMI prediction</w:t>
      </w:r>
      <w:r w:rsidRPr="00D32E21">
        <w:rPr>
          <w:b/>
          <w:bCs/>
          <w:sz w:val="20"/>
          <w:szCs w:val="20"/>
        </w:rPr>
        <w:t xml:space="preserve"> further </w:t>
      </w:r>
      <w:r>
        <w:rPr>
          <w:b/>
          <w:bCs/>
          <w:sz w:val="20"/>
          <w:szCs w:val="20"/>
        </w:rPr>
        <w:t>evaluate performance for suitable configuration</w:t>
      </w:r>
      <w:r w:rsidR="009F0B1F">
        <w:rPr>
          <w:b/>
          <w:bCs/>
          <w:sz w:val="20"/>
          <w:szCs w:val="20"/>
        </w:rPr>
        <w:t>-channel model, UE speed</w:t>
      </w:r>
      <w:r>
        <w:rPr>
          <w:b/>
          <w:bCs/>
          <w:sz w:val="20"/>
          <w:szCs w:val="20"/>
        </w:rPr>
        <w:t xml:space="preserve"> to introduce </w:t>
      </w:r>
      <w:r w:rsidR="00DF003B">
        <w:rPr>
          <w:b/>
          <w:bCs/>
          <w:sz w:val="20"/>
          <w:szCs w:val="20"/>
        </w:rPr>
        <w:t>requirements</w:t>
      </w:r>
      <w:r w:rsidR="009F0B1F">
        <w:rPr>
          <w:b/>
          <w:bCs/>
          <w:sz w:val="20"/>
          <w:szCs w:val="20"/>
        </w:rPr>
        <w:t>.</w:t>
      </w:r>
    </w:p>
    <w:p w14:paraId="52EBC12C" w14:textId="451CE2F8" w:rsidR="009F0B1F" w:rsidRDefault="009F0B1F" w:rsidP="00D32E21">
      <w:pPr>
        <w:numPr>
          <w:ilvl w:val="0"/>
          <w:numId w:val="8"/>
        </w:numPr>
        <w:spacing w:after="120"/>
        <w:rPr>
          <w:b/>
          <w:bCs/>
          <w:sz w:val="20"/>
          <w:szCs w:val="20"/>
        </w:rPr>
      </w:pPr>
      <w:r>
        <w:rPr>
          <w:b/>
          <w:bCs/>
          <w:sz w:val="20"/>
          <w:szCs w:val="20"/>
        </w:rPr>
        <w:t>Further discuss if RAN4 introduces requirements for both CJT and predicted PMI.</w:t>
      </w:r>
    </w:p>
    <w:p w14:paraId="72F8B0B9" w14:textId="77777777" w:rsidR="009F0B1F" w:rsidRDefault="009F0B1F" w:rsidP="009F0B1F">
      <w:pPr>
        <w:spacing w:after="120"/>
        <w:rPr>
          <w:b/>
          <w:bCs/>
          <w:sz w:val="20"/>
          <w:szCs w:val="20"/>
          <w:u w:val="single"/>
        </w:rPr>
      </w:pPr>
    </w:p>
    <w:p w14:paraId="1DDAD586" w14:textId="0999F92C" w:rsidR="009F0B1F" w:rsidRPr="009F0B1F" w:rsidRDefault="009F0B1F" w:rsidP="009F0B1F">
      <w:pPr>
        <w:spacing w:after="120"/>
        <w:rPr>
          <w:b/>
          <w:bCs/>
          <w:sz w:val="20"/>
          <w:szCs w:val="20"/>
          <w:u w:val="single"/>
        </w:rPr>
      </w:pPr>
      <w:r w:rsidRPr="009F0B1F">
        <w:rPr>
          <w:b/>
          <w:bCs/>
          <w:sz w:val="20"/>
          <w:szCs w:val="20"/>
          <w:u w:val="single"/>
        </w:rPr>
        <w:t>TRS based TDCP reporting</w:t>
      </w:r>
    </w:p>
    <w:p w14:paraId="1652E473" w14:textId="0DE225B2" w:rsidR="009F0B1F" w:rsidRDefault="009F0B1F" w:rsidP="009F0B1F">
      <w:pPr>
        <w:spacing w:after="120"/>
        <w:rPr>
          <w:sz w:val="20"/>
          <w:szCs w:val="20"/>
        </w:rPr>
      </w:pPr>
      <w:r>
        <w:rPr>
          <w:sz w:val="20"/>
          <w:szCs w:val="20"/>
        </w:rPr>
        <w:lastRenderedPageBreak/>
        <w:t>For TRS based TDCP report</w:t>
      </w:r>
      <w:r w:rsidR="00C7239E">
        <w:rPr>
          <w:sz w:val="20"/>
          <w:szCs w:val="20"/>
        </w:rPr>
        <w:t xml:space="preserve">ing, RAN1 has introduced TRS based correlation measurement reporting. </w:t>
      </w:r>
      <w:r w:rsidR="00462A1D">
        <w:rPr>
          <w:sz w:val="20"/>
          <w:szCs w:val="20"/>
        </w:rPr>
        <w:t xml:space="preserve">There are many ways network could use the TDCP report from UE, for example switch the codebook type depending on channel conditions, change the CSI-RS or SRS resource configurations. It is up to the NW implementation on how this report from the UE is used. CSI reporting requirements are defined with a test metric based on the throughput observed when the UE reported CQI/PMI/RI is used for scheduling PDSCH transmission. We don’t have a way of doing that with TDCP reporting since there is no defined action at the gNB on how the report will be used. </w:t>
      </w:r>
      <w:r w:rsidR="00E50271">
        <w:rPr>
          <w:sz w:val="20"/>
          <w:szCs w:val="20"/>
        </w:rPr>
        <w:t xml:space="preserve">We don’t think it is feasible to define CSI reporting requirements for </w:t>
      </w:r>
      <w:r w:rsidR="006B2FC1">
        <w:rPr>
          <w:sz w:val="20"/>
          <w:szCs w:val="20"/>
        </w:rPr>
        <w:t>TDCP and</w:t>
      </w:r>
      <w:r w:rsidR="00E50271">
        <w:rPr>
          <w:sz w:val="20"/>
          <w:szCs w:val="20"/>
        </w:rPr>
        <w:t xml:space="preserve"> propose not to introduce any </w:t>
      </w:r>
      <w:r w:rsidR="00E50271" w:rsidRPr="00E50271">
        <w:rPr>
          <w:sz w:val="20"/>
          <w:szCs w:val="20"/>
        </w:rPr>
        <w:t>CSI reporting requirements for TDCP measurement.</w:t>
      </w:r>
    </w:p>
    <w:p w14:paraId="0C2F5EDC" w14:textId="3F3C2EFD" w:rsidR="006B2FC1" w:rsidRDefault="00E50271" w:rsidP="00E50271">
      <w:pPr>
        <w:numPr>
          <w:ilvl w:val="0"/>
          <w:numId w:val="9"/>
        </w:numPr>
        <w:spacing w:after="120"/>
        <w:rPr>
          <w:rFonts w:eastAsia="SimSun"/>
          <w:i/>
          <w:iCs/>
          <w:sz w:val="20"/>
          <w:szCs w:val="20"/>
          <w:lang w:val="en-GB" w:eastAsia="zh-CN"/>
        </w:rPr>
      </w:pPr>
      <w:r>
        <w:rPr>
          <w:rFonts w:eastAsia="SimSun"/>
          <w:i/>
          <w:iCs/>
          <w:sz w:val="20"/>
          <w:szCs w:val="20"/>
          <w:lang w:val="en-GB" w:eastAsia="zh-CN"/>
        </w:rPr>
        <w:t xml:space="preserve">It is not feasible to define requirements with TDCP measurement report since </w:t>
      </w:r>
      <w:r w:rsidR="006B2FC1">
        <w:rPr>
          <w:rFonts w:eastAsia="SimSun"/>
          <w:i/>
          <w:iCs/>
          <w:sz w:val="20"/>
          <w:szCs w:val="20"/>
          <w:lang w:val="en-GB" w:eastAsia="zh-CN"/>
        </w:rPr>
        <w:t>there is no defined action at the gNB on how the report will be used.</w:t>
      </w:r>
    </w:p>
    <w:p w14:paraId="0C7EF8CB" w14:textId="65685F2F" w:rsidR="00E50271" w:rsidRDefault="006B2FC1" w:rsidP="00E50271">
      <w:pPr>
        <w:numPr>
          <w:ilvl w:val="0"/>
          <w:numId w:val="9"/>
        </w:numPr>
        <w:spacing w:after="120"/>
        <w:rPr>
          <w:rFonts w:eastAsia="SimSun"/>
          <w:i/>
          <w:iCs/>
          <w:sz w:val="20"/>
          <w:szCs w:val="20"/>
          <w:lang w:val="en-GB" w:eastAsia="zh-CN"/>
        </w:rPr>
      </w:pPr>
      <w:r>
        <w:rPr>
          <w:rFonts w:eastAsia="SimSun"/>
          <w:i/>
          <w:iCs/>
          <w:sz w:val="20"/>
          <w:szCs w:val="20"/>
          <w:lang w:val="en-GB" w:eastAsia="zh-CN"/>
        </w:rPr>
        <w:t>NW could use the TDCP report to change codebook or CSI configuration, but these are not feasible to test with CSI reporting requirements</w:t>
      </w:r>
      <w:r w:rsidR="00C24035">
        <w:rPr>
          <w:rFonts w:eastAsia="SimSun"/>
          <w:i/>
          <w:iCs/>
          <w:sz w:val="20"/>
          <w:szCs w:val="20"/>
          <w:lang w:val="en-GB" w:eastAsia="zh-CN"/>
        </w:rPr>
        <w:t>.</w:t>
      </w:r>
    </w:p>
    <w:p w14:paraId="2143258C" w14:textId="77777777" w:rsidR="00E50271" w:rsidRPr="009F0B1F" w:rsidRDefault="00E50271" w:rsidP="009F0B1F">
      <w:pPr>
        <w:spacing w:after="120"/>
        <w:rPr>
          <w:sz w:val="20"/>
          <w:szCs w:val="20"/>
        </w:rPr>
      </w:pPr>
    </w:p>
    <w:p w14:paraId="68C69594" w14:textId="5FFE1A85" w:rsidR="00921304" w:rsidRDefault="00921304" w:rsidP="00921304">
      <w:pPr>
        <w:numPr>
          <w:ilvl w:val="0"/>
          <w:numId w:val="8"/>
        </w:numPr>
        <w:spacing w:after="120"/>
        <w:rPr>
          <w:b/>
          <w:bCs/>
          <w:sz w:val="20"/>
          <w:szCs w:val="20"/>
        </w:rPr>
      </w:pPr>
      <w:r>
        <w:rPr>
          <w:b/>
          <w:bCs/>
          <w:sz w:val="20"/>
          <w:szCs w:val="20"/>
        </w:rPr>
        <w:t xml:space="preserve">Do not introduce CSI reporting requirements for TDCP </w:t>
      </w:r>
      <w:r w:rsidR="00E50271">
        <w:rPr>
          <w:b/>
          <w:bCs/>
          <w:sz w:val="20"/>
          <w:szCs w:val="20"/>
        </w:rPr>
        <w:t>measurement.</w:t>
      </w:r>
    </w:p>
    <w:p w14:paraId="476C04A8" w14:textId="77777777" w:rsidR="006B2FC1" w:rsidRDefault="006B2FC1" w:rsidP="006B2FC1">
      <w:pPr>
        <w:spacing w:after="120"/>
        <w:rPr>
          <w:sz w:val="20"/>
          <w:szCs w:val="20"/>
        </w:rPr>
      </w:pPr>
    </w:p>
    <w:p w14:paraId="4BB68A69" w14:textId="6F4DA259" w:rsidR="00545FC9" w:rsidRPr="00545FC9" w:rsidRDefault="00545FC9" w:rsidP="006B2FC1">
      <w:pPr>
        <w:spacing w:after="120"/>
        <w:rPr>
          <w:b/>
          <w:bCs/>
          <w:sz w:val="20"/>
          <w:szCs w:val="20"/>
          <w:u w:val="single"/>
        </w:rPr>
      </w:pPr>
      <w:r w:rsidRPr="00545FC9">
        <w:rPr>
          <w:b/>
          <w:bCs/>
          <w:sz w:val="20"/>
          <w:szCs w:val="20"/>
          <w:u w:val="single"/>
        </w:rPr>
        <w:t>DMRS Enhancements</w:t>
      </w:r>
    </w:p>
    <w:p w14:paraId="57FDC289" w14:textId="029E4B94" w:rsidR="00545FC9" w:rsidRDefault="00545FC9" w:rsidP="006B2FC1">
      <w:pPr>
        <w:spacing w:after="120"/>
        <w:rPr>
          <w:sz w:val="20"/>
          <w:szCs w:val="20"/>
        </w:rPr>
      </w:pPr>
      <w:r>
        <w:rPr>
          <w:sz w:val="20"/>
          <w:szCs w:val="20"/>
        </w:rPr>
        <w:t>In Rel-18 MIMO evolution RAN1 has introduced enhanced DMRS with larger number of orthogonal ports, with FD-OCC length 4. Although the objective in the WID s</w:t>
      </w:r>
      <w:r w:rsidR="00C24035">
        <w:rPr>
          <w:sz w:val="20"/>
          <w:szCs w:val="20"/>
        </w:rPr>
        <w:t>t</w:t>
      </w:r>
      <w:r>
        <w:rPr>
          <w:sz w:val="20"/>
          <w:szCs w:val="20"/>
        </w:rPr>
        <w:t xml:space="preserve">ates the enhancement is for MU-MIMO, it could be used for SU-MIMO as well. </w:t>
      </w:r>
      <w:r w:rsidR="00C24035">
        <w:rPr>
          <w:sz w:val="20"/>
          <w:szCs w:val="20"/>
        </w:rPr>
        <w:t xml:space="preserve"> If we decide to introduce requirements with enhanced DMRS we need to first decide whether we should introduce requirements for MU-MIMO or SU-MIMO. </w:t>
      </w:r>
      <w:r w:rsidR="009B4850">
        <w:rPr>
          <w:sz w:val="20"/>
          <w:szCs w:val="20"/>
        </w:rPr>
        <w:t xml:space="preserve">RAN4 has defined requirements for MU-MIMO in Rel-17 with MMSE-IRC receiver and now in Rel-18 with advanced receiver. Evaluating performance and defining requirements for MU-MIMO might take longer than SU-MIMO, because of the number of parameters to be agreed up on and the complexity of aligning simulation results. Hence, we propose to further discuss if there is value in introducing requirements with enhanced DMRS </w:t>
      </w:r>
      <w:r w:rsidR="00A93C27">
        <w:rPr>
          <w:sz w:val="20"/>
          <w:szCs w:val="20"/>
        </w:rPr>
        <w:t>for SU-MIMO</w:t>
      </w:r>
      <w:r w:rsidR="009B4850">
        <w:rPr>
          <w:sz w:val="20"/>
          <w:szCs w:val="20"/>
        </w:rPr>
        <w:t>.</w:t>
      </w:r>
    </w:p>
    <w:p w14:paraId="2950FED7" w14:textId="287A5FA2" w:rsidR="00A93C27" w:rsidRDefault="00A93C27" w:rsidP="00A93C27">
      <w:pPr>
        <w:numPr>
          <w:ilvl w:val="0"/>
          <w:numId w:val="9"/>
        </w:numPr>
        <w:spacing w:after="120"/>
        <w:rPr>
          <w:rFonts w:eastAsia="SimSun"/>
          <w:i/>
          <w:iCs/>
          <w:sz w:val="20"/>
          <w:szCs w:val="20"/>
          <w:lang w:val="en-GB" w:eastAsia="zh-CN"/>
        </w:rPr>
      </w:pPr>
      <w:r>
        <w:rPr>
          <w:rFonts w:eastAsia="SimSun"/>
          <w:i/>
          <w:iCs/>
          <w:sz w:val="20"/>
          <w:szCs w:val="20"/>
          <w:lang w:val="en-GB" w:eastAsia="zh-CN"/>
        </w:rPr>
        <w:t>Enhanced DMRS is for SU-MIMO and MU-MIMO.</w:t>
      </w:r>
    </w:p>
    <w:p w14:paraId="79D84346" w14:textId="453E93BF" w:rsidR="00A93C27" w:rsidRDefault="00A93C27" w:rsidP="00A93C27">
      <w:pPr>
        <w:numPr>
          <w:ilvl w:val="0"/>
          <w:numId w:val="9"/>
        </w:numPr>
        <w:spacing w:after="120"/>
        <w:rPr>
          <w:rFonts w:eastAsia="SimSun"/>
          <w:i/>
          <w:iCs/>
          <w:sz w:val="20"/>
          <w:szCs w:val="20"/>
          <w:lang w:val="en-GB" w:eastAsia="zh-CN"/>
        </w:rPr>
      </w:pPr>
      <w:r>
        <w:rPr>
          <w:rFonts w:eastAsia="SimSun"/>
          <w:i/>
          <w:iCs/>
          <w:sz w:val="20"/>
          <w:szCs w:val="20"/>
          <w:lang w:val="en-GB" w:eastAsia="zh-CN"/>
        </w:rPr>
        <w:t xml:space="preserve">Evaluating performance, simulation parameters and results alignment might take longer for MU-MIMO than SU-MIMO. </w:t>
      </w:r>
    </w:p>
    <w:p w14:paraId="3DFCE103" w14:textId="77777777" w:rsidR="00A93C27" w:rsidRPr="006B2FC1" w:rsidRDefault="00A93C27" w:rsidP="006B2FC1">
      <w:pPr>
        <w:spacing w:after="120"/>
        <w:rPr>
          <w:sz w:val="20"/>
          <w:szCs w:val="20"/>
        </w:rPr>
      </w:pPr>
    </w:p>
    <w:p w14:paraId="30D5DAD0" w14:textId="6C057091" w:rsidR="00363705" w:rsidRDefault="009B4850" w:rsidP="00363705">
      <w:pPr>
        <w:numPr>
          <w:ilvl w:val="0"/>
          <w:numId w:val="8"/>
        </w:numPr>
        <w:spacing w:after="120"/>
        <w:rPr>
          <w:b/>
          <w:bCs/>
          <w:sz w:val="20"/>
          <w:szCs w:val="20"/>
        </w:rPr>
      </w:pPr>
      <w:r>
        <w:rPr>
          <w:b/>
          <w:bCs/>
          <w:sz w:val="20"/>
          <w:szCs w:val="20"/>
        </w:rPr>
        <w:t>Further discuss the</w:t>
      </w:r>
      <w:r w:rsidR="006A4E93">
        <w:rPr>
          <w:b/>
          <w:bCs/>
          <w:sz w:val="20"/>
          <w:szCs w:val="20"/>
        </w:rPr>
        <w:t xml:space="preserve"> usefulness of introducing </w:t>
      </w:r>
      <w:r w:rsidR="00CE311C">
        <w:rPr>
          <w:b/>
          <w:bCs/>
          <w:sz w:val="20"/>
          <w:szCs w:val="20"/>
        </w:rPr>
        <w:t>requirements</w:t>
      </w:r>
      <w:r w:rsidR="006A4E93">
        <w:rPr>
          <w:b/>
          <w:bCs/>
          <w:sz w:val="20"/>
          <w:szCs w:val="20"/>
        </w:rPr>
        <w:t xml:space="preserve"> </w:t>
      </w:r>
      <w:r w:rsidR="00CE311C">
        <w:rPr>
          <w:b/>
          <w:bCs/>
          <w:sz w:val="20"/>
          <w:szCs w:val="20"/>
        </w:rPr>
        <w:t>with</w:t>
      </w:r>
      <w:r w:rsidR="006A4E93">
        <w:rPr>
          <w:b/>
          <w:bCs/>
          <w:sz w:val="20"/>
          <w:szCs w:val="20"/>
        </w:rPr>
        <w:t xml:space="preserve"> </w:t>
      </w:r>
      <w:r w:rsidR="00CE311C">
        <w:rPr>
          <w:b/>
          <w:bCs/>
          <w:sz w:val="20"/>
          <w:szCs w:val="20"/>
        </w:rPr>
        <w:t>e</w:t>
      </w:r>
      <w:r>
        <w:rPr>
          <w:b/>
          <w:bCs/>
          <w:sz w:val="20"/>
          <w:szCs w:val="20"/>
        </w:rPr>
        <w:t xml:space="preserve">nhanced </w:t>
      </w:r>
      <w:r w:rsidR="00CE311C">
        <w:rPr>
          <w:b/>
          <w:bCs/>
          <w:sz w:val="20"/>
          <w:szCs w:val="20"/>
        </w:rPr>
        <w:t>DMRS</w:t>
      </w:r>
      <w:r w:rsidR="0098457E">
        <w:rPr>
          <w:b/>
          <w:bCs/>
          <w:sz w:val="20"/>
          <w:szCs w:val="20"/>
        </w:rPr>
        <w:t xml:space="preserve"> </w:t>
      </w:r>
      <w:r>
        <w:rPr>
          <w:b/>
          <w:bCs/>
          <w:sz w:val="20"/>
          <w:szCs w:val="20"/>
        </w:rPr>
        <w:t>for SU-MIMO.</w:t>
      </w:r>
    </w:p>
    <w:p w14:paraId="36FDDFC4" w14:textId="319251E2" w:rsidR="009B4850" w:rsidRPr="009B4850" w:rsidRDefault="009B4850" w:rsidP="009B4850">
      <w:pPr>
        <w:spacing w:after="120"/>
        <w:rPr>
          <w:sz w:val="20"/>
          <w:szCs w:val="20"/>
        </w:rPr>
      </w:pPr>
      <w:r w:rsidRPr="009B4850">
        <w:rPr>
          <w:sz w:val="20"/>
          <w:szCs w:val="20"/>
        </w:rPr>
        <w:t>In RAN4 we typically use DMRS type 1 with length 1 as that is mandatory UE capability for DMRS. Support for eDMRS is UE optional feature, the baseline feature would be eDMRS Type 1 with length 1. If we agree to define requirements for eDMRS, consider eDMRS Type 1 with length 1.</w:t>
      </w:r>
    </w:p>
    <w:p w14:paraId="6C532271" w14:textId="0EAF0953" w:rsidR="00921304" w:rsidRPr="00D50413" w:rsidRDefault="00921304" w:rsidP="00363705">
      <w:pPr>
        <w:numPr>
          <w:ilvl w:val="0"/>
          <w:numId w:val="8"/>
        </w:numPr>
        <w:spacing w:after="120"/>
        <w:rPr>
          <w:b/>
          <w:bCs/>
          <w:sz w:val="20"/>
          <w:szCs w:val="20"/>
        </w:rPr>
      </w:pPr>
      <w:r>
        <w:rPr>
          <w:b/>
          <w:bCs/>
          <w:sz w:val="20"/>
          <w:szCs w:val="20"/>
        </w:rPr>
        <w:t xml:space="preserve">If requirements are </w:t>
      </w:r>
      <w:r w:rsidR="009F0B1F">
        <w:rPr>
          <w:b/>
          <w:bCs/>
          <w:sz w:val="20"/>
          <w:szCs w:val="20"/>
        </w:rPr>
        <w:t>introduced</w:t>
      </w:r>
      <w:r w:rsidR="00883D31">
        <w:rPr>
          <w:b/>
          <w:bCs/>
          <w:sz w:val="20"/>
          <w:szCs w:val="20"/>
        </w:rPr>
        <w:t xml:space="preserve"> with enhanced DMRS</w:t>
      </w:r>
      <w:r w:rsidR="009F0B1F">
        <w:rPr>
          <w:b/>
          <w:bCs/>
          <w:sz w:val="20"/>
          <w:szCs w:val="20"/>
        </w:rPr>
        <w:t>,</w:t>
      </w:r>
      <w:r>
        <w:rPr>
          <w:b/>
          <w:bCs/>
          <w:sz w:val="20"/>
          <w:szCs w:val="20"/>
        </w:rPr>
        <w:t xml:space="preserve"> consider eDMRS Type 1 with length 1</w:t>
      </w:r>
      <w:r w:rsidR="00883D31">
        <w:rPr>
          <w:b/>
          <w:bCs/>
          <w:sz w:val="20"/>
          <w:szCs w:val="20"/>
        </w:rPr>
        <w:t>.</w:t>
      </w:r>
    </w:p>
    <w:p w14:paraId="362A87EC" w14:textId="4F532ECA" w:rsidR="002249BA" w:rsidRDefault="002249BA" w:rsidP="005B410D">
      <w:pPr>
        <w:spacing w:after="120"/>
        <w:rPr>
          <w:rFonts w:eastAsia="SimSun"/>
          <w:b/>
          <w:bCs/>
          <w:sz w:val="20"/>
          <w:szCs w:val="20"/>
          <w:u w:val="single"/>
          <w:lang w:val="en-GB" w:eastAsia="en-GB"/>
        </w:rPr>
      </w:pPr>
    </w:p>
    <w:p w14:paraId="256264FC" w14:textId="4AC8E2C6" w:rsidR="002249BA" w:rsidRDefault="002249BA" w:rsidP="005B410D">
      <w:pPr>
        <w:spacing w:after="120"/>
        <w:rPr>
          <w:rFonts w:eastAsia="SimSun"/>
          <w:b/>
          <w:bCs/>
          <w:sz w:val="20"/>
          <w:szCs w:val="20"/>
          <w:u w:val="single"/>
          <w:lang w:val="en-GB" w:eastAsia="en-GB"/>
        </w:rPr>
      </w:pPr>
    </w:p>
    <w:p w14:paraId="17B0ADDC" w14:textId="700A81EC" w:rsidR="002249BA" w:rsidRDefault="002249BA" w:rsidP="005B410D">
      <w:pPr>
        <w:spacing w:after="120"/>
        <w:rPr>
          <w:rFonts w:eastAsia="SimSun"/>
          <w:b/>
          <w:bCs/>
          <w:sz w:val="20"/>
          <w:szCs w:val="20"/>
          <w:u w:val="single"/>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28E11D55" w:rsidR="002249BA" w:rsidRPr="002045D3" w:rsidRDefault="002249BA" w:rsidP="002249BA">
      <w:pPr>
        <w:spacing w:after="120"/>
        <w:rPr>
          <w:sz w:val="20"/>
          <w:szCs w:val="20"/>
        </w:rPr>
      </w:pPr>
      <w:r w:rsidRPr="002045D3">
        <w:rPr>
          <w:sz w:val="20"/>
          <w:szCs w:val="20"/>
        </w:rPr>
        <w:t xml:space="preserve">In this paper, we provide our views on open issues on </w:t>
      </w:r>
      <w:r w:rsidR="00A93C27">
        <w:rPr>
          <w:sz w:val="20"/>
          <w:szCs w:val="20"/>
        </w:rPr>
        <w:t>on the scope for UE demodulation ad CSI reporting requirements for R18 MIMO evolution</w:t>
      </w:r>
      <w:r w:rsidRPr="002045D3">
        <w:rPr>
          <w:sz w:val="20"/>
          <w:szCs w:val="20"/>
        </w:rPr>
        <w:t>. Our observations and proposals are captured below:</w:t>
      </w:r>
    </w:p>
    <w:p w14:paraId="42A6F845" w14:textId="77777777" w:rsidR="00A93C27" w:rsidRPr="00A93C27" w:rsidRDefault="00A93C27" w:rsidP="00A93C27">
      <w:pPr>
        <w:numPr>
          <w:ilvl w:val="0"/>
          <w:numId w:val="23"/>
        </w:numPr>
        <w:spacing w:after="120"/>
        <w:rPr>
          <w:rFonts w:eastAsia="SimSun"/>
          <w:i/>
          <w:iCs/>
          <w:sz w:val="20"/>
          <w:szCs w:val="20"/>
          <w:lang w:val="en-GB" w:eastAsia="zh-CN"/>
        </w:rPr>
      </w:pPr>
      <w:r>
        <w:rPr>
          <w:rFonts w:eastAsia="SimSun"/>
          <w:i/>
          <w:iCs/>
          <w:sz w:val="20"/>
          <w:szCs w:val="20"/>
          <w:lang w:val="en-GB" w:eastAsia="zh-CN"/>
        </w:rPr>
        <w:t>No UE demod impact identified for Multi-TRP, SRS, and enhanced UL enhancements.</w:t>
      </w:r>
    </w:p>
    <w:p w14:paraId="1A8F399F" w14:textId="77777777" w:rsidR="00A93C27" w:rsidRDefault="00A93C27" w:rsidP="00A93C27">
      <w:pPr>
        <w:numPr>
          <w:ilvl w:val="0"/>
          <w:numId w:val="23"/>
        </w:numPr>
        <w:spacing w:after="120"/>
        <w:rPr>
          <w:rFonts w:eastAsia="SimSun"/>
          <w:i/>
          <w:iCs/>
          <w:sz w:val="20"/>
          <w:szCs w:val="20"/>
          <w:lang w:val="en-GB" w:eastAsia="zh-CN"/>
        </w:rPr>
      </w:pPr>
      <w:r>
        <w:rPr>
          <w:rFonts w:eastAsia="SimSun"/>
          <w:i/>
          <w:iCs/>
          <w:sz w:val="20"/>
          <w:szCs w:val="20"/>
          <w:lang w:val="en-GB" w:eastAsia="zh-CN"/>
        </w:rPr>
        <w:lastRenderedPageBreak/>
        <w:t>Features with impact to UE demod and CSI reporting are CSI enhancements and DMRS enhancements.</w:t>
      </w:r>
    </w:p>
    <w:p w14:paraId="03A25857" w14:textId="77777777" w:rsidR="00A93C27" w:rsidRPr="00110706" w:rsidRDefault="00A93C27" w:rsidP="00A93C27">
      <w:pPr>
        <w:pStyle w:val="ListParagraph"/>
        <w:ind w:firstLine="400"/>
        <w:rPr>
          <w:i/>
          <w:iCs/>
          <w:szCs w:val="20"/>
        </w:rPr>
      </w:pPr>
    </w:p>
    <w:p w14:paraId="0623B157" w14:textId="77777777" w:rsidR="00A93C27" w:rsidRPr="009F0B1F" w:rsidRDefault="00A93C27" w:rsidP="00A93C27">
      <w:pPr>
        <w:spacing w:after="120"/>
        <w:rPr>
          <w:rFonts w:eastAsia="SimSun"/>
          <w:b/>
          <w:bCs/>
          <w:sz w:val="20"/>
          <w:szCs w:val="20"/>
          <w:u w:val="single"/>
          <w:lang w:eastAsia="zh-CN"/>
        </w:rPr>
      </w:pPr>
      <w:r w:rsidRPr="009F0B1F">
        <w:rPr>
          <w:rFonts w:eastAsia="SimSun"/>
          <w:b/>
          <w:bCs/>
          <w:sz w:val="20"/>
          <w:szCs w:val="20"/>
          <w:u w:val="single"/>
          <w:lang w:eastAsia="zh-CN"/>
        </w:rPr>
        <w:t>CSI Enhancements</w:t>
      </w:r>
    </w:p>
    <w:p w14:paraId="2256FEC5" w14:textId="77777777" w:rsidR="00A93C27" w:rsidRPr="00D50413" w:rsidRDefault="00A93C27" w:rsidP="00A93C27">
      <w:pPr>
        <w:numPr>
          <w:ilvl w:val="0"/>
          <w:numId w:val="24"/>
        </w:numPr>
        <w:spacing w:after="120"/>
        <w:rPr>
          <w:b/>
          <w:bCs/>
          <w:sz w:val="20"/>
          <w:szCs w:val="20"/>
        </w:rPr>
      </w:pPr>
      <w:r>
        <w:rPr>
          <w:b/>
          <w:bCs/>
          <w:sz w:val="20"/>
          <w:szCs w:val="20"/>
        </w:rPr>
        <w:t>Further discuss CSI reporting requirements for CSI enhancements for eType II codebook only</w:t>
      </w:r>
      <w:r w:rsidRPr="00D50413">
        <w:rPr>
          <w:b/>
          <w:bCs/>
          <w:sz w:val="20"/>
          <w:szCs w:val="20"/>
        </w:rPr>
        <w:t xml:space="preserve">. </w:t>
      </w:r>
    </w:p>
    <w:p w14:paraId="7E788CD3" w14:textId="77777777" w:rsidR="00A93C27" w:rsidRDefault="00A93C27" w:rsidP="00A93C27">
      <w:pPr>
        <w:numPr>
          <w:ilvl w:val="0"/>
          <w:numId w:val="24"/>
        </w:numPr>
        <w:spacing w:after="120"/>
        <w:rPr>
          <w:b/>
          <w:bCs/>
          <w:sz w:val="20"/>
          <w:szCs w:val="20"/>
        </w:rPr>
      </w:pPr>
      <w:r>
        <w:rPr>
          <w:b/>
          <w:bCs/>
          <w:sz w:val="20"/>
          <w:szCs w:val="20"/>
        </w:rPr>
        <w:t xml:space="preserve">Do not introduce CSI reporting requirements for CSI enhancements for </w:t>
      </w:r>
      <w:r w:rsidRPr="006A4E93">
        <w:rPr>
          <w:b/>
          <w:bCs/>
          <w:sz w:val="20"/>
          <w:szCs w:val="20"/>
        </w:rPr>
        <w:t>FeType-II port selection (PS) codebook</w:t>
      </w:r>
      <w:r w:rsidRPr="00D50413">
        <w:rPr>
          <w:b/>
          <w:bCs/>
          <w:sz w:val="20"/>
          <w:szCs w:val="20"/>
        </w:rPr>
        <w:t xml:space="preserve">. </w:t>
      </w:r>
    </w:p>
    <w:p w14:paraId="71BF82DF" w14:textId="77777777" w:rsidR="00A93C27" w:rsidRDefault="00A93C27" w:rsidP="00A93C27">
      <w:pPr>
        <w:numPr>
          <w:ilvl w:val="0"/>
          <w:numId w:val="24"/>
        </w:numPr>
        <w:spacing w:after="120"/>
        <w:rPr>
          <w:b/>
          <w:bCs/>
          <w:sz w:val="20"/>
          <w:szCs w:val="20"/>
        </w:rPr>
      </w:pPr>
      <w:r>
        <w:rPr>
          <w:b/>
          <w:bCs/>
          <w:sz w:val="20"/>
          <w:szCs w:val="20"/>
        </w:rPr>
        <w:t>For CSI enhancement for PMI prediction</w:t>
      </w:r>
      <w:r w:rsidRPr="00D32E21">
        <w:rPr>
          <w:b/>
          <w:bCs/>
          <w:sz w:val="20"/>
          <w:szCs w:val="20"/>
        </w:rPr>
        <w:t xml:space="preserve"> further </w:t>
      </w:r>
      <w:r>
        <w:rPr>
          <w:b/>
          <w:bCs/>
          <w:sz w:val="20"/>
          <w:szCs w:val="20"/>
        </w:rPr>
        <w:t>evaluate performance for suitable configuration-channel model, UE speed to introduce requirements.</w:t>
      </w:r>
    </w:p>
    <w:p w14:paraId="5B0C8764" w14:textId="77777777" w:rsidR="00A93C27" w:rsidRDefault="00A93C27" w:rsidP="00A93C27">
      <w:pPr>
        <w:numPr>
          <w:ilvl w:val="0"/>
          <w:numId w:val="24"/>
        </w:numPr>
        <w:spacing w:after="120"/>
        <w:rPr>
          <w:b/>
          <w:bCs/>
          <w:sz w:val="20"/>
          <w:szCs w:val="20"/>
        </w:rPr>
      </w:pPr>
      <w:r>
        <w:rPr>
          <w:b/>
          <w:bCs/>
          <w:sz w:val="20"/>
          <w:szCs w:val="20"/>
        </w:rPr>
        <w:t>Further discuss if RAN4 introduces requirements for both CJT and predicted PMI.</w:t>
      </w:r>
    </w:p>
    <w:p w14:paraId="6B0493C9" w14:textId="77777777" w:rsidR="00A93C27" w:rsidRDefault="00A93C27" w:rsidP="00A93C27">
      <w:pPr>
        <w:spacing w:after="120"/>
        <w:rPr>
          <w:b/>
          <w:bCs/>
          <w:sz w:val="20"/>
          <w:szCs w:val="20"/>
          <w:u w:val="single"/>
        </w:rPr>
      </w:pPr>
    </w:p>
    <w:p w14:paraId="0AB2F434" w14:textId="65AAF84D" w:rsidR="00A93C27" w:rsidRPr="009F0B1F" w:rsidRDefault="00A93C27" w:rsidP="00A93C27">
      <w:pPr>
        <w:spacing w:after="120"/>
        <w:rPr>
          <w:b/>
          <w:bCs/>
          <w:sz w:val="20"/>
          <w:szCs w:val="20"/>
          <w:u w:val="single"/>
        </w:rPr>
      </w:pPr>
      <w:r w:rsidRPr="009F0B1F">
        <w:rPr>
          <w:b/>
          <w:bCs/>
          <w:sz w:val="20"/>
          <w:szCs w:val="20"/>
          <w:u w:val="single"/>
        </w:rPr>
        <w:t>TRS based TDCP reporting</w:t>
      </w:r>
    </w:p>
    <w:p w14:paraId="0E4F1F73" w14:textId="77777777" w:rsidR="00A93C27" w:rsidRDefault="00A93C27" w:rsidP="00A93C27">
      <w:pPr>
        <w:numPr>
          <w:ilvl w:val="0"/>
          <w:numId w:val="23"/>
        </w:numPr>
        <w:spacing w:after="120"/>
        <w:rPr>
          <w:rFonts w:eastAsia="SimSun"/>
          <w:i/>
          <w:iCs/>
          <w:sz w:val="20"/>
          <w:szCs w:val="20"/>
          <w:lang w:val="en-GB" w:eastAsia="zh-CN"/>
        </w:rPr>
      </w:pPr>
      <w:r>
        <w:rPr>
          <w:rFonts w:eastAsia="SimSun"/>
          <w:i/>
          <w:iCs/>
          <w:sz w:val="20"/>
          <w:szCs w:val="20"/>
          <w:lang w:val="en-GB" w:eastAsia="zh-CN"/>
        </w:rPr>
        <w:t>It is not feasible to define requirements with TDCP measurement report since there is no defined action at the gNB on how the report will be used.</w:t>
      </w:r>
    </w:p>
    <w:p w14:paraId="0C7626DE" w14:textId="77777777" w:rsidR="00A93C27" w:rsidRDefault="00A93C27" w:rsidP="00A93C27">
      <w:pPr>
        <w:numPr>
          <w:ilvl w:val="0"/>
          <w:numId w:val="23"/>
        </w:numPr>
        <w:spacing w:after="120"/>
        <w:rPr>
          <w:rFonts w:eastAsia="SimSun"/>
          <w:i/>
          <w:iCs/>
          <w:sz w:val="20"/>
          <w:szCs w:val="20"/>
          <w:lang w:val="en-GB" w:eastAsia="zh-CN"/>
        </w:rPr>
      </w:pPr>
      <w:r>
        <w:rPr>
          <w:rFonts w:eastAsia="SimSun"/>
          <w:i/>
          <w:iCs/>
          <w:sz w:val="20"/>
          <w:szCs w:val="20"/>
          <w:lang w:val="en-GB" w:eastAsia="zh-CN"/>
        </w:rPr>
        <w:t>NW could use the TDCP report to change codebook or CSI configuration, but these are not feasible to test with CSI reporting requirements.</w:t>
      </w:r>
    </w:p>
    <w:p w14:paraId="2BBDCCF2" w14:textId="77777777" w:rsidR="00A93C27" w:rsidRDefault="00A93C27" w:rsidP="00A93C27">
      <w:pPr>
        <w:numPr>
          <w:ilvl w:val="0"/>
          <w:numId w:val="24"/>
        </w:numPr>
        <w:spacing w:after="120"/>
        <w:rPr>
          <w:b/>
          <w:bCs/>
          <w:sz w:val="20"/>
          <w:szCs w:val="20"/>
        </w:rPr>
      </w:pPr>
      <w:r>
        <w:rPr>
          <w:b/>
          <w:bCs/>
          <w:sz w:val="20"/>
          <w:szCs w:val="20"/>
        </w:rPr>
        <w:t>Do not introduce CSI reporting requirements for TDCP measurement.</w:t>
      </w:r>
    </w:p>
    <w:p w14:paraId="1833CA18" w14:textId="77777777" w:rsidR="00A93C27" w:rsidRDefault="00A93C27" w:rsidP="00A93C27">
      <w:pPr>
        <w:spacing w:after="120"/>
        <w:rPr>
          <w:b/>
          <w:bCs/>
          <w:sz w:val="20"/>
          <w:szCs w:val="20"/>
          <w:u w:val="single"/>
        </w:rPr>
      </w:pPr>
    </w:p>
    <w:p w14:paraId="5661EAED" w14:textId="15DCCC05" w:rsidR="00A93C27" w:rsidRPr="00A93C27" w:rsidRDefault="00A93C27" w:rsidP="00A93C27">
      <w:pPr>
        <w:spacing w:after="120"/>
        <w:rPr>
          <w:b/>
          <w:bCs/>
          <w:sz w:val="20"/>
          <w:szCs w:val="20"/>
          <w:u w:val="single"/>
        </w:rPr>
      </w:pPr>
      <w:r w:rsidRPr="00545FC9">
        <w:rPr>
          <w:b/>
          <w:bCs/>
          <w:sz w:val="20"/>
          <w:szCs w:val="20"/>
          <w:u w:val="single"/>
        </w:rPr>
        <w:t>DMRS Enhancements</w:t>
      </w:r>
    </w:p>
    <w:p w14:paraId="2B6C1F88" w14:textId="77777777" w:rsidR="00A93C27" w:rsidRDefault="00A93C27" w:rsidP="00A93C27">
      <w:pPr>
        <w:numPr>
          <w:ilvl w:val="0"/>
          <w:numId w:val="23"/>
        </w:numPr>
        <w:spacing w:after="120"/>
        <w:rPr>
          <w:rFonts w:eastAsia="SimSun"/>
          <w:i/>
          <w:iCs/>
          <w:sz w:val="20"/>
          <w:szCs w:val="20"/>
          <w:lang w:val="en-GB" w:eastAsia="zh-CN"/>
        </w:rPr>
      </w:pPr>
      <w:r>
        <w:rPr>
          <w:rFonts w:eastAsia="SimSun"/>
          <w:i/>
          <w:iCs/>
          <w:sz w:val="20"/>
          <w:szCs w:val="20"/>
          <w:lang w:val="en-GB" w:eastAsia="zh-CN"/>
        </w:rPr>
        <w:t>Enhanced DMRS is for SU-MIMO and MU-MIMO.</w:t>
      </w:r>
    </w:p>
    <w:p w14:paraId="6C2B9CAD" w14:textId="5E9DC567" w:rsidR="00A93C27" w:rsidRPr="00A93C27" w:rsidRDefault="00A93C27" w:rsidP="00A93C27">
      <w:pPr>
        <w:numPr>
          <w:ilvl w:val="0"/>
          <w:numId w:val="23"/>
        </w:numPr>
        <w:spacing w:after="120"/>
        <w:rPr>
          <w:rFonts w:eastAsia="SimSun"/>
          <w:i/>
          <w:iCs/>
          <w:sz w:val="20"/>
          <w:szCs w:val="20"/>
          <w:lang w:val="en-GB" w:eastAsia="zh-CN"/>
        </w:rPr>
      </w:pPr>
      <w:r>
        <w:rPr>
          <w:rFonts w:eastAsia="SimSun"/>
          <w:i/>
          <w:iCs/>
          <w:sz w:val="20"/>
          <w:szCs w:val="20"/>
          <w:lang w:val="en-GB" w:eastAsia="zh-CN"/>
        </w:rPr>
        <w:t xml:space="preserve">Evaluating performance, simulation parameters and results alignment might take longer for MU-MIMO than SU-MIMO. </w:t>
      </w:r>
    </w:p>
    <w:p w14:paraId="60267D7A" w14:textId="77777777" w:rsidR="00A93C27" w:rsidRDefault="00A93C27" w:rsidP="00A93C27">
      <w:pPr>
        <w:numPr>
          <w:ilvl w:val="0"/>
          <w:numId w:val="24"/>
        </w:numPr>
        <w:spacing w:after="120"/>
        <w:rPr>
          <w:b/>
          <w:bCs/>
          <w:sz w:val="20"/>
          <w:szCs w:val="20"/>
        </w:rPr>
      </w:pPr>
      <w:r>
        <w:rPr>
          <w:b/>
          <w:bCs/>
          <w:sz w:val="20"/>
          <w:szCs w:val="20"/>
        </w:rPr>
        <w:t>Further discuss the usefulness of introducing requirements with enhanced DMRS for SU-MIMO.</w:t>
      </w:r>
    </w:p>
    <w:p w14:paraId="3FA88910" w14:textId="77777777" w:rsidR="00A93C27" w:rsidRPr="00D50413" w:rsidRDefault="00A93C27" w:rsidP="00A93C27">
      <w:pPr>
        <w:numPr>
          <w:ilvl w:val="0"/>
          <w:numId w:val="24"/>
        </w:numPr>
        <w:spacing w:after="120"/>
        <w:rPr>
          <w:b/>
          <w:bCs/>
          <w:sz w:val="20"/>
          <w:szCs w:val="20"/>
        </w:rPr>
      </w:pPr>
      <w:r>
        <w:rPr>
          <w:b/>
          <w:bCs/>
          <w:sz w:val="20"/>
          <w:szCs w:val="20"/>
        </w:rPr>
        <w:t>If requirements are introduced with enhanced DMRS, consider eDMRS Type 1 with length 1.</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233F2C8" w14:textId="227ECF6B" w:rsidR="002249BA" w:rsidRPr="002045D3" w:rsidRDefault="00503C4D" w:rsidP="002249BA">
      <w:pPr>
        <w:pStyle w:val="ListParagraph"/>
        <w:numPr>
          <w:ilvl w:val="0"/>
          <w:numId w:val="2"/>
        </w:numPr>
        <w:spacing w:after="120"/>
        <w:ind w:firstLineChars="0"/>
        <w:jc w:val="both"/>
        <w:rPr>
          <w:rFonts w:cs="Times New Roman"/>
          <w:szCs w:val="20"/>
        </w:rPr>
      </w:pPr>
      <w:r w:rsidRPr="00503C4D">
        <w:rPr>
          <w:rFonts w:cs="Times New Roman"/>
          <w:szCs w:val="20"/>
        </w:rPr>
        <w:t>RP-223276</w:t>
      </w:r>
      <w:r w:rsidR="002249BA" w:rsidRPr="002045D3">
        <w:rPr>
          <w:rFonts w:cs="Times New Roman"/>
          <w:szCs w:val="20"/>
        </w:rPr>
        <w:t>, “</w:t>
      </w:r>
      <w:r w:rsidRPr="00503C4D">
        <w:rPr>
          <w:rFonts w:cs="Times New Roman"/>
          <w:szCs w:val="20"/>
        </w:rPr>
        <w:t>WID Update: MIMO Evolution for Downlink and Uplink</w:t>
      </w:r>
      <w:r w:rsidR="002249BA" w:rsidRPr="002045D3">
        <w:rPr>
          <w:rFonts w:cs="Times New Roman"/>
          <w:szCs w:val="20"/>
        </w:rPr>
        <w:t xml:space="preserve">”, </w:t>
      </w:r>
      <w:r>
        <w:rPr>
          <w:rFonts w:cs="Times New Roman"/>
          <w:szCs w:val="20"/>
        </w:rPr>
        <w:t>Samsung</w:t>
      </w:r>
      <w:r w:rsidR="002249BA" w:rsidRPr="002045D3">
        <w:rPr>
          <w:rFonts w:cs="Times New Roman"/>
          <w:szCs w:val="20"/>
        </w:rPr>
        <w:t xml:space="preserve">.  </w:t>
      </w:r>
    </w:p>
    <w:p w14:paraId="6A60D705" w14:textId="77777777" w:rsidR="002249BA" w:rsidRPr="00210859" w:rsidRDefault="002249BA" w:rsidP="002249BA">
      <w:pPr>
        <w:spacing w:after="120"/>
        <w:rPr>
          <w:sz w:val="20"/>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85D0A"/>
    <w:multiLevelType w:val="multilevel"/>
    <w:tmpl w:val="3104B80A"/>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501817"/>
    <w:multiLevelType w:val="multilevel"/>
    <w:tmpl w:val="A3BC0FFA"/>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23F2EAF"/>
    <w:multiLevelType w:val="multilevel"/>
    <w:tmpl w:val="78E8CCB0"/>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93821"/>
    <w:multiLevelType w:val="multilevel"/>
    <w:tmpl w:val="1D48C33C"/>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85A5B37"/>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DC5334"/>
    <w:multiLevelType w:val="multilevel"/>
    <w:tmpl w:val="78E8CCB0"/>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CB219FA"/>
    <w:multiLevelType w:val="multilevel"/>
    <w:tmpl w:val="EF1CBA0C"/>
    <w:lvl w:ilvl="0">
      <w:start w:val="1"/>
      <w:numFmt w:val="bullet"/>
      <w:lvlText w:val=""/>
      <w:lvlJc w:val="left"/>
      <w:pPr>
        <w:ind w:left="780" w:hanging="360"/>
      </w:pPr>
      <w:rPr>
        <w:rFonts w:ascii="Symbol" w:hAnsi="Symbol"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05B6FF9"/>
    <w:multiLevelType w:val="multilevel"/>
    <w:tmpl w:val="D5E07FB8"/>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E5161B"/>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300358D"/>
    <w:multiLevelType w:val="multilevel"/>
    <w:tmpl w:val="239C7F4A"/>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352411"/>
    <w:multiLevelType w:val="multilevel"/>
    <w:tmpl w:val="94A8829C"/>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A0E404F"/>
    <w:multiLevelType w:val="multilevel"/>
    <w:tmpl w:val="B4DCED16"/>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7F03FE"/>
    <w:multiLevelType w:val="multilevel"/>
    <w:tmpl w:val="C2A254F0"/>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F8D3CE0"/>
    <w:multiLevelType w:val="multilevel"/>
    <w:tmpl w:val="1D8AAD8E"/>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5E52CFB"/>
    <w:multiLevelType w:val="multilevel"/>
    <w:tmpl w:val="5EF0973A"/>
    <w:lvl w:ilvl="0">
      <w:start w:val="3"/>
      <w:numFmt w:val="bullet"/>
      <w:lvlText w:val="-"/>
      <w:lvlJc w:val="left"/>
      <w:pPr>
        <w:ind w:left="780" w:hanging="360"/>
      </w:pPr>
      <w:rPr>
        <w:rFonts w:ascii="Times New Roman" w:eastAsia="Yu Mincho"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259338048">
    <w:abstractNumId w:val="13"/>
  </w:num>
  <w:num w:numId="2" w16cid:durableId="1198423226">
    <w:abstractNumId w:val="19"/>
  </w:num>
  <w:num w:numId="3" w16cid:durableId="1064061569">
    <w:abstractNumId w:val="15"/>
  </w:num>
  <w:num w:numId="4" w16cid:durableId="1117142815">
    <w:abstractNumId w:val="1"/>
  </w:num>
  <w:num w:numId="5" w16cid:durableId="1069688094">
    <w:abstractNumId w:val="21"/>
  </w:num>
  <w:num w:numId="6" w16cid:durableId="2044482076">
    <w:abstractNumId w:val="11"/>
  </w:num>
  <w:num w:numId="7" w16cid:durableId="1734084975">
    <w:abstractNumId w:val="3"/>
  </w:num>
  <w:num w:numId="8" w16cid:durableId="2003655479">
    <w:abstractNumId w:val="16"/>
  </w:num>
  <w:num w:numId="9" w16cid:durableId="597830545">
    <w:abstractNumId w:val="5"/>
  </w:num>
  <w:num w:numId="10" w16cid:durableId="213547613">
    <w:abstractNumId w:val="22"/>
    <w:lvlOverride w:ilvl="0">
      <w:startOverride w:val="1"/>
    </w:lvlOverride>
    <w:lvlOverride w:ilvl="1"/>
    <w:lvlOverride w:ilvl="2"/>
    <w:lvlOverride w:ilvl="3"/>
    <w:lvlOverride w:ilvl="4"/>
    <w:lvlOverride w:ilvl="5"/>
    <w:lvlOverride w:ilvl="6"/>
    <w:lvlOverride w:ilvl="7"/>
    <w:lvlOverride w:ilvl="8"/>
  </w:num>
  <w:num w:numId="11" w16cid:durableId="1904289852">
    <w:abstractNumId w:val="6"/>
    <w:lvlOverride w:ilvl="0">
      <w:startOverride w:val="1"/>
    </w:lvlOverride>
    <w:lvlOverride w:ilvl="1"/>
    <w:lvlOverride w:ilvl="2"/>
    <w:lvlOverride w:ilvl="3"/>
    <w:lvlOverride w:ilvl="4"/>
    <w:lvlOverride w:ilvl="5"/>
    <w:lvlOverride w:ilvl="6"/>
    <w:lvlOverride w:ilvl="7"/>
    <w:lvlOverride w:ilvl="8"/>
  </w:num>
  <w:num w:numId="12" w16cid:durableId="2126269798">
    <w:abstractNumId w:val="14"/>
    <w:lvlOverride w:ilvl="0">
      <w:startOverride w:val="1"/>
    </w:lvlOverride>
    <w:lvlOverride w:ilvl="1"/>
    <w:lvlOverride w:ilvl="2"/>
    <w:lvlOverride w:ilvl="3"/>
    <w:lvlOverride w:ilvl="4"/>
    <w:lvlOverride w:ilvl="5"/>
    <w:lvlOverride w:ilvl="6"/>
    <w:lvlOverride w:ilvl="7"/>
    <w:lvlOverride w:ilvl="8"/>
  </w:num>
  <w:num w:numId="13" w16cid:durableId="617446795">
    <w:abstractNumId w:val="0"/>
    <w:lvlOverride w:ilvl="0">
      <w:startOverride w:val="1"/>
    </w:lvlOverride>
    <w:lvlOverride w:ilvl="1"/>
    <w:lvlOverride w:ilvl="2"/>
    <w:lvlOverride w:ilvl="3"/>
    <w:lvlOverride w:ilvl="4"/>
    <w:lvlOverride w:ilvl="5"/>
    <w:lvlOverride w:ilvl="6"/>
    <w:lvlOverride w:ilvl="7"/>
    <w:lvlOverride w:ilvl="8"/>
  </w:num>
  <w:num w:numId="14" w16cid:durableId="1018309049">
    <w:abstractNumId w:val="2"/>
    <w:lvlOverride w:ilvl="0">
      <w:startOverride w:val="1"/>
    </w:lvlOverride>
    <w:lvlOverride w:ilvl="1"/>
    <w:lvlOverride w:ilvl="2"/>
    <w:lvlOverride w:ilvl="3"/>
    <w:lvlOverride w:ilvl="4"/>
    <w:lvlOverride w:ilvl="5"/>
    <w:lvlOverride w:ilvl="6"/>
    <w:lvlOverride w:ilvl="7"/>
    <w:lvlOverride w:ilvl="8"/>
  </w:num>
  <w:num w:numId="15" w16cid:durableId="2074547973">
    <w:abstractNumId w:val="18"/>
    <w:lvlOverride w:ilvl="0">
      <w:startOverride w:val="1"/>
    </w:lvlOverride>
    <w:lvlOverride w:ilvl="1"/>
    <w:lvlOverride w:ilvl="2"/>
    <w:lvlOverride w:ilvl="3"/>
    <w:lvlOverride w:ilvl="4"/>
    <w:lvlOverride w:ilvl="5"/>
    <w:lvlOverride w:ilvl="6"/>
    <w:lvlOverride w:ilvl="7"/>
    <w:lvlOverride w:ilvl="8"/>
  </w:num>
  <w:num w:numId="16" w16cid:durableId="1754888297">
    <w:abstractNumId w:val="20"/>
    <w:lvlOverride w:ilvl="0">
      <w:startOverride w:val="1"/>
    </w:lvlOverride>
    <w:lvlOverride w:ilvl="1"/>
    <w:lvlOverride w:ilvl="2"/>
    <w:lvlOverride w:ilvl="3"/>
    <w:lvlOverride w:ilvl="4"/>
    <w:lvlOverride w:ilvl="5"/>
    <w:lvlOverride w:ilvl="6"/>
    <w:lvlOverride w:ilvl="7"/>
    <w:lvlOverride w:ilvl="8"/>
  </w:num>
  <w:num w:numId="17" w16cid:durableId="1044595721">
    <w:abstractNumId w:val="10"/>
    <w:lvlOverride w:ilvl="0">
      <w:startOverride w:val="1"/>
    </w:lvlOverride>
    <w:lvlOverride w:ilvl="1"/>
    <w:lvlOverride w:ilvl="2"/>
    <w:lvlOverride w:ilvl="3"/>
    <w:lvlOverride w:ilvl="4"/>
    <w:lvlOverride w:ilvl="5"/>
    <w:lvlOverride w:ilvl="6"/>
    <w:lvlOverride w:ilvl="7"/>
    <w:lvlOverride w:ilvl="8"/>
  </w:num>
  <w:num w:numId="18" w16cid:durableId="1318531308">
    <w:abstractNumId w:val="17"/>
    <w:lvlOverride w:ilvl="0">
      <w:startOverride w:val="1"/>
    </w:lvlOverride>
    <w:lvlOverride w:ilvl="1"/>
    <w:lvlOverride w:ilvl="2"/>
    <w:lvlOverride w:ilvl="3"/>
    <w:lvlOverride w:ilvl="4"/>
    <w:lvlOverride w:ilvl="5"/>
    <w:lvlOverride w:ilvl="6"/>
    <w:lvlOverride w:ilvl="7"/>
    <w:lvlOverride w:ilvl="8"/>
  </w:num>
  <w:num w:numId="19" w16cid:durableId="1942567382">
    <w:abstractNumId w:val="8"/>
    <w:lvlOverride w:ilvl="0">
      <w:startOverride w:val="1"/>
    </w:lvlOverride>
    <w:lvlOverride w:ilvl="1"/>
    <w:lvlOverride w:ilvl="2"/>
    <w:lvlOverride w:ilvl="3"/>
    <w:lvlOverride w:ilvl="4"/>
    <w:lvlOverride w:ilvl="5"/>
    <w:lvlOverride w:ilvl="6"/>
    <w:lvlOverride w:ilvl="7"/>
    <w:lvlOverride w:ilvl="8"/>
  </w:num>
  <w:num w:numId="20" w16cid:durableId="1179739216">
    <w:abstractNumId w:val="4"/>
  </w:num>
  <w:num w:numId="21" w16cid:durableId="1323117341">
    <w:abstractNumId w:val="23"/>
  </w:num>
  <w:num w:numId="22" w16cid:durableId="1030257261">
    <w:abstractNumId w:val="9"/>
  </w:num>
  <w:num w:numId="23" w16cid:durableId="212160609">
    <w:abstractNumId w:val="7"/>
  </w:num>
  <w:num w:numId="24" w16cid:durableId="8804802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D5873"/>
    <w:rsid w:val="00104D5D"/>
    <w:rsid w:val="00110706"/>
    <w:rsid w:val="00120725"/>
    <w:rsid w:val="00121828"/>
    <w:rsid w:val="00125290"/>
    <w:rsid w:val="00136FC8"/>
    <w:rsid w:val="0013718E"/>
    <w:rsid w:val="0014287E"/>
    <w:rsid w:val="001715D4"/>
    <w:rsid w:val="0017238B"/>
    <w:rsid w:val="00177147"/>
    <w:rsid w:val="00190238"/>
    <w:rsid w:val="001969FE"/>
    <w:rsid w:val="00197F09"/>
    <w:rsid w:val="001B5D0A"/>
    <w:rsid w:val="001C663E"/>
    <w:rsid w:val="001E5F97"/>
    <w:rsid w:val="00210E45"/>
    <w:rsid w:val="002249BA"/>
    <w:rsid w:val="002870EA"/>
    <w:rsid w:val="002F4FA3"/>
    <w:rsid w:val="00320E79"/>
    <w:rsid w:val="00322A55"/>
    <w:rsid w:val="00363705"/>
    <w:rsid w:val="004571DB"/>
    <w:rsid w:val="00462A1D"/>
    <w:rsid w:val="00474453"/>
    <w:rsid w:val="004B6849"/>
    <w:rsid w:val="004D1584"/>
    <w:rsid w:val="004D33BC"/>
    <w:rsid w:val="00503C4D"/>
    <w:rsid w:val="0051665C"/>
    <w:rsid w:val="00526314"/>
    <w:rsid w:val="00545FC9"/>
    <w:rsid w:val="0057184D"/>
    <w:rsid w:val="00590EAB"/>
    <w:rsid w:val="005B410D"/>
    <w:rsid w:val="005D1B1F"/>
    <w:rsid w:val="005F5A7E"/>
    <w:rsid w:val="00624465"/>
    <w:rsid w:val="00626BDE"/>
    <w:rsid w:val="00631307"/>
    <w:rsid w:val="00660494"/>
    <w:rsid w:val="00676BC6"/>
    <w:rsid w:val="006A4E93"/>
    <w:rsid w:val="006B2FC1"/>
    <w:rsid w:val="006F6BCA"/>
    <w:rsid w:val="0074586B"/>
    <w:rsid w:val="00761D75"/>
    <w:rsid w:val="00775238"/>
    <w:rsid w:val="007818CE"/>
    <w:rsid w:val="00787DF9"/>
    <w:rsid w:val="007A3BE1"/>
    <w:rsid w:val="007C626C"/>
    <w:rsid w:val="007E7D89"/>
    <w:rsid w:val="00830460"/>
    <w:rsid w:val="0083467F"/>
    <w:rsid w:val="0087325A"/>
    <w:rsid w:val="00883D31"/>
    <w:rsid w:val="00914A0A"/>
    <w:rsid w:val="00921304"/>
    <w:rsid w:val="00924CB2"/>
    <w:rsid w:val="00932C93"/>
    <w:rsid w:val="00934DFB"/>
    <w:rsid w:val="00951300"/>
    <w:rsid w:val="00960BF3"/>
    <w:rsid w:val="00970536"/>
    <w:rsid w:val="009776DC"/>
    <w:rsid w:val="0098457E"/>
    <w:rsid w:val="009B4850"/>
    <w:rsid w:val="009B4DF5"/>
    <w:rsid w:val="009C1F3F"/>
    <w:rsid w:val="009D596C"/>
    <w:rsid w:val="009E7FB2"/>
    <w:rsid w:val="009F0B1F"/>
    <w:rsid w:val="009F52D7"/>
    <w:rsid w:val="00A16603"/>
    <w:rsid w:val="00A211CC"/>
    <w:rsid w:val="00A25B6E"/>
    <w:rsid w:val="00A51A5E"/>
    <w:rsid w:val="00A85F2C"/>
    <w:rsid w:val="00A93C27"/>
    <w:rsid w:val="00AC413B"/>
    <w:rsid w:val="00AD261E"/>
    <w:rsid w:val="00AD5C77"/>
    <w:rsid w:val="00B00412"/>
    <w:rsid w:val="00B53899"/>
    <w:rsid w:val="00B8567C"/>
    <w:rsid w:val="00BB1071"/>
    <w:rsid w:val="00C024F7"/>
    <w:rsid w:val="00C12F43"/>
    <w:rsid w:val="00C24035"/>
    <w:rsid w:val="00C7239E"/>
    <w:rsid w:val="00C94AC7"/>
    <w:rsid w:val="00CD0F63"/>
    <w:rsid w:val="00CE311C"/>
    <w:rsid w:val="00D15D3E"/>
    <w:rsid w:val="00D167C7"/>
    <w:rsid w:val="00D16F3A"/>
    <w:rsid w:val="00D1776B"/>
    <w:rsid w:val="00D32E21"/>
    <w:rsid w:val="00D50413"/>
    <w:rsid w:val="00DA24C0"/>
    <w:rsid w:val="00DB6943"/>
    <w:rsid w:val="00DC3489"/>
    <w:rsid w:val="00DF003B"/>
    <w:rsid w:val="00DF1ED2"/>
    <w:rsid w:val="00E50271"/>
    <w:rsid w:val="00E55591"/>
    <w:rsid w:val="00E5586A"/>
    <w:rsid w:val="00E72B86"/>
    <w:rsid w:val="00E9138B"/>
    <w:rsid w:val="00EF4F87"/>
    <w:rsid w:val="00F07C35"/>
    <w:rsid w:val="00F309F7"/>
    <w:rsid w:val="00F441E8"/>
    <w:rsid w:val="00F555F1"/>
    <w:rsid w:val="00FA032E"/>
    <w:rsid w:val="00FB0F5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761D75"/>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61D75"/>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03C4D"/>
    <w:pPr>
      <w:spacing w:before="100" w:beforeAutospacing="1" w:after="100" w:afterAutospacing="1"/>
    </w:pPr>
  </w:style>
  <w:style w:type="character" w:customStyle="1" w:styleId="apple-converted-space">
    <w:name w:val="apple-converted-space"/>
    <w:basedOn w:val="DefaultParagraphFont"/>
    <w:rsid w:val="00503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650078">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5090283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6999164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04184695">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18061284">
      <w:bodyDiv w:val="1"/>
      <w:marLeft w:val="0"/>
      <w:marRight w:val="0"/>
      <w:marTop w:val="0"/>
      <w:marBottom w:val="0"/>
      <w:divBdr>
        <w:top w:val="none" w:sz="0" w:space="0" w:color="auto"/>
        <w:left w:val="none" w:sz="0" w:space="0" w:color="auto"/>
        <w:bottom w:val="none" w:sz="0" w:space="0" w:color="auto"/>
        <w:right w:val="none" w:sz="0" w:space="0" w:color="auto"/>
      </w:divBdr>
    </w:div>
    <w:div w:id="184971192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2817762">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340</TotalTime>
  <Pages>5</Pages>
  <Words>1589</Words>
  <Characters>9220</Characters>
  <Application>Microsoft Office Word</Application>
  <DocSecurity>0</DocSecurity>
  <Lines>576</Lines>
  <Paragraphs>300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Apple_108bis (Manasa)</cp:lastModifiedBy>
  <cp:revision>9</cp:revision>
  <dcterms:created xsi:type="dcterms:W3CDTF">2023-09-19T21:39:00Z</dcterms:created>
  <dcterms:modified xsi:type="dcterms:W3CDTF">2023-09-27T21:01:00Z</dcterms:modified>
</cp:coreProperties>
</file>