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3300713E" w14:textId="13320831" w:rsidR="006E5755" w:rsidRPr="00461A22" w:rsidRDefault="006E5755" w:rsidP="006E5755">
      <w:pPr>
        <w:pStyle w:val="CRCoverPage"/>
        <w:tabs>
          <w:tab w:val="right" w:pos="9639"/>
        </w:tabs>
        <w:spacing w:after="0"/>
        <w:rPr>
          <w:rFonts w:ascii="Times New Roman" w:eastAsia="宋体" w:hAnsi="Times New Roman"/>
          <w:b/>
          <w:sz w:val="24"/>
          <w:lang w:val="en-US" w:eastAsia="zh-CN"/>
        </w:rPr>
      </w:pPr>
      <w:bookmarkStart w:id="0" w:name="_Ref399006623"/>
      <w:bookmarkStart w:id="1" w:name="_Toc92513360"/>
      <w:r w:rsidRPr="00C72471">
        <w:rPr>
          <w:rFonts w:ascii="Times New Roman" w:hAnsi="Times New Roman"/>
          <w:b/>
          <w:sz w:val="24"/>
        </w:rPr>
        <w:t>3GPP TSG-</w:t>
      </w:r>
      <w:r w:rsidRPr="00C72471">
        <w:rPr>
          <w:rFonts w:ascii="Times New Roman" w:hAnsi="Times New Roman"/>
          <w:b/>
          <w:sz w:val="24"/>
          <w:lang w:val="en-US" w:eastAsia="zh-CN"/>
        </w:rPr>
        <w:t>RAN</w:t>
      </w:r>
      <w:r w:rsidRPr="00C72471">
        <w:rPr>
          <w:rFonts w:ascii="Times New Roman" w:hAnsi="Times New Roman"/>
          <w:b/>
          <w:sz w:val="24"/>
        </w:rPr>
        <w:t xml:space="preserve"> </w:t>
      </w:r>
      <w:r w:rsidRPr="00C72471">
        <w:rPr>
          <w:rFonts w:ascii="Times New Roman" w:eastAsia="宋体" w:hAnsi="Times New Roman"/>
          <w:b/>
          <w:sz w:val="24"/>
          <w:lang w:val="en-US" w:eastAsia="zh-CN"/>
        </w:rPr>
        <w:t xml:space="preserve">WG4 </w:t>
      </w:r>
      <w:r w:rsidRPr="00C72471">
        <w:rPr>
          <w:rFonts w:ascii="Times New Roman" w:hAnsi="Times New Roman"/>
          <w:b/>
          <w:sz w:val="24"/>
        </w:rPr>
        <w:t>Meeting # 108</w:t>
      </w:r>
      <w:r w:rsidR="00AB0A25" w:rsidRPr="00C72471">
        <w:rPr>
          <w:rFonts w:ascii="Times New Roman" w:hAnsi="Times New Roman"/>
          <w:b/>
          <w:sz w:val="24"/>
        </w:rPr>
        <w:t>bis</w:t>
      </w:r>
      <w:r w:rsidRPr="00C72471">
        <w:rPr>
          <w:rFonts w:ascii="Times New Roman" w:hAnsi="Times New Roman"/>
          <w:b/>
          <w:i/>
          <w:sz w:val="28"/>
        </w:rPr>
        <w:tab/>
      </w:r>
      <w:r w:rsidR="00461A22" w:rsidRPr="00461A22">
        <w:rPr>
          <w:rFonts w:ascii="Times New Roman" w:eastAsia="宋体" w:hAnsi="Times New Roman"/>
          <w:b/>
          <w:sz w:val="24"/>
          <w:lang w:val="en-US" w:eastAsia="zh-CN"/>
        </w:rPr>
        <w:t>R4-2315409</w:t>
      </w:r>
    </w:p>
    <w:p w14:paraId="0D525D19" w14:textId="77777777" w:rsidR="005F4432" w:rsidRPr="0057091C" w:rsidRDefault="005F4432" w:rsidP="005F4432">
      <w:pPr>
        <w:pStyle w:val="CRCoverPage"/>
        <w:outlineLvl w:val="0"/>
        <w:rPr>
          <w:rFonts w:ascii="Times New Roman" w:hAnsi="Times New Roman"/>
          <w:b/>
          <w:sz w:val="24"/>
        </w:rPr>
      </w:pPr>
      <w:r w:rsidRPr="0057091C">
        <w:rPr>
          <w:rFonts w:ascii="Times New Roman" w:hAnsi="Times New Roman"/>
          <w:b/>
          <w:sz w:val="24"/>
        </w:rPr>
        <w:t xml:space="preserve">Xiamen, China, </w:t>
      </w:r>
      <w:r>
        <w:rPr>
          <w:rFonts w:ascii="Times New Roman" w:hAnsi="Times New Roman"/>
          <w:b/>
          <w:sz w:val="24"/>
        </w:rPr>
        <w:t>Oct.</w:t>
      </w:r>
      <w:r w:rsidRPr="0057091C">
        <w:rPr>
          <w:rFonts w:ascii="Times New Roman" w:hAnsi="Times New Roman"/>
          <w:b/>
          <w:sz w:val="24"/>
        </w:rPr>
        <w:t xml:space="preserve"> 9 – </w:t>
      </w:r>
      <w:r>
        <w:rPr>
          <w:rFonts w:ascii="Times New Roman" w:hAnsi="Times New Roman"/>
          <w:b/>
          <w:sz w:val="24"/>
        </w:rPr>
        <w:t>Oct.</w:t>
      </w:r>
      <w:r w:rsidRPr="0057091C">
        <w:rPr>
          <w:rFonts w:ascii="Times New Roman" w:hAnsi="Times New Roman"/>
          <w:b/>
          <w:sz w:val="24"/>
        </w:rPr>
        <w:t xml:space="preserve"> 13, 2023</w:t>
      </w:r>
    </w:p>
    <w:p w14:paraId="67B6E04D" w14:textId="77777777" w:rsidR="006E5755" w:rsidRPr="005F4432" w:rsidRDefault="006E5755" w:rsidP="006E5755">
      <w:pPr>
        <w:overflowPunct w:val="0"/>
        <w:autoSpaceDE w:val="0"/>
        <w:autoSpaceDN w:val="0"/>
        <w:adjustRightInd w:val="0"/>
        <w:textAlignment w:val="baseline"/>
        <w:rPr>
          <w:rFonts w:ascii="Times New Roman" w:eastAsia="宋体" w:hAnsi="Times New Roman" w:cs="Times New Roman"/>
          <w:b/>
          <w:bCs/>
          <w:kern w:val="0"/>
          <w:sz w:val="24"/>
          <w:lang w:val="en-GB"/>
        </w:rPr>
      </w:pPr>
    </w:p>
    <w:p w14:paraId="6DC7E2FB" w14:textId="77777777" w:rsidR="006E5755" w:rsidRPr="00C72471" w:rsidRDefault="006E5755" w:rsidP="006E5755">
      <w:pPr>
        <w:tabs>
          <w:tab w:val="left" w:pos="1985"/>
        </w:tabs>
        <w:rPr>
          <w:rFonts w:ascii="Times New Roman" w:hAnsi="Times New Roman" w:cs="Times New Roman"/>
          <w:b/>
          <w:sz w:val="24"/>
          <w:szCs w:val="24"/>
        </w:rPr>
      </w:pPr>
      <w:r w:rsidRPr="00C72471">
        <w:rPr>
          <w:rFonts w:ascii="Times New Roman" w:hAnsi="Times New Roman" w:cs="Times New Roman"/>
          <w:b/>
          <w:sz w:val="24"/>
          <w:szCs w:val="24"/>
        </w:rPr>
        <w:t xml:space="preserve">Source: </w:t>
      </w:r>
      <w:r w:rsidRPr="00C72471">
        <w:rPr>
          <w:rFonts w:ascii="Times New Roman" w:hAnsi="Times New Roman" w:cs="Times New Roman"/>
          <w:b/>
          <w:sz w:val="24"/>
          <w:szCs w:val="24"/>
        </w:rPr>
        <w:tab/>
      </w:r>
      <w:r w:rsidRPr="00C72471">
        <w:rPr>
          <w:rFonts w:ascii="Times New Roman" w:hAnsi="Times New Roman" w:cs="Times New Roman"/>
          <w:sz w:val="24"/>
          <w:szCs w:val="24"/>
        </w:rPr>
        <w:t>Xiaomi</w:t>
      </w:r>
    </w:p>
    <w:p w14:paraId="285B9E70" w14:textId="0EF241B3" w:rsidR="006E5755" w:rsidRPr="00C72471" w:rsidRDefault="006E5755" w:rsidP="006E5755">
      <w:pPr>
        <w:ind w:left="1985" w:hanging="1985"/>
        <w:rPr>
          <w:rFonts w:ascii="Times New Roman" w:hAnsi="Times New Roman" w:cs="Times New Roman"/>
          <w:sz w:val="24"/>
          <w:szCs w:val="24"/>
        </w:rPr>
      </w:pPr>
      <w:r w:rsidRPr="00C72471">
        <w:rPr>
          <w:rFonts w:ascii="Times New Roman" w:hAnsi="Times New Roman" w:cs="Times New Roman"/>
          <w:b/>
          <w:sz w:val="24"/>
          <w:szCs w:val="24"/>
        </w:rPr>
        <w:t>Title:</w:t>
      </w:r>
      <w:r w:rsidRPr="00C72471">
        <w:rPr>
          <w:rFonts w:ascii="Times New Roman" w:hAnsi="Times New Roman" w:cs="Times New Roman"/>
          <w:sz w:val="24"/>
          <w:szCs w:val="24"/>
        </w:rPr>
        <w:t xml:space="preserve"> </w:t>
      </w:r>
      <w:r w:rsidRPr="00C72471">
        <w:rPr>
          <w:rFonts w:ascii="Times New Roman" w:hAnsi="Times New Roman" w:cs="Times New Roman"/>
          <w:sz w:val="24"/>
          <w:szCs w:val="24"/>
        </w:rPr>
        <w:tab/>
        <w:t xml:space="preserve">Discussion on </w:t>
      </w:r>
      <w:r w:rsidR="00855F7D" w:rsidRPr="00C72471">
        <w:rPr>
          <w:rFonts w:ascii="Times New Roman" w:hAnsi="Times New Roman" w:cs="Times New Roman"/>
          <w:sz w:val="24"/>
          <w:szCs w:val="24"/>
        </w:rPr>
        <w:t>RRM requirement</w:t>
      </w:r>
      <w:r w:rsidR="00A04966" w:rsidRPr="00C72471">
        <w:rPr>
          <w:rFonts w:ascii="Times New Roman" w:hAnsi="Times New Roman" w:cs="Times New Roman"/>
          <w:sz w:val="24"/>
          <w:szCs w:val="24"/>
        </w:rPr>
        <w:t xml:space="preserve"> for FeMIMO</w:t>
      </w:r>
    </w:p>
    <w:p w14:paraId="5DD9EDDA" w14:textId="175355C0" w:rsidR="006E5755" w:rsidRPr="00C72471" w:rsidRDefault="006E5755" w:rsidP="006E5755">
      <w:pPr>
        <w:ind w:left="1985" w:hanging="1985"/>
        <w:rPr>
          <w:rFonts w:ascii="Times New Roman" w:hAnsi="Times New Roman" w:cs="Times New Roman"/>
          <w:sz w:val="24"/>
          <w:szCs w:val="24"/>
          <w:highlight w:val="yellow"/>
        </w:rPr>
      </w:pPr>
      <w:r w:rsidRPr="00C72471">
        <w:rPr>
          <w:rFonts w:ascii="Times New Roman" w:hAnsi="Times New Roman" w:cs="Times New Roman"/>
          <w:b/>
          <w:sz w:val="24"/>
          <w:szCs w:val="24"/>
        </w:rPr>
        <w:t>Agenda Item:</w:t>
      </w:r>
      <w:r w:rsidRPr="00C72471">
        <w:rPr>
          <w:rFonts w:ascii="Times New Roman" w:hAnsi="Times New Roman" w:cs="Times New Roman"/>
          <w:sz w:val="24"/>
          <w:szCs w:val="24"/>
        </w:rPr>
        <w:tab/>
      </w:r>
      <w:r w:rsidR="00AB0A25" w:rsidRPr="00C72471">
        <w:rPr>
          <w:rFonts w:ascii="Times New Roman" w:hAnsi="Times New Roman" w:cs="Times New Roman"/>
          <w:sz w:val="24"/>
          <w:szCs w:val="24"/>
        </w:rPr>
        <w:t>5.</w:t>
      </w:r>
      <w:r w:rsidR="004C6D71" w:rsidRPr="00C72471">
        <w:rPr>
          <w:rFonts w:ascii="Times New Roman" w:hAnsi="Times New Roman" w:cs="Times New Roman"/>
          <w:sz w:val="24"/>
          <w:szCs w:val="24"/>
        </w:rPr>
        <w:t>29.2.</w:t>
      </w:r>
      <w:r w:rsidR="007D3A1F">
        <w:rPr>
          <w:rFonts w:ascii="Times New Roman" w:hAnsi="Times New Roman" w:cs="Times New Roman"/>
          <w:sz w:val="24"/>
          <w:szCs w:val="24"/>
        </w:rPr>
        <w:t>1</w:t>
      </w:r>
    </w:p>
    <w:p w14:paraId="0C86A2C2" w14:textId="77777777" w:rsidR="006E5755" w:rsidRPr="00C72471" w:rsidRDefault="006E5755" w:rsidP="006E5755">
      <w:pPr>
        <w:tabs>
          <w:tab w:val="left" w:pos="1990"/>
        </w:tabs>
        <w:rPr>
          <w:rFonts w:ascii="Times New Roman" w:hAnsi="Times New Roman" w:cs="Times New Roman"/>
          <w:sz w:val="24"/>
          <w:szCs w:val="24"/>
        </w:rPr>
      </w:pPr>
      <w:r w:rsidRPr="00C72471">
        <w:rPr>
          <w:rFonts w:ascii="Times New Roman" w:hAnsi="Times New Roman" w:cs="Times New Roman"/>
          <w:b/>
          <w:sz w:val="24"/>
          <w:szCs w:val="24"/>
        </w:rPr>
        <w:t>Document for:</w:t>
      </w:r>
      <w:r w:rsidRPr="00C72471">
        <w:rPr>
          <w:rFonts w:ascii="Times New Roman" w:hAnsi="Times New Roman" w:cs="Times New Roman"/>
          <w:sz w:val="24"/>
          <w:szCs w:val="24"/>
        </w:rPr>
        <w:tab/>
        <w:t>Discussion</w:t>
      </w:r>
    </w:p>
    <w:bookmarkEnd w:id="0"/>
    <w:bookmarkEnd w:id="1"/>
    <w:p w14:paraId="241EA8CC" w14:textId="77777777" w:rsidR="006E5755" w:rsidRPr="00C7247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imes New Roman" w:eastAsia="宋体" w:hAnsi="Times New Roman" w:cs="Times New Roman"/>
          <w:kern w:val="0"/>
          <w:sz w:val="36"/>
          <w:szCs w:val="20"/>
          <w:lang w:val="en-GB"/>
        </w:rPr>
      </w:pPr>
      <w:r w:rsidRPr="00C72471">
        <w:rPr>
          <w:rFonts w:ascii="Times New Roman" w:eastAsia="宋体" w:hAnsi="Times New Roman" w:cs="Times New Roman"/>
          <w:kern w:val="0"/>
          <w:sz w:val="36"/>
          <w:szCs w:val="20"/>
          <w:lang w:val="en-GB"/>
        </w:rPr>
        <w:t>1 Introduction</w:t>
      </w:r>
    </w:p>
    <w:p w14:paraId="473E560D" w14:textId="45E0FF9D" w:rsidR="006E5755" w:rsidRPr="00C72471" w:rsidRDefault="006E5755" w:rsidP="006E5755">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lang w:val="en-GB"/>
        </w:rPr>
      </w:pPr>
      <w:r w:rsidRPr="00C72471">
        <w:rPr>
          <w:rFonts w:ascii="Times New Roman" w:eastAsia="宋体" w:hAnsi="Times New Roman" w:cs="Times New Roman"/>
          <w:kern w:val="0"/>
          <w:sz w:val="20"/>
          <w:szCs w:val="20"/>
          <w:lang w:val="en-GB"/>
        </w:rPr>
        <w:t>In RAN4#10</w:t>
      </w:r>
      <w:r w:rsidR="0084543A" w:rsidRPr="00C72471">
        <w:rPr>
          <w:rFonts w:ascii="Times New Roman" w:eastAsia="宋体" w:hAnsi="Times New Roman" w:cs="Times New Roman"/>
          <w:kern w:val="0"/>
          <w:sz w:val="20"/>
          <w:szCs w:val="20"/>
          <w:lang w:val="en-GB"/>
        </w:rPr>
        <w:t>8</w:t>
      </w:r>
      <w:r w:rsidRPr="00C72471">
        <w:rPr>
          <w:rFonts w:ascii="Times New Roman" w:eastAsia="宋体" w:hAnsi="Times New Roman" w:cs="Times New Roman"/>
          <w:kern w:val="0"/>
          <w:sz w:val="20"/>
          <w:szCs w:val="20"/>
          <w:lang w:val="en-GB"/>
        </w:rPr>
        <w:t xml:space="preserve"> meeting, </w:t>
      </w:r>
      <w:r w:rsidR="00AD7A2C" w:rsidRPr="00C72471">
        <w:rPr>
          <w:rFonts w:ascii="Times New Roman" w:eastAsia="宋体" w:hAnsi="Times New Roman" w:cs="Times New Roman"/>
          <w:kern w:val="0"/>
          <w:sz w:val="20"/>
          <w:szCs w:val="20"/>
          <w:lang w:val="en-GB"/>
        </w:rPr>
        <w:t xml:space="preserve">there are some remaining issues regarding to </w:t>
      </w:r>
      <w:r w:rsidR="00C72471" w:rsidRPr="00C72471">
        <w:rPr>
          <w:rFonts w:ascii="Times New Roman" w:eastAsia="宋体" w:hAnsi="Times New Roman" w:cs="Times New Roman"/>
          <w:kern w:val="0"/>
          <w:sz w:val="20"/>
          <w:szCs w:val="20"/>
          <w:lang w:val="en-GB"/>
        </w:rPr>
        <w:t>RRM requirement for FeMIMO</w:t>
      </w:r>
      <w:r w:rsidR="00AD7A2C" w:rsidRPr="00C72471">
        <w:rPr>
          <w:rFonts w:ascii="Times New Roman" w:eastAsia="宋体" w:hAnsi="Times New Roman" w:cs="Times New Roman"/>
          <w:kern w:val="0"/>
          <w:sz w:val="20"/>
          <w:szCs w:val="20"/>
          <w:lang w:val="en-GB"/>
        </w:rPr>
        <w:t>. In this contribution, we will further discuss the following issues:</w:t>
      </w:r>
    </w:p>
    <w:tbl>
      <w:tblPr>
        <w:tblStyle w:val="a3"/>
        <w:tblW w:w="0" w:type="auto"/>
        <w:tblLook w:val="04A0" w:firstRow="1" w:lastRow="0" w:firstColumn="1" w:lastColumn="0" w:noHBand="0" w:noVBand="1"/>
      </w:tblPr>
      <w:tblGrid>
        <w:gridCol w:w="9628"/>
      </w:tblGrid>
      <w:tr w:rsidR="00AD7A2C" w:rsidRPr="00C72471" w14:paraId="31BF2869" w14:textId="77777777" w:rsidTr="00AD7A2C">
        <w:tc>
          <w:tcPr>
            <w:tcW w:w="9628" w:type="dxa"/>
          </w:tcPr>
          <w:p w14:paraId="6E68F50B" w14:textId="5F4AA340" w:rsidR="00AD7A2C" w:rsidRPr="00C72471" w:rsidRDefault="00C72471"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C72471">
              <w:rPr>
                <w:rFonts w:ascii="Times New Roman" w:hAnsi="Times New Roman" w:cs="Times New Roman"/>
                <w:sz w:val="20"/>
                <w:szCs w:val="20"/>
              </w:rPr>
              <w:t>SRS</w:t>
            </w:r>
          </w:p>
          <w:p w14:paraId="75EA1F49" w14:textId="05CB4B92" w:rsidR="00903AB8" w:rsidRPr="00C72471" w:rsidRDefault="00C72471" w:rsidP="00AD7A2C">
            <w:pPr>
              <w:pStyle w:val="a4"/>
              <w:numPr>
                <w:ilvl w:val="0"/>
                <w:numId w:val="9"/>
              </w:numPr>
              <w:overflowPunct w:val="0"/>
              <w:autoSpaceDE w:val="0"/>
              <w:autoSpaceDN w:val="0"/>
              <w:adjustRightInd w:val="0"/>
              <w:spacing w:before="120" w:after="120" w:line="288" w:lineRule="auto"/>
              <w:ind w:firstLineChars="0"/>
              <w:textAlignment w:val="baseline"/>
              <w:rPr>
                <w:rFonts w:ascii="Times New Roman" w:hAnsi="Times New Roman" w:cs="Times New Roman"/>
                <w:sz w:val="20"/>
                <w:szCs w:val="20"/>
              </w:rPr>
            </w:pPr>
            <w:r w:rsidRPr="00C72471">
              <w:rPr>
                <w:rFonts w:ascii="Times New Roman" w:hAnsi="Times New Roman" w:cs="Times New Roman"/>
                <w:sz w:val="20"/>
                <w:szCs w:val="20"/>
              </w:rPr>
              <w:t>TDCP accuracy requirement</w:t>
            </w:r>
          </w:p>
        </w:tc>
      </w:tr>
    </w:tbl>
    <w:p w14:paraId="02B261B0" w14:textId="71CAC23D" w:rsidR="006E5755" w:rsidRPr="00C72471" w:rsidRDefault="006E5755" w:rsidP="006E5755">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C72471">
        <w:rPr>
          <w:rFonts w:ascii="Times New Roman" w:hAnsi="Times New Roman" w:cs="Times New Roman"/>
          <w:sz w:val="36"/>
          <w:szCs w:val="20"/>
          <w:lang w:val="en-GB"/>
        </w:rPr>
        <w:t>Discussion</w:t>
      </w:r>
    </w:p>
    <w:p w14:paraId="32EBBEEA" w14:textId="4ED5FAC5" w:rsidR="000A034C" w:rsidRPr="00C72471" w:rsidRDefault="000A034C" w:rsidP="000A034C">
      <w:pPr>
        <w:pStyle w:val="2"/>
        <w:numPr>
          <w:ilvl w:val="0"/>
          <w:numId w:val="0"/>
        </w:numPr>
        <w:rPr>
          <w:rFonts w:ascii="Times New Roman" w:hAnsi="Times New Roman" w:cs="Times New Roman"/>
        </w:rPr>
      </w:pPr>
      <w:r w:rsidRPr="00C72471">
        <w:rPr>
          <w:rFonts w:ascii="Times New Roman" w:hAnsi="Times New Roman" w:cs="Times New Roman"/>
        </w:rPr>
        <w:t xml:space="preserve">2.1 </w:t>
      </w:r>
      <w:r w:rsidR="00DC5D79" w:rsidRPr="00C72471">
        <w:rPr>
          <w:rFonts w:ascii="Times New Roman" w:hAnsi="Times New Roman" w:cs="Times New Roman"/>
        </w:rPr>
        <w:t>SRS</w:t>
      </w:r>
    </w:p>
    <w:tbl>
      <w:tblPr>
        <w:tblStyle w:val="a3"/>
        <w:tblW w:w="0" w:type="auto"/>
        <w:tblLook w:val="04A0" w:firstRow="1" w:lastRow="0" w:firstColumn="1" w:lastColumn="0" w:noHBand="0" w:noVBand="1"/>
      </w:tblPr>
      <w:tblGrid>
        <w:gridCol w:w="9628"/>
      </w:tblGrid>
      <w:tr w:rsidR="00DC5D79" w:rsidRPr="00C72471" w14:paraId="77A28C4A" w14:textId="77777777" w:rsidTr="00DC5D79">
        <w:tc>
          <w:tcPr>
            <w:tcW w:w="9628" w:type="dxa"/>
          </w:tcPr>
          <w:p w14:paraId="5B6F7AFD" w14:textId="77777777" w:rsidR="00DC5D79" w:rsidRPr="00C72471" w:rsidRDefault="00DC5D79" w:rsidP="00DC5D79">
            <w:pPr>
              <w:spacing w:after="120" w:line="252" w:lineRule="auto"/>
              <w:rPr>
                <w:b/>
                <w:sz w:val="21"/>
                <w:szCs w:val="21"/>
                <w:u w:val="single"/>
                <w:lang w:eastAsia="ko-KR"/>
              </w:rPr>
            </w:pPr>
            <w:r w:rsidRPr="00C72471">
              <w:rPr>
                <w:b/>
                <w:sz w:val="21"/>
                <w:szCs w:val="21"/>
                <w:u w:val="single"/>
                <w:lang w:eastAsia="ko-KR"/>
              </w:rPr>
              <w:t>Issue 1-2-1: Whether to specify RRM requirements for Rel-18 SRS enhancement for 8TX UL?</w:t>
            </w:r>
          </w:p>
          <w:p w14:paraId="5ECE2076" w14:textId="77777777" w:rsidR="00DC5D79" w:rsidRPr="00C72471" w:rsidRDefault="00DC5D79" w:rsidP="00DC5D79">
            <w:pPr>
              <w:rPr>
                <w:b/>
                <w:sz w:val="21"/>
                <w:szCs w:val="21"/>
              </w:rPr>
            </w:pPr>
            <w:r w:rsidRPr="00C72471">
              <w:rPr>
                <w:b/>
                <w:sz w:val="21"/>
                <w:szCs w:val="21"/>
              </w:rPr>
              <w:t>Way forward</w:t>
            </w:r>
            <w:r w:rsidRPr="00C72471">
              <w:rPr>
                <w:sz w:val="21"/>
                <w:szCs w:val="21"/>
              </w:rPr>
              <w:t>:</w:t>
            </w:r>
          </w:p>
          <w:p w14:paraId="24C045EE" w14:textId="77777777" w:rsidR="00DC5D79" w:rsidRPr="00C72471" w:rsidRDefault="00DC5D79" w:rsidP="00DC5D79">
            <w:pPr>
              <w:pStyle w:val="a4"/>
              <w:numPr>
                <w:ilvl w:val="1"/>
                <w:numId w:val="6"/>
              </w:numPr>
              <w:spacing w:after="120"/>
              <w:ind w:left="1440" w:firstLineChars="0"/>
              <w:rPr>
                <w:rFonts w:ascii="Times New Roman" w:hAnsi="Times New Roman" w:cs="Times New Roman"/>
                <w:sz w:val="21"/>
                <w:szCs w:val="21"/>
              </w:rPr>
            </w:pPr>
            <w:r w:rsidRPr="00C72471">
              <w:rPr>
                <w:rFonts w:ascii="Times New Roman" w:hAnsi="Times New Roman" w:cs="Times New Roman"/>
                <w:bCs/>
                <w:sz w:val="21"/>
                <w:szCs w:val="21"/>
              </w:rPr>
              <w:t>Option1</w:t>
            </w:r>
            <w:r w:rsidRPr="00C72471">
              <w:rPr>
                <w:rFonts w:ascii="Times New Roman" w:hAnsi="Times New Roman" w:cs="Times New Roman"/>
                <w:sz w:val="21"/>
                <w:szCs w:val="21"/>
              </w:rPr>
              <w:t>: (MediaTek)</w:t>
            </w:r>
          </w:p>
          <w:p w14:paraId="7F4786FC" w14:textId="77777777" w:rsidR="00DC5D79" w:rsidRPr="00C72471" w:rsidRDefault="00DC5D79" w:rsidP="00DC5D79">
            <w:pPr>
              <w:pStyle w:val="a4"/>
              <w:numPr>
                <w:ilvl w:val="2"/>
                <w:numId w:val="6"/>
              </w:numPr>
              <w:spacing w:after="120"/>
              <w:ind w:firstLineChars="0"/>
              <w:rPr>
                <w:rFonts w:ascii="Times New Roman" w:hAnsi="Times New Roman" w:cs="Times New Roman"/>
                <w:sz w:val="21"/>
                <w:szCs w:val="21"/>
              </w:rPr>
            </w:pPr>
            <w:r w:rsidRPr="00C72471">
              <w:rPr>
                <w:rFonts w:ascii="Times New Roman" w:hAnsi="Times New Roman" w:cs="Times New Roman"/>
                <w:sz w:val="21"/>
                <w:szCs w:val="21"/>
              </w:rPr>
              <w:t xml:space="preserve">If S=8 (subsets factor) is agreed in RAN1, then RAN4 should specify RRM requirement for SRS enhancement in this WI. </w:t>
            </w:r>
          </w:p>
          <w:p w14:paraId="76127558" w14:textId="77777777" w:rsidR="00DC5D79" w:rsidRPr="00C72471" w:rsidRDefault="00DC5D79" w:rsidP="00DC5D79">
            <w:pPr>
              <w:pStyle w:val="a4"/>
              <w:numPr>
                <w:ilvl w:val="1"/>
                <w:numId w:val="6"/>
              </w:numPr>
              <w:spacing w:after="120"/>
              <w:ind w:left="1440" w:firstLineChars="0"/>
              <w:rPr>
                <w:rFonts w:ascii="Times New Roman" w:hAnsi="Times New Roman" w:cs="Times New Roman"/>
                <w:sz w:val="21"/>
                <w:szCs w:val="21"/>
              </w:rPr>
            </w:pPr>
            <w:r w:rsidRPr="00C72471">
              <w:rPr>
                <w:rFonts w:ascii="Times New Roman" w:hAnsi="Times New Roman" w:cs="Times New Roman"/>
                <w:bCs/>
                <w:sz w:val="21"/>
                <w:szCs w:val="21"/>
              </w:rPr>
              <w:t xml:space="preserve">Option </w:t>
            </w:r>
            <w:r w:rsidRPr="00C72471">
              <w:rPr>
                <w:rFonts w:ascii="Times New Roman" w:hAnsi="Times New Roman" w:cs="Times New Roman"/>
                <w:sz w:val="21"/>
                <w:szCs w:val="21"/>
              </w:rPr>
              <w:t>2: (Samsung, Huawei, vivo)</w:t>
            </w:r>
          </w:p>
          <w:p w14:paraId="2A00B167" w14:textId="0F053AE3" w:rsidR="00DC5D79" w:rsidRPr="00C72471" w:rsidRDefault="00DC5D79" w:rsidP="00DC5D79">
            <w:pPr>
              <w:pStyle w:val="a4"/>
              <w:numPr>
                <w:ilvl w:val="2"/>
                <w:numId w:val="6"/>
              </w:numPr>
              <w:spacing w:after="120" w:line="252" w:lineRule="auto"/>
              <w:ind w:firstLineChars="0"/>
              <w:rPr>
                <w:rFonts w:ascii="Times New Roman" w:hAnsi="Times New Roman" w:cs="Times New Roman"/>
                <w:bCs/>
              </w:rPr>
            </w:pPr>
            <w:r w:rsidRPr="00C72471">
              <w:rPr>
                <w:rFonts w:ascii="Times New Roman" w:hAnsi="Times New Roman" w:cs="Times New Roman"/>
                <w:sz w:val="21"/>
                <w:szCs w:val="21"/>
              </w:rPr>
              <w:t xml:space="preserve">Not to specify new SRS switching RRM requirements for 8TX UL. Legacy requirements of Interruptions at NR SRS antenna port switching can be reused. </w:t>
            </w:r>
          </w:p>
        </w:tc>
      </w:tr>
    </w:tbl>
    <w:p w14:paraId="08E58806" w14:textId="6ABAB08D" w:rsidR="00DC5D79" w:rsidRPr="00C72471" w:rsidRDefault="00DC5D79" w:rsidP="00DC5D79">
      <w:pPr>
        <w:pStyle w:val="3GPP"/>
        <w:rPr>
          <w:lang w:eastAsia="zh-CN"/>
        </w:rPr>
      </w:pPr>
    </w:p>
    <w:p w14:paraId="17140271" w14:textId="5965E73E" w:rsidR="00DC5D79" w:rsidRPr="00C72471" w:rsidRDefault="00DC5D79" w:rsidP="00DC5D79">
      <w:pPr>
        <w:pStyle w:val="3GPP"/>
        <w:rPr>
          <w:lang w:eastAsia="zh-CN"/>
        </w:rPr>
      </w:pPr>
      <w:r w:rsidRPr="00C72471">
        <w:rPr>
          <w:lang w:eastAsia="zh-CN"/>
        </w:rPr>
        <w:t xml:space="preserve">According to RAN1 conclusion, s=4 will not be supported. </w:t>
      </w:r>
    </w:p>
    <w:tbl>
      <w:tblPr>
        <w:tblStyle w:val="a3"/>
        <w:tblW w:w="0" w:type="auto"/>
        <w:tblLook w:val="04A0" w:firstRow="1" w:lastRow="0" w:firstColumn="1" w:lastColumn="0" w:noHBand="0" w:noVBand="1"/>
      </w:tblPr>
      <w:tblGrid>
        <w:gridCol w:w="9350"/>
      </w:tblGrid>
      <w:tr w:rsidR="00DC5D79" w:rsidRPr="00C72471" w14:paraId="14EB2376" w14:textId="77777777" w:rsidTr="0053620C">
        <w:tc>
          <w:tcPr>
            <w:tcW w:w="9350" w:type="dxa"/>
          </w:tcPr>
          <w:p w14:paraId="689FFB96" w14:textId="77777777" w:rsidR="00DC5D79" w:rsidRPr="00C72471" w:rsidRDefault="00DC5D79" w:rsidP="0053620C">
            <w:pPr>
              <w:rPr>
                <w:u w:val="single"/>
                <w:lang w:eastAsia="x-none"/>
              </w:rPr>
            </w:pPr>
            <w:r w:rsidRPr="00C72471">
              <w:rPr>
                <w:u w:val="single"/>
                <w:lang w:eastAsia="x-none"/>
              </w:rPr>
              <w:t>Conclusion</w:t>
            </w:r>
          </w:p>
          <w:p w14:paraId="5C83862D" w14:textId="77777777" w:rsidR="00DC5D79" w:rsidRPr="00C72471" w:rsidRDefault="00DC5D79" w:rsidP="0053620C">
            <w:r w:rsidRPr="00C72471">
              <w:t>There is no consensus on the support of the following feature in RAN1:</w:t>
            </w:r>
          </w:p>
          <w:p w14:paraId="3CBF60A3" w14:textId="77777777" w:rsidR="00DC5D79" w:rsidRPr="00C72471" w:rsidRDefault="00DC5D79" w:rsidP="0053620C">
            <w:pPr>
              <w:rPr>
                <w:i/>
                <w:iCs/>
              </w:rPr>
            </w:pPr>
            <w:r w:rsidRPr="00C72471">
              <w:rPr>
                <w:i/>
                <w:iCs/>
              </w:rPr>
              <w:t>For an 8-port SRS resource in a SRS resource set with usage ‘codebook’ or ‘antennaSwitching’ and resource mapping based on TDM, support TDM factor s = 4.</w:t>
            </w:r>
          </w:p>
        </w:tc>
      </w:tr>
    </w:tbl>
    <w:p w14:paraId="2B7C9020" w14:textId="35652E16" w:rsidR="00396822" w:rsidRPr="00C72471" w:rsidRDefault="00396822" w:rsidP="00E91C90">
      <w:pPr>
        <w:rPr>
          <w:rFonts w:ascii="Times New Roman" w:hAnsi="Times New Roman" w:cs="Times New Roman"/>
          <w:b/>
          <w:bCs/>
          <w:u w:val="single"/>
        </w:rPr>
      </w:pPr>
    </w:p>
    <w:p w14:paraId="05A5BF70" w14:textId="5D5E5705" w:rsidR="00DC5D79" w:rsidRPr="00C72471" w:rsidRDefault="00DC5D79" w:rsidP="00E91C90">
      <w:pPr>
        <w:rPr>
          <w:rFonts w:ascii="Times New Roman" w:eastAsia="宋体" w:hAnsi="Times New Roman" w:cs="Times New Roman"/>
          <w:kern w:val="0"/>
          <w:sz w:val="20"/>
          <w:szCs w:val="20"/>
          <w:lang w:val="en-GB"/>
        </w:rPr>
      </w:pPr>
      <w:r w:rsidRPr="00C72471">
        <w:rPr>
          <w:rFonts w:ascii="Times New Roman" w:eastAsia="宋体" w:hAnsi="Times New Roman" w:cs="Times New Roman"/>
          <w:kern w:val="0"/>
          <w:sz w:val="20"/>
          <w:szCs w:val="20"/>
          <w:lang w:val="en-GB"/>
        </w:rPr>
        <w:t>Therefore, s=8 will not be supported either. Therefore, new SRS switching RRM requirement can be discussed in future release.</w:t>
      </w:r>
    </w:p>
    <w:p w14:paraId="073D5507" w14:textId="56F3AAD5" w:rsidR="00DC5D79" w:rsidRPr="00C72471" w:rsidRDefault="00DC5D79" w:rsidP="00E91C90">
      <w:pPr>
        <w:rPr>
          <w:rFonts w:ascii="Times New Roman" w:eastAsia="宋体" w:hAnsi="Times New Roman" w:cs="Times New Roman"/>
          <w:kern w:val="0"/>
          <w:sz w:val="20"/>
          <w:szCs w:val="20"/>
          <w:lang w:val="en-GB"/>
        </w:rPr>
      </w:pPr>
    </w:p>
    <w:p w14:paraId="5CED9D8C" w14:textId="5FD0E385" w:rsidR="00DC5D79" w:rsidRPr="00C72471" w:rsidRDefault="00DC5D79" w:rsidP="00E91C90">
      <w:pPr>
        <w:rPr>
          <w:rFonts w:ascii="Times New Roman" w:eastAsia="宋体" w:hAnsi="Times New Roman" w:cs="Times New Roman"/>
          <w:b/>
          <w:bCs/>
          <w:kern w:val="0"/>
          <w:sz w:val="20"/>
          <w:szCs w:val="20"/>
          <w:lang w:val="en-GB"/>
        </w:rPr>
      </w:pPr>
      <w:r w:rsidRPr="00C72471">
        <w:rPr>
          <w:rFonts w:ascii="Times New Roman" w:eastAsia="宋体" w:hAnsi="Times New Roman" w:cs="Times New Roman"/>
          <w:b/>
          <w:bCs/>
          <w:kern w:val="0"/>
          <w:sz w:val="20"/>
          <w:szCs w:val="20"/>
          <w:lang w:val="en-GB"/>
        </w:rPr>
        <w:t>Proposal</w:t>
      </w:r>
      <w:r w:rsidR="00BD10A7">
        <w:rPr>
          <w:rFonts w:ascii="Times New Roman" w:eastAsia="宋体" w:hAnsi="Times New Roman" w:cs="Times New Roman"/>
          <w:b/>
          <w:bCs/>
          <w:kern w:val="0"/>
          <w:sz w:val="20"/>
          <w:szCs w:val="20"/>
          <w:lang w:val="en-GB"/>
        </w:rPr>
        <w:t xml:space="preserve"> 1</w:t>
      </w:r>
      <w:r w:rsidRPr="00C72471">
        <w:rPr>
          <w:rFonts w:ascii="Times New Roman" w:eastAsia="宋体" w:hAnsi="Times New Roman" w:cs="Times New Roman"/>
          <w:b/>
          <w:bCs/>
          <w:kern w:val="0"/>
          <w:sz w:val="20"/>
          <w:szCs w:val="20"/>
          <w:lang w:val="en-GB"/>
        </w:rPr>
        <w:t xml:space="preserve">: </w:t>
      </w:r>
      <w:r w:rsidRPr="00C72471">
        <w:rPr>
          <w:rFonts w:ascii="Times New Roman" w:eastAsia="宋体" w:hAnsi="Times New Roman" w:cs="Times New Roman"/>
          <w:b/>
          <w:bCs/>
        </w:rPr>
        <w:t>Not to specify new SRS switching RRM</w:t>
      </w:r>
      <w:r w:rsidRPr="00C72471">
        <w:rPr>
          <w:rFonts w:ascii="Times New Roman" w:hAnsi="Times New Roman" w:cs="Times New Roman"/>
          <w:b/>
          <w:bCs/>
        </w:rPr>
        <w:t xml:space="preserve"> </w:t>
      </w:r>
      <w:r w:rsidRPr="00C72471">
        <w:rPr>
          <w:rFonts w:ascii="Times New Roman" w:eastAsia="宋体" w:hAnsi="Times New Roman" w:cs="Times New Roman"/>
          <w:b/>
          <w:bCs/>
        </w:rPr>
        <w:t>requirements for 8TX UL in Rel-18.</w:t>
      </w:r>
    </w:p>
    <w:p w14:paraId="2B22441F" w14:textId="7E74953C" w:rsidR="00E91C90" w:rsidRPr="00C72471" w:rsidRDefault="00F30765" w:rsidP="00F30765">
      <w:pPr>
        <w:pStyle w:val="2"/>
        <w:numPr>
          <w:ilvl w:val="0"/>
          <w:numId w:val="0"/>
        </w:numPr>
        <w:rPr>
          <w:rFonts w:ascii="Times New Roman" w:hAnsi="Times New Roman" w:cs="Times New Roman"/>
        </w:rPr>
      </w:pPr>
      <w:r w:rsidRPr="00C72471">
        <w:rPr>
          <w:rFonts w:ascii="Times New Roman" w:hAnsi="Times New Roman" w:cs="Times New Roman"/>
        </w:rPr>
        <w:t>2.</w:t>
      </w:r>
      <w:r w:rsidR="007D5615">
        <w:rPr>
          <w:rFonts w:ascii="Times New Roman" w:hAnsi="Times New Roman" w:cs="Times New Roman"/>
        </w:rPr>
        <w:t>2</w:t>
      </w:r>
      <w:r w:rsidRPr="00C72471">
        <w:rPr>
          <w:rFonts w:ascii="Times New Roman" w:hAnsi="Times New Roman" w:cs="Times New Roman"/>
        </w:rPr>
        <w:t xml:space="preserve"> </w:t>
      </w:r>
      <w:r w:rsidR="00DC5D79" w:rsidRPr="00C72471">
        <w:rPr>
          <w:rFonts w:ascii="Times New Roman" w:hAnsi="Times New Roman" w:cs="Times New Roman"/>
        </w:rPr>
        <w:t>TDCP</w:t>
      </w:r>
      <w:r w:rsidR="00C72471" w:rsidRPr="00C72471">
        <w:rPr>
          <w:rFonts w:ascii="Times New Roman" w:hAnsi="Times New Roman" w:cs="Times New Roman"/>
        </w:rPr>
        <w:t xml:space="preserve"> accuracy requirement</w:t>
      </w:r>
    </w:p>
    <w:p w14:paraId="1FBE9129" w14:textId="641152B9" w:rsidR="00536924" w:rsidRPr="00C72471" w:rsidRDefault="00536924" w:rsidP="00E04B4D">
      <w:pPr>
        <w:rPr>
          <w:rFonts w:ascii="Times New Roman" w:hAnsi="Times New Roman" w:cs="Times New Roman"/>
          <w:b/>
          <w:bCs/>
        </w:rPr>
      </w:pPr>
    </w:p>
    <w:tbl>
      <w:tblPr>
        <w:tblStyle w:val="a3"/>
        <w:tblW w:w="0" w:type="auto"/>
        <w:tblLook w:val="04A0" w:firstRow="1" w:lastRow="0" w:firstColumn="1" w:lastColumn="0" w:noHBand="0" w:noVBand="1"/>
      </w:tblPr>
      <w:tblGrid>
        <w:gridCol w:w="9628"/>
      </w:tblGrid>
      <w:tr w:rsidR="00457F1A" w:rsidRPr="00C72471" w14:paraId="44D484B0" w14:textId="77777777" w:rsidTr="00457F1A">
        <w:tc>
          <w:tcPr>
            <w:tcW w:w="9628" w:type="dxa"/>
          </w:tcPr>
          <w:p w14:paraId="27F32B88" w14:textId="77777777" w:rsidR="00457F1A" w:rsidRPr="00C72471" w:rsidRDefault="00457F1A" w:rsidP="00457F1A">
            <w:pPr>
              <w:pStyle w:val="B1"/>
              <w:ind w:left="0" w:firstLine="0"/>
              <w:rPr>
                <w:b/>
                <w:sz w:val="21"/>
                <w:szCs w:val="21"/>
                <w:u w:val="single"/>
              </w:rPr>
            </w:pPr>
            <w:r w:rsidRPr="00C72471">
              <w:rPr>
                <w:b/>
                <w:sz w:val="21"/>
                <w:szCs w:val="21"/>
                <w:u w:val="single"/>
              </w:rPr>
              <w:t>Issue 1-1-2: Whether to define TDCP measurement accuracy requirements?</w:t>
            </w:r>
          </w:p>
          <w:p w14:paraId="36D9C0D8" w14:textId="77777777" w:rsidR="00457F1A" w:rsidRPr="00C72471" w:rsidRDefault="00457F1A" w:rsidP="00457F1A">
            <w:pPr>
              <w:pStyle w:val="B1"/>
              <w:ind w:left="0" w:firstLine="0"/>
              <w:rPr>
                <w:sz w:val="21"/>
                <w:szCs w:val="21"/>
                <w:lang w:eastAsia="zh-CN"/>
              </w:rPr>
            </w:pPr>
            <w:r w:rsidRPr="00C72471">
              <w:rPr>
                <w:b/>
                <w:sz w:val="21"/>
                <w:szCs w:val="21"/>
                <w:lang w:eastAsia="zh-CN"/>
              </w:rPr>
              <w:t>Agreement</w:t>
            </w:r>
            <w:r w:rsidRPr="00C72471">
              <w:rPr>
                <w:sz w:val="21"/>
                <w:szCs w:val="21"/>
                <w:lang w:eastAsia="zh-CN"/>
              </w:rPr>
              <w:t>:</w:t>
            </w:r>
          </w:p>
          <w:p w14:paraId="5AC80066" w14:textId="77777777" w:rsidR="00457F1A" w:rsidRPr="00C72471" w:rsidRDefault="00457F1A" w:rsidP="00457F1A">
            <w:pPr>
              <w:pStyle w:val="a4"/>
              <w:numPr>
                <w:ilvl w:val="1"/>
                <w:numId w:val="3"/>
              </w:numPr>
              <w:overflowPunct w:val="0"/>
              <w:autoSpaceDE w:val="0"/>
              <w:autoSpaceDN w:val="0"/>
              <w:adjustRightInd w:val="0"/>
              <w:spacing w:after="120" w:line="252" w:lineRule="auto"/>
              <w:ind w:firstLineChars="0"/>
              <w:rPr>
                <w:rFonts w:ascii="Times New Roman" w:hAnsi="Times New Roman" w:cs="Times New Roman"/>
                <w:bCs/>
                <w:sz w:val="21"/>
                <w:szCs w:val="21"/>
              </w:rPr>
            </w:pPr>
            <w:r w:rsidRPr="00C72471">
              <w:rPr>
                <w:rFonts w:ascii="Times New Roman" w:hAnsi="Times New Roman" w:cs="Times New Roman"/>
                <w:bCs/>
                <w:sz w:val="21"/>
                <w:szCs w:val="21"/>
              </w:rPr>
              <w:t>Further identify feasibility of methodology and test setup to define TDCP accuracy requirements including at least ideal TDCP definition, channel models</w:t>
            </w:r>
          </w:p>
          <w:p w14:paraId="383E306D" w14:textId="46F9BF60" w:rsidR="00457F1A" w:rsidRPr="00C72471" w:rsidRDefault="00457F1A" w:rsidP="00E04B4D">
            <w:pPr>
              <w:pStyle w:val="a4"/>
              <w:numPr>
                <w:ilvl w:val="1"/>
                <w:numId w:val="3"/>
              </w:numPr>
              <w:overflowPunct w:val="0"/>
              <w:autoSpaceDE w:val="0"/>
              <w:autoSpaceDN w:val="0"/>
              <w:adjustRightInd w:val="0"/>
              <w:spacing w:after="120" w:line="252" w:lineRule="auto"/>
              <w:ind w:firstLineChars="0"/>
              <w:rPr>
                <w:rFonts w:ascii="Times New Roman" w:hAnsi="Times New Roman" w:cs="Times New Roman"/>
                <w:bCs/>
                <w:sz w:val="21"/>
                <w:szCs w:val="21"/>
              </w:rPr>
            </w:pPr>
            <w:r w:rsidRPr="00C72471">
              <w:rPr>
                <w:rFonts w:ascii="Times New Roman" w:hAnsi="Times New Roman" w:cs="Times New Roman"/>
                <w:bCs/>
                <w:sz w:val="21"/>
                <w:szCs w:val="21"/>
              </w:rPr>
              <w:lastRenderedPageBreak/>
              <w:t>Define TDCP accuracy requirements subject to conclusions of feasibility analysis</w:t>
            </w:r>
          </w:p>
        </w:tc>
      </w:tr>
    </w:tbl>
    <w:p w14:paraId="51516D13" w14:textId="36AC927B" w:rsidR="00457F1A" w:rsidRPr="00C72471" w:rsidRDefault="00457F1A" w:rsidP="00E04B4D">
      <w:pPr>
        <w:rPr>
          <w:rFonts w:ascii="Times New Roman" w:hAnsi="Times New Roman" w:cs="Times New Roman"/>
          <w:b/>
          <w:bCs/>
        </w:rPr>
      </w:pPr>
    </w:p>
    <w:p w14:paraId="0FD01068" w14:textId="1152CA8F" w:rsidR="002565BB" w:rsidRPr="00C72471" w:rsidRDefault="004C0E77" w:rsidP="00154A01">
      <w:pPr>
        <w:spacing w:after="120"/>
        <w:jc w:val="both"/>
        <w:rPr>
          <w:rFonts w:ascii="Times New Roman" w:hAnsi="Times New Roman" w:cs="Times New Roman"/>
        </w:rPr>
      </w:pPr>
      <w:r w:rsidRPr="00C72471">
        <w:rPr>
          <w:rFonts w:ascii="Times New Roman" w:hAnsi="Times New Roman" w:cs="Times New Roman"/>
        </w:rPr>
        <w:t>In last meeting, some company comments that TDL-C channel has been assumed for BFD and RLM test. Here, we would like to clarify that th</w:t>
      </w:r>
      <w:r w:rsidR="00BB71FE" w:rsidRPr="00C72471">
        <w:rPr>
          <w:rFonts w:ascii="Times New Roman" w:hAnsi="Times New Roman" w:cs="Times New Roman"/>
        </w:rPr>
        <w:t>ese</w:t>
      </w:r>
      <w:r w:rsidRPr="00C72471">
        <w:rPr>
          <w:rFonts w:ascii="Times New Roman" w:hAnsi="Times New Roman" w:cs="Times New Roman"/>
        </w:rPr>
        <w:t xml:space="preserve"> test case</w:t>
      </w:r>
      <w:r w:rsidR="00BB71FE" w:rsidRPr="00C72471">
        <w:rPr>
          <w:rFonts w:ascii="Times New Roman" w:hAnsi="Times New Roman" w:cs="Times New Roman"/>
        </w:rPr>
        <w:t>s</w:t>
      </w:r>
      <w:r w:rsidRPr="00C72471">
        <w:rPr>
          <w:rFonts w:ascii="Times New Roman" w:hAnsi="Times New Roman" w:cs="Times New Roman"/>
        </w:rPr>
        <w:t xml:space="preserve"> </w:t>
      </w:r>
      <w:r w:rsidR="00BB71FE" w:rsidRPr="00C72471">
        <w:rPr>
          <w:rFonts w:ascii="Times New Roman" w:hAnsi="Times New Roman" w:cs="Times New Roman"/>
        </w:rPr>
        <w:t>are</w:t>
      </w:r>
      <w:r w:rsidRPr="00C72471">
        <w:rPr>
          <w:rFonts w:ascii="Times New Roman" w:hAnsi="Times New Roman" w:cs="Times New Roman"/>
        </w:rPr>
        <w:t xml:space="preserve"> </w:t>
      </w:r>
      <w:r w:rsidR="00BB71FE" w:rsidRPr="00C72471">
        <w:rPr>
          <w:rFonts w:ascii="Times New Roman" w:hAnsi="Times New Roman" w:cs="Times New Roman"/>
        </w:rPr>
        <w:t>defined for</w:t>
      </w:r>
      <w:r w:rsidRPr="00C72471">
        <w:rPr>
          <w:rFonts w:ascii="Times New Roman" w:hAnsi="Times New Roman" w:cs="Times New Roman"/>
        </w:rPr>
        <w:t xml:space="preserve"> functional or procedure verification and it’s not used for measurement accuracy test. </w:t>
      </w:r>
      <w:r w:rsidR="002565BB" w:rsidRPr="00C72471">
        <w:rPr>
          <w:rFonts w:ascii="Times New Roman" w:hAnsi="Times New Roman" w:cs="Times New Roman"/>
        </w:rPr>
        <w:t xml:space="preserve">In legacy measurement </w:t>
      </w:r>
      <w:r w:rsidRPr="00C72471">
        <w:rPr>
          <w:rFonts w:ascii="Times New Roman" w:hAnsi="Times New Roman" w:cs="Times New Roman"/>
        </w:rPr>
        <w:t>accuracy</w:t>
      </w:r>
      <w:r w:rsidR="002565BB" w:rsidRPr="00C72471">
        <w:rPr>
          <w:rFonts w:ascii="Times New Roman" w:hAnsi="Times New Roman" w:cs="Times New Roman"/>
        </w:rPr>
        <w:t xml:space="preserve"> related test case, only AWGN channel is </w:t>
      </w:r>
      <w:r w:rsidRPr="00C72471">
        <w:rPr>
          <w:rFonts w:ascii="Times New Roman" w:hAnsi="Times New Roman" w:cs="Times New Roman"/>
        </w:rPr>
        <w:t>assumed</w:t>
      </w:r>
      <w:r w:rsidR="002565BB" w:rsidRPr="00C72471">
        <w:rPr>
          <w:rFonts w:ascii="Times New Roman" w:hAnsi="Times New Roman" w:cs="Times New Roman"/>
        </w:rPr>
        <w:t xml:space="preserve"> for </w:t>
      </w:r>
      <w:r w:rsidRPr="00C72471">
        <w:rPr>
          <w:rFonts w:ascii="Times New Roman" w:hAnsi="Times New Roman" w:cs="Times New Roman"/>
        </w:rPr>
        <w:t xml:space="preserve">all </w:t>
      </w:r>
      <w:r w:rsidR="002565BB" w:rsidRPr="00C72471">
        <w:rPr>
          <w:rFonts w:ascii="Times New Roman" w:hAnsi="Times New Roman" w:cs="Times New Roman"/>
        </w:rPr>
        <w:t>L1 and L3 measurement.</w:t>
      </w:r>
    </w:p>
    <w:p w14:paraId="303182C0" w14:textId="7671DF6E" w:rsidR="00BB71FE" w:rsidRPr="00C72471" w:rsidRDefault="00BB71FE" w:rsidP="00E04B4D">
      <w:pPr>
        <w:rPr>
          <w:rFonts w:ascii="Times New Roman" w:hAnsi="Times New Roman" w:cs="Times New Roman"/>
        </w:rPr>
      </w:pPr>
    </w:p>
    <w:p w14:paraId="1AE9838E" w14:textId="50BBB3C6" w:rsidR="00BB71FE" w:rsidRDefault="00BB71FE" w:rsidP="00E53805">
      <w:pPr>
        <w:spacing w:before="120" w:after="120"/>
        <w:jc w:val="both"/>
        <w:rPr>
          <w:rFonts w:ascii="Times New Roman" w:hAnsi="Times New Roman" w:cs="Times New Roman"/>
          <w:b/>
          <w:bCs/>
        </w:rPr>
      </w:pPr>
      <w:r w:rsidRPr="004632F4">
        <w:rPr>
          <w:rFonts w:ascii="Times New Roman" w:hAnsi="Times New Roman" w:cs="Times New Roman"/>
          <w:b/>
          <w:bCs/>
        </w:rPr>
        <w:t>Observation 1: TDL-C channel has been assumed for BFD and RLM test for functional verification. In legacy measurement accuracy related test case, only AWGN channel is assumed for all L1 and L3 measurement.</w:t>
      </w:r>
    </w:p>
    <w:p w14:paraId="4BEC9982" w14:textId="4EC9DD41" w:rsidR="00312645" w:rsidRDefault="00312645" w:rsidP="00BB71FE">
      <w:pPr>
        <w:rPr>
          <w:rFonts w:ascii="Times New Roman" w:hAnsi="Times New Roman" w:cs="Times New Roman"/>
          <w:b/>
          <w:bCs/>
        </w:rPr>
      </w:pPr>
    </w:p>
    <w:p w14:paraId="770816A8" w14:textId="57453C0C" w:rsidR="00562935" w:rsidRPr="00562935" w:rsidRDefault="00312645" w:rsidP="00562935">
      <w:pPr>
        <w:pStyle w:val="3"/>
        <w:keepNext/>
        <w:keepLines/>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562935">
        <w:rPr>
          <w:rFonts w:eastAsiaTheme="minorEastAsia" w:cs="Times New Roman"/>
          <w:sz w:val="24"/>
          <w:szCs w:val="24"/>
          <w:lang w:eastAsia="ja-JP"/>
        </w:rPr>
        <w:t xml:space="preserve">2.2.1 </w:t>
      </w:r>
      <w:r w:rsidR="00562935" w:rsidRPr="00562935">
        <w:rPr>
          <w:rFonts w:eastAsiaTheme="minorEastAsia" w:cs="Times New Roman"/>
          <w:sz w:val="24"/>
          <w:szCs w:val="24"/>
          <w:lang w:eastAsia="ja-JP"/>
        </w:rPr>
        <w:t xml:space="preserve">Quantization impact on </w:t>
      </w:r>
      <w:r w:rsidR="00297A3E">
        <w:rPr>
          <w:rFonts w:eastAsiaTheme="minorEastAsia" w:cs="Times New Roman"/>
          <w:sz w:val="24"/>
          <w:szCs w:val="24"/>
          <w:lang w:eastAsia="ja-JP"/>
        </w:rPr>
        <w:t xml:space="preserve">TDCP </w:t>
      </w:r>
      <w:r w:rsidR="00562935" w:rsidRPr="00562935">
        <w:rPr>
          <w:rFonts w:eastAsiaTheme="minorEastAsia" w:cs="Times New Roman"/>
          <w:sz w:val="24"/>
          <w:szCs w:val="24"/>
          <w:lang w:eastAsia="ja-JP"/>
        </w:rPr>
        <w:t>accuracy requirement</w:t>
      </w:r>
    </w:p>
    <w:p w14:paraId="65136F17" w14:textId="044D4350" w:rsidR="008A051C" w:rsidRDefault="001F2343" w:rsidP="00154A01">
      <w:pPr>
        <w:spacing w:after="120"/>
        <w:jc w:val="both"/>
        <w:rPr>
          <w:rFonts w:ascii="Times New Roman" w:hAnsi="Times New Roman" w:cs="Times New Roman"/>
        </w:rPr>
      </w:pPr>
      <w:r>
        <w:rPr>
          <w:rFonts w:ascii="Times New Roman" w:hAnsi="Times New Roman" w:cs="Times New Roman"/>
        </w:rPr>
        <w:t>T</w:t>
      </w:r>
      <w:r w:rsidR="008A051C" w:rsidRPr="00132631">
        <w:rPr>
          <w:rFonts w:ascii="Times New Roman" w:hAnsi="Times New Roman" w:cs="Times New Roman"/>
        </w:rPr>
        <w:t xml:space="preserve">he channel correlation </w:t>
      </w:r>
      <w:r w:rsidR="008A051C">
        <w:rPr>
          <w:rFonts w:ascii="Times New Roman" w:hAnsi="Times New Roman" w:cs="Times New Roman"/>
        </w:rPr>
        <w:t xml:space="preserve">amplitude </w:t>
      </w:r>
      <w:r w:rsidR="008A051C" w:rsidRPr="00132631">
        <w:rPr>
          <w:rFonts w:ascii="Times New Roman" w:hAnsi="Times New Roman" w:cs="Times New Roman"/>
        </w:rPr>
        <w:t>will be quantized and mapped to a</w:t>
      </w:r>
      <w:r>
        <w:rPr>
          <w:rFonts w:ascii="Times New Roman" w:hAnsi="Times New Roman" w:cs="Times New Roman"/>
        </w:rPr>
        <w:t>n</w:t>
      </w:r>
      <w:r w:rsidR="008A051C" w:rsidRPr="00132631">
        <w:rPr>
          <w:rFonts w:ascii="Times New Roman" w:hAnsi="Times New Roman" w:cs="Times New Roman"/>
        </w:rPr>
        <w:t xml:space="preserve"> </w:t>
      </w:r>
      <w:r w:rsidR="008A051C">
        <w:rPr>
          <w:rFonts w:ascii="Times New Roman" w:hAnsi="Times New Roman" w:cs="Times New Roman"/>
        </w:rPr>
        <w:t>index with 4 bits</w:t>
      </w:r>
      <w:r w:rsidR="008A051C" w:rsidRPr="00132631">
        <w:rPr>
          <w:rFonts w:ascii="Times New Roman" w:hAnsi="Times New Roman" w:cs="Times New Roman"/>
        </w:rPr>
        <w:t>. The mapping is non-uniformed</w:t>
      </w:r>
      <w:r w:rsidR="0061627D">
        <w:rPr>
          <w:rFonts w:ascii="Times New Roman" w:hAnsi="Times New Roman" w:cs="Times New Roman"/>
        </w:rPr>
        <w:t>, which is defined in RAN1</w:t>
      </w:r>
      <w:r w:rsidR="0061627D">
        <w:rPr>
          <w:rFonts w:ascii="Times New Roman" w:hAnsi="Times New Roman" w:cs="Times New Roman" w:hint="eastAsia"/>
        </w:rPr>
        <w:t>：</w:t>
      </w:r>
    </w:p>
    <w:tbl>
      <w:tblPr>
        <w:tblStyle w:val="a3"/>
        <w:tblW w:w="0" w:type="auto"/>
        <w:tblLook w:val="04A0" w:firstRow="1" w:lastRow="0" w:firstColumn="1" w:lastColumn="0" w:noHBand="0" w:noVBand="1"/>
      </w:tblPr>
      <w:tblGrid>
        <w:gridCol w:w="9628"/>
      </w:tblGrid>
      <w:tr w:rsidR="002A0830" w14:paraId="547BADE0" w14:textId="77777777" w:rsidTr="002A0830">
        <w:tc>
          <w:tcPr>
            <w:tcW w:w="9628" w:type="dxa"/>
          </w:tcPr>
          <w:p w14:paraId="5F691953" w14:textId="77777777" w:rsidR="002A0830" w:rsidRPr="0061627D" w:rsidRDefault="002A0830" w:rsidP="002A0830">
            <w:pPr>
              <w:pStyle w:val="5"/>
              <w:outlineLvl w:val="4"/>
              <w:rPr>
                <w:color w:val="000000"/>
                <w:sz w:val="18"/>
                <w:szCs w:val="18"/>
              </w:rPr>
            </w:pPr>
            <w:bookmarkStart w:id="2" w:name="_Toc29673171"/>
            <w:bookmarkStart w:id="3" w:name="_Toc29673312"/>
            <w:bookmarkStart w:id="4" w:name="_Toc29674305"/>
            <w:bookmarkStart w:id="5" w:name="_Toc36645535"/>
            <w:bookmarkStart w:id="6" w:name="_Toc45810580"/>
            <w:bookmarkStart w:id="7" w:name="_Toc130409780"/>
            <w:r w:rsidRPr="0061627D">
              <w:rPr>
                <w:color w:val="000000"/>
                <w:sz w:val="18"/>
                <w:szCs w:val="18"/>
              </w:rPr>
              <w:t>5.2.1.4.5</w:t>
            </w:r>
            <w:r w:rsidRPr="0061627D">
              <w:rPr>
                <w:color w:val="000000"/>
                <w:sz w:val="18"/>
                <w:szCs w:val="18"/>
              </w:rPr>
              <w:tab/>
              <w:t>TDCP Reporting</w:t>
            </w:r>
            <w:bookmarkEnd w:id="2"/>
            <w:bookmarkEnd w:id="3"/>
            <w:bookmarkEnd w:id="4"/>
            <w:bookmarkEnd w:id="5"/>
            <w:bookmarkEnd w:id="6"/>
            <w:bookmarkEnd w:id="7"/>
          </w:p>
          <w:p w14:paraId="5DFD67D5" w14:textId="77777777" w:rsidR="002A0830" w:rsidRPr="0061627D" w:rsidRDefault="002A0830" w:rsidP="002A0830">
            <w:pPr>
              <w:rPr>
                <w:rFonts w:eastAsia="MS Mincho"/>
                <w:color w:val="000000"/>
                <w:sz w:val="18"/>
                <w:szCs w:val="18"/>
              </w:rPr>
            </w:pPr>
            <w:r w:rsidRPr="0061627D">
              <w:rPr>
                <w:rFonts w:eastAsia="MS Mincho"/>
                <w:color w:val="000000"/>
                <w:sz w:val="18"/>
                <w:szCs w:val="18"/>
              </w:rPr>
              <w:t xml:space="preserve">For a </w:t>
            </w:r>
            <w:r w:rsidRPr="0061627D">
              <w:rPr>
                <w:rFonts w:eastAsia="MS Mincho"/>
                <w:i/>
                <w:color w:val="000000"/>
                <w:sz w:val="18"/>
                <w:szCs w:val="18"/>
              </w:rPr>
              <w:t>CSI-ReportConfig</w:t>
            </w:r>
            <w:r w:rsidRPr="0061627D">
              <w:rPr>
                <w:rFonts w:eastAsia="MS Mincho"/>
                <w:color w:val="000000"/>
                <w:sz w:val="18"/>
                <w:szCs w:val="18"/>
              </w:rPr>
              <w:t xml:space="preserve"> </w:t>
            </w:r>
            <w:r w:rsidRPr="0061627D">
              <w:rPr>
                <w:color w:val="000000"/>
                <w:sz w:val="18"/>
                <w:szCs w:val="18"/>
              </w:rPr>
              <w:t xml:space="preserve">with higher layer parameter </w:t>
            </w:r>
            <w:r w:rsidRPr="0061627D">
              <w:rPr>
                <w:i/>
                <w:iCs/>
                <w:color w:val="000000"/>
                <w:sz w:val="18"/>
                <w:szCs w:val="18"/>
              </w:rPr>
              <w:t xml:space="preserve">reportQuantity </w:t>
            </w:r>
            <w:r w:rsidRPr="0061627D">
              <w:rPr>
                <w:iCs/>
                <w:color w:val="000000"/>
                <w:sz w:val="18"/>
                <w:szCs w:val="18"/>
              </w:rPr>
              <w:t xml:space="preserve">set to ‘tdcp’ and higher layer parameters </w:t>
            </w:r>
            <m:oMath>
              <m:r>
                <w:rPr>
                  <w:rFonts w:ascii="Cambria Math" w:hAnsi="Cambria Math"/>
                  <w:color w:val="000000"/>
                  <w:sz w:val="18"/>
                  <w:szCs w:val="18"/>
                </w:rPr>
                <m:t>Y≥1</m:t>
              </m:r>
            </m:oMath>
            <w:r w:rsidRPr="0061627D">
              <w:rPr>
                <w:iCs/>
                <w:color w:val="000000"/>
                <w:sz w:val="18"/>
                <w:szCs w:val="18"/>
              </w:rPr>
              <w:t xml:space="preserve"> and </w:t>
            </w:r>
            <m:oMath>
              <m:r>
                <w:rPr>
                  <w:rFonts w:ascii="Cambria Math" w:hAnsi="Cambria Math"/>
                  <w:color w:val="000000"/>
                  <w:sz w:val="18"/>
                  <w:szCs w:val="18"/>
                </w:rPr>
                <m:t>{</m:t>
              </m:r>
              <m:sSub>
                <m:sSubPr>
                  <m:ctrlPr>
                    <w:rPr>
                      <w:rFonts w:ascii="Cambria Math" w:hAnsi="Cambria Math"/>
                      <w:i/>
                      <w:iCs/>
                      <w:color w:val="000000"/>
                      <w:sz w:val="18"/>
                      <w:szCs w:val="18"/>
                    </w:rPr>
                  </m:ctrlPr>
                </m:sSubPr>
                <m:e>
                  <m:r>
                    <w:rPr>
                      <w:rFonts w:ascii="Cambria Math" w:hAnsi="Cambria Math"/>
                      <w:color w:val="000000"/>
                      <w:sz w:val="18"/>
                      <w:szCs w:val="18"/>
                    </w:rPr>
                    <m:t>D</m:t>
                  </m:r>
                </m:e>
                <m:sub>
                  <m:r>
                    <w:rPr>
                      <w:rFonts w:ascii="Cambria Math" w:hAnsi="Cambria Math"/>
                      <w:color w:val="000000"/>
                      <w:sz w:val="18"/>
                      <w:szCs w:val="18"/>
                    </w:rPr>
                    <m:t>1</m:t>
                  </m:r>
                </m:sub>
              </m:sSub>
              <m:r>
                <w:rPr>
                  <w:rFonts w:ascii="Cambria Math" w:hAnsi="Cambria Math"/>
                  <w:color w:val="000000"/>
                  <w:sz w:val="18"/>
                  <w:szCs w:val="18"/>
                </w:rPr>
                <m:t>,…,</m:t>
              </m:r>
              <m:sSub>
                <m:sSubPr>
                  <m:ctrlPr>
                    <w:rPr>
                      <w:rFonts w:ascii="Cambria Math" w:hAnsi="Cambria Math"/>
                      <w:i/>
                      <w:iCs/>
                      <w:color w:val="000000"/>
                      <w:sz w:val="18"/>
                      <w:szCs w:val="18"/>
                    </w:rPr>
                  </m:ctrlPr>
                </m:sSubPr>
                <m:e>
                  <m:r>
                    <w:rPr>
                      <w:rFonts w:ascii="Cambria Math" w:hAnsi="Cambria Math"/>
                      <w:color w:val="000000"/>
                      <w:sz w:val="18"/>
                      <w:szCs w:val="18"/>
                    </w:rPr>
                    <m:t>D</m:t>
                  </m:r>
                </m:e>
                <m:sub>
                  <m:r>
                    <w:rPr>
                      <w:rFonts w:ascii="Cambria Math" w:hAnsi="Cambria Math"/>
                      <w:color w:val="000000"/>
                      <w:sz w:val="18"/>
                      <w:szCs w:val="18"/>
                    </w:rPr>
                    <m:t>Y</m:t>
                  </m:r>
                </m:sub>
              </m:sSub>
              <m:r>
                <w:rPr>
                  <w:rFonts w:ascii="Cambria Math" w:hAnsi="Cambria Math"/>
                  <w:color w:val="000000"/>
                  <w:sz w:val="18"/>
                  <w:szCs w:val="18"/>
                </w:rPr>
                <m:t>}</m:t>
              </m:r>
            </m:oMath>
            <w:r w:rsidRPr="0061627D">
              <w:rPr>
                <w:color w:val="000000"/>
                <w:sz w:val="18"/>
                <w:szCs w:val="18"/>
              </w:rPr>
              <w:t>,</w:t>
            </w:r>
            <w:r w:rsidRPr="0061627D">
              <w:rPr>
                <w:iCs/>
                <w:color w:val="000000"/>
                <w:sz w:val="18"/>
                <w:szCs w:val="18"/>
              </w:rPr>
              <w:t xml:space="preserve"> the reported TDCP</w:t>
            </w:r>
            <w:r w:rsidRPr="0061627D">
              <w:rPr>
                <w:rFonts w:eastAsia="MS Mincho"/>
                <w:color w:val="000000"/>
                <w:sz w:val="18"/>
                <w:szCs w:val="18"/>
              </w:rPr>
              <w:t xml:space="preserve"> amplitude(s) corresponding to the </w:t>
            </w:r>
            <m:oMath>
              <m:r>
                <w:rPr>
                  <w:rFonts w:ascii="Cambria Math" w:eastAsia="MS Mincho" w:hAnsi="Cambria Math"/>
                  <w:color w:val="000000"/>
                  <w:sz w:val="18"/>
                  <w:szCs w:val="18"/>
                </w:rPr>
                <m:t>Y</m:t>
              </m:r>
            </m:oMath>
            <w:r w:rsidRPr="0061627D">
              <w:rPr>
                <w:rFonts w:eastAsia="MS Mincho"/>
                <w:color w:val="000000"/>
                <w:sz w:val="18"/>
                <w:szCs w:val="18"/>
              </w:rPr>
              <w:t xml:space="preserve"> configured delays are indicated by</w:t>
            </w:r>
          </w:p>
          <w:p w14:paraId="5D8538AF" w14:textId="77777777" w:rsidR="002A0830" w:rsidRPr="0061627D" w:rsidRDefault="0009113A" w:rsidP="002A0830">
            <w:pPr>
              <w:rPr>
                <w:rFonts w:eastAsia="MS Mincho"/>
                <w:color w:val="000000"/>
                <w:sz w:val="18"/>
                <w:szCs w:val="18"/>
              </w:rPr>
            </w:pPr>
            <m:oMathPara>
              <m:oMath>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k</m:t>
                    </m:r>
                  </m:e>
                  <m:sub>
                    <m:r>
                      <m:rPr>
                        <m:sty m:val="p"/>
                      </m:rPr>
                      <w:rPr>
                        <w:rFonts w:ascii="Cambria Math" w:eastAsia="MS Mincho" w:hAnsi="Cambria Math"/>
                        <w:color w:val="000000"/>
                        <w:sz w:val="18"/>
                        <w:szCs w:val="18"/>
                      </w:rPr>
                      <m:t>TDCP</m:t>
                    </m:r>
                  </m:sub>
                </m:sSub>
                <m:r>
                  <w:rPr>
                    <w:rFonts w:ascii="Cambria Math" w:eastAsia="MS Mincho" w:hAnsi="Cambria Math"/>
                    <w:color w:val="000000"/>
                    <w:sz w:val="18"/>
                    <w:szCs w:val="18"/>
                  </w:rPr>
                  <m:t>=[</m:t>
                </m:r>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k</m:t>
                    </m:r>
                  </m:e>
                  <m:sub>
                    <m:r>
                      <w:rPr>
                        <w:rFonts w:ascii="Cambria Math" w:eastAsia="MS Mincho" w:hAnsi="Cambria Math"/>
                        <w:color w:val="000000"/>
                        <w:sz w:val="18"/>
                        <w:szCs w:val="18"/>
                      </w:rPr>
                      <m:t>1</m:t>
                    </m:r>
                  </m:sub>
                </m:sSub>
                <m:r>
                  <w:rPr>
                    <w:rFonts w:ascii="Cambria Math" w:eastAsia="MS Mincho" w:hAnsi="Cambria Math"/>
                    <w:color w:val="000000"/>
                    <w:sz w:val="18"/>
                    <w:szCs w:val="18"/>
                  </w:rPr>
                  <m:t>…</m:t>
                </m:r>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k</m:t>
                    </m:r>
                  </m:e>
                  <m:sub>
                    <m:r>
                      <w:rPr>
                        <w:rFonts w:ascii="Cambria Math" w:eastAsia="MS Mincho" w:hAnsi="Cambria Math"/>
                        <w:color w:val="000000"/>
                        <w:sz w:val="18"/>
                        <w:szCs w:val="18"/>
                      </w:rPr>
                      <m:t>Y</m:t>
                    </m:r>
                  </m:sub>
                </m:sSub>
                <m:r>
                  <w:rPr>
                    <w:rFonts w:ascii="Cambria Math" w:eastAsia="MS Mincho" w:hAnsi="Cambria Math"/>
                    <w:color w:val="000000"/>
                    <w:sz w:val="18"/>
                    <w:szCs w:val="18"/>
                  </w:rPr>
                  <m:t>]</m:t>
                </m:r>
              </m:oMath>
            </m:oMathPara>
          </w:p>
          <w:p w14:paraId="5ADC7767" w14:textId="77777777" w:rsidR="002A0830" w:rsidRPr="0061627D" w:rsidRDefault="0009113A" w:rsidP="002A0830">
            <w:pPr>
              <w:rPr>
                <w:rFonts w:eastAsia="MS Mincho"/>
                <w:color w:val="000000"/>
                <w:sz w:val="18"/>
                <w:szCs w:val="18"/>
              </w:rPr>
            </w:pPr>
            <m:oMathPara>
              <m:oMath>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k</m:t>
                    </m:r>
                  </m:e>
                  <m:sub>
                    <m:r>
                      <w:rPr>
                        <w:rFonts w:ascii="Cambria Math" w:eastAsia="MS Mincho" w:hAnsi="Cambria Math"/>
                        <w:color w:val="000000"/>
                        <w:sz w:val="18"/>
                        <w:szCs w:val="18"/>
                      </w:rPr>
                      <m:t>i</m:t>
                    </m:r>
                  </m:sub>
                </m:sSub>
                <m:r>
                  <w:rPr>
                    <w:rFonts w:ascii="Cambria Math" w:eastAsia="MS Mincho" w:hAnsi="Cambria Math"/>
                    <w:color w:val="000000"/>
                    <w:sz w:val="18"/>
                    <w:szCs w:val="18"/>
                  </w:rPr>
                  <m:t>∈{0,1,…,15}</m:t>
                </m:r>
              </m:oMath>
            </m:oMathPara>
          </w:p>
          <w:p w14:paraId="56DD7E7D" w14:textId="77777777" w:rsidR="002A0830" w:rsidRPr="0061627D" w:rsidRDefault="002A0830" w:rsidP="002A0830">
            <w:pPr>
              <w:rPr>
                <w:rFonts w:eastAsia="MS Mincho"/>
                <w:color w:val="000000"/>
                <w:sz w:val="18"/>
                <w:szCs w:val="18"/>
              </w:rPr>
            </w:pPr>
            <w:r w:rsidRPr="0061627D">
              <w:rPr>
                <w:rFonts w:eastAsia="MS Mincho"/>
                <w:color w:val="000000"/>
                <w:sz w:val="18"/>
                <w:szCs w:val="18"/>
              </w:rPr>
              <w:t xml:space="preserve">and the corresponding amplitude values are obtained from: </w:t>
            </w:r>
            <m:oMath>
              <m:r>
                <w:rPr>
                  <w:rFonts w:ascii="Cambria Math" w:eastAsia="MS Mincho" w:hAnsi="Cambria Math"/>
                  <w:color w:val="000000"/>
                  <w:sz w:val="18"/>
                  <w:szCs w:val="18"/>
                </w:rPr>
                <m:t>1-</m:t>
              </m:r>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a</m:t>
                  </m:r>
                </m:e>
                <m:sub>
                  <m:r>
                    <w:rPr>
                      <w:rFonts w:ascii="Cambria Math" w:eastAsia="MS Mincho" w:hAnsi="Cambria Math"/>
                      <w:color w:val="000000"/>
                      <w:sz w:val="18"/>
                      <w:szCs w:val="18"/>
                    </w:rPr>
                    <m:t>i</m:t>
                  </m:r>
                </m:sub>
              </m:sSub>
            </m:oMath>
            <w:r w:rsidRPr="0061627D">
              <w:rPr>
                <w:rFonts w:eastAsia="MS Mincho"/>
                <w:color w:val="000000"/>
                <w:sz w:val="18"/>
                <w:szCs w:val="18"/>
              </w:rPr>
              <w:t xml:space="preserve">, for </w:t>
            </w:r>
            <m:oMath>
              <m:r>
                <w:rPr>
                  <w:rFonts w:ascii="Cambria Math" w:eastAsia="MS Mincho" w:hAnsi="Cambria Math"/>
                  <w:color w:val="000000"/>
                  <w:sz w:val="18"/>
                  <w:szCs w:val="18"/>
                </w:rPr>
                <m:t>i=1,…,Y</m:t>
              </m:r>
            </m:oMath>
            <w:r w:rsidRPr="0061627D">
              <w:rPr>
                <w:rFonts w:eastAsia="MS Mincho"/>
                <w:color w:val="000000"/>
                <w:sz w:val="18"/>
                <w:szCs w:val="18"/>
              </w:rPr>
              <w:t xml:space="preserve">, where the mapping from </w:t>
            </w:r>
            <m:oMath>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k</m:t>
                  </m:r>
                </m:e>
                <m:sub>
                  <m:r>
                    <w:rPr>
                      <w:rFonts w:ascii="Cambria Math" w:eastAsia="MS Mincho" w:hAnsi="Cambria Math"/>
                      <w:color w:val="000000"/>
                      <w:sz w:val="18"/>
                      <w:szCs w:val="18"/>
                    </w:rPr>
                    <m:t>i</m:t>
                  </m:r>
                </m:sub>
              </m:sSub>
            </m:oMath>
            <w:r w:rsidRPr="0061627D">
              <w:rPr>
                <w:rFonts w:eastAsia="MS Mincho"/>
                <w:color w:val="000000"/>
                <w:sz w:val="18"/>
                <w:szCs w:val="18"/>
              </w:rPr>
              <w:t xml:space="preserve"> to </w:t>
            </w:r>
            <m:oMath>
              <m:sSub>
                <m:sSubPr>
                  <m:ctrlPr>
                    <w:rPr>
                      <w:rFonts w:ascii="Cambria Math" w:eastAsia="MS Mincho" w:hAnsi="Cambria Math"/>
                      <w:i/>
                      <w:color w:val="000000"/>
                      <w:sz w:val="18"/>
                      <w:szCs w:val="18"/>
                    </w:rPr>
                  </m:ctrlPr>
                </m:sSubPr>
                <m:e>
                  <m:r>
                    <w:rPr>
                      <w:rFonts w:ascii="Cambria Math" w:eastAsia="MS Mincho" w:hAnsi="Cambria Math"/>
                      <w:color w:val="000000"/>
                      <w:sz w:val="18"/>
                      <w:szCs w:val="18"/>
                    </w:rPr>
                    <m:t>a</m:t>
                  </m:r>
                </m:e>
                <m:sub>
                  <m:r>
                    <w:rPr>
                      <w:rFonts w:ascii="Cambria Math" w:eastAsia="MS Mincho" w:hAnsi="Cambria Math"/>
                      <w:color w:val="000000"/>
                      <w:sz w:val="18"/>
                      <w:szCs w:val="18"/>
                    </w:rPr>
                    <m:t>i</m:t>
                  </m:r>
                </m:sub>
              </m:sSub>
            </m:oMath>
            <w:r w:rsidRPr="0061627D">
              <w:rPr>
                <w:rFonts w:eastAsia="MS Mincho"/>
                <w:color w:val="000000"/>
                <w:sz w:val="18"/>
                <w:szCs w:val="18"/>
              </w:rPr>
              <w:t xml:space="preserve"> is given in Table 5.2.1.4.5-1.</w:t>
            </w:r>
          </w:p>
          <w:p w14:paraId="0A4A539C" w14:textId="77777777" w:rsidR="002A0830" w:rsidRPr="0061627D" w:rsidRDefault="002A0830" w:rsidP="002A0830">
            <w:pPr>
              <w:keepNext/>
              <w:keepLines/>
              <w:spacing w:before="60"/>
              <w:jc w:val="center"/>
              <w:rPr>
                <w:rFonts w:ascii="Arial" w:hAnsi="Arial"/>
                <w:b/>
                <w:sz w:val="18"/>
                <w:szCs w:val="18"/>
              </w:rPr>
            </w:pPr>
            <w:bookmarkStart w:id="8" w:name="_Ref21611118"/>
            <w:r w:rsidRPr="0061627D">
              <w:rPr>
                <w:rFonts w:ascii="Arial" w:hAnsi="Arial"/>
                <w:b/>
                <w:sz w:val="18"/>
                <w:szCs w:val="18"/>
                <w:lang w:val="x-none"/>
              </w:rPr>
              <w:t>Table 5.2</w:t>
            </w:r>
            <w:r w:rsidRPr="0061627D">
              <w:rPr>
                <w:rFonts w:ascii="Arial" w:hAnsi="Arial"/>
                <w:b/>
                <w:sz w:val="18"/>
                <w:szCs w:val="18"/>
              </w:rPr>
              <w:t>.1.4.5</w:t>
            </w:r>
            <w:r w:rsidRPr="0061627D">
              <w:rPr>
                <w:rFonts w:ascii="Arial" w:hAnsi="Arial"/>
                <w:b/>
                <w:sz w:val="18"/>
                <w:szCs w:val="18"/>
                <w:lang w:val="x-none"/>
              </w:rPr>
              <w:t>-</w:t>
            </w:r>
            <w:bookmarkEnd w:id="8"/>
            <w:r w:rsidRPr="0061627D">
              <w:rPr>
                <w:rFonts w:ascii="Arial" w:hAnsi="Arial"/>
                <w:b/>
                <w:sz w:val="18"/>
                <w:szCs w:val="18"/>
              </w:rPr>
              <w:t xml:space="preserve">1: </w:t>
            </w:r>
            <w:r w:rsidRPr="0061627D">
              <w:rPr>
                <w:rFonts w:ascii="Arial" w:hAnsi="Arial"/>
                <w:b/>
                <w:sz w:val="18"/>
                <w:szCs w:val="18"/>
                <w:lang w:val="x-none"/>
              </w:rPr>
              <w:t xml:space="preserve">Mapping of elements of </w:t>
            </w:r>
            <m:oMath>
              <m:sSub>
                <m:sSubPr>
                  <m:ctrlPr>
                    <w:rPr>
                      <w:rFonts w:ascii="Cambria Math" w:hAnsi="Cambria Math"/>
                      <w:b/>
                      <w:i/>
                      <w:sz w:val="18"/>
                      <w:szCs w:val="18"/>
                    </w:rPr>
                  </m:ctrlPr>
                </m:sSubPr>
                <m:e>
                  <m:r>
                    <m:rPr>
                      <m:sty m:val="bi"/>
                    </m:rPr>
                    <w:rPr>
                      <w:rFonts w:ascii="Cambria Math" w:hAnsi="Cambria Math"/>
                      <w:sz w:val="18"/>
                      <w:szCs w:val="18"/>
                    </w:rPr>
                    <m:t>k</m:t>
                  </m:r>
                </m:e>
                <m:sub>
                  <m:r>
                    <m:rPr>
                      <m:sty m:val="b"/>
                    </m:rPr>
                    <w:rPr>
                      <w:rFonts w:ascii="Cambria Math" w:hAnsi="Cambria Math"/>
                      <w:sz w:val="18"/>
                      <w:szCs w:val="18"/>
                    </w:rPr>
                    <m:t>TDCP</m:t>
                  </m:r>
                </m:sub>
              </m:sSub>
            </m:oMath>
            <w:r w:rsidRPr="0061627D">
              <w:rPr>
                <w:rFonts w:ascii="Arial" w:hAnsi="Arial"/>
                <w:b/>
                <w:sz w:val="18"/>
                <w:szCs w:val="18"/>
                <w:lang w:val="x-none"/>
              </w:rPr>
              <w:t xml:space="preserve">: </w:t>
            </w:r>
            <m:oMath>
              <m:sSub>
                <m:sSubPr>
                  <m:ctrlPr>
                    <w:rPr>
                      <w:rFonts w:ascii="Cambria Math" w:hAnsi="Cambria Math"/>
                      <w:b/>
                      <w:i/>
                      <w:sz w:val="18"/>
                      <w:szCs w:val="18"/>
                    </w:rPr>
                  </m:ctrlPr>
                </m:sSubPr>
                <m:e>
                  <m:r>
                    <m:rPr>
                      <m:sty m:val="bi"/>
                    </m:rPr>
                    <w:rPr>
                      <w:rFonts w:ascii="Cambria Math" w:hAnsi="Cambria Math"/>
                      <w:sz w:val="18"/>
                      <w:szCs w:val="18"/>
                    </w:rPr>
                    <m:t>k</m:t>
                  </m:r>
                </m:e>
                <m:sub>
                  <m:r>
                    <m:rPr>
                      <m:sty m:val="bi"/>
                    </m:rPr>
                    <w:rPr>
                      <w:rFonts w:ascii="Cambria Math" w:hAnsi="Cambria Math"/>
                      <w:sz w:val="18"/>
                      <w:szCs w:val="18"/>
                    </w:rPr>
                    <m:t>i</m:t>
                  </m:r>
                </m:sub>
              </m:sSub>
            </m:oMath>
            <w:r w:rsidRPr="0061627D">
              <w:rPr>
                <w:rFonts w:ascii="Arial" w:hAnsi="Arial"/>
                <w:b/>
                <w:sz w:val="18"/>
                <w:szCs w:val="18"/>
              </w:rPr>
              <w:t xml:space="preserve"> </w:t>
            </w:r>
            <w:r w:rsidRPr="0061627D">
              <w:rPr>
                <w:rFonts w:ascii="Arial" w:hAnsi="Arial"/>
                <w:b/>
                <w:sz w:val="18"/>
                <w:szCs w:val="18"/>
                <w:lang w:val="x-none"/>
              </w:rPr>
              <w:t xml:space="preserve">to </w:t>
            </w:r>
            <w:r w:rsidRPr="0061627D">
              <w:rPr>
                <w:rFonts w:ascii="Arial" w:hAnsi="Arial"/>
                <w:b/>
                <w:sz w:val="18"/>
                <w:szCs w:val="18"/>
              </w:rPr>
              <w:t xml:space="preserve">TDCP amplitudes: </w:t>
            </w:r>
            <m:oMath>
              <m:r>
                <m:rPr>
                  <m:sty m:val="bi"/>
                </m:rPr>
                <w:rPr>
                  <w:rFonts w:ascii="Cambria Math" w:hAnsi="Cambria Math"/>
                  <w:sz w:val="18"/>
                  <w:szCs w:val="18"/>
                </w:rPr>
                <m:t>1-</m:t>
              </m:r>
              <m:sSub>
                <m:sSubPr>
                  <m:ctrlPr>
                    <w:rPr>
                      <w:rFonts w:ascii="Cambria Math" w:hAnsi="Cambria Math"/>
                      <w:b/>
                      <w:i/>
                      <w:sz w:val="18"/>
                      <w:szCs w:val="18"/>
                    </w:rPr>
                  </m:ctrlPr>
                </m:sSubPr>
                <m:e>
                  <m:r>
                    <m:rPr>
                      <m:sty m:val="bi"/>
                    </m:rPr>
                    <w:rPr>
                      <w:rFonts w:ascii="Cambria Math" w:hAnsi="Cambria Math"/>
                      <w:sz w:val="18"/>
                      <w:szCs w:val="18"/>
                    </w:rPr>
                    <m:t>a</m:t>
                  </m:r>
                </m:e>
                <m:sub>
                  <m:r>
                    <m:rPr>
                      <m:sty m:val="bi"/>
                    </m:rPr>
                    <w:rPr>
                      <w:rFonts w:ascii="Cambria Math" w:hAnsi="Cambria Math"/>
                      <w:sz w:val="18"/>
                      <w:szCs w:val="18"/>
                    </w:rPr>
                    <m:t>i</m:t>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8"/>
              <w:gridCol w:w="1978"/>
              <w:gridCol w:w="2728"/>
              <w:gridCol w:w="1978"/>
            </w:tblGrid>
            <w:tr w:rsidR="002A0830" w:rsidRPr="0061627D" w14:paraId="195E073E" w14:textId="77777777" w:rsidTr="00951976">
              <w:tc>
                <w:tcPr>
                  <w:tcW w:w="2948" w:type="dxa"/>
                  <w:hideMark/>
                </w:tcPr>
                <w:tbl>
                  <w:tblPr>
                    <w:tblW w:w="1752" w:type="dxa"/>
                    <w:jc w:val="center"/>
                    <w:tblLook w:val="04A0" w:firstRow="1" w:lastRow="0" w:firstColumn="1" w:lastColumn="0" w:noHBand="0" w:noVBand="1"/>
                  </w:tblPr>
                  <w:tblGrid>
                    <w:gridCol w:w="603"/>
                    <w:gridCol w:w="1149"/>
                  </w:tblGrid>
                  <w:tr w:rsidR="002A0830" w:rsidRPr="0061627D" w14:paraId="06430F2C" w14:textId="77777777" w:rsidTr="00951976">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76451D"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hAnsi="Cambria Math"/>
                                    <w:b/>
                                    <w:i/>
                                    <w:color w:val="000000"/>
                                    <w:sz w:val="18"/>
                                    <w:szCs w:val="18"/>
                                  </w:rPr>
                                </m:ctrlPr>
                              </m:sSubPr>
                              <m:e>
                                <m:r>
                                  <m:rPr>
                                    <m:sty m:val="bi"/>
                                  </m:rPr>
                                  <w:rPr>
                                    <w:rFonts w:ascii="Cambria Math" w:hAnsi="Cambria Math"/>
                                    <w:color w:val="000000"/>
                                    <w:sz w:val="18"/>
                                    <w:szCs w:val="18"/>
                                  </w:rPr>
                                  <m:t>k</m:t>
                                </m:r>
                              </m:e>
                              <m:sub>
                                <m:r>
                                  <m:rPr>
                                    <m:sty m:val="bi"/>
                                  </m:rPr>
                                  <w:rPr>
                                    <w:rFonts w:ascii="Cambria Math" w:hAnsi="Cambria Math"/>
                                    <w:color w:val="000000"/>
                                    <w:sz w:val="18"/>
                                    <w:szCs w:val="18"/>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34464147"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eastAsia="Batang" w:hAnsi="Cambria Math"/>
                                    <w:b/>
                                    <w:i/>
                                    <w:color w:val="000000"/>
                                    <w:sz w:val="18"/>
                                    <w:szCs w:val="18"/>
                                  </w:rPr>
                                </m:ctrlPr>
                              </m:sSubPr>
                              <m:e>
                                <m:r>
                                  <m:rPr>
                                    <m:sty m:val="bi"/>
                                  </m:rPr>
                                  <w:rPr>
                                    <w:rFonts w:ascii="Cambria Math" w:eastAsia="Batang" w:hAnsi="Cambria Math"/>
                                    <w:color w:val="000000"/>
                                    <w:sz w:val="18"/>
                                    <w:szCs w:val="18"/>
                                  </w:rPr>
                                  <m:t>a</m:t>
                                </m:r>
                              </m:e>
                              <m:sub>
                                <m:r>
                                  <m:rPr>
                                    <m:sty m:val="bi"/>
                                  </m:rPr>
                                  <w:rPr>
                                    <w:rFonts w:ascii="Cambria Math" w:eastAsia="Batang" w:hAnsi="Cambria Math"/>
                                    <w:color w:val="000000"/>
                                    <w:sz w:val="18"/>
                                    <w:szCs w:val="18"/>
                                  </w:rPr>
                                  <m:t>i</m:t>
                                </m:r>
                              </m:sub>
                            </m:sSub>
                          </m:oMath>
                        </m:oMathPara>
                      </w:p>
                    </w:tc>
                  </w:tr>
                  <w:tr w:rsidR="002A0830" w:rsidRPr="0061627D" w14:paraId="753561BD" w14:textId="77777777" w:rsidTr="00951976">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9BE4F" w14:textId="77777777" w:rsidR="002A0830" w:rsidRPr="0061627D" w:rsidRDefault="002A0830" w:rsidP="002A0830">
                        <w:pPr>
                          <w:spacing w:line="256" w:lineRule="auto"/>
                          <w:rPr>
                            <w:rFonts w:eastAsia="Batang"/>
                            <w:bCs/>
                            <w:color w:val="000000"/>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6BF6C6CC" w14:textId="77777777" w:rsidR="002A0830" w:rsidRPr="0061627D" w:rsidRDefault="002A0830" w:rsidP="002A0830">
                        <w:pPr>
                          <w:spacing w:line="256" w:lineRule="auto"/>
                          <w:rPr>
                            <w:rFonts w:eastAsia="Batang"/>
                            <w:bCs/>
                            <w:color w:val="000000"/>
                            <w:sz w:val="18"/>
                            <w:szCs w:val="18"/>
                          </w:rPr>
                        </w:pPr>
                      </w:p>
                    </w:tc>
                  </w:tr>
                  <w:tr w:rsidR="002A0830" w:rsidRPr="0061627D" w14:paraId="1B10B433"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F38394"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0</w:t>
                        </w:r>
                      </w:p>
                    </w:tc>
                    <w:tc>
                      <w:tcPr>
                        <w:tcW w:w="1149" w:type="dxa"/>
                        <w:tcBorders>
                          <w:top w:val="single" w:sz="4" w:space="0" w:color="auto"/>
                          <w:left w:val="nil"/>
                          <w:bottom w:val="single" w:sz="4" w:space="0" w:color="auto"/>
                          <w:right w:val="single" w:sz="4" w:space="0" w:color="auto"/>
                        </w:tcBorders>
                        <w:vAlign w:val="center"/>
                        <w:hideMark/>
                      </w:tcPr>
                      <w:p w14:paraId="680B783D"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256</m:t>
                                </m:r>
                              </m:den>
                            </m:f>
                          </m:oMath>
                        </m:oMathPara>
                      </w:p>
                    </w:tc>
                  </w:tr>
                  <w:tr w:rsidR="002A0830" w:rsidRPr="0061627D" w14:paraId="25D26B51"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DDBB8D"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w:t>
                        </w:r>
                      </w:p>
                    </w:tc>
                    <w:tc>
                      <w:tcPr>
                        <w:tcW w:w="1149" w:type="dxa"/>
                        <w:tcBorders>
                          <w:top w:val="single" w:sz="4" w:space="0" w:color="auto"/>
                          <w:left w:val="nil"/>
                          <w:bottom w:val="single" w:sz="4" w:space="0" w:color="auto"/>
                          <w:right w:val="single" w:sz="4" w:space="0" w:color="auto"/>
                        </w:tcBorders>
                        <w:vAlign w:val="center"/>
                        <w:hideMark/>
                      </w:tcPr>
                      <w:p w14:paraId="577104CF"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128</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r w:rsidR="002A0830" w:rsidRPr="0061627D" w14:paraId="79FC2C7D"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6BCE68"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2</w:t>
                        </w:r>
                      </w:p>
                    </w:tc>
                    <w:tc>
                      <w:tcPr>
                        <w:tcW w:w="1149" w:type="dxa"/>
                        <w:tcBorders>
                          <w:top w:val="single" w:sz="4" w:space="0" w:color="auto"/>
                          <w:left w:val="nil"/>
                          <w:bottom w:val="single" w:sz="4" w:space="0" w:color="auto"/>
                          <w:right w:val="single" w:sz="4" w:space="0" w:color="auto"/>
                        </w:tcBorders>
                        <w:vAlign w:val="center"/>
                        <w:hideMark/>
                      </w:tcPr>
                      <w:p w14:paraId="06DA264E"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128</m:t>
                                </m:r>
                              </m:den>
                            </m:f>
                          </m:oMath>
                        </m:oMathPara>
                      </w:p>
                    </w:tc>
                  </w:tr>
                  <w:tr w:rsidR="002A0830" w:rsidRPr="0061627D" w14:paraId="234D5624"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43B36A"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3</w:t>
                        </w:r>
                      </w:p>
                    </w:tc>
                    <w:tc>
                      <w:tcPr>
                        <w:tcW w:w="1149" w:type="dxa"/>
                        <w:tcBorders>
                          <w:top w:val="single" w:sz="4" w:space="0" w:color="auto"/>
                          <w:left w:val="nil"/>
                          <w:bottom w:val="single" w:sz="4" w:space="0" w:color="auto"/>
                          <w:right w:val="single" w:sz="4" w:space="0" w:color="auto"/>
                        </w:tcBorders>
                        <w:vAlign w:val="center"/>
                        <w:hideMark/>
                      </w:tcPr>
                      <w:p w14:paraId="7246DB05"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64</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bl>
                <w:p w14:paraId="68EE585A" w14:textId="77777777" w:rsidR="002A0830" w:rsidRPr="0061627D" w:rsidRDefault="002A0830" w:rsidP="002A0830">
                  <w:pPr>
                    <w:jc w:val="center"/>
                    <w:rPr>
                      <w:sz w:val="18"/>
                      <w:szCs w:val="18"/>
                    </w:rPr>
                  </w:pPr>
                </w:p>
              </w:tc>
              <w:tc>
                <w:tcPr>
                  <w:tcW w:w="1281" w:type="dxa"/>
                  <w:hideMark/>
                </w:tcPr>
                <w:tbl>
                  <w:tblPr>
                    <w:tblW w:w="1752" w:type="dxa"/>
                    <w:jc w:val="center"/>
                    <w:tblLook w:val="04A0" w:firstRow="1" w:lastRow="0" w:firstColumn="1" w:lastColumn="0" w:noHBand="0" w:noVBand="1"/>
                  </w:tblPr>
                  <w:tblGrid>
                    <w:gridCol w:w="603"/>
                    <w:gridCol w:w="1149"/>
                  </w:tblGrid>
                  <w:tr w:rsidR="002A0830" w:rsidRPr="0061627D" w14:paraId="64A5613D" w14:textId="77777777" w:rsidTr="00951976">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C05428"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hAnsi="Cambria Math"/>
                                    <w:b/>
                                    <w:i/>
                                    <w:color w:val="000000"/>
                                    <w:sz w:val="18"/>
                                    <w:szCs w:val="18"/>
                                  </w:rPr>
                                </m:ctrlPr>
                              </m:sSubPr>
                              <m:e>
                                <m:r>
                                  <m:rPr>
                                    <m:sty m:val="bi"/>
                                  </m:rPr>
                                  <w:rPr>
                                    <w:rFonts w:ascii="Cambria Math" w:hAnsi="Cambria Math"/>
                                    <w:color w:val="000000"/>
                                    <w:sz w:val="18"/>
                                    <w:szCs w:val="18"/>
                                  </w:rPr>
                                  <m:t>k</m:t>
                                </m:r>
                              </m:e>
                              <m:sub>
                                <m:r>
                                  <m:rPr>
                                    <m:sty m:val="bi"/>
                                  </m:rPr>
                                  <w:rPr>
                                    <w:rFonts w:ascii="Cambria Math" w:hAnsi="Cambria Math"/>
                                    <w:color w:val="000000"/>
                                    <w:sz w:val="18"/>
                                    <w:szCs w:val="18"/>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F6945BE"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eastAsia="Batang" w:hAnsi="Cambria Math"/>
                                    <w:b/>
                                    <w:i/>
                                    <w:color w:val="000000"/>
                                    <w:sz w:val="18"/>
                                    <w:szCs w:val="18"/>
                                  </w:rPr>
                                </m:ctrlPr>
                              </m:sSubPr>
                              <m:e>
                                <m:r>
                                  <m:rPr>
                                    <m:sty m:val="bi"/>
                                  </m:rPr>
                                  <w:rPr>
                                    <w:rFonts w:ascii="Cambria Math" w:eastAsia="Batang" w:hAnsi="Cambria Math"/>
                                    <w:color w:val="000000"/>
                                    <w:sz w:val="18"/>
                                    <w:szCs w:val="18"/>
                                  </w:rPr>
                                  <m:t>a</m:t>
                                </m:r>
                              </m:e>
                              <m:sub>
                                <m:r>
                                  <m:rPr>
                                    <m:sty m:val="bi"/>
                                  </m:rPr>
                                  <w:rPr>
                                    <w:rFonts w:ascii="Cambria Math" w:eastAsia="Batang" w:hAnsi="Cambria Math"/>
                                    <w:color w:val="000000"/>
                                    <w:sz w:val="18"/>
                                    <w:szCs w:val="18"/>
                                  </w:rPr>
                                  <m:t>i</m:t>
                                </m:r>
                              </m:sub>
                            </m:sSub>
                          </m:oMath>
                        </m:oMathPara>
                      </w:p>
                    </w:tc>
                  </w:tr>
                  <w:tr w:rsidR="002A0830" w:rsidRPr="0061627D" w14:paraId="3B24DFD2" w14:textId="77777777" w:rsidTr="00951976">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04B7C" w14:textId="77777777" w:rsidR="002A0830" w:rsidRPr="0061627D" w:rsidRDefault="002A0830" w:rsidP="002A0830">
                        <w:pPr>
                          <w:spacing w:line="256" w:lineRule="auto"/>
                          <w:rPr>
                            <w:rFonts w:eastAsia="Batang"/>
                            <w:bCs/>
                            <w:color w:val="000000"/>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5ACA439" w14:textId="77777777" w:rsidR="002A0830" w:rsidRPr="0061627D" w:rsidRDefault="002A0830" w:rsidP="002A0830">
                        <w:pPr>
                          <w:spacing w:line="256" w:lineRule="auto"/>
                          <w:rPr>
                            <w:rFonts w:eastAsia="Batang"/>
                            <w:bCs/>
                            <w:color w:val="000000"/>
                            <w:sz w:val="18"/>
                            <w:szCs w:val="18"/>
                          </w:rPr>
                        </w:pPr>
                      </w:p>
                    </w:tc>
                  </w:tr>
                  <w:tr w:rsidR="002A0830" w:rsidRPr="0061627D" w14:paraId="0B18136D"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B4F36"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4</w:t>
                        </w:r>
                      </w:p>
                    </w:tc>
                    <w:tc>
                      <w:tcPr>
                        <w:tcW w:w="1149" w:type="dxa"/>
                        <w:tcBorders>
                          <w:top w:val="single" w:sz="4" w:space="0" w:color="auto"/>
                          <w:left w:val="nil"/>
                          <w:bottom w:val="single" w:sz="4" w:space="0" w:color="auto"/>
                          <w:right w:val="single" w:sz="4" w:space="0" w:color="auto"/>
                        </w:tcBorders>
                        <w:vAlign w:val="center"/>
                        <w:hideMark/>
                      </w:tcPr>
                      <w:p w14:paraId="170A8EE1"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64</m:t>
                                </m:r>
                              </m:den>
                            </m:f>
                          </m:oMath>
                        </m:oMathPara>
                      </w:p>
                    </w:tc>
                  </w:tr>
                  <w:tr w:rsidR="002A0830" w:rsidRPr="0061627D" w14:paraId="045D5AF3"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ADED3A"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5</w:t>
                        </w:r>
                      </w:p>
                    </w:tc>
                    <w:tc>
                      <w:tcPr>
                        <w:tcW w:w="1149" w:type="dxa"/>
                        <w:tcBorders>
                          <w:top w:val="single" w:sz="4" w:space="0" w:color="auto"/>
                          <w:left w:val="nil"/>
                          <w:bottom w:val="single" w:sz="4" w:space="0" w:color="auto"/>
                          <w:right w:val="single" w:sz="4" w:space="0" w:color="auto"/>
                        </w:tcBorders>
                        <w:vAlign w:val="center"/>
                        <w:hideMark/>
                      </w:tcPr>
                      <w:p w14:paraId="6C729F7C"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32</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r w:rsidR="002A0830" w:rsidRPr="0061627D" w14:paraId="7AB3A60A"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6DC58"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6</w:t>
                        </w:r>
                      </w:p>
                    </w:tc>
                    <w:tc>
                      <w:tcPr>
                        <w:tcW w:w="1149" w:type="dxa"/>
                        <w:tcBorders>
                          <w:top w:val="single" w:sz="4" w:space="0" w:color="auto"/>
                          <w:left w:val="nil"/>
                          <w:bottom w:val="single" w:sz="4" w:space="0" w:color="auto"/>
                          <w:right w:val="single" w:sz="4" w:space="0" w:color="auto"/>
                        </w:tcBorders>
                        <w:vAlign w:val="center"/>
                        <w:hideMark/>
                      </w:tcPr>
                      <w:p w14:paraId="46EFDB0F" w14:textId="77777777" w:rsidR="002A0830" w:rsidRPr="0061627D" w:rsidRDefault="0009113A" w:rsidP="002A0830">
                        <w:pPr>
                          <w:keepNext/>
                          <w:keepLines/>
                          <w:spacing w:line="254" w:lineRule="auto"/>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32</m:t>
                                </m:r>
                              </m:den>
                            </m:f>
                          </m:oMath>
                        </m:oMathPara>
                      </w:p>
                    </w:tc>
                  </w:tr>
                  <w:tr w:rsidR="002A0830" w:rsidRPr="0061627D" w14:paraId="6135EEF6"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5B46F"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7</w:t>
                        </w:r>
                      </w:p>
                    </w:tc>
                    <w:tc>
                      <w:tcPr>
                        <w:tcW w:w="1149" w:type="dxa"/>
                        <w:tcBorders>
                          <w:top w:val="single" w:sz="4" w:space="0" w:color="auto"/>
                          <w:left w:val="nil"/>
                          <w:bottom w:val="single" w:sz="4" w:space="0" w:color="auto"/>
                          <w:right w:val="single" w:sz="4" w:space="0" w:color="auto"/>
                        </w:tcBorders>
                        <w:vAlign w:val="center"/>
                        <w:hideMark/>
                      </w:tcPr>
                      <w:p w14:paraId="6517E841"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16</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bl>
                <w:p w14:paraId="6D1D3C0A" w14:textId="77777777" w:rsidR="002A0830" w:rsidRPr="0061627D" w:rsidRDefault="002A0830" w:rsidP="002A0830">
                  <w:pPr>
                    <w:jc w:val="center"/>
                    <w:rPr>
                      <w:sz w:val="18"/>
                      <w:szCs w:val="18"/>
                    </w:rPr>
                  </w:pPr>
                </w:p>
              </w:tc>
              <w:tc>
                <w:tcPr>
                  <w:tcW w:w="2947" w:type="dxa"/>
                  <w:hideMark/>
                </w:tcPr>
                <w:tbl>
                  <w:tblPr>
                    <w:tblW w:w="1752" w:type="dxa"/>
                    <w:jc w:val="center"/>
                    <w:tblLook w:val="04A0" w:firstRow="1" w:lastRow="0" w:firstColumn="1" w:lastColumn="0" w:noHBand="0" w:noVBand="1"/>
                  </w:tblPr>
                  <w:tblGrid>
                    <w:gridCol w:w="603"/>
                    <w:gridCol w:w="1149"/>
                  </w:tblGrid>
                  <w:tr w:rsidR="002A0830" w:rsidRPr="0061627D" w14:paraId="0EC58DC9" w14:textId="77777777" w:rsidTr="00951976">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5954252"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hAnsi="Cambria Math"/>
                                    <w:b/>
                                    <w:i/>
                                    <w:color w:val="000000"/>
                                    <w:sz w:val="18"/>
                                    <w:szCs w:val="18"/>
                                  </w:rPr>
                                </m:ctrlPr>
                              </m:sSubPr>
                              <m:e>
                                <m:r>
                                  <m:rPr>
                                    <m:sty m:val="bi"/>
                                  </m:rPr>
                                  <w:rPr>
                                    <w:rFonts w:ascii="Cambria Math" w:hAnsi="Cambria Math"/>
                                    <w:color w:val="000000"/>
                                    <w:sz w:val="18"/>
                                    <w:szCs w:val="18"/>
                                  </w:rPr>
                                  <m:t>k</m:t>
                                </m:r>
                              </m:e>
                              <m:sub>
                                <m:r>
                                  <m:rPr>
                                    <m:sty m:val="bi"/>
                                  </m:rPr>
                                  <w:rPr>
                                    <w:rFonts w:ascii="Cambria Math" w:hAnsi="Cambria Math"/>
                                    <w:color w:val="000000"/>
                                    <w:sz w:val="18"/>
                                    <w:szCs w:val="18"/>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1A1E12D7"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eastAsia="Batang" w:hAnsi="Cambria Math"/>
                                    <w:b/>
                                    <w:i/>
                                    <w:color w:val="000000"/>
                                    <w:sz w:val="18"/>
                                    <w:szCs w:val="18"/>
                                  </w:rPr>
                                </m:ctrlPr>
                              </m:sSubPr>
                              <m:e>
                                <m:r>
                                  <m:rPr>
                                    <m:sty m:val="bi"/>
                                  </m:rPr>
                                  <w:rPr>
                                    <w:rFonts w:ascii="Cambria Math" w:eastAsia="Batang" w:hAnsi="Cambria Math"/>
                                    <w:color w:val="000000"/>
                                    <w:sz w:val="18"/>
                                    <w:szCs w:val="18"/>
                                  </w:rPr>
                                  <m:t>a</m:t>
                                </m:r>
                              </m:e>
                              <m:sub>
                                <m:r>
                                  <m:rPr>
                                    <m:sty m:val="bi"/>
                                  </m:rPr>
                                  <w:rPr>
                                    <w:rFonts w:ascii="Cambria Math" w:eastAsia="Batang" w:hAnsi="Cambria Math"/>
                                    <w:color w:val="000000"/>
                                    <w:sz w:val="18"/>
                                    <w:szCs w:val="18"/>
                                  </w:rPr>
                                  <m:t>i</m:t>
                                </m:r>
                              </m:sub>
                            </m:sSub>
                          </m:oMath>
                        </m:oMathPara>
                      </w:p>
                    </w:tc>
                  </w:tr>
                  <w:tr w:rsidR="002A0830" w:rsidRPr="0061627D" w14:paraId="72FD2100" w14:textId="77777777" w:rsidTr="00951976">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D1D07" w14:textId="77777777" w:rsidR="002A0830" w:rsidRPr="0061627D" w:rsidRDefault="002A0830" w:rsidP="002A0830">
                        <w:pPr>
                          <w:spacing w:line="256" w:lineRule="auto"/>
                          <w:rPr>
                            <w:rFonts w:eastAsia="Batang"/>
                            <w:bCs/>
                            <w:color w:val="000000"/>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7CAF7A8B" w14:textId="77777777" w:rsidR="002A0830" w:rsidRPr="0061627D" w:rsidRDefault="002A0830" w:rsidP="002A0830">
                        <w:pPr>
                          <w:spacing w:line="256" w:lineRule="auto"/>
                          <w:rPr>
                            <w:rFonts w:eastAsia="Batang"/>
                            <w:bCs/>
                            <w:color w:val="000000"/>
                            <w:sz w:val="18"/>
                            <w:szCs w:val="18"/>
                          </w:rPr>
                        </w:pPr>
                      </w:p>
                    </w:tc>
                  </w:tr>
                  <w:tr w:rsidR="002A0830" w:rsidRPr="0061627D" w14:paraId="18854F86"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E7FC9A"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8</w:t>
                        </w:r>
                      </w:p>
                    </w:tc>
                    <w:tc>
                      <w:tcPr>
                        <w:tcW w:w="1149" w:type="dxa"/>
                        <w:tcBorders>
                          <w:top w:val="single" w:sz="4" w:space="0" w:color="auto"/>
                          <w:left w:val="nil"/>
                          <w:bottom w:val="single" w:sz="4" w:space="0" w:color="auto"/>
                          <w:right w:val="single" w:sz="4" w:space="0" w:color="auto"/>
                        </w:tcBorders>
                        <w:vAlign w:val="center"/>
                        <w:hideMark/>
                      </w:tcPr>
                      <w:p w14:paraId="25D286AD"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16</m:t>
                                </m:r>
                              </m:den>
                            </m:f>
                          </m:oMath>
                        </m:oMathPara>
                      </w:p>
                    </w:tc>
                  </w:tr>
                  <w:tr w:rsidR="002A0830" w:rsidRPr="0061627D" w14:paraId="1D269E78"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4895C1"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9</w:t>
                        </w:r>
                      </w:p>
                    </w:tc>
                    <w:tc>
                      <w:tcPr>
                        <w:tcW w:w="1149" w:type="dxa"/>
                        <w:tcBorders>
                          <w:top w:val="single" w:sz="4" w:space="0" w:color="auto"/>
                          <w:left w:val="nil"/>
                          <w:bottom w:val="single" w:sz="4" w:space="0" w:color="auto"/>
                          <w:right w:val="single" w:sz="4" w:space="0" w:color="auto"/>
                        </w:tcBorders>
                        <w:vAlign w:val="center"/>
                        <w:hideMark/>
                      </w:tcPr>
                      <w:p w14:paraId="74A5F14A"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8</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r w:rsidR="002A0830" w:rsidRPr="0061627D" w14:paraId="66E620F8"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A1B5C"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10</w:t>
                        </w:r>
                      </w:p>
                    </w:tc>
                    <w:tc>
                      <w:tcPr>
                        <w:tcW w:w="1149" w:type="dxa"/>
                        <w:tcBorders>
                          <w:top w:val="single" w:sz="4" w:space="0" w:color="auto"/>
                          <w:left w:val="nil"/>
                          <w:bottom w:val="single" w:sz="4" w:space="0" w:color="auto"/>
                          <w:right w:val="single" w:sz="4" w:space="0" w:color="auto"/>
                        </w:tcBorders>
                        <w:vAlign w:val="center"/>
                        <w:hideMark/>
                      </w:tcPr>
                      <w:p w14:paraId="4C189A59"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8</m:t>
                                </m:r>
                              </m:den>
                            </m:f>
                          </m:oMath>
                        </m:oMathPara>
                      </w:p>
                    </w:tc>
                  </w:tr>
                  <w:tr w:rsidR="002A0830" w:rsidRPr="0061627D" w14:paraId="28DD4338"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8BC5BA"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11</w:t>
                        </w:r>
                      </w:p>
                    </w:tc>
                    <w:tc>
                      <w:tcPr>
                        <w:tcW w:w="1149" w:type="dxa"/>
                        <w:tcBorders>
                          <w:top w:val="single" w:sz="4" w:space="0" w:color="auto"/>
                          <w:left w:val="nil"/>
                          <w:bottom w:val="single" w:sz="4" w:space="0" w:color="auto"/>
                          <w:right w:val="single" w:sz="4" w:space="0" w:color="auto"/>
                        </w:tcBorders>
                        <w:vAlign w:val="center"/>
                        <w:hideMark/>
                      </w:tcPr>
                      <w:p w14:paraId="7E2D3F2B"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4</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bl>
                <w:p w14:paraId="4B6872B7" w14:textId="77777777" w:rsidR="002A0830" w:rsidRPr="0061627D" w:rsidRDefault="002A0830" w:rsidP="002A0830">
                  <w:pPr>
                    <w:jc w:val="center"/>
                    <w:rPr>
                      <w:sz w:val="18"/>
                      <w:szCs w:val="18"/>
                    </w:rPr>
                  </w:pPr>
                </w:p>
              </w:tc>
              <w:tc>
                <w:tcPr>
                  <w:tcW w:w="1896" w:type="dxa"/>
                  <w:hideMark/>
                </w:tcPr>
                <w:tbl>
                  <w:tblPr>
                    <w:tblW w:w="1752" w:type="dxa"/>
                    <w:jc w:val="center"/>
                    <w:tblLook w:val="04A0" w:firstRow="1" w:lastRow="0" w:firstColumn="1" w:lastColumn="0" w:noHBand="0" w:noVBand="1"/>
                  </w:tblPr>
                  <w:tblGrid>
                    <w:gridCol w:w="603"/>
                    <w:gridCol w:w="1149"/>
                  </w:tblGrid>
                  <w:tr w:rsidR="002A0830" w:rsidRPr="0061627D" w14:paraId="4061C03F" w14:textId="77777777" w:rsidTr="00951976">
                    <w:trPr>
                      <w:cantSplit/>
                      <w:trHeight w:val="56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105B93D" w14:textId="77777777" w:rsidR="002A0830" w:rsidRPr="0061627D" w:rsidRDefault="0009113A" w:rsidP="002A0830">
                        <w:pPr>
                          <w:keepNext/>
                          <w:keepLines/>
                          <w:spacing w:line="254" w:lineRule="auto"/>
                          <w:jc w:val="center"/>
                          <w:rPr>
                            <w:rFonts w:eastAsia="Batang"/>
                            <w:bCs/>
                            <w:color w:val="000000"/>
                            <w:sz w:val="18"/>
                            <w:szCs w:val="18"/>
                          </w:rPr>
                        </w:pPr>
                        <m:oMathPara>
                          <m:oMath>
                            <m:sSub>
                              <m:sSubPr>
                                <m:ctrlPr>
                                  <w:rPr>
                                    <w:rFonts w:ascii="Cambria Math" w:hAnsi="Cambria Math"/>
                                    <w:b/>
                                    <w:i/>
                                    <w:color w:val="000000"/>
                                    <w:sz w:val="18"/>
                                    <w:szCs w:val="18"/>
                                  </w:rPr>
                                </m:ctrlPr>
                              </m:sSubPr>
                              <m:e>
                                <m:r>
                                  <m:rPr>
                                    <m:sty m:val="bi"/>
                                  </m:rPr>
                                  <w:rPr>
                                    <w:rFonts w:ascii="Cambria Math" w:hAnsi="Cambria Math"/>
                                    <w:color w:val="000000"/>
                                    <w:sz w:val="18"/>
                                    <w:szCs w:val="18"/>
                                  </w:rPr>
                                  <m:t>k</m:t>
                                </m:r>
                              </m:e>
                              <m:sub>
                                <m:r>
                                  <m:rPr>
                                    <m:sty m:val="bi"/>
                                  </m:rPr>
                                  <w:rPr>
                                    <w:rFonts w:ascii="Cambria Math" w:hAnsi="Cambria Math"/>
                                    <w:color w:val="000000"/>
                                    <w:sz w:val="18"/>
                                    <w:szCs w:val="18"/>
                                  </w:rPr>
                                  <m:t>i</m:t>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3A01C12" w14:textId="77777777" w:rsidR="002A0830" w:rsidRPr="0061627D" w:rsidRDefault="0009113A" w:rsidP="002A0830">
                        <w:pPr>
                          <w:keepNext/>
                          <w:keepLines/>
                          <w:spacing w:line="254" w:lineRule="auto"/>
                          <w:jc w:val="center"/>
                          <w:rPr>
                            <w:rFonts w:eastAsia="Batang"/>
                            <w:b/>
                            <w:color w:val="000000"/>
                            <w:sz w:val="18"/>
                            <w:szCs w:val="18"/>
                          </w:rPr>
                        </w:pPr>
                        <m:oMathPara>
                          <m:oMath>
                            <m:sSub>
                              <m:sSubPr>
                                <m:ctrlPr>
                                  <w:rPr>
                                    <w:rFonts w:ascii="Cambria Math" w:eastAsia="Batang" w:hAnsi="Cambria Math"/>
                                    <w:b/>
                                    <w:i/>
                                    <w:color w:val="000000"/>
                                    <w:sz w:val="18"/>
                                    <w:szCs w:val="18"/>
                                  </w:rPr>
                                </m:ctrlPr>
                              </m:sSubPr>
                              <m:e>
                                <m:r>
                                  <m:rPr>
                                    <m:sty m:val="bi"/>
                                  </m:rPr>
                                  <w:rPr>
                                    <w:rFonts w:ascii="Cambria Math" w:eastAsia="Batang" w:hAnsi="Cambria Math"/>
                                    <w:color w:val="000000"/>
                                    <w:sz w:val="18"/>
                                    <w:szCs w:val="18"/>
                                  </w:rPr>
                                  <m:t>a</m:t>
                                </m:r>
                              </m:e>
                              <m:sub>
                                <m:r>
                                  <m:rPr>
                                    <m:sty m:val="bi"/>
                                  </m:rPr>
                                  <w:rPr>
                                    <w:rFonts w:ascii="Cambria Math" w:eastAsia="Batang" w:hAnsi="Cambria Math"/>
                                    <w:color w:val="000000"/>
                                    <w:sz w:val="18"/>
                                    <w:szCs w:val="18"/>
                                  </w:rPr>
                                  <m:t>i</m:t>
                                </m:r>
                              </m:sub>
                            </m:sSub>
                          </m:oMath>
                        </m:oMathPara>
                      </w:p>
                    </w:tc>
                  </w:tr>
                  <w:tr w:rsidR="002A0830" w:rsidRPr="0061627D" w14:paraId="3676CC0F" w14:textId="77777777" w:rsidTr="00951976">
                    <w:trPr>
                      <w:cantSplit/>
                      <w:trHeight w:val="4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910CD" w14:textId="77777777" w:rsidR="002A0830" w:rsidRPr="0061627D" w:rsidRDefault="002A0830" w:rsidP="002A0830">
                        <w:pPr>
                          <w:spacing w:line="256" w:lineRule="auto"/>
                          <w:rPr>
                            <w:rFonts w:eastAsia="Batang"/>
                            <w:bCs/>
                            <w:color w:val="000000"/>
                            <w:sz w:val="18"/>
                            <w:szCs w:val="18"/>
                          </w:rPr>
                        </w:pPr>
                      </w:p>
                    </w:tc>
                    <w:tc>
                      <w:tcPr>
                        <w:tcW w:w="0" w:type="auto"/>
                        <w:vMerge/>
                        <w:tcBorders>
                          <w:top w:val="single" w:sz="4" w:space="0" w:color="auto"/>
                          <w:left w:val="nil"/>
                          <w:bottom w:val="single" w:sz="4" w:space="0" w:color="auto"/>
                          <w:right w:val="single" w:sz="4" w:space="0" w:color="auto"/>
                        </w:tcBorders>
                        <w:vAlign w:val="center"/>
                        <w:hideMark/>
                      </w:tcPr>
                      <w:p w14:paraId="39A628C4" w14:textId="77777777" w:rsidR="002A0830" w:rsidRPr="0061627D" w:rsidRDefault="002A0830" w:rsidP="002A0830">
                        <w:pPr>
                          <w:spacing w:line="256" w:lineRule="auto"/>
                          <w:rPr>
                            <w:rFonts w:eastAsia="Batang"/>
                            <w:bCs/>
                            <w:color w:val="000000"/>
                            <w:sz w:val="18"/>
                            <w:szCs w:val="18"/>
                          </w:rPr>
                        </w:pPr>
                      </w:p>
                    </w:tc>
                  </w:tr>
                  <w:tr w:rsidR="002A0830" w:rsidRPr="0061627D" w14:paraId="1A47EFE5"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7F2D20"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12</w:t>
                        </w:r>
                      </w:p>
                    </w:tc>
                    <w:tc>
                      <w:tcPr>
                        <w:tcW w:w="1149" w:type="dxa"/>
                        <w:tcBorders>
                          <w:top w:val="single" w:sz="4" w:space="0" w:color="auto"/>
                          <w:left w:val="nil"/>
                          <w:bottom w:val="single" w:sz="4" w:space="0" w:color="auto"/>
                          <w:right w:val="single" w:sz="4" w:space="0" w:color="auto"/>
                        </w:tcBorders>
                        <w:vAlign w:val="center"/>
                        <w:hideMark/>
                      </w:tcPr>
                      <w:p w14:paraId="57F2D7A6"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4</m:t>
                                </m:r>
                              </m:den>
                            </m:f>
                          </m:oMath>
                        </m:oMathPara>
                      </w:p>
                    </w:tc>
                  </w:tr>
                  <w:tr w:rsidR="002A0830" w:rsidRPr="0061627D" w14:paraId="7B0425B5"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AEFF1"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13</w:t>
                        </w:r>
                      </w:p>
                    </w:tc>
                    <w:tc>
                      <w:tcPr>
                        <w:tcW w:w="1149" w:type="dxa"/>
                        <w:tcBorders>
                          <w:top w:val="single" w:sz="4" w:space="0" w:color="auto"/>
                          <w:left w:val="nil"/>
                          <w:bottom w:val="single" w:sz="4" w:space="0" w:color="auto"/>
                          <w:right w:val="single" w:sz="4" w:space="0" w:color="auto"/>
                        </w:tcBorders>
                        <w:vAlign w:val="center"/>
                        <w:hideMark/>
                      </w:tcPr>
                      <w:p w14:paraId="0863E2E5"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2</m:t>
                                </m:r>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r w:rsidR="002A0830" w:rsidRPr="0061627D" w14:paraId="762DDFFF"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278BA2"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14</w:t>
                        </w:r>
                      </w:p>
                    </w:tc>
                    <w:tc>
                      <w:tcPr>
                        <w:tcW w:w="1149" w:type="dxa"/>
                        <w:tcBorders>
                          <w:top w:val="single" w:sz="4" w:space="0" w:color="auto"/>
                          <w:left w:val="nil"/>
                          <w:bottom w:val="single" w:sz="4" w:space="0" w:color="auto"/>
                          <w:right w:val="single" w:sz="4" w:space="0" w:color="auto"/>
                        </w:tcBorders>
                        <w:vAlign w:val="center"/>
                        <w:hideMark/>
                      </w:tcPr>
                      <w:p w14:paraId="2D24C1DC" w14:textId="77777777" w:rsidR="002A0830" w:rsidRPr="0061627D" w:rsidRDefault="0009113A" w:rsidP="002A0830">
                        <w:pPr>
                          <w:keepNext/>
                          <w:keepLines/>
                          <w:spacing w:line="254" w:lineRule="auto"/>
                          <w:jc w:val="center"/>
                          <w:rPr>
                            <w:color w:val="000000"/>
                            <w:sz w:val="18"/>
                            <w:szCs w:val="18"/>
                          </w:rPr>
                        </w:pPr>
                        <m:oMathPara>
                          <m:oMath>
                            <m:f>
                              <m:fPr>
                                <m:ctrlPr>
                                  <w:rPr>
                                    <w:rFonts w:ascii="Cambria Math" w:hAnsi="Cambria Math"/>
                                    <w:i/>
                                    <w:color w:val="000000"/>
                                    <w:sz w:val="18"/>
                                    <w:szCs w:val="18"/>
                                  </w:rPr>
                                </m:ctrlPr>
                              </m:fPr>
                              <m:num>
                                <m:r>
                                  <w:rPr>
                                    <w:rFonts w:ascii="Cambria Math" w:hAnsi="Cambria Math"/>
                                    <w:color w:val="000000"/>
                                    <w:sz w:val="18"/>
                                    <w:szCs w:val="18"/>
                                  </w:rPr>
                                  <m:t>1</m:t>
                                </m:r>
                              </m:num>
                              <m:den>
                                <m:r>
                                  <w:rPr>
                                    <w:rFonts w:ascii="Cambria Math" w:hAnsi="Cambria Math"/>
                                    <w:color w:val="000000"/>
                                    <w:sz w:val="18"/>
                                    <w:szCs w:val="18"/>
                                  </w:rPr>
                                  <m:t>2</m:t>
                                </m:r>
                              </m:den>
                            </m:f>
                          </m:oMath>
                        </m:oMathPara>
                      </w:p>
                    </w:tc>
                  </w:tr>
                  <w:tr w:rsidR="002A0830" w:rsidRPr="0061627D" w14:paraId="6C9D6555" w14:textId="77777777" w:rsidTr="00951976">
                    <w:trPr>
                      <w:cantSplit/>
                      <w:trHeight w:hRule="exact" w:val="68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739FD" w14:textId="77777777" w:rsidR="002A0830" w:rsidRPr="0061627D" w:rsidRDefault="002A0830" w:rsidP="002A0830">
                        <w:pPr>
                          <w:keepNext/>
                          <w:keepLines/>
                          <w:spacing w:line="254" w:lineRule="auto"/>
                          <w:jc w:val="center"/>
                          <w:rPr>
                            <w:color w:val="000000"/>
                            <w:sz w:val="18"/>
                            <w:szCs w:val="18"/>
                          </w:rPr>
                        </w:pPr>
                        <w:r w:rsidRPr="0061627D">
                          <w:rPr>
                            <w:color w:val="000000"/>
                            <w:sz w:val="18"/>
                            <w:szCs w:val="18"/>
                          </w:rPr>
                          <w:t>15</w:t>
                        </w:r>
                      </w:p>
                    </w:tc>
                    <w:tc>
                      <w:tcPr>
                        <w:tcW w:w="1149" w:type="dxa"/>
                        <w:tcBorders>
                          <w:top w:val="single" w:sz="4" w:space="0" w:color="auto"/>
                          <w:left w:val="nil"/>
                          <w:bottom w:val="single" w:sz="4" w:space="0" w:color="auto"/>
                          <w:right w:val="single" w:sz="4" w:space="0" w:color="auto"/>
                        </w:tcBorders>
                        <w:vAlign w:val="center"/>
                        <w:hideMark/>
                      </w:tcPr>
                      <w:p w14:paraId="1F787E99" w14:textId="77777777" w:rsidR="002A0830" w:rsidRPr="0061627D" w:rsidRDefault="0009113A" w:rsidP="002A0830">
                        <w:pPr>
                          <w:keepNext/>
                          <w:keepLines/>
                          <w:spacing w:line="254" w:lineRule="auto"/>
                          <w:jc w:val="center"/>
                          <w:rPr>
                            <w:iCs/>
                            <w:color w:val="000000"/>
                            <w:sz w:val="18"/>
                            <w:szCs w:val="18"/>
                          </w:rPr>
                        </w:pPr>
                        <m:oMathPara>
                          <m:oMathParaPr>
                            <m:jc m:val="center"/>
                          </m:oMathParaPr>
                          <m:oMath>
                            <m:f>
                              <m:fPr>
                                <m:ctrlPr>
                                  <w:rPr>
                                    <w:rFonts w:ascii="Cambria Math" w:hAnsi="Cambria Math"/>
                                    <w:i/>
                                    <w:color w:val="000000"/>
                                    <w:sz w:val="18"/>
                                    <w:szCs w:val="18"/>
                                  </w:rPr>
                                </m:ctrlPr>
                              </m:fPr>
                              <m:num>
                                <m:r>
                                  <w:rPr>
                                    <w:rFonts w:ascii="Cambria Math" w:hAnsi="Cambria Math"/>
                                    <w:color w:val="000000"/>
                                    <w:sz w:val="18"/>
                                    <w:szCs w:val="18"/>
                                  </w:rPr>
                                  <m:t>1</m:t>
                                </m:r>
                              </m:num>
                              <m:den>
                                <m:rad>
                                  <m:radPr>
                                    <m:degHide m:val="1"/>
                                    <m:ctrlPr>
                                      <w:rPr>
                                        <w:rFonts w:ascii="Cambria Math" w:hAnsi="Cambria Math"/>
                                        <w:i/>
                                        <w:color w:val="000000"/>
                                        <w:sz w:val="18"/>
                                        <w:szCs w:val="18"/>
                                      </w:rPr>
                                    </m:ctrlPr>
                                  </m:radPr>
                                  <m:deg/>
                                  <m:e>
                                    <m:r>
                                      <w:rPr>
                                        <w:rFonts w:ascii="Cambria Math" w:hAnsi="Cambria Math"/>
                                        <w:color w:val="000000"/>
                                        <w:sz w:val="18"/>
                                        <w:szCs w:val="18"/>
                                      </w:rPr>
                                      <m:t>2</m:t>
                                    </m:r>
                                  </m:e>
                                </m:rad>
                              </m:den>
                            </m:f>
                          </m:oMath>
                        </m:oMathPara>
                      </w:p>
                    </w:tc>
                  </w:tr>
                </w:tbl>
                <w:p w14:paraId="6D455F18" w14:textId="77777777" w:rsidR="002A0830" w:rsidRPr="0061627D" w:rsidRDefault="002A0830" w:rsidP="002A0830">
                  <w:pPr>
                    <w:jc w:val="center"/>
                    <w:rPr>
                      <w:sz w:val="18"/>
                      <w:szCs w:val="18"/>
                    </w:rPr>
                  </w:pPr>
                </w:p>
              </w:tc>
            </w:tr>
          </w:tbl>
          <w:p w14:paraId="01131790" w14:textId="77777777" w:rsidR="002A0830" w:rsidRDefault="002A0830" w:rsidP="007614E4">
            <w:pPr>
              <w:spacing w:before="120" w:after="120" w:line="288" w:lineRule="auto"/>
              <w:jc w:val="both"/>
            </w:pPr>
          </w:p>
        </w:tc>
      </w:tr>
    </w:tbl>
    <w:p w14:paraId="783BD3CB" w14:textId="77777777" w:rsidR="0061627D" w:rsidRPr="00132631" w:rsidRDefault="0061627D" w:rsidP="0061627D">
      <w:pPr>
        <w:spacing w:line="288" w:lineRule="auto"/>
        <w:rPr>
          <w:rFonts w:ascii="Times New Roman" w:hAnsi="Times New Roman" w:cs="Times New Roman"/>
        </w:rPr>
      </w:pPr>
    </w:p>
    <w:p w14:paraId="055FB8D0" w14:textId="2C9FA985" w:rsidR="00315732" w:rsidRPr="00154A01" w:rsidRDefault="0061627D" w:rsidP="00154A01">
      <w:pPr>
        <w:spacing w:after="120"/>
        <w:jc w:val="both"/>
        <w:rPr>
          <w:rFonts w:ascii="Times New Roman" w:hAnsi="Times New Roman" w:cs="Times New Roman"/>
        </w:rPr>
      </w:pPr>
      <w:r w:rsidRPr="00154A01">
        <w:rPr>
          <w:rFonts w:ascii="Times New Roman" w:hAnsi="Times New Roman" w:cs="Times New Roman"/>
        </w:rPr>
        <w:t>The quantization step is quite different. When the normalized amplitude is close to 1, the quantization step is quite small, e.g. 0.002. while the quantization step is 0.1~0.2 when it’s close to 0.3. The same measurement error may result in different mapping results.</w:t>
      </w:r>
      <w:r w:rsidR="001F2343" w:rsidRPr="00154A01">
        <w:rPr>
          <w:rFonts w:ascii="Times New Roman" w:hAnsi="Times New Roman" w:cs="Times New Roman"/>
        </w:rPr>
        <w:t xml:space="preserve"> </w:t>
      </w:r>
      <w:r w:rsidR="007C13F4" w:rsidRPr="00154A01">
        <w:rPr>
          <w:rFonts w:ascii="Times New Roman" w:hAnsi="Times New Roman" w:cs="Times New Roman"/>
        </w:rPr>
        <w:t xml:space="preserve">Suppose </w:t>
      </w:r>
      <w:r w:rsidR="001F2343" w:rsidRPr="00154A01">
        <w:rPr>
          <w:rFonts w:ascii="Times New Roman" w:hAnsi="Times New Roman" w:cs="Times New Roman"/>
        </w:rPr>
        <w:t>the accuracy requirement is defined as 0.1</w:t>
      </w:r>
      <w:r w:rsidR="007C13F4" w:rsidRPr="00154A01">
        <w:rPr>
          <w:rFonts w:ascii="Times New Roman" w:hAnsi="Times New Roman" w:cs="Times New Roman"/>
        </w:rPr>
        <w:t xml:space="preserve">. If the Genie value is 0.3 and measured value is 0.4. there is 0.1 difference. </w:t>
      </w:r>
      <w:r w:rsidR="00FC75B9" w:rsidRPr="00154A01">
        <w:rPr>
          <w:rFonts w:ascii="Times New Roman" w:hAnsi="Times New Roman" w:cs="Times New Roman"/>
        </w:rPr>
        <w:t>Genie and measured value</w:t>
      </w:r>
      <w:r w:rsidR="007C13F4" w:rsidRPr="00154A01">
        <w:rPr>
          <w:rFonts w:ascii="Times New Roman" w:hAnsi="Times New Roman" w:cs="Times New Roman"/>
        </w:rPr>
        <w:t xml:space="preserve"> will be mapped into the same index and there is no report error. UE satisfied the accuracy requirement. However,</w:t>
      </w:r>
      <w:r w:rsidR="00FC75B9" w:rsidRPr="00154A01">
        <w:rPr>
          <w:rFonts w:ascii="Times New Roman" w:hAnsi="Times New Roman" w:cs="Times New Roman"/>
        </w:rPr>
        <w:t xml:space="preserve"> if the genie value is 0.996 and measured value is 0.896, they will be mapped into different index, there is reporting index error.</w:t>
      </w:r>
      <w:r w:rsidR="00834B80" w:rsidRPr="00154A01">
        <w:rPr>
          <w:rFonts w:ascii="Times New Roman" w:hAnsi="Times New Roman" w:cs="Times New Roman"/>
        </w:rPr>
        <w:t xml:space="preserve"> For the range close to 1, even the measurement error is still 0.1, there will large index difference. Therefore, </w:t>
      </w:r>
      <w:r w:rsidR="00315732" w:rsidRPr="00154A01">
        <w:rPr>
          <w:rFonts w:ascii="Times New Roman" w:hAnsi="Times New Roman" w:cs="Times New Roman"/>
        </w:rPr>
        <w:t xml:space="preserve">it’s hard to define a general accuracy requirement for all ranges. </w:t>
      </w:r>
    </w:p>
    <w:p w14:paraId="62CF4FE8" w14:textId="1F72E000" w:rsidR="00315732" w:rsidRPr="00E53805" w:rsidRDefault="00315732" w:rsidP="00E53805">
      <w:pPr>
        <w:spacing w:before="120" w:after="120"/>
        <w:jc w:val="both"/>
        <w:rPr>
          <w:rFonts w:ascii="Times New Roman" w:hAnsi="Times New Roman" w:cs="Times New Roman"/>
          <w:b/>
          <w:bCs/>
        </w:rPr>
      </w:pPr>
      <w:r w:rsidRPr="00E53805">
        <w:rPr>
          <w:rFonts w:ascii="Times New Roman" w:hAnsi="Times New Roman" w:cs="Times New Roman"/>
          <w:b/>
          <w:bCs/>
        </w:rPr>
        <w:t xml:space="preserve">Observation </w:t>
      </w:r>
      <w:r w:rsidR="00D3458C" w:rsidRPr="00E53805">
        <w:rPr>
          <w:rFonts w:ascii="Times New Roman" w:hAnsi="Times New Roman" w:cs="Times New Roman"/>
          <w:b/>
          <w:bCs/>
        </w:rPr>
        <w:t>2</w:t>
      </w:r>
      <w:r w:rsidRPr="00E53805">
        <w:rPr>
          <w:rFonts w:ascii="Times New Roman" w:hAnsi="Times New Roman" w:cs="Times New Roman"/>
          <w:b/>
          <w:bCs/>
        </w:rPr>
        <w:t>: It’s hard to define a general accuracy requirement for all ranges since the quantization step is quite different.</w:t>
      </w:r>
    </w:p>
    <w:p w14:paraId="12A2BB07" w14:textId="56D0DE9D" w:rsidR="00CB0074" w:rsidRPr="00154A01" w:rsidRDefault="001F2343" w:rsidP="00154A01">
      <w:pPr>
        <w:spacing w:after="120"/>
        <w:jc w:val="both"/>
        <w:rPr>
          <w:rFonts w:ascii="Times New Roman" w:hAnsi="Times New Roman" w:cs="Times New Roman"/>
        </w:rPr>
      </w:pPr>
      <w:r w:rsidRPr="00154A01">
        <w:rPr>
          <w:rFonts w:ascii="Times New Roman" w:hAnsi="Times New Roman" w:cs="Times New Roman"/>
        </w:rPr>
        <w:t xml:space="preserve">Besides, the quantization step is 0.002 when close to 1, </w:t>
      </w:r>
      <w:r w:rsidR="00CB0074" w:rsidRPr="00154A01">
        <w:rPr>
          <w:rFonts w:ascii="Times New Roman" w:hAnsi="Times New Roman" w:cs="Times New Roman"/>
        </w:rPr>
        <w:t xml:space="preserve">if the accuracy is defined at this order of </w:t>
      </w:r>
      <w:r w:rsidR="00E3517B" w:rsidRPr="00154A01">
        <w:rPr>
          <w:rFonts w:ascii="Times New Roman" w:hAnsi="Times New Roman" w:cs="Times New Roman"/>
        </w:rPr>
        <w:t>thousandths</w:t>
      </w:r>
      <w:r w:rsidR="00CB0074" w:rsidRPr="00154A01">
        <w:rPr>
          <w:rFonts w:ascii="Times New Roman" w:hAnsi="Times New Roman" w:cs="Times New Roman"/>
        </w:rPr>
        <w:t xml:space="preserve">, it’s quite difficult to </w:t>
      </w:r>
      <w:r w:rsidR="00ED0A7B" w:rsidRPr="00154A01">
        <w:rPr>
          <w:rFonts w:ascii="Times New Roman" w:hAnsi="Times New Roman" w:cs="Times New Roman"/>
        </w:rPr>
        <w:t>satisfy</w:t>
      </w:r>
      <w:r w:rsidR="00CB0074" w:rsidRPr="00154A01">
        <w:rPr>
          <w:rFonts w:ascii="Times New Roman" w:hAnsi="Times New Roman" w:cs="Times New Roman"/>
        </w:rPr>
        <w:t xml:space="preserve"> so small value by considering measurement error. </w:t>
      </w:r>
    </w:p>
    <w:p w14:paraId="59FF8BE4" w14:textId="2BAA5F82" w:rsidR="00B231DA" w:rsidRPr="00E53805" w:rsidRDefault="00B231DA" w:rsidP="00E53805">
      <w:pPr>
        <w:spacing w:before="120" w:after="120"/>
        <w:jc w:val="both"/>
        <w:rPr>
          <w:rFonts w:ascii="Times New Roman" w:hAnsi="Times New Roman" w:cs="Times New Roman"/>
          <w:b/>
          <w:bCs/>
        </w:rPr>
      </w:pPr>
      <w:r w:rsidRPr="006F70B0">
        <w:rPr>
          <w:rFonts w:ascii="Times New Roman" w:hAnsi="Times New Roman" w:cs="Times New Roman" w:hint="eastAsia"/>
          <w:b/>
          <w:bCs/>
        </w:rPr>
        <w:lastRenderedPageBreak/>
        <w:t>O</w:t>
      </w:r>
      <w:r w:rsidRPr="006F70B0">
        <w:rPr>
          <w:rFonts w:ascii="Times New Roman" w:hAnsi="Times New Roman" w:cs="Times New Roman"/>
          <w:b/>
          <w:bCs/>
        </w:rPr>
        <w:t xml:space="preserve">bservation </w:t>
      </w:r>
      <w:r w:rsidR="00D3458C">
        <w:rPr>
          <w:rFonts w:ascii="Times New Roman" w:hAnsi="Times New Roman" w:cs="Times New Roman"/>
          <w:b/>
          <w:bCs/>
        </w:rPr>
        <w:t>3</w:t>
      </w:r>
      <w:r w:rsidRPr="006F70B0">
        <w:rPr>
          <w:rFonts w:ascii="Times New Roman" w:hAnsi="Times New Roman" w:cs="Times New Roman"/>
          <w:b/>
          <w:bCs/>
        </w:rPr>
        <w:t xml:space="preserve">: </w:t>
      </w:r>
      <w:r w:rsidRPr="00E53805">
        <w:rPr>
          <w:rFonts w:ascii="Times New Roman" w:hAnsi="Times New Roman" w:cs="Times New Roman"/>
          <w:b/>
          <w:bCs/>
        </w:rPr>
        <w:t xml:space="preserve">The quantization step is 0.002 when close to 1, if the accuracy is defined at this order of </w:t>
      </w:r>
      <w:r w:rsidR="00E3517B" w:rsidRPr="00E53805">
        <w:rPr>
          <w:rFonts w:ascii="Times New Roman" w:hAnsi="Times New Roman" w:cs="Times New Roman"/>
          <w:b/>
          <w:bCs/>
        </w:rPr>
        <w:t>thousandth</w:t>
      </w:r>
      <w:r w:rsidR="00BB5C07" w:rsidRPr="00E53805">
        <w:rPr>
          <w:rFonts w:ascii="Times New Roman" w:hAnsi="Times New Roman" w:cs="Times New Roman"/>
          <w:b/>
          <w:bCs/>
        </w:rPr>
        <w:t>s</w:t>
      </w:r>
      <w:r w:rsidRPr="00E53805">
        <w:rPr>
          <w:rFonts w:ascii="Times New Roman" w:hAnsi="Times New Roman" w:cs="Times New Roman"/>
          <w:b/>
          <w:bCs/>
        </w:rPr>
        <w:t xml:space="preserve">, it’s quite difficult to </w:t>
      </w:r>
      <w:r w:rsidR="00D3458C" w:rsidRPr="00E53805">
        <w:rPr>
          <w:rFonts w:ascii="Times New Roman" w:hAnsi="Times New Roman" w:cs="Times New Roman"/>
          <w:b/>
          <w:bCs/>
        </w:rPr>
        <w:t>satisfy</w:t>
      </w:r>
      <w:r w:rsidRPr="00E53805">
        <w:rPr>
          <w:rFonts w:ascii="Times New Roman" w:hAnsi="Times New Roman" w:cs="Times New Roman"/>
          <w:b/>
          <w:bCs/>
        </w:rPr>
        <w:t xml:space="preserve"> so small value by considering measurement error.</w:t>
      </w:r>
    </w:p>
    <w:p w14:paraId="3BA689F6" w14:textId="498405F2" w:rsidR="00B231DA" w:rsidRPr="00E53805" w:rsidRDefault="00B231DA" w:rsidP="00E53805">
      <w:pPr>
        <w:spacing w:before="120" w:after="120"/>
        <w:jc w:val="both"/>
        <w:rPr>
          <w:rFonts w:ascii="Times New Roman" w:hAnsi="Times New Roman" w:cs="Times New Roman"/>
          <w:b/>
          <w:bCs/>
        </w:rPr>
      </w:pPr>
      <w:r w:rsidRPr="006F70B0">
        <w:rPr>
          <w:rFonts w:ascii="Times New Roman" w:hAnsi="Times New Roman" w:cs="Times New Roman" w:hint="eastAsia"/>
          <w:b/>
          <w:bCs/>
        </w:rPr>
        <w:t>P</w:t>
      </w:r>
      <w:r w:rsidRPr="006F70B0">
        <w:rPr>
          <w:rFonts w:ascii="Times New Roman" w:hAnsi="Times New Roman" w:cs="Times New Roman"/>
          <w:b/>
          <w:bCs/>
        </w:rPr>
        <w:t xml:space="preserve">roposal 1: It’s difficult to </w:t>
      </w:r>
      <w:r w:rsidRPr="00E53805">
        <w:rPr>
          <w:rFonts w:ascii="Times New Roman" w:hAnsi="Times New Roman" w:cs="Times New Roman"/>
          <w:b/>
          <w:bCs/>
        </w:rPr>
        <w:t xml:space="preserve">define a general accuracy requirement for all ranges since the quantization step is quite different. </w:t>
      </w:r>
      <w:r w:rsidR="00BB5C07" w:rsidRPr="00E53805">
        <w:rPr>
          <w:rFonts w:ascii="Times New Roman" w:hAnsi="Times New Roman" w:cs="Times New Roman"/>
          <w:b/>
          <w:bCs/>
        </w:rPr>
        <w:t>It’s quite difficult to satisfy the accuracy of thousandths by considering measurement error.</w:t>
      </w:r>
    </w:p>
    <w:p w14:paraId="4DC73EA9" w14:textId="000B8ACB" w:rsidR="00B231DA" w:rsidRPr="00B231DA" w:rsidRDefault="00B231DA" w:rsidP="00B231DA">
      <w:pPr>
        <w:pStyle w:val="3"/>
        <w:keepNext/>
        <w:keepLines/>
        <w:suppressAutoHyphens w:val="0"/>
        <w:overflowPunct w:val="0"/>
        <w:autoSpaceDE w:val="0"/>
        <w:autoSpaceDN w:val="0"/>
        <w:adjustRightInd w:val="0"/>
        <w:spacing w:after="180"/>
        <w:ind w:left="1134" w:hanging="1134"/>
        <w:textAlignment w:val="baseline"/>
        <w:rPr>
          <w:rFonts w:ascii="Times New Roman" w:hAnsi="Times New Roman" w:cs="Times New Roman"/>
          <w:color w:val="000000" w:themeColor="text1"/>
          <w:sz w:val="21"/>
          <w:szCs w:val="21"/>
        </w:rPr>
      </w:pPr>
      <w:r w:rsidRPr="00562935">
        <w:rPr>
          <w:rFonts w:eastAsiaTheme="minorEastAsia" w:cs="Times New Roman"/>
          <w:sz w:val="24"/>
          <w:szCs w:val="24"/>
          <w:lang w:eastAsia="ja-JP"/>
        </w:rPr>
        <w:t>2.2.</w:t>
      </w:r>
      <w:r w:rsidR="00F97743">
        <w:rPr>
          <w:rFonts w:eastAsiaTheme="minorEastAsia" w:cs="Times New Roman"/>
          <w:sz w:val="24"/>
          <w:szCs w:val="24"/>
          <w:lang w:eastAsia="ja-JP"/>
        </w:rPr>
        <w:t>2</w:t>
      </w:r>
      <w:r w:rsidRPr="00562935">
        <w:rPr>
          <w:rFonts w:eastAsiaTheme="minorEastAsia" w:cs="Times New Roman"/>
          <w:sz w:val="24"/>
          <w:szCs w:val="24"/>
          <w:lang w:eastAsia="ja-JP"/>
        </w:rPr>
        <w:t xml:space="preserve"> </w:t>
      </w:r>
      <w:r w:rsidR="00312E06">
        <w:rPr>
          <w:rFonts w:eastAsiaTheme="minorEastAsia" w:cs="Times New Roman"/>
          <w:sz w:val="24"/>
          <w:szCs w:val="24"/>
          <w:lang w:eastAsia="ja-JP"/>
        </w:rPr>
        <w:t>F</w:t>
      </w:r>
      <w:r w:rsidR="00297A3E">
        <w:rPr>
          <w:rFonts w:eastAsiaTheme="minorEastAsia" w:cs="Times New Roman"/>
          <w:sz w:val="24"/>
          <w:szCs w:val="24"/>
          <w:lang w:eastAsia="ja-JP"/>
        </w:rPr>
        <w:t xml:space="preserve">easibility </w:t>
      </w:r>
      <w:r>
        <w:rPr>
          <w:rFonts w:eastAsiaTheme="minorEastAsia" w:cs="Times New Roman"/>
          <w:sz w:val="24"/>
          <w:szCs w:val="24"/>
          <w:lang w:eastAsia="ja-JP"/>
        </w:rPr>
        <w:t>on</w:t>
      </w:r>
      <w:r w:rsidRPr="00562935">
        <w:rPr>
          <w:rFonts w:eastAsiaTheme="minorEastAsia" w:cs="Times New Roman"/>
          <w:sz w:val="24"/>
          <w:szCs w:val="24"/>
          <w:lang w:eastAsia="ja-JP"/>
        </w:rPr>
        <w:t xml:space="preserve"> </w:t>
      </w:r>
      <w:r w:rsidR="00312E06">
        <w:rPr>
          <w:rFonts w:eastAsiaTheme="minorEastAsia" w:cs="Times New Roman"/>
          <w:sz w:val="24"/>
          <w:szCs w:val="24"/>
          <w:lang w:eastAsia="ja-JP"/>
        </w:rPr>
        <w:t xml:space="preserve">test method of </w:t>
      </w:r>
      <w:r w:rsidR="00297A3E">
        <w:rPr>
          <w:rFonts w:eastAsiaTheme="minorEastAsia" w:cs="Times New Roman"/>
          <w:sz w:val="24"/>
          <w:szCs w:val="24"/>
          <w:lang w:eastAsia="ja-JP"/>
        </w:rPr>
        <w:t xml:space="preserve">TDCP </w:t>
      </w:r>
      <w:r w:rsidRPr="00562935">
        <w:rPr>
          <w:rFonts w:eastAsiaTheme="minorEastAsia" w:cs="Times New Roman"/>
          <w:sz w:val="24"/>
          <w:szCs w:val="24"/>
          <w:lang w:eastAsia="ja-JP"/>
        </w:rPr>
        <w:t xml:space="preserve">accuracy </w:t>
      </w:r>
    </w:p>
    <w:p w14:paraId="5CB3468F" w14:textId="3AAB7E6F" w:rsidR="002A0830" w:rsidRPr="006F70B0" w:rsidRDefault="00296B50" w:rsidP="00154A01">
      <w:pPr>
        <w:spacing w:after="120"/>
        <w:jc w:val="both"/>
        <w:rPr>
          <w:rFonts w:ascii="Times New Roman" w:hAnsi="Times New Roman" w:cs="Times New Roman"/>
        </w:rPr>
      </w:pPr>
      <w:r w:rsidRPr="006F70B0">
        <w:rPr>
          <w:rFonts w:ascii="Times New Roman" w:hAnsi="Times New Roman" w:cs="Times New Roman"/>
        </w:rPr>
        <w:t>Next, we will analyze the possible method to test TDCP accuracy and the related issues.</w:t>
      </w:r>
    </w:p>
    <w:p w14:paraId="2F549257" w14:textId="6710C774" w:rsidR="00C72471" w:rsidRPr="006F70B0" w:rsidRDefault="00C72471" w:rsidP="00154A01">
      <w:pPr>
        <w:spacing w:after="120"/>
        <w:jc w:val="both"/>
        <w:rPr>
          <w:rFonts w:ascii="Times New Roman" w:hAnsi="Times New Roman" w:cs="Times New Roman"/>
        </w:rPr>
      </w:pPr>
      <w:r w:rsidRPr="006F70B0">
        <w:rPr>
          <w:rFonts w:ascii="Times New Roman" w:hAnsi="Times New Roman" w:cs="Times New Roman"/>
        </w:rPr>
        <w:t>There are two possible way</w:t>
      </w:r>
      <w:r w:rsidR="007614E4" w:rsidRPr="006F70B0">
        <w:rPr>
          <w:rFonts w:ascii="Times New Roman" w:hAnsi="Times New Roman" w:cs="Times New Roman"/>
        </w:rPr>
        <w:t>s</w:t>
      </w:r>
      <w:r w:rsidRPr="006F70B0">
        <w:rPr>
          <w:rFonts w:ascii="Times New Roman" w:hAnsi="Times New Roman" w:cs="Times New Roman"/>
        </w:rPr>
        <w:t xml:space="preserve"> to </w:t>
      </w:r>
      <w:r w:rsidR="00296B50" w:rsidRPr="006F70B0">
        <w:rPr>
          <w:rFonts w:ascii="Times New Roman" w:hAnsi="Times New Roman" w:cs="Times New Roman"/>
        </w:rPr>
        <w:t>test</w:t>
      </w:r>
      <w:r w:rsidRPr="006F70B0">
        <w:rPr>
          <w:rFonts w:ascii="Times New Roman" w:hAnsi="Times New Roman" w:cs="Times New Roman"/>
        </w:rPr>
        <w:t xml:space="preserve"> TDCP accuracy</w:t>
      </w:r>
      <w:r w:rsidR="007614E4" w:rsidRPr="006F70B0">
        <w:rPr>
          <w:rFonts w:ascii="Times New Roman" w:hAnsi="Times New Roman" w:cs="Times New Roman"/>
        </w:rPr>
        <w:t>:</w:t>
      </w:r>
    </w:p>
    <w:p w14:paraId="6597C691" w14:textId="27F276D3" w:rsidR="007614E4" w:rsidRPr="006F70B0" w:rsidRDefault="007614E4" w:rsidP="007614E4">
      <w:pPr>
        <w:pStyle w:val="a4"/>
        <w:numPr>
          <w:ilvl w:val="0"/>
          <w:numId w:val="9"/>
        </w:numPr>
        <w:spacing w:before="120" w:after="120" w:line="288" w:lineRule="auto"/>
        <w:ind w:firstLineChars="0"/>
        <w:jc w:val="both"/>
        <w:rPr>
          <w:rFonts w:ascii="Times New Roman" w:eastAsia="Batang" w:hAnsi="Times New Roman" w:cs="Times New Roman"/>
          <w:kern w:val="2"/>
          <w:sz w:val="21"/>
          <w:szCs w:val="21"/>
        </w:rPr>
      </w:pPr>
      <w:r w:rsidRPr="006F70B0">
        <w:rPr>
          <w:rFonts w:ascii="Times New Roman" w:eastAsia="Batang" w:hAnsi="Times New Roman" w:cs="Times New Roman"/>
          <w:kern w:val="2"/>
          <w:sz w:val="21"/>
          <w:szCs w:val="21"/>
        </w:rPr>
        <w:t xml:space="preserve">Compare instant channel </w:t>
      </w:r>
      <w:r w:rsidR="00560282" w:rsidRPr="006F70B0">
        <w:rPr>
          <w:rFonts w:ascii="Times New Roman" w:eastAsia="Batang" w:hAnsi="Times New Roman" w:cs="Times New Roman"/>
          <w:kern w:val="2"/>
          <w:sz w:val="21"/>
          <w:szCs w:val="21"/>
        </w:rPr>
        <w:t>correlation value</w:t>
      </w:r>
    </w:p>
    <w:p w14:paraId="1BC542DD" w14:textId="48886B25" w:rsidR="00560282" w:rsidRPr="006F70B0" w:rsidRDefault="00560282" w:rsidP="007614E4">
      <w:pPr>
        <w:pStyle w:val="a4"/>
        <w:numPr>
          <w:ilvl w:val="0"/>
          <w:numId w:val="9"/>
        </w:numPr>
        <w:spacing w:before="120" w:after="120" w:line="288" w:lineRule="auto"/>
        <w:ind w:firstLineChars="0"/>
        <w:jc w:val="both"/>
        <w:rPr>
          <w:rFonts w:ascii="Times New Roman" w:eastAsia="Batang" w:hAnsi="Times New Roman" w:cs="Times New Roman"/>
          <w:kern w:val="2"/>
          <w:sz w:val="21"/>
          <w:szCs w:val="21"/>
        </w:rPr>
      </w:pPr>
      <w:r w:rsidRPr="006F70B0">
        <w:rPr>
          <w:rFonts w:ascii="Times New Roman" w:eastAsiaTheme="minorEastAsia" w:hAnsi="Times New Roman" w:cs="Times New Roman"/>
          <w:kern w:val="2"/>
          <w:sz w:val="21"/>
          <w:szCs w:val="21"/>
        </w:rPr>
        <w:t>Compare statis channel correlation value</w:t>
      </w:r>
    </w:p>
    <w:p w14:paraId="19C1AC24" w14:textId="5606F0AE" w:rsidR="00B15531" w:rsidRPr="006F70B0" w:rsidRDefault="00560282" w:rsidP="00917590">
      <w:pPr>
        <w:spacing w:afterLines="50" w:after="120"/>
        <w:rPr>
          <w:rFonts w:ascii="Times New Roman" w:hAnsi="Times New Roman" w:cs="Times New Roman"/>
          <w:u w:val="single"/>
        </w:rPr>
      </w:pPr>
      <w:r w:rsidRPr="006F70B0">
        <w:rPr>
          <w:rFonts w:ascii="Times New Roman" w:hAnsi="Times New Roman" w:cs="Times New Roman"/>
          <w:u w:val="single"/>
        </w:rPr>
        <w:t xml:space="preserve">Compare </w:t>
      </w:r>
      <w:r w:rsidR="00B15531" w:rsidRPr="006F70B0">
        <w:rPr>
          <w:rFonts w:ascii="Times New Roman" w:hAnsi="Times New Roman" w:cs="Times New Roman"/>
          <w:u w:val="single"/>
        </w:rPr>
        <w:t xml:space="preserve">Instant channel correlation </w:t>
      </w:r>
      <w:r w:rsidR="005552BC" w:rsidRPr="006F70B0">
        <w:rPr>
          <w:rFonts w:ascii="Times New Roman" w:hAnsi="Times New Roman" w:cs="Times New Roman"/>
          <w:u w:val="single"/>
        </w:rPr>
        <w:t xml:space="preserve">value </w:t>
      </w:r>
    </w:p>
    <w:p w14:paraId="366EF461" w14:textId="02A772D5" w:rsidR="001068C6" w:rsidRPr="006F70B0" w:rsidRDefault="00B56871" w:rsidP="00154A01">
      <w:pPr>
        <w:spacing w:after="120"/>
        <w:jc w:val="both"/>
        <w:rPr>
          <w:rFonts w:ascii="Times New Roman" w:hAnsi="Times New Roman" w:cs="Times New Roman"/>
        </w:rPr>
      </w:pPr>
      <w:r w:rsidRPr="006F70B0">
        <w:rPr>
          <w:rFonts w:ascii="Times New Roman" w:hAnsi="Times New Roman" w:cs="Times New Roman"/>
        </w:rPr>
        <w:t xml:space="preserve">One method to </w:t>
      </w:r>
      <w:r w:rsidR="00296B50" w:rsidRPr="006F70B0">
        <w:rPr>
          <w:rFonts w:ascii="Times New Roman" w:hAnsi="Times New Roman" w:cs="Times New Roman"/>
        </w:rPr>
        <w:t>test</w:t>
      </w:r>
      <w:r w:rsidRPr="006F70B0">
        <w:rPr>
          <w:rFonts w:ascii="Times New Roman" w:hAnsi="Times New Roman" w:cs="Times New Roman"/>
        </w:rPr>
        <w:t xml:space="preserve"> channel correlation accuracy is that </w:t>
      </w:r>
      <w:r w:rsidR="009335A7" w:rsidRPr="006F70B0">
        <w:rPr>
          <w:rFonts w:ascii="Times New Roman" w:hAnsi="Times New Roman" w:cs="Times New Roman"/>
        </w:rPr>
        <w:t>m</w:t>
      </w:r>
      <w:r w:rsidR="00E7343D" w:rsidRPr="006F70B0">
        <w:rPr>
          <w:rFonts w:ascii="Times New Roman" w:hAnsi="Times New Roman" w:cs="Times New Roman"/>
        </w:rPr>
        <w:t xml:space="preserve">easured channel correlation </w:t>
      </w:r>
      <w:r w:rsidRPr="006F70B0">
        <w:rPr>
          <w:rFonts w:ascii="Times New Roman" w:hAnsi="Times New Roman" w:cs="Times New Roman"/>
        </w:rPr>
        <w:t xml:space="preserve">is compared with </w:t>
      </w:r>
      <w:r w:rsidR="00E7343D" w:rsidRPr="006F70B0">
        <w:rPr>
          <w:rFonts w:ascii="Times New Roman" w:hAnsi="Times New Roman" w:cs="Times New Roman"/>
        </w:rPr>
        <w:t>Genie channel correlation</w:t>
      </w:r>
      <w:r w:rsidRPr="006F70B0">
        <w:rPr>
          <w:rFonts w:ascii="Times New Roman" w:hAnsi="Times New Roman" w:cs="Times New Roman"/>
        </w:rPr>
        <w:t xml:space="preserve"> for each TRS pair</w:t>
      </w:r>
      <w:r w:rsidR="00480AD1" w:rsidRPr="006F70B0">
        <w:rPr>
          <w:rFonts w:ascii="Times New Roman" w:hAnsi="Times New Roman" w:cs="Times New Roman"/>
        </w:rPr>
        <w:t xml:space="preserve"> at each time instance</w:t>
      </w:r>
      <w:r w:rsidR="009335A7" w:rsidRPr="006F70B0">
        <w:rPr>
          <w:rFonts w:ascii="Times New Roman" w:hAnsi="Times New Roman" w:cs="Times New Roman"/>
        </w:rPr>
        <w:t>.</w:t>
      </w:r>
      <w:r w:rsidR="00480AD1" w:rsidRPr="006F70B0">
        <w:rPr>
          <w:rFonts w:ascii="Times New Roman" w:hAnsi="Times New Roman" w:cs="Times New Roman"/>
        </w:rPr>
        <w:t xml:space="preserve"> </w:t>
      </w:r>
      <w:r w:rsidR="00C06368" w:rsidRPr="006F70B0">
        <w:rPr>
          <w:rFonts w:ascii="Times New Roman" w:hAnsi="Times New Roman" w:cs="Times New Roman"/>
        </w:rPr>
        <w:t>Take Fig.1 as example, suppose D = 1. TE can know the ideal channel coefficient corresponding to each TRS and then calculate the instant correlation value by a TRS pair, e.g. correlation value between (TRS0, TRS1) or (TRS</w:t>
      </w:r>
      <w:r w:rsidR="00713CC7" w:rsidRPr="006F70B0">
        <w:rPr>
          <w:rFonts w:ascii="Times New Roman" w:hAnsi="Times New Roman" w:cs="Times New Roman"/>
        </w:rPr>
        <w:t>2</w:t>
      </w:r>
      <w:r w:rsidR="00C06368" w:rsidRPr="006F70B0">
        <w:rPr>
          <w:rFonts w:ascii="Times New Roman" w:hAnsi="Times New Roman" w:cs="Times New Roman"/>
        </w:rPr>
        <w:t>, TRS</w:t>
      </w:r>
      <w:r w:rsidR="00713CC7" w:rsidRPr="006F70B0">
        <w:rPr>
          <w:rFonts w:ascii="Times New Roman" w:hAnsi="Times New Roman" w:cs="Times New Roman"/>
        </w:rPr>
        <w:t>3</w:t>
      </w:r>
      <w:r w:rsidR="00C06368" w:rsidRPr="006F70B0">
        <w:rPr>
          <w:rFonts w:ascii="Times New Roman" w:hAnsi="Times New Roman" w:cs="Times New Roman"/>
        </w:rPr>
        <w:t>). Please note that since it’s fading channel, the correlation value between (TRS0, TRS1) and (TRS</w:t>
      </w:r>
      <w:r w:rsidR="00713CC7" w:rsidRPr="006F70B0">
        <w:rPr>
          <w:rFonts w:ascii="Times New Roman" w:hAnsi="Times New Roman" w:cs="Times New Roman"/>
        </w:rPr>
        <w:t>2</w:t>
      </w:r>
      <w:r w:rsidR="00C06368" w:rsidRPr="006F70B0">
        <w:rPr>
          <w:rFonts w:ascii="Times New Roman" w:hAnsi="Times New Roman" w:cs="Times New Roman"/>
        </w:rPr>
        <w:t>, TRS</w:t>
      </w:r>
      <w:r w:rsidR="00713CC7" w:rsidRPr="006F70B0">
        <w:rPr>
          <w:rFonts w:ascii="Times New Roman" w:hAnsi="Times New Roman" w:cs="Times New Roman"/>
        </w:rPr>
        <w:t>3</w:t>
      </w:r>
      <w:r w:rsidR="00C06368" w:rsidRPr="006F70B0">
        <w:rPr>
          <w:rFonts w:ascii="Times New Roman" w:hAnsi="Times New Roman" w:cs="Times New Roman"/>
        </w:rPr>
        <w:t>) may be different</w:t>
      </w:r>
      <w:r w:rsidR="00BE5823" w:rsidRPr="006F70B0">
        <w:rPr>
          <w:rFonts w:ascii="Times New Roman" w:hAnsi="Times New Roman" w:cs="Times New Roman"/>
        </w:rPr>
        <w:t xml:space="preserve"> according to doppler spread.</w:t>
      </w:r>
    </w:p>
    <w:p w14:paraId="3C0659B1" w14:textId="3B901AD2" w:rsidR="00C06368" w:rsidRDefault="00713CC7" w:rsidP="009F30FA">
      <w:pPr>
        <w:spacing w:before="240"/>
        <w:jc w:val="both"/>
      </w:pPr>
      <w:r w:rsidRPr="006F70B0">
        <w:object w:dxaOrig="17201" w:dyaOrig="2611" w14:anchorId="24CD6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3pt" o:ole="">
            <v:imagedata r:id="rId7" o:title=""/>
          </v:shape>
          <o:OLEObject Type="Embed" ProgID="Visio.Drawing.15" ShapeID="_x0000_i1025" DrawAspect="Content" ObjectID="_1757351120" r:id="rId8"/>
        </w:object>
      </w:r>
    </w:p>
    <w:p w14:paraId="2261BE23" w14:textId="78C19ABE" w:rsidR="006E7920" w:rsidRPr="006F70B0" w:rsidRDefault="006E7920" w:rsidP="006E7920">
      <w:pPr>
        <w:spacing w:before="240"/>
        <w:jc w:val="center"/>
        <w:rPr>
          <w:rFonts w:ascii="Times New Roman" w:hAnsi="Times New Roman" w:cs="Times New Roman"/>
        </w:rPr>
      </w:pPr>
      <w:r>
        <w:rPr>
          <w:rFonts w:ascii="Times New Roman" w:hAnsi="Times New Roman" w:cs="Times New Roman"/>
          <w:color w:val="000000" w:themeColor="text1"/>
        </w:rPr>
        <w:t>Fig.</w:t>
      </w:r>
      <w:r w:rsidR="009334D3">
        <w:rPr>
          <w:rFonts w:ascii="Times New Roman" w:hAnsi="Times New Roman" w:cs="Times New Roman"/>
          <w:color w:val="000000" w:themeColor="text1"/>
        </w:rPr>
        <w:t>1</w:t>
      </w:r>
      <w:r>
        <w:rPr>
          <w:rFonts w:ascii="Times New Roman" w:hAnsi="Times New Roman" w:cs="Times New Roman"/>
          <w:color w:val="000000" w:themeColor="text1"/>
        </w:rPr>
        <w:t xml:space="preserve"> TRS pair for calculation</w:t>
      </w:r>
      <w:r w:rsidR="00246B66">
        <w:rPr>
          <w:rFonts w:ascii="Times New Roman" w:hAnsi="Times New Roman" w:cs="Times New Roman"/>
          <w:color w:val="000000" w:themeColor="text1"/>
        </w:rPr>
        <w:t xml:space="preserve"> in time domain</w:t>
      </w:r>
    </w:p>
    <w:p w14:paraId="3EE3EB3A" w14:textId="2955DF67" w:rsidR="00C06368" w:rsidRPr="006F70B0" w:rsidRDefault="00C06368" w:rsidP="00917590">
      <w:pPr>
        <w:spacing w:before="120" w:afterLines="50" w:after="120"/>
        <w:jc w:val="both"/>
        <w:rPr>
          <w:rFonts w:ascii="Times New Roman" w:hAnsi="Times New Roman" w:cs="Times New Roman"/>
          <w:b/>
          <w:bCs/>
        </w:rPr>
      </w:pPr>
      <w:r w:rsidRPr="006F70B0">
        <w:rPr>
          <w:rFonts w:ascii="Times New Roman" w:hAnsi="Times New Roman" w:cs="Times New Roman"/>
          <w:b/>
          <w:bCs/>
        </w:rPr>
        <w:t xml:space="preserve">Observation </w:t>
      </w:r>
      <w:r w:rsidR="00756819">
        <w:rPr>
          <w:rFonts w:ascii="Times New Roman" w:hAnsi="Times New Roman" w:cs="Times New Roman"/>
          <w:b/>
          <w:bCs/>
        </w:rPr>
        <w:t>4</w:t>
      </w:r>
      <w:r w:rsidRPr="006F70B0">
        <w:rPr>
          <w:rFonts w:ascii="Times New Roman" w:hAnsi="Times New Roman" w:cs="Times New Roman"/>
          <w:b/>
          <w:bCs/>
        </w:rPr>
        <w:t xml:space="preserve">: For fading channel, the instant </w:t>
      </w:r>
      <w:r w:rsidR="007C5E3D" w:rsidRPr="006F70B0">
        <w:rPr>
          <w:rFonts w:ascii="Times New Roman" w:hAnsi="Times New Roman" w:cs="Times New Roman"/>
          <w:b/>
          <w:bCs/>
        </w:rPr>
        <w:t xml:space="preserve">Genie </w:t>
      </w:r>
      <w:r w:rsidRPr="006F70B0">
        <w:rPr>
          <w:rFonts w:ascii="Times New Roman" w:hAnsi="Times New Roman" w:cs="Times New Roman"/>
          <w:b/>
          <w:bCs/>
        </w:rPr>
        <w:t xml:space="preserve">correlation value between different TRS pair </w:t>
      </w:r>
      <w:r w:rsidR="007C5E3D" w:rsidRPr="006F70B0">
        <w:rPr>
          <w:rFonts w:ascii="Times New Roman" w:hAnsi="Times New Roman" w:cs="Times New Roman"/>
          <w:b/>
          <w:bCs/>
        </w:rPr>
        <w:t>is</w:t>
      </w:r>
      <w:r w:rsidR="00BE5823" w:rsidRPr="006F70B0">
        <w:rPr>
          <w:rFonts w:ascii="Times New Roman" w:hAnsi="Times New Roman" w:cs="Times New Roman"/>
          <w:b/>
          <w:bCs/>
        </w:rPr>
        <w:t xml:space="preserve"> </w:t>
      </w:r>
      <w:r w:rsidRPr="006F70B0">
        <w:rPr>
          <w:rFonts w:ascii="Times New Roman" w:hAnsi="Times New Roman" w:cs="Times New Roman"/>
          <w:b/>
          <w:bCs/>
        </w:rPr>
        <w:t>different.</w:t>
      </w:r>
    </w:p>
    <w:p w14:paraId="53F389EA" w14:textId="77777777" w:rsidR="00713CC7" w:rsidRPr="006F70B0" w:rsidRDefault="00C06368" w:rsidP="00154A01">
      <w:pPr>
        <w:spacing w:after="120"/>
        <w:jc w:val="both"/>
        <w:rPr>
          <w:rFonts w:ascii="Times New Roman" w:hAnsi="Times New Roman" w:cs="Times New Roman"/>
        </w:rPr>
      </w:pPr>
      <w:r w:rsidRPr="006F70B0">
        <w:rPr>
          <w:rFonts w:ascii="Times New Roman" w:hAnsi="Times New Roman" w:cs="Times New Roman"/>
        </w:rPr>
        <w:t xml:space="preserve">However, </w:t>
      </w:r>
      <w:r w:rsidR="00092A21" w:rsidRPr="006F70B0">
        <w:rPr>
          <w:rFonts w:ascii="Times New Roman" w:hAnsi="Times New Roman" w:cs="Times New Roman"/>
        </w:rPr>
        <w:t>for the UE side, which TRS pair will be used for calculation is up to UE implementation. There is no mechanism agreed in RAN1 to decide the TRS instances used for the calculation of the TDCP.</w:t>
      </w:r>
      <w:r w:rsidR="00C26F00" w:rsidRPr="006F70B0">
        <w:rPr>
          <w:rFonts w:ascii="Times New Roman" w:hAnsi="Times New Roman" w:cs="Times New Roman"/>
        </w:rPr>
        <w:t xml:space="preserve"> </w:t>
      </w:r>
    </w:p>
    <w:p w14:paraId="4815BBE3" w14:textId="51DADA3F" w:rsidR="00713CC7" w:rsidRPr="006F70B0" w:rsidRDefault="00C26F00" w:rsidP="00154A01">
      <w:pPr>
        <w:spacing w:after="120"/>
        <w:jc w:val="both"/>
        <w:rPr>
          <w:rFonts w:ascii="Times New Roman" w:hAnsi="Times New Roman" w:cs="Times New Roman"/>
        </w:rPr>
      </w:pPr>
      <w:r w:rsidRPr="006F70B0">
        <w:rPr>
          <w:rFonts w:ascii="Times New Roman" w:hAnsi="Times New Roman" w:cs="Times New Roman"/>
        </w:rPr>
        <w:t xml:space="preserve">As illustrated in figure 1, two different pairs of TRS resources can be used for delay value D = 1 slots. </w:t>
      </w:r>
      <w:r w:rsidR="00705C2C" w:rsidRPr="006F70B0">
        <w:rPr>
          <w:rFonts w:ascii="Times New Roman" w:hAnsi="Times New Roman" w:cs="Times New Roman"/>
        </w:rPr>
        <w:t xml:space="preserve">The two measured correlation value may be different. </w:t>
      </w:r>
      <w:r w:rsidRPr="006F70B0">
        <w:rPr>
          <w:rFonts w:ascii="Times New Roman" w:hAnsi="Times New Roman" w:cs="Times New Roman"/>
        </w:rPr>
        <w:t xml:space="preserve">Furthermore, UE may even average the results. </w:t>
      </w:r>
      <w:r w:rsidR="00713CC7" w:rsidRPr="006F70B0">
        <w:rPr>
          <w:rFonts w:ascii="Times New Roman" w:hAnsi="Times New Roman" w:cs="Times New Roman"/>
        </w:rPr>
        <w:t xml:space="preserve">Please note that Fig.1 is just one example </w:t>
      </w:r>
      <w:r w:rsidR="00713CC7" w:rsidRPr="006F70B0">
        <w:rPr>
          <w:rFonts w:ascii="Times New Roman" w:hAnsi="Times New Roman" w:cs="Times New Roman" w:hint="eastAsia"/>
        </w:rPr>
        <w:t>o</w:t>
      </w:r>
      <w:r w:rsidR="00713CC7" w:rsidRPr="006F70B0">
        <w:rPr>
          <w:rFonts w:ascii="Times New Roman" w:hAnsi="Times New Roman" w:cs="Times New Roman"/>
        </w:rPr>
        <w:t>f TRS pair selection. UE may choose TRPs pair by different CSI-RS resource set or choose different TRPs pair at different time instance.</w:t>
      </w:r>
      <w:r w:rsidR="00713CC7" w:rsidRPr="006F70B0">
        <w:rPr>
          <w:rFonts w:ascii="Times New Roman" w:hAnsi="Times New Roman" w:cs="Times New Roman" w:hint="eastAsia"/>
        </w:rPr>
        <w:t xml:space="preserve"> </w:t>
      </w:r>
      <w:r w:rsidR="00705C2C" w:rsidRPr="006F70B0">
        <w:rPr>
          <w:rFonts w:ascii="Times New Roman" w:hAnsi="Times New Roman" w:cs="Times New Roman"/>
        </w:rPr>
        <w:t xml:space="preserve">Since TE didn’t know which TRS pair UE will use and whether UE will apply averaging, it’s hard for TE to </w:t>
      </w:r>
      <w:r w:rsidR="00475994" w:rsidRPr="006F70B0">
        <w:rPr>
          <w:rFonts w:ascii="Times New Roman" w:hAnsi="Times New Roman" w:cs="Times New Roman"/>
        </w:rPr>
        <w:t>decide</w:t>
      </w:r>
      <w:r w:rsidR="00705C2C" w:rsidRPr="006F70B0">
        <w:rPr>
          <w:rFonts w:ascii="Times New Roman" w:hAnsi="Times New Roman" w:cs="Times New Roman"/>
        </w:rPr>
        <w:t xml:space="preserve"> the genie correlation value </w:t>
      </w:r>
      <w:r w:rsidR="00475994" w:rsidRPr="006F70B0">
        <w:rPr>
          <w:rFonts w:ascii="Times New Roman" w:hAnsi="Times New Roman" w:cs="Times New Roman"/>
        </w:rPr>
        <w:t>corresponding to the</w:t>
      </w:r>
      <w:r w:rsidR="00705C2C" w:rsidRPr="006F70B0">
        <w:rPr>
          <w:rFonts w:ascii="Times New Roman" w:hAnsi="Times New Roman" w:cs="Times New Roman"/>
        </w:rPr>
        <w:t xml:space="preserve"> measured correlation value reported by UE. </w:t>
      </w:r>
      <w:r w:rsidR="0015563B" w:rsidRPr="006F70B0">
        <w:rPr>
          <w:rFonts w:ascii="Times New Roman" w:hAnsi="Times New Roman" w:cs="Times New Roman"/>
        </w:rPr>
        <w:t>There may be mismatch between Genie channel correlation value and measured channel correlation value for different TRS pairs.</w:t>
      </w:r>
      <w:r w:rsidR="00713CC7" w:rsidRPr="006F70B0">
        <w:rPr>
          <w:rFonts w:ascii="Times New Roman" w:hAnsi="Times New Roman" w:cs="Times New Roman"/>
        </w:rPr>
        <w:t xml:space="preserve"> </w:t>
      </w:r>
    </w:p>
    <w:p w14:paraId="2C323AFD" w14:textId="1BC9FD23" w:rsidR="0015563B" w:rsidRPr="006F70B0" w:rsidRDefault="00713CC7" w:rsidP="00154A01">
      <w:pPr>
        <w:spacing w:after="120"/>
        <w:jc w:val="both"/>
        <w:rPr>
          <w:rFonts w:ascii="Times New Roman" w:hAnsi="Times New Roman" w:cs="Times New Roman"/>
        </w:rPr>
      </w:pPr>
      <w:r w:rsidRPr="006F70B0">
        <w:rPr>
          <w:rFonts w:ascii="Times New Roman" w:hAnsi="Times New Roman" w:cs="Times New Roman"/>
        </w:rPr>
        <w:t>As discussed before, since the quantization step is quite smaller, the accuracy requirement value will be small. The possible mismatch between Genie TRS pair and measured TRPs pair will have large impact on the test performance.</w:t>
      </w:r>
    </w:p>
    <w:p w14:paraId="70B65FF0" w14:textId="5ED88759" w:rsidR="00705C2C" w:rsidRPr="006F70B0" w:rsidRDefault="00705C2C" w:rsidP="006C06EE">
      <w:pPr>
        <w:spacing w:before="120" w:after="120"/>
        <w:jc w:val="both"/>
        <w:rPr>
          <w:rFonts w:ascii="Times New Roman" w:eastAsia="Calibri" w:hAnsi="Times New Roman" w:cs="Times New Roman"/>
          <w:b/>
          <w:bCs/>
        </w:rPr>
      </w:pPr>
      <w:r w:rsidRPr="006F70B0">
        <w:rPr>
          <w:rFonts w:ascii="Times New Roman" w:hAnsi="Times New Roman" w:cs="Times New Roman"/>
          <w:b/>
          <w:bCs/>
        </w:rPr>
        <w:t xml:space="preserve">Observation </w:t>
      </w:r>
      <w:r w:rsidR="00756819">
        <w:rPr>
          <w:rFonts w:ascii="Times New Roman" w:hAnsi="Times New Roman" w:cs="Times New Roman"/>
          <w:b/>
          <w:bCs/>
        </w:rPr>
        <w:t>5</w:t>
      </w:r>
      <w:r w:rsidRPr="006F70B0">
        <w:rPr>
          <w:rFonts w:ascii="Times New Roman" w:hAnsi="Times New Roman" w:cs="Times New Roman"/>
          <w:b/>
          <w:bCs/>
        </w:rPr>
        <w:t xml:space="preserve">: </w:t>
      </w:r>
      <w:r w:rsidRPr="006F70B0">
        <w:rPr>
          <w:rFonts w:ascii="Times New Roman" w:eastAsia="Calibri" w:hAnsi="Times New Roman" w:cs="Times New Roman"/>
          <w:b/>
          <w:bCs/>
        </w:rPr>
        <w:t xml:space="preserve">There is no mechanism agreed in RAN1 to decide the TRS instances used for the calculation of the TDCP. TE didn’t know which TRS pair UE will use. it’s hard for TE to </w:t>
      </w:r>
      <w:r w:rsidR="00713CC7" w:rsidRPr="006F70B0">
        <w:rPr>
          <w:rFonts w:ascii="Times New Roman" w:eastAsia="Calibri" w:hAnsi="Times New Roman" w:cs="Times New Roman"/>
          <w:b/>
          <w:bCs/>
        </w:rPr>
        <w:t>decide</w:t>
      </w:r>
      <w:r w:rsidRPr="006F70B0">
        <w:rPr>
          <w:rFonts w:ascii="Times New Roman" w:eastAsia="Calibri" w:hAnsi="Times New Roman" w:cs="Times New Roman"/>
          <w:b/>
          <w:bCs/>
        </w:rPr>
        <w:t xml:space="preserve"> the genie correlation value. </w:t>
      </w:r>
    </w:p>
    <w:p w14:paraId="32C7498A" w14:textId="0608675B" w:rsidR="006769B4" w:rsidRPr="00154A01" w:rsidRDefault="0015563B" w:rsidP="00154A01">
      <w:pPr>
        <w:spacing w:after="120"/>
        <w:jc w:val="both"/>
        <w:rPr>
          <w:rFonts w:ascii="Times New Roman" w:hAnsi="Times New Roman" w:cs="Times New Roman"/>
        </w:rPr>
      </w:pPr>
      <w:r w:rsidRPr="006F70B0">
        <w:rPr>
          <w:rFonts w:ascii="Times New Roman" w:hAnsi="Times New Roman" w:cs="Times New Roman"/>
        </w:rPr>
        <w:t>In legacy measurement accuracy test, AWGN channel is assumed</w:t>
      </w:r>
      <w:r w:rsidR="005E700A" w:rsidRPr="006F70B0">
        <w:rPr>
          <w:rFonts w:ascii="Times New Roman" w:hAnsi="Times New Roman" w:cs="Times New Roman"/>
        </w:rPr>
        <w:t xml:space="preserve">, there is no such issue. Take L1-RSRP measurement accuracy test as example, for AWGN channel, </w:t>
      </w:r>
      <w:r w:rsidR="006769B4" w:rsidRPr="006F70B0">
        <w:rPr>
          <w:rFonts w:ascii="Times New Roman" w:hAnsi="Times New Roman" w:cs="Times New Roman"/>
        </w:rPr>
        <w:t>the received signal is transmitted signal plus noise. T</w:t>
      </w:r>
      <w:r w:rsidR="005E700A" w:rsidRPr="006F70B0">
        <w:rPr>
          <w:rFonts w:ascii="Times New Roman" w:hAnsi="Times New Roman" w:cs="Times New Roman"/>
        </w:rPr>
        <w:t>he channel coefficient is always 1.</w:t>
      </w:r>
      <w:r w:rsidR="006769B4" w:rsidRPr="006F70B0">
        <w:rPr>
          <w:rFonts w:ascii="Times New Roman" w:hAnsi="Times New Roman" w:cs="Times New Roman"/>
        </w:rPr>
        <w:t xml:space="preserve"> F</w:t>
      </w:r>
      <w:r w:rsidR="005E700A" w:rsidRPr="006F70B0">
        <w:rPr>
          <w:rFonts w:ascii="Times New Roman" w:hAnsi="Times New Roman" w:cs="Times New Roman"/>
        </w:rPr>
        <w:t>or each instance, the ideal RSRP value will be the same and equal to the transmit useful signal power. This is no such mismatch issue.</w:t>
      </w:r>
      <w:r w:rsidR="00004867" w:rsidRPr="006F70B0">
        <w:rPr>
          <w:rFonts w:ascii="Times New Roman" w:hAnsi="Times New Roman" w:cs="Times New Roman"/>
        </w:rPr>
        <w:t xml:space="preserve"> </w:t>
      </w:r>
    </w:p>
    <w:p w14:paraId="2FF6EB0E" w14:textId="4BAE701F" w:rsidR="0036695A" w:rsidRPr="006F70B0" w:rsidRDefault="004D3571" w:rsidP="009D1326">
      <w:pPr>
        <w:spacing w:before="120" w:afterLines="50" w:after="120"/>
        <w:jc w:val="both"/>
        <w:rPr>
          <w:rFonts w:ascii="Times New Roman" w:hAnsi="Times New Roman" w:cs="Times New Roman"/>
        </w:rPr>
      </w:pPr>
      <w:r w:rsidRPr="006F70B0">
        <w:rPr>
          <w:rFonts w:ascii="Times New Roman" w:hAnsi="Times New Roman" w:cs="Times New Roman"/>
          <w:u w:val="single"/>
        </w:rPr>
        <w:t xml:space="preserve">Compare </w:t>
      </w:r>
      <w:r w:rsidR="00A64970" w:rsidRPr="006F70B0">
        <w:rPr>
          <w:rFonts w:ascii="Times New Roman" w:hAnsi="Times New Roman" w:cs="Times New Roman"/>
          <w:u w:val="single"/>
        </w:rPr>
        <w:t>Statistic channel correlation value</w:t>
      </w:r>
    </w:p>
    <w:p w14:paraId="5BBB1F86" w14:textId="1A73774D" w:rsidR="00C42924" w:rsidRPr="006F70B0" w:rsidRDefault="00A64970" w:rsidP="00154A01">
      <w:pPr>
        <w:spacing w:after="120"/>
        <w:jc w:val="both"/>
        <w:rPr>
          <w:rFonts w:ascii="Times New Roman" w:hAnsi="Times New Roman" w:cs="Times New Roman"/>
        </w:rPr>
      </w:pPr>
      <w:r w:rsidRPr="006F70B0">
        <w:rPr>
          <w:rFonts w:ascii="Times New Roman" w:hAnsi="Times New Roman" w:cs="Times New Roman"/>
        </w:rPr>
        <w:t xml:space="preserve">Another option is </w:t>
      </w:r>
      <w:r w:rsidR="006769B4" w:rsidRPr="006F70B0">
        <w:rPr>
          <w:rFonts w:ascii="Times New Roman" w:hAnsi="Times New Roman" w:cs="Times New Roman"/>
        </w:rPr>
        <w:t xml:space="preserve">to test the channel correlation value by statistic method. </w:t>
      </w:r>
      <w:r w:rsidR="003852F1" w:rsidRPr="006F70B0">
        <w:rPr>
          <w:rFonts w:ascii="Times New Roman" w:hAnsi="Times New Roman" w:cs="Times New Roman"/>
        </w:rPr>
        <w:t>For typical U-shape doppler spread spectrum, the theoretical time correlation value is the Bessel function. According to different D, different Genie correlation value can be obtained</w:t>
      </w:r>
      <w:r w:rsidR="00A14E78" w:rsidRPr="006F70B0">
        <w:rPr>
          <w:rFonts w:ascii="Times New Roman" w:hAnsi="Times New Roman" w:cs="Times New Roman"/>
        </w:rPr>
        <w:t xml:space="preserve"> as baseline. </w:t>
      </w:r>
      <w:r w:rsidR="00AA7A12" w:rsidRPr="006F70B0">
        <w:rPr>
          <w:rFonts w:ascii="Times New Roman" w:hAnsi="Times New Roman" w:cs="Times New Roman"/>
        </w:rPr>
        <w:t xml:space="preserve">However, </w:t>
      </w:r>
      <w:r w:rsidR="00C5730F" w:rsidRPr="006F70B0">
        <w:rPr>
          <w:rFonts w:ascii="Times New Roman" w:hAnsi="Times New Roman" w:cs="Times New Roman"/>
        </w:rPr>
        <w:t xml:space="preserve">Bessel function is theoretical value which involve many parameters, </w:t>
      </w:r>
      <w:r w:rsidR="00AA7A12" w:rsidRPr="006F70B0">
        <w:rPr>
          <w:rFonts w:ascii="Times New Roman" w:hAnsi="Times New Roman" w:cs="Times New Roman"/>
        </w:rPr>
        <w:t>it’s hard to guarantee that time domain correlation of generated channel model sati</w:t>
      </w:r>
      <w:r w:rsidR="00C5730F" w:rsidRPr="006F70B0">
        <w:rPr>
          <w:rFonts w:ascii="Times New Roman" w:hAnsi="Times New Roman" w:cs="Times New Roman"/>
        </w:rPr>
        <w:t>sfies Bessel function.</w:t>
      </w:r>
      <w:r w:rsidR="00C42924" w:rsidRPr="006F70B0">
        <w:rPr>
          <w:rFonts w:ascii="Times New Roman" w:hAnsi="Times New Roman" w:cs="Times New Roman"/>
        </w:rPr>
        <w:t xml:space="preserve"> </w:t>
      </w:r>
    </w:p>
    <w:p w14:paraId="59AC7B83" w14:textId="3B36713B" w:rsidR="00C5730F" w:rsidRPr="006F70B0" w:rsidRDefault="00C5730F" w:rsidP="00E53805">
      <w:pPr>
        <w:spacing w:before="120" w:after="120"/>
        <w:jc w:val="both"/>
        <w:rPr>
          <w:rFonts w:ascii="Times New Roman" w:hAnsi="Times New Roman" w:cs="Times New Roman"/>
          <w:b/>
          <w:bCs/>
        </w:rPr>
      </w:pPr>
      <w:r w:rsidRPr="006F70B0">
        <w:rPr>
          <w:rFonts w:ascii="Times New Roman" w:hAnsi="Times New Roman" w:cs="Times New Roman"/>
          <w:b/>
          <w:bCs/>
        </w:rPr>
        <w:lastRenderedPageBreak/>
        <w:t>Observation</w:t>
      </w:r>
      <w:r w:rsidR="00D70EF1" w:rsidRPr="006F70B0">
        <w:rPr>
          <w:rFonts w:ascii="Times New Roman" w:hAnsi="Times New Roman" w:cs="Times New Roman"/>
          <w:b/>
          <w:bCs/>
        </w:rPr>
        <w:t xml:space="preserve"> 6</w:t>
      </w:r>
      <w:r w:rsidRPr="006F70B0">
        <w:rPr>
          <w:rFonts w:ascii="Times New Roman" w:hAnsi="Times New Roman" w:cs="Times New Roman"/>
          <w:b/>
          <w:bCs/>
        </w:rPr>
        <w:t xml:space="preserve">: Bessel function is theoretical value which involve many parameters, it’s hard to </w:t>
      </w:r>
      <w:r w:rsidR="00C42924" w:rsidRPr="006F70B0">
        <w:rPr>
          <w:rFonts w:ascii="Times New Roman" w:hAnsi="Times New Roman" w:cs="Times New Roman"/>
          <w:b/>
          <w:bCs/>
        </w:rPr>
        <w:t>use correlation value derived from Bessel function as baseline</w:t>
      </w:r>
      <w:r w:rsidRPr="006F70B0">
        <w:rPr>
          <w:rFonts w:ascii="Times New Roman" w:hAnsi="Times New Roman" w:cs="Times New Roman"/>
          <w:b/>
          <w:bCs/>
        </w:rPr>
        <w:t>.</w:t>
      </w:r>
    </w:p>
    <w:p w14:paraId="2D639253" w14:textId="59BCA44C" w:rsidR="00BE3BB5" w:rsidRDefault="00C5730F" w:rsidP="00E53805">
      <w:pPr>
        <w:spacing w:before="120" w:after="120"/>
        <w:jc w:val="both"/>
        <w:rPr>
          <w:rFonts w:ascii="Times New Roman" w:hAnsi="Times New Roman" w:cs="Times New Roman"/>
          <w:b/>
          <w:bCs/>
        </w:rPr>
      </w:pPr>
      <w:r w:rsidRPr="006F70B0">
        <w:rPr>
          <w:rFonts w:ascii="Times New Roman" w:hAnsi="Times New Roman" w:cs="Times New Roman"/>
          <w:b/>
          <w:bCs/>
        </w:rPr>
        <w:t xml:space="preserve">Proposal </w:t>
      </w:r>
      <w:r w:rsidR="00D70EF1" w:rsidRPr="006F70B0">
        <w:rPr>
          <w:rFonts w:ascii="Times New Roman" w:hAnsi="Times New Roman" w:cs="Times New Roman"/>
          <w:b/>
          <w:bCs/>
        </w:rPr>
        <w:t>2</w:t>
      </w:r>
      <w:r w:rsidRPr="006F70B0">
        <w:rPr>
          <w:rFonts w:ascii="Times New Roman" w:hAnsi="Times New Roman" w:cs="Times New Roman"/>
          <w:b/>
          <w:bCs/>
        </w:rPr>
        <w:t xml:space="preserve">: </w:t>
      </w:r>
      <w:r w:rsidR="004D3571" w:rsidRPr="006F70B0">
        <w:rPr>
          <w:rFonts w:ascii="Times New Roman" w:hAnsi="Times New Roman" w:cs="Times New Roman"/>
          <w:b/>
          <w:bCs/>
        </w:rPr>
        <w:t xml:space="preserve">It’s </w:t>
      </w:r>
      <w:r w:rsidR="00F97743">
        <w:rPr>
          <w:rFonts w:ascii="Times New Roman" w:hAnsi="Times New Roman" w:cs="Times New Roman"/>
          <w:b/>
          <w:bCs/>
        </w:rPr>
        <w:t>hard</w:t>
      </w:r>
      <w:r w:rsidR="004D3571" w:rsidRPr="006F70B0">
        <w:rPr>
          <w:rFonts w:ascii="Times New Roman" w:hAnsi="Times New Roman" w:cs="Times New Roman"/>
          <w:b/>
          <w:bCs/>
        </w:rPr>
        <w:t xml:space="preserve"> to </w:t>
      </w:r>
      <w:r w:rsidR="00DD2565" w:rsidRPr="006F70B0">
        <w:rPr>
          <w:rFonts w:ascii="Times New Roman" w:hAnsi="Times New Roman" w:cs="Times New Roman"/>
          <w:b/>
          <w:bCs/>
        </w:rPr>
        <w:t>test</w:t>
      </w:r>
      <w:r w:rsidR="00BD10A7" w:rsidRPr="006F70B0">
        <w:rPr>
          <w:rFonts w:ascii="Times New Roman" w:hAnsi="Times New Roman" w:cs="Times New Roman"/>
          <w:b/>
          <w:bCs/>
        </w:rPr>
        <w:t xml:space="preserve"> TDCP accuracy requirement</w:t>
      </w:r>
      <w:r w:rsidR="00F97743">
        <w:rPr>
          <w:rFonts w:ascii="Times New Roman" w:hAnsi="Times New Roman" w:cs="Times New Roman"/>
          <w:b/>
          <w:bCs/>
        </w:rPr>
        <w:t xml:space="preserve"> as it’s difficult to decide the Genie value</w:t>
      </w:r>
      <w:r w:rsidR="00A7571E">
        <w:rPr>
          <w:rFonts w:ascii="Times New Roman" w:hAnsi="Times New Roman" w:cs="Times New Roman"/>
          <w:b/>
          <w:bCs/>
        </w:rPr>
        <w:t xml:space="preserve"> if fading channel is assumed.</w:t>
      </w:r>
    </w:p>
    <w:p w14:paraId="2EA36A12" w14:textId="0D9A0164" w:rsidR="00F97743" w:rsidRPr="00562935" w:rsidRDefault="00F97743" w:rsidP="00F97743">
      <w:pPr>
        <w:pStyle w:val="3"/>
        <w:keepNext/>
        <w:keepLines/>
        <w:suppressAutoHyphens w:val="0"/>
        <w:overflowPunct w:val="0"/>
        <w:autoSpaceDE w:val="0"/>
        <w:autoSpaceDN w:val="0"/>
        <w:adjustRightInd w:val="0"/>
        <w:spacing w:after="180"/>
        <w:ind w:left="1134" w:hanging="1134"/>
        <w:textAlignment w:val="baseline"/>
        <w:rPr>
          <w:rFonts w:eastAsiaTheme="minorEastAsia" w:cs="Times New Roman"/>
          <w:sz w:val="24"/>
          <w:szCs w:val="24"/>
          <w:lang w:eastAsia="ja-JP"/>
        </w:rPr>
      </w:pPr>
      <w:r w:rsidRPr="00562935">
        <w:rPr>
          <w:rFonts w:eastAsiaTheme="minorEastAsia" w:cs="Times New Roman"/>
          <w:sz w:val="24"/>
          <w:szCs w:val="24"/>
          <w:lang w:eastAsia="ja-JP"/>
        </w:rPr>
        <w:t>2.2.</w:t>
      </w:r>
      <w:r>
        <w:rPr>
          <w:rFonts w:eastAsiaTheme="minorEastAsia" w:cs="Times New Roman"/>
          <w:sz w:val="24"/>
          <w:szCs w:val="24"/>
          <w:lang w:eastAsia="ja-JP"/>
        </w:rPr>
        <w:t>3</w:t>
      </w:r>
      <w:r w:rsidRPr="00562935">
        <w:rPr>
          <w:rFonts w:eastAsiaTheme="minorEastAsia" w:cs="Times New Roman"/>
          <w:sz w:val="24"/>
          <w:szCs w:val="24"/>
          <w:lang w:eastAsia="ja-JP"/>
        </w:rPr>
        <w:t xml:space="preserve"> </w:t>
      </w:r>
      <w:r w:rsidR="00312E06">
        <w:rPr>
          <w:rFonts w:eastAsiaTheme="minorEastAsia" w:cs="Times New Roman"/>
          <w:sz w:val="24"/>
          <w:szCs w:val="24"/>
          <w:lang w:eastAsia="ja-JP"/>
        </w:rPr>
        <w:t xml:space="preserve">Feasibility of </w:t>
      </w:r>
      <w:r w:rsidR="007D17CC">
        <w:rPr>
          <w:rFonts w:eastAsiaTheme="minorEastAsia" w:cs="Times New Roman"/>
          <w:sz w:val="24"/>
          <w:szCs w:val="24"/>
          <w:lang w:eastAsia="ja-JP"/>
        </w:rPr>
        <w:t>tight</w:t>
      </w:r>
      <w:r w:rsidR="00312E06">
        <w:rPr>
          <w:rFonts w:eastAsiaTheme="minorEastAsia" w:cs="Times New Roman"/>
          <w:sz w:val="24"/>
          <w:szCs w:val="24"/>
          <w:lang w:eastAsia="ja-JP"/>
        </w:rPr>
        <w:t xml:space="preserve"> accuracy requirement</w:t>
      </w:r>
    </w:p>
    <w:p w14:paraId="59069FD1" w14:textId="00DCF27A" w:rsidR="00C16052" w:rsidRPr="00154A01" w:rsidRDefault="00F97743" w:rsidP="00154A01">
      <w:pPr>
        <w:spacing w:after="120"/>
        <w:jc w:val="both"/>
        <w:rPr>
          <w:rFonts w:ascii="Times New Roman" w:hAnsi="Times New Roman" w:cs="Times New Roman"/>
        </w:rPr>
      </w:pPr>
      <w:r w:rsidRPr="00154A01">
        <w:rPr>
          <w:rFonts w:ascii="Times New Roman" w:hAnsi="Times New Roman" w:cs="Times New Roman"/>
        </w:rPr>
        <w:t xml:space="preserve">As discussed before, </w:t>
      </w:r>
      <w:r w:rsidR="00312E06" w:rsidRPr="00154A01">
        <w:rPr>
          <w:rFonts w:ascii="Times New Roman" w:hAnsi="Times New Roman" w:cs="Times New Roman"/>
        </w:rPr>
        <w:t>the whole amplitude of correlation value is compress</w:t>
      </w:r>
      <w:r w:rsidR="00330D07">
        <w:rPr>
          <w:rFonts w:ascii="Times New Roman" w:hAnsi="Times New Roman" w:cs="Times New Roman"/>
        </w:rPr>
        <w:t>ed</w:t>
      </w:r>
      <w:r w:rsidR="00312E06" w:rsidRPr="00154A01">
        <w:rPr>
          <w:rFonts w:ascii="Times New Roman" w:hAnsi="Times New Roman" w:cs="Times New Roman"/>
        </w:rPr>
        <w:t xml:space="preserve"> into [0,1]. when close to 1, the quantization step is </w:t>
      </w:r>
      <w:r w:rsidR="00330D07">
        <w:rPr>
          <w:rFonts w:ascii="Times New Roman" w:hAnsi="Times New Roman" w:cs="Times New Roman"/>
        </w:rPr>
        <w:t xml:space="preserve">nearly </w:t>
      </w:r>
      <w:r w:rsidR="00312E06" w:rsidRPr="00154A01">
        <w:rPr>
          <w:rFonts w:ascii="Times New Roman" w:hAnsi="Times New Roman" w:cs="Times New Roman"/>
        </w:rPr>
        <w:t>0.002</w:t>
      </w:r>
      <w:r w:rsidR="00C16052" w:rsidRPr="00154A01">
        <w:rPr>
          <w:rFonts w:ascii="Times New Roman" w:hAnsi="Times New Roman" w:cs="Times New Roman"/>
        </w:rPr>
        <w:t>(thousandths),</w:t>
      </w:r>
      <w:r w:rsidR="00312E06" w:rsidRPr="00154A01">
        <w:rPr>
          <w:rFonts w:ascii="Times New Roman" w:hAnsi="Times New Roman" w:cs="Times New Roman"/>
        </w:rPr>
        <w:t xml:space="preserve"> when close to </w:t>
      </w:r>
      <w:r w:rsidR="00330D07">
        <w:rPr>
          <w:rFonts w:ascii="Times New Roman" w:hAnsi="Times New Roman" w:cs="Times New Roman"/>
        </w:rPr>
        <w:t>low range</w:t>
      </w:r>
      <w:r w:rsidR="00312E06" w:rsidRPr="00154A01">
        <w:rPr>
          <w:rFonts w:ascii="Times New Roman" w:hAnsi="Times New Roman" w:cs="Times New Roman"/>
        </w:rPr>
        <w:t>, the step is 0.1~0.2</w:t>
      </w:r>
      <w:r w:rsidR="006D755F" w:rsidRPr="00154A01">
        <w:rPr>
          <w:rFonts w:ascii="Times New Roman" w:hAnsi="Times New Roman" w:cs="Times New Roman"/>
        </w:rPr>
        <w:t xml:space="preserve">. </w:t>
      </w:r>
      <w:r w:rsidR="00C16052" w:rsidRPr="00154A01">
        <w:rPr>
          <w:rFonts w:ascii="Times New Roman" w:hAnsi="Times New Roman" w:cs="Times New Roman"/>
        </w:rPr>
        <w:t xml:space="preserve">it’s FFS whether accuracy will be defined at the order of thousandths, percentile or tenth. </w:t>
      </w:r>
    </w:p>
    <w:p w14:paraId="3DBBA0C4" w14:textId="4BE9DD59" w:rsidR="009D1326" w:rsidRDefault="006D755F" w:rsidP="009D1326">
      <w:pPr>
        <w:spacing w:afterLines="50" w:after="120"/>
        <w:rPr>
          <w:rFonts w:ascii="Times New Roman" w:hAnsi="Times New Roman" w:cs="Times New Roman"/>
        </w:rPr>
      </w:pPr>
      <w:r w:rsidRPr="00154A01">
        <w:rPr>
          <w:rFonts w:ascii="Times New Roman" w:hAnsi="Times New Roman" w:cs="Times New Roman"/>
        </w:rPr>
        <w:t xml:space="preserve">Next, we will provide some simulation results to quick check under what condition UE can satisfy the accuracy </w:t>
      </w:r>
      <w:r w:rsidR="00C16052" w:rsidRPr="00154A01">
        <w:rPr>
          <w:rFonts w:ascii="Times New Roman" w:hAnsi="Times New Roman" w:cs="Times New Roman"/>
        </w:rPr>
        <w:t xml:space="preserve">with the order of thousandths, percentile or tenth. </w:t>
      </w:r>
      <w:r w:rsidRPr="00154A01">
        <w:rPr>
          <w:rFonts w:ascii="Times New Roman" w:hAnsi="Times New Roman" w:cs="Times New Roman"/>
        </w:rPr>
        <w:t xml:space="preserve">For simplicity, we will assume AWGN to test the accuracy. </w:t>
      </w:r>
      <w:r w:rsidR="00A52AF1" w:rsidRPr="00154A01">
        <w:rPr>
          <w:rFonts w:ascii="Times New Roman" w:hAnsi="Times New Roman" w:cs="Times New Roman"/>
        </w:rPr>
        <w:t xml:space="preserve">If AWGN channel is used, the ideal Genie correlation amplitude is 1. It’s simple to </w:t>
      </w:r>
      <w:r w:rsidR="00A52AF1">
        <w:rPr>
          <w:rFonts w:ascii="Times New Roman" w:hAnsi="Times New Roman" w:cs="Times New Roman"/>
        </w:rPr>
        <w:t>roughly</w:t>
      </w:r>
      <w:r w:rsidR="00A52AF1" w:rsidRPr="00154A01">
        <w:rPr>
          <w:rFonts w:ascii="Times New Roman" w:hAnsi="Times New Roman" w:cs="Times New Roman"/>
        </w:rPr>
        <w:t xml:space="preserve"> check the difference between estimated value with Genie value.</w:t>
      </w:r>
      <w:r w:rsidR="00A52AF1">
        <w:rPr>
          <w:rFonts w:ascii="Times New Roman" w:hAnsi="Times New Roman" w:cs="Times New Roman"/>
        </w:rPr>
        <w:t xml:space="preserve"> </w:t>
      </w:r>
      <w:r w:rsidR="00FA71F3" w:rsidRPr="00154A01">
        <w:rPr>
          <w:rFonts w:ascii="Times New Roman" w:hAnsi="Times New Roman" w:cs="Times New Roman"/>
        </w:rPr>
        <w:t>We understand that AWGN channel will not reflect the channel variation</w:t>
      </w:r>
      <w:r w:rsidR="00A52AF1">
        <w:rPr>
          <w:rFonts w:ascii="Times New Roman" w:hAnsi="Times New Roman" w:cs="Times New Roman"/>
        </w:rPr>
        <w:t xml:space="preserve"> and impact of D</w:t>
      </w:r>
      <w:r w:rsidR="00A52AF1" w:rsidRPr="00A52AF1">
        <w:rPr>
          <w:rFonts w:ascii="Times New Roman" w:hAnsi="Times New Roman" w:cs="Times New Roman"/>
          <w:vertAlign w:val="subscript"/>
        </w:rPr>
        <w:t>n</w:t>
      </w:r>
      <w:r w:rsidR="00FA71F3" w:rsidRPr="00154A01">
        <w:rPr>
          <w:rFonts w:ascii="Times New Roman" w:hAnsi="Times New Roman" w:cs="Times New Roman"/>
        </w:rPr>
        <w:t>.</w:t>
      </w:r>
      <w:r w:rsidR="00A52AF1">
        <w:rPr>
          <w:rFonts w:ascii="Times New Roman" w:hAnsi="Times New Roman" w:cs="Times New Roman"/>
        </w:rPr>
        <w:t xml:space="preserve"> </w:t>
      </w:r>
      <w:r w:rsidR="0040446B" w:rsidRPr="00154A01">
        <w:rPr>
          <w:rFonts w:ascii="Times New Roman" w:hAnsi="Times New Roman" w:cs="Times New Roman"/>
        </w:rPr>
        <w:t xml:space="preserve">Later, if RAN4 agree to define the requirement, fading channel </w:t>
      </w:r>
      <w:r w:rsidR="00A52AF1">
        <w:rPr>
          <w:rFonts w:ascii="Times New Roman" w:hAnsi="Times New Roman" w:cs="Times New Roman"/>
        </w:rPr>
        <w:t>can</w:t>
      </w:r>
      <w:r w:rsidR="0040446B" w:rsidRPr="00154A01">
        <w:rPr>
          <w:rFonts w:ascii="Times New Roman" w:hAnsi="Times New Roman" w:cs="Times New Roman"/>
        </w:rPr>
        <w:t xml:space="preserve"> be assumed</w:t>
      </w:r>
      <w:r w:rsidR="0040446B">
        <w:rPr>
          <w:rFonts w:ascii="Times New Roman" w:hAnsi="Times New Roman" w:cs="Times New Roman"/>
        </w:rPr>
        <w:t xml:space="preserve"> to further evaluate the performance</w:t>
      </w:r>
      <w:r w:rsidR="00FA7E2F">
        <w:rPr>
          <w:rFonts w:ascii="Times New Roman" w:hAnsi="Times New Roman" w:cs="Times New Roman"/>
        </w:rPr>
        <w:t xml:space="preserve"> in more detail</w:t>
      </w:r>
      <w:r w:rsidR="0040446B">
        <w:rPr>
          <w:rFonts w:ascii="Times New Roman" w:hAnsi="Times New Roman" w:cs="Times New Roman"/>
        </w:rPr>
        <w:t>.</w:t>
      </w:r>
    </w:p>
    <w:p w14:paraId="185DA3BA" w14:textId="1CCFBD1A" w:rsidR="00FA71F3" w:rsidRPr="00154A01" w:rsidRDefault="009D1326" w:rsidP="009D1326">
      <w:pPr>
        <w:spacing w:afterLines="50" w:after="120"/>
        <w:rPr>
          <w:rFonts w:ascii="Times New Roman" w:hAnsi="Times New Roman" w:cs="Times New Roman"/>
        </w:rPr>
      </w:pPr>
      <w:r w:rsidRPr="00154A01">
        <w:rPr>
          <w:rFonts w:ascii="Times New Roman" w:hAnsi="Times New Roman" w:cs="Times New Roman"/>
        </w:rPr>
        <w:t>Suppose that UE will estimate channel coefficient with TRS pair with 1 slot distance.</w:t>
      </w:r>
      <w:r>
        <w:rPr>
          <w:rFonts w:ascii="Times New Roman" w:hAnsi="Times New Roman" w:cs="Times New Roman" w:hint="eastAsia"/>
        </w:rPr>
        <w:t xml:space="preserve"> </w:t>
      </w:r>
      <w:r w:rsidR="006D755F" w:rsidRPr="00154A01">
        <w:rPr>
          <w:rFonts w:ascii="Times New Roman" w:hAnsi="Times New Roman" w:cs="Times New Roman"/>
        </w:rPr>
        <w:t>The correlation value will be calculated based on the following equation.</w:t>
      </w:r>
    </w:p>
    <w:p w14:paraId="2DCC797E" w14:textId="77777777" w:rsidR="00FA71F3" w:rsidRPr="00FA71F3" w:rsidRDefault="00FA71F3" w:rsidP="00F97743">
      <w:pPr>
        <w:spacing w:line="288" w:lineRule="auto"/>
        <w:rPr>
          <w:rFonts w:ascii="Times New Roman" w:hAnsi="Times New Roman" w:cs="Times New Roman"/>
          <w:color w:val="000000" w:themeColor="text1"/>
        </w:rPr>
      </w:pPr>
    </w:p>
    <w:p w14:paraId="06221599" w14:textId="77777777" w:rsidR="00FA71F3" w:rsidRPr="00FA71F3" w:rsidDel="00B8293D" w:rsidRDefault="00FA71F3" w:rsidP="00FA71F3">
      <w:pPr>
        <w:rPr>
          <w:rFonts w:ascii="Times New Roman" w:hAnsi="Times New Roman" w:cs="Times New Roman"/>
          <w:sz w:val="22"/>
          <w:szCs w:val="22"/>
        </w:rPr>
      </w:pPr>
      <m:oMathPara>
        <m:oMathParaPr>
          <m:jc m:val="center"/>
        </m:oMathParaPr>
        <m:oMath>
          <m:r>
            <w:rPr>
              <w:rFonts w:ascii="Cambria Math" w:hAnsi="Cambria Math" w:cs="Times New Roman"/>
              <w:sz w:val="22"/>
              <w:szCs w:val="22"/>
            </w:rPr>
            <m:t>c</m:t>
          </m:r>
          <m:d>
            <m:dPr>
              <m:ctrlPr>
                <w:rPr>
                  <w:rFonts w:ascii="Cambria Math" w:hAnsi="Cambria Math" w:cs="Times New Roman"/>
                  <w:i/>
                  <w:sz w:val="22"/>
                  <w:szCs w:val="22"/>
                </w:rPr>
              </m:ctrlPr>
            </m:dPr>
            <m:e>
              <m:r>
                <w:rPr>
                  <w:rFonts w:ascii="Cambria Math" w:hAnsi="Cambria Math" w:cs="Times New Roman"/>
                  <w:sz w:val="22"/>
                  <w:szCs w:val="22"/>
                </w:rPr>
                <m:t>t,∆t</m:t>
              </m:r>
            </m:e>
          </m:d>
          <m:r>
            <w:rPr>
              <w:rFonts w:ascii="Cambria Math" w:hAnsi="Cambria Math" w:cs="Times New Roman"/>
              <w:sz w:val="22"/>
              <w:szCs w:val="22"/>
            </w:rPr>
            <m:t>=</m:t>
          </m:r>
          <m:f>
            <m:fPr>
              <m:ctrlPr>
                <w:rPr>
                  <w:rFonts w:ascii="Cambria Math" w:hAnsi="Cambria Math" w:cs="Times New Roman"/>
                  <w:sz w:val="22"/>
                  <w:szCs w:val="22"/>
                </w:rPr>
              </m:ctrlPr>
            </m:fPr>
            <m:num>
              <m:nary>
                <m:naryPr>
                  <m:chr m:val="∑"/>
                  <m:limLoc m:val="undOvr"/>
                  <m:ctrlPr>
                    <w:rPr>
                      <w:rFonts w:ascii="Cambria Math" w:hAnsi="Cambria Math" w:cs="Times New Roman"/>
                      <w:sz w:val="22"/>
                      <w:szCs w:val="22"/>
                    </w:rPr>
                  </m:ctrlPr>
                </m:naryPr>
                <m:sub>
                  <m:r>
                    <w:rPr>
                      <w:rFonts w:ascii="Cambria Math" w:hAnsi="Cambria Math" w:cs="Times New Roman"/>
                      <w:sz w:val="22"/>
                      <w:szCs w:val="22"/>
                    </w:rPr>
                    <m:t>n=0</m:t>
                  </m:r>
                </m:sub>
                <m:sup>
                  <m:r>
                    <m:rPr>
                      <m:sty m:val="p"/>
                    </m:rPr>
                    <w:rPr>
                      <w:rFonts w:ascii="Cambria Math" w:hAnsi="Cambria Math" w:cs="Times New Roman"/>
                      <w:sz w:val="22"/>
                      <w:szCs w:val="22"/>
                    </w:rPr>
                    <m:t>N</m:t>
                  </m:r>
                  <m:r>
                    <w:rPr>
                      <w:rFonts w:ascii="Cambria Math" w:hAnsi="Cambria Math" w:cs="Times New Roman"/>
                      <w:sz w:val="22"/>
                      <w:szCs w:val="22"/>
                    </w:rPr>
                    <m:t>-1</m:t>
                  </m:r>
                </m:sup>
                <m:e>
                  <m:sSub>
                    <m:sSubPr>
                      <m:ctrlPr>
                        <w:rPr>
                          <w:rFonts w:ascii="Cambria Math" w:hAnsi="Cambria Math" w:cs="Times New Roman"/>
                          <w:sz w:val="22"/>
                          <w:szCs w:val="22"/>
                        </w:rPr>
                      </m:ctrlPr>
                    </m:sSubPr>
                    <m:e>
                      <m:r>
                        <w:rPr>
                          <w:rFonts w:ascii="Cambria Math" w:hAnsi="Cambria Math" w:cs="Times New Roman"/>
                          <w:sz w:val="22"/>
                          <w:szCs w:val="22"/>
                        </w:rPr>
                        <m:t>h</m:t>
                      </m:r>
                    </m:e>
                    <m:sub>
                      <m:r>
                        <w:rPr>
                          <w:rFonts w:ascii="Cambria Math" w:hAnsi="Cambria Math" w:cs="Times New Roman"/>
                          <w:sz w:val="22"/>
                          <w:szCs w:val="22"/>
                        </w:rPr>
                        <m:t>n</m:t>
                      </m:r>
                    </m:sub>
                  </m:sSub>
                  <m:d>
                    <m:dPr>
                      <m:ctrlPr>
                        <w:rPr>
                          <w:rFonts w:ascii="Cambria Math" w:hAnsi="Cambria Math" w:cs="Times New Roman"/>
                          <w:i/>
                          <w:sz w:val="22"/>
                          <w:szCs w:val="22"/>
                        </w:rPr>
                      </m:ctrlPr>
                    </m:dPr>
                    <m:e>
                      <m:r>
                        <w:rPr>
                          <w:rFonts w:ascii="Cambria Math" w:hAnsi="Cambria Math" w:cs="Times New Roman"/>
                          <w:sz w:val="22"/>
                          <w:szCs w:val="22"/>
                        </w:rPr>
                        <m:t>t+∆t</m:t>
                      </m:r>
                    </m:e>
                  </m:d>
                  <m:r>
                    <w:rPr>
                      <w:rFonts w:ascii="Cambria Math" w:hAnsi="Cambria Math" w:cs="Times New Roman"/>
                      <w:sz w:val="22"/>
                      <w:szCs w:val="22"/>
                    </w:rPr>
                    <m:t>∙</m:t>
                  </m:r>
                  <m:sSubSup>
                    <m:sSubSupPr>
                      <m:ctrlPr>
                        <w:rPr>
                          <w:rFonts w:ascii="Cambria Math" w:hAnsi="Cambria Math" w:cs="Times New Roman"/>
                          <w:sz w:val="22"/>
                          <w:szCs w:val="22"/>
                        </w:rPr>
                      </m:ctrlPr>
                    </m:sSubSupPr>
                    <m:e>
                      <m:r>
                        <w:rPr>
                          <w:rFonts w:ascii="Cambria Math" w:hAnsi="Cambria Math" w:cs="Times New Roman"/>
                          <w:sz w:val="22"/>
                          <w:szCs w:val="22"/>
                        </w:rPr>
                        <m:t>h</m:t>
                      </m:r>
                    </m:e>
                    <m:sub>
                      <m:r>
                        <m:rPr>
                          <m:sty m:val="p"/>
                        </m:rPr>
                        <w:rPr>
                          <w:rFonts w:ascii="Cambria Math" w:hAnsi="Cambria Math" w:cs="Times New Roman"/>
                          <w:sz w:val="22"/>
                          <w:szCs w:val="22"/>
                        </w:rPr>
                        <m:t>n</m:t>
                      </m:r>
                    </m:sub>
                    <m:sup>
                      <m:r>
                        <w:rPr>
                          <w:rFonts w:ascii="Cambria Math" w:hAnsi="Cambria Math" w:cs="Times New Roman"/>
                          <w:sz w:val="22"/>
                          <w:szCs w:val="22"/>
                        </w:rPr>
                        <m:t>*</m:t>
                      </m:r>
                    </m:sup>
                  </m:sSubSup>
                  <m:d>
                    <m:dPr>
                      <m:ctrlPr>
                        <w:rPr>
                          <w:rFonts w:ascii="Cambria Math" w:hAnsi="Cambria Math" w:cs="Times New Roman"/>
                          <w:i/>
                          <w:sz w:val="22"/>
                          <w:szCs w:val="22"/>
                        </w:rPr>
                      </m:ctrlPr>
                    </m:dPr>
                    <m:e>
                      <m:r>
                        <w:rPr>
                          <w:rFonts w:ascii="Cambria Math" w:hAnsi="Cambria Math" w:cs="Times New Roman"/>
                          <w:sz w:val="22"/>
                          <w:szCs w:val="22"/>
                        </w:rPr>
                        <m:t>t</m:t>
                      </m:r>
                    </m:e>
                  </m:d>
                </m:e>
              </m:nary>
            </m:num>
            <m:den>
              <m:rad>
                <m:radPr>
                  <m:degHide m:val="1"/>
                  <m:ctrlPr>
                    <w:rPr>
                      <w:rFonts w:ascii="Cambria Math" w:hAnsi="Cambria Math" w:cs="Times New Roman"/>
                      <w:b/>
                      <w:i/>
                      <w:sz w:val="22"/>
                      <w:szCs w:val="22"/>
                    </w:rPr>
                  </m:ctrlPr>
                </m:radPr>
                <m:deg/>
                <m:e>
                  <m:nary>
                    <m:naryPr>
                      <m:chr m:val="∑"/>
                      <m:limLoc m:val="subSup"/>
                      <m:supHide m:val="1"/>
                      <m:ctrlPr>
                        <w:rPr>
                          <w:rFonts w:ascii="Cambria Math" w:hAnsi="Cambria Math" w:cs="Times New Roman"/>
                          <w:b/>
                          <w:i/>
                          <w:sz w:val="22"/>
                          <w:szCs w:val="22"/>
                        </w:rPr>
                      </m:ctrlPr>
                    </m:naryPr>
                    <m:sub>
                      <m:r>
                        <m:rPr>
                          <m:sty m:val="bi"/>
                        </m:rPr>
                        <w:rPr>
                          <w:rFonts w:ascii="Cambria Math" w:hAnsi="Cambria Math" w:cs="Times New Roman"/>
                          <w:sz w:val="22"/>
                          <w:szCs w:val="22"/>
                        </w:rPr>
                        <m:t>n</m:t>
                      </m:r>
                    </m:sub>
                    <m:sup/>
                    <m:e>
                      <m:sSup>
                        <m:sSupPr>
                          <m:ctrlPr>
                            <w:rPr>
                              <w:rFonts w:ascii="Cambria Math" w:hAnsi="Cambria Math" w:cs="Times New Roman"/>
                              <w:b/>
                              <w:i/>
                              <w:sz w:val="22"/>
                              <w:szCs w:val="22"/>
                            </w:rPr>
                          </m:ctrlPr>
                        </m:sSupPr>
                        <m:e>
                          <m:d>
                            <m:dPr>
                              <m:begChr m:val="|"/>
                              <m:endChr m:val="|"/>
                              <m:ctrlPr>
                                <w:rPr>
                                  <w:rFonts w:ascii="Cambria Math" w:hAnsi="Cambria Math" w:cs="Times New Roman"/>
                                  <w:b/>
                                  <w:i/>
                                  <w:sz w:val="22"/>
                                  <w:szCs w:val="22"/>
                                </w:rPr>
                              </m:ctrlPr>
                            </m:dPr>
                            <m:e>
                              <m:sSub>
                                <m:sSubPr>
                                  <m:ctrlPr>
                                    <w:rPr>
                                      <w:rFonts w:ascii="Cambria Math" w:hAnsi="Cambria Math" w:cs="Times New Roman"/>
                                      <w:sz w:val="22"/>
                                      <w:szCs w:val="22"/>
                                    </w:rPr>
                                  </m:ctrlPr>
                                </m:sSubPr>
                                <m:e>
                                  <m:r>
                                    <w:rPr>
                                      <w:rFonts w:ascii="Cambria Math" w:hAnsi="Cambria Math" w:cs="Times New Roman"/>
                                      <w:sz w:val="22"/>
                                      <w:szCs w:val="22"/>
                                    </w:rPr>
                                    <m:t>h</m:t>
                                  </m:r>
                                </m:e>
                                <m:sub>
                                  <m:r>
                                    <w:rPr>
                                      <w:rFonts w:ascii="Cambria Math" w:hAnsi="Cambria Math" w:cs="Times New Roman"/>
                                      <w:sz w:val="22"/>
                                      <w:szCs w:val="22"/>
                                    </w:rPr>
                                    <m:t>n</m:t>
                                  </m:r>
                                </m:sub>
                              </m:sSub>
                              <m:d>
                                <m:dPr>
                                  <m:ctrlPr>
                                    <w:rPr>
                                      <w:rFonts w:ascii="Cambria Math" w:hAnsi="Cambria Math" w:cs="Times New Roman"/>
                                      <w:i/>
                                      <w:sz w:val="22"/>
                                      <w:szCs w:val="22"/>
                                    </w:rPr>
                                  </m:ctrlPr>
                                </m:dPr>
                                <m:e>
                                  <m:r>
                                    <w:rPr>
                                      <w:rFonts w:ascii="Cambria Math" w:hAnsi="Cambria Math" w:cs="Times New Roman"/>
                                      <w:sz w:val="22"/>
                                      <w:szCs w:val="22"/>
                                    </w:rPr>
                                    <m:t>t+∆t</m:t>
                                  </m:r>
                                </m:e>
                              </m:d>
                            </m:e>
                          </m:d>
                        </m:e>
                        <m:sup>
                          <m:r>
                            <m:rPr>
                              <m:sty m:val="bi"/>
                            </m:rPr>
                            <w:rPr>
                              <w:rFonts w:ascii="Cambria Math" w:hAnsi="Cambria Math" w:cs="Times New Roman"/>
                              <w:sz w:val="22"/>
                              <w:szCs w:val="22"/>
                            </w:rPr>
                            <m:t>2</m:t>
                          </m:r>
                        </m:sup>
                      </m:sSup>
                    </m:e>
                  </m:nary>
                </m:e>
              </m:rad>
              <m:r>
                <w:rPr>
                  <w:rFonts w:ascii="Cambria Math" w:hAnsi="Cambria Math" w:cs="Times New Roman"/>
                  <w:sz w:val="22"/>
                  <w:szCs w:val="22"/>
                </w:rPr>
                <m:t>∙</m:t>
              </m:r>
              <m:rad>
                <m:radPr>
                  <m:degHide m:val="1"/>
                  <m:ctrlPr>
                    <w:rPr>
                      <w:rFonts w:ascii="Cambria Math" w:hAnsi="Cambria Math" w:cs="Times New Roman"/>
                      <w:b/>
                      <w:i/>
                      <w:sz w:val="22"/>
                      <w:szCs w:val="22"/>
                    </w:rPr>
                  </m:ctrlPr>
                </m:radPr>
                <m:deg/>
                <m:e>
                  <m:nary>
                    <m:naryPr>
                      <m:chr m:val="∑"/>
                      <m:limLoc m:val="subSup"/>
                      <m:supHide m:val="1"/>
                      <m:ctrlPr>
                        <w:rPr>
                          <w:rFonts w:ascii="Cambria Math" w:hAnsi="Cambria Math" w:cs="Times New Roman"/>
                          <w:b/>
                          <w:i/>
                          <w:sz w:val="22"/>
                          <w:szCs w:val="22"/>
                        </w:rPr>
                      </m:ctrlPr>
                    </m:naryPr>
                    <m:sub>
                      <m:r>
                        <m:rPr>
                          <m:sty m:val="bi"/>
                        </m:rPr>
                        <w:rPr>
                          <w:rFonts w:ascii="Cambria Math" w:hAnsi="Cambria Math" w:cs="Times New Roman"/>
                          <w:sz w:val="22"/>
                          <w:szCs w:val="22"/>
                        </w:rPr>
                        <m:t>n</m:t>
                      </m:r>
                    </m:sub>
                    <m:sup/>
                    <m:e>
                      <m:sSup>
                        <m:sSupPr>
                          <m:ctrlPr>
                            <w:rPr>
                              <w:rFonts w:ascii="Cambria Math" w:hAnsi="Cambria Math" w:cs="Times New Roman"/>
                              <w:b/>
                              <w:i/>
                              <w:sz w:val="22"/>
                              <w:szCs w:val="22"/>
                            </w:rPr>
                          </m:ctrlPr>
                        </m:sSupPr>
                        <m:e>
                          <m:d>
                            <m:dPr>
                              <m:begChr m:val="|"/>
                              <m:endChr m:val="|"/>
                              <m:ctrlPr>
                                <w:rPr>
                                  <w:rFonts w:ascii="Cambria Math" w:hAnsi="Cambria Math" w:cs="Times New Roman"/>
                                  <w:b/>
                                  <w:i/>
                                  <w:sz w:val="22"/>
                                  <w:szCs w:val="22"/>
                                </w:rPr>
                              </m:ctrlPr>
                            </m:dPr>
                            <m:e>
                              <m:sSub>
                                <m:sSubPr>
                                  <m:ctrlPr>
                                    <w:rPr>
                                      <w:rFonts w:ascii="Cambria Math" w:hAnsi="Cambria Math" w:cs="Times New Roman"/>
                                      <w:sz w:val="22"/>
                                      <w:szCs w:val="22"/>
                                    </w:rPr>
                                  </m:ctrlPr>
                                </m:sSubPr>
                                <m:e>
                                  <m:r>
                                    <w:rPr>
                                      <w:rFonts w:ascii="Cambria Math" w:hAnsi="Cambria Math" w:cs="Times New Roman"/>
                                      <w:sz w:val="22"/>
                                      <w:szCs w:val="22"/>
                                    </w:rPr>
                                    <m:t>h</m:t>
                                  </m:r>
                                </m:e>
                                <m:sub>
                                  <m:r>
                                    <w:rPr>
                                      <w:rFonts w:ascii="Cambria Math" w:hAnsi="Cambria Math" w:cs="Times New Roman"/>
                                      <w:sz w:val="22"/>
                                      <w:szCs w:val="22"/>
                                    </w:rPr>
                                    <m:t>n</m:t>
                                  </m:r>
                                </m:sub>
                              </m:sSub>
                              <m:d>
                                <m:dPr>
                                  <m:ctrlPr>
                                    <w:rPr>
                                      <w:rFonts w:ascii="Cambria Math" w:hAnsi="Cambria Math" w:cs="Times New Roman"/>
                                      <w:i/>
                                      <w:sz w:val="22"/>
                                      <w:szCs w:val="22"/>
                                    </w:rPr>
                                  </m:ctrlPr>
                                </m:dPr>
                                <m:e>
                                  <m:r>
                                    <w:rPr>
                                      <w:rFonts w:ascii="Cambria Math" w:hAnsi="Cambria Math" w:cs="Times New Roman"/>
                                      <w:sz w:val="22"/>
                                      <w:szCs w:val="22"/>
                                    </w:rPr>
                                    <m:t>t</m:t>
                                  </m:r>
                                </m:e>
                              </m:d>
                            </m:e>
                          </m:d>
                        </m:e>
                        <m:sup>
                          <m:r>
                            <m:rPr>
                              <m:sty m:val="bi"/>
                            </m:rPr>
                            <w:rPr>
                              <w:rFonts w:ascii="Cambria Math" w:hAnsi="Cambria Math" w:cs="Times New Roman"/>
                              <w:sz w:val="22"/>
                              <w:szCs w:val="22"/>
                            </w:rPr>
                            <m:t>2</m:t>
                          </m:r>
                        </m:sup>
                      </m:sSup>
                    </m:e>
                  </m:nary>
                </m:e>
              </m:rad>
            </m:den>
          </m:f>
        </m:oMath>
      </m:oMathPara>
    </w:p>
    <w:p w14:paraId="64A34D38" w14:textId="77777777" w:rsidR="00FA71F3" w:rsidRPr="00C72471" w:rsidRDefault="00FA71F3" w:rsidP="00FA71F3">
      <w:pPr>
        <w:rPr>
          <w:rFonts w:ascii="Times New Roman" w:hAnsi="Times New Roman" w:cs="Times New Roman"/>
          <w:sz w:val="22"/>
          <w:szCs w:val="22"/>
        </w:rPr>
      </w:pPr>
    </w:p>
    <w:p w14:paraId="67D657D9" w14:textId="6F6B92FE" w:rsidR="00FA71F3" w:rsidRDefault="00FA71F3" w:rsidP="001D6ED4">
      <w:pPr>
        <w:spacing w:afterLines="50" w:after="120"/>
        <w:rPr>
          <w:rFonts w:ascii="Times New Roman" w:eastAsia="Batang" w:hAnsi="Times New Roman" w:cs="Times New Roman"/>
        </w:rPr>
      </w:pPr>
      <w:r w:rsidRPr="00FA71F3">
        <w:rPr>
          <w:rFonts w:ascii="Times New Roman" w:hAnsi="Times New Roman" w:cs="Times New Roman"/>
        </w:rPr>
        <w:t xml:space="preserve">Where </w:t>
      </w:r>
      <w:r w:rsidRPr="00FA71F3" w:rsidDel="00B8293D">
        <w:rPr>
          <w:rFonts w:ascii="Times New Roman" w:eastAsia="Batang" w:hAnsi="Times New Roman" w:cs="Times New Roman"/>
        </w:rPr>
        <w:t>D</w:t>
      </w:r>
      <w:r w:rsidRPr="00FA71F3" w:rsidDel="00B8293D">
        <w:rPr>
          <w:rFonts w:ascii="Times New Roman" w:eastAsia="Batang" w:hAnsi="Times New Roman" w:cs="Times New Roman"/>
          <w:vertAlign w:val="subscript"/>
        </w:rPr>
        <w:t>n</w:t>
      </w:r>
      <w:r w:rsidRPr="00FA71F3" w:rsidDel="00B8293D">
        <w:rPr>
          <w:rFonts w:ascii="Times New Roman" w:eastAsia="Batang" w:hAnsi="Times New Roman" w:cs="Times New Roman"/>
        </w:rPr>
        <w:t xml:space="preserve"> </w:t>
      </w:r>
      <w:r w:rsidRPr="00FA71F3">
        <w:rPr>
          <w:rFonts w:ascii="Times New Roman" w:eastAsia="Batang" w:hAnsi="Times New Roman" w:cs="Times New Roman"/>
        </w:rPr>
        <w:t xml:space="preserve">is separation between </w:t>
      </w:r>
      <w:r w:rsidRPr="00FA71F3" w:rsidDel="00B8293D">
        <w:rPr>
          <w:rFonts w:ascii="Times New Roman" w:eastAsia="Batang" w:hAnsi="Times New Roman" w:cs="Times New Roman"/>
        </w:rPr>
        <w:t>two TRS symbols</w:t>
      </w:r>
      <w:r w:rsidR="009D1326">
        <w:rPr>
          <w:rFonts w:ascii="Times New Roman" w:eastAsia="Batang" w:hAnsi="Times New Roman" w:cs="Times New Roman"/>
        </w:rPr>
        <w:t>.</w:t>
      </w:r>
      <w:r w:rsidRPr="00FA71F3">
        <w:rPr>
          <w:rFonts w:ascii="Times New Roman" w:eastAsia="Batang" w:hAnsi="Times New Roman" w:cs="Times New Roman"/>
        </w:rPr>
        <w:t xml:space="preserve"> N is subcarrier number. Here we assume that TRS density is 3 and there are total 424 subcarriers for frequency averaging. There is no averaging in time domain.</w:t>
      </w:r>
      <w:r>
        <w:rPr>
          <w:rFonts w:ascii="Times New Roman" w:eastAsia="Batang" w:hAnsi="Times New Roman" w:cs="Times New Roman"/>
        </w:rPr>
        <w:t xml:space="preserve"> </w:t>
      </w:r>
    </w:p>
    <w:p w14:paraId="191E3F1C" w14:textId="001DC154" w:rsidR="00345431" w:rsidRPr="00345431" w:rsidRDefault="00345431" w:rsidP="00154A01">
      <w:pPr>
        <w:spacing w:after="120"/>
        <w:jc w:val="both"/>
        <w:rPr>
          <w:rFonts w:ascii="Times New Roman" w:hAnsi="Times New Roman" w:cs="Times New Roman"/>
        </w:rPr>
      </w:pPr>
      <w:r w:rsidRPr="00345431">
        <w:rPr>
          <w:rFonts w:ascii="Times New Roman" w:hAnsi="Times New Roman" w:cs="Times New Roman"/>
        </w:rPr>
        <w:t xml:space="preserve">For the channel estimation algorithm. We just assume LS algorithm. </w:t>
      </w:r>
      <w:r w:rsidR="00391CC0">
        <w:rPr>
          <w:rFonts w:ascii="Times New Roman" w:hAnsi="Times New Roman" w:cs="Times New Roman"/>
        </w:rPr>
        <w:t>A</w:t>
      </w:r>
      <w:r>
        <w:rPr>
          <w:rFonts w:ascii="Times New Roman" w:hAnsi="Times New Roman" w:cs="Times New Roman"/>
        </w:rPr>
        <w:t>s t</w:t>
      </w:r>
      <w:r w:rsidRPr="00345431">
        <w:rPr>
          <w:rFonts w:ascii="Times New Roman" w:hAnsi="Times New Roman" w:cs="Times New Roman"/>
        </w:rPr>
        <w:t xml:space="preserve">he goal for TDCP is to utilize the TRS and extract TRS measurement information from UE side </w:t>
      </w:r>
      <w:r w:rsidR="00391CC0" w:rsidRPr="00391CC0">
        <w:rPr>
          <w:rFonts w:ascii="Times New Roman" w:hAnsi="Times New Roman" w:cs="Times New Roman"/>
        </w:rPr>
        <w:t xml:space="preserve">without costing too much computational effort </w:t>
      </w:r>
      <w:r w:rsidRPr="00345431">
        <w:rPr>
          <w:rFonts w:ascii="Times New Roman" w:hAnsi="Times New Roman" w:cs="Times New Roman"/>
        </w:rPr>
        <w:t>comparing to type II CSI report. Therefore, here we don’t assume more complicated algorithm.</w:t>
      </w:r>
    </w:p>
    <w:p w14:paraId="33B45510" w14:textId="52B9EC0A" w:rsidR="00EC51CA" w:rsidRPr="00EC51CA" w:rsidRDefault="00FF7C64" w:rsidP="00154A01">
      <w:pPr>
        <w:spacing w:after="120"/>
        <w:jc w:val="both"/>
        <w:rPr>
          <w:rFonts w:ascii="Times New Roman" w:hAnsi="Times New Roman" w:cs="Times New Roman"/>
          <w:color w:val="000000" w:themeColor="text1"/>
        </w:rPr>
      </w:pPr>
      <w:r>
        <w:rPr>
          <w:rFonts w:ascii="Times New Roman" w:hAnsi="Times New Roman" w:cs="Times New Roman"/>
        </w:rPr>
        <w:t>Here,</w:t>
      </w:r>
      <w:r w:rsidR="00312E06" w:rsidRPr="00154A01">
        <w:rPr>
          <w:rFonts w:ascii="Times New Roman" w:hAnsi="Times New Roman" w:cs="Times New Roman"/>
        </w:rPr>
        <w:t xml:space="preserve"> we simulate </w:t>
      </w:r>
      <w:r w:rsidR="00391CC0" w:rsidRPr="00154A01">
        <w:rPr>
          <w:rFonts w:ascii="Times New Roman" w:hAnsi="Times New Roman" w:cs="Times New Roman"/>
        </w:rPr>
        <w:t xml:space="preserve">estimated </w:t>
      </w:r>
      <w:r w:rsidR="00FE4487" w:rsidRPr="00154A01">
        <w:rPr>
          <w:rFonts w:ascii="Times New Roman" w:hAnsi="Times New Roman" w:cs="Times New Roman"/>
        </w:rPr>
        <w:t xml:space="preserve">correlation amplitude </w:t>
      </w:r>
      <w:r w:rsidR="00391CC0" w:rsidRPr="00154A01">
        <w:rPr>
          <w:rFonts w:ascii="Times New Roman" w:hAnsi="Times New Roman" w:cs="Times New Roman"/>
        </w:rPr>
        <w:t xml:space="preserve">for </w:t>
      </w:r>
      <w:r w:rsidR="00312E06" w:rsidRPr="00154A01">
        <w:rPr>
          <w:rFonts w:ascii="Times New Roman" w:hAnsi="Times New Roman" w:cs="Times New Roman"/>
        </w:rPr>
        <w:t>different SNR condition</w:t>
      </w:r>
      <w:r w:rsidR="00391CC0" w:rsidRPr="00154A01">
        <w:rPr>
          <w:rFonts w:ascii="Times New Roman" w:hAnsi="Times New Roman" w:cs="Times New Roman"/>
        </w:rPr>
        <w:t xml:space="preserve">, e.g. SNR = 0dB, </w:t>
      </w:r>
      <w:r w:rsidR="00165E42">
        <w:rPr>
          <w:rFonts w:ascii="Times New Roman" w:hAnsi="Times New Roman" w:cs="Times New Roman"/>
        </w:rPr>
        <w:t xml:space="preserve">5dB, </w:t>
      </w:r>
      <w:r w:rsidR="00391CC0" w:rsidRPr="00154A01">
        <w:rPr>
          <w:rFonts w:ascii="Times New Roman" w:hAnsi="Times New Roman" w:cs="Times New Roman"/>
        </w:rPr>
        <w:t xml:space="preserve">10dB and </w:t>
      </w:r>
      <w:r w:rsidR="00F42934">
        <w:rPr>
          <w:rFonts w:ascii="Times New Roman" w:hAnsi="Times New Roman" w:cs="Times New Roman"/>
        </w:rPr>
        <w:t>2</w:t>
      </w:r>
      <w:r w:rsidR="006D3557">
        <w:rPr>
          <w:rFonts w:ascii="Times New Roman" w:hAnsi="Times New Roman" w:cs="Times New Roman"/>
        </w:rPr>
        <w:t>2</w:t>
      </w:r>
      <w:r w:rsidR="00391CC0" w:rsidRPr="00154A01">
        <w:rPr>
          <w:rFonts w:ascii="Times New Roman" w:hAnsi="Times New Roman" w:cs="Times New Roman"/>
        </w:rPr>
        <w:t>dB.</w:t>
      </w:r>
      <w:r>
        <w:rPr>
          <w:rFonts w:ascii="Times New Roman" w:hAnsi="Times New Roman" w:cs="Times New Roman" w:hint="eastAsia"/>
        </w:rPr>
        <w:t xml:space="preserve"> </w:t>
      </w:r>
      <w:r w:rsidR="009D1326">
        <w:rPr>
          <w:rFonts w:ascii="Times New Roman" w:hAnsi="Times New Roman" w:cs="Times New Roman"/>
        </w:rPr>
        <w:t xml:space="preserve">The Genie correlation amplitude is 1. </w:t>
      </w:r>
      <w:r w:rsidR="001D6ED4" w:rsidRPr="00154A01">
        <w:rPr>
          <w:rFonts w:ascii="Times New Roman" w:hAnsi="Times New Roman" w:cs="Times New Roman"/>
        </w:rPr>
        <w:t>A</w:t>
      </w:r>
      <w:r w:rsidR="00391CC0" w:rsidRPr="00154A01">
        <w:rPr>
          <w:rFonts w:ascii="Times New Roman" w:hAnsi="Times New Roman" w:cs="Times New Roman"/>
        </w:rPr>
        <w:t xml:space="preserve">s shown in the figure, for SNR = </w:t>
      </w:r>
      <w:r w:rsidR="00F42934">
        <w:rPr>
          <w:rFonts w:ascii="Times New Roman" w:hAnsi="Times New Roman" w:cs="Times New Roman"/>
        </w:rPr>
        <w:t>2</w:t>
      </w:r>
      <w:r w:rsidR="006D3557">
        <w:rPr>
          <w:rFonts w:ascii="Times New Roman" w:hAnsi="Times New Roman" w:cs="Times New Roman"/>
        </w:rPr>
        <w:t>2</w:t>
      </w:r>
      <w:r w:rsidR="00391CC0" w:rsidRPr="00154A01">
        <w:rPr>
          <w:rFonts w:ascii="Times New Roman" w:hAnsi="Times New Roman" w:cs="Times New Roman"/>
        </w:rPr>
        <w:t>dB, the estimated correlation amplitude can be quite close to 1. Accuracy reaches thousandth</w:t>
      </w:r>
      <w:r w:rsidR="00E3517B" w:rsidRPr="00154A01">
        <w:rPr>
          <w:rFonts w:ascii="Times New Roman" w:hAnsi="Times New Roman" w:cs="Times New Roman"/>
        </w:rPr>
        <w:t>s</w:t>
      </w:r>
      <w:r w:rsidR="006D755F" w:rsidRPr="00154A01">
        <w:rPr>
          <w:rFonts w:ascii="Times New Roman" w:hAnsi="Times New Roman" w:cs="Times New Roman"/>
        </w:rPr>
        <w:t xml:space="preserve">, with estimated </w:t>
      </w:r>
      <w:r w:rsidR="000767C1">
        <w:rPr>
          <w:rFonts w:ascii="Times New Roman" w:hAnsi="Times New Roman" w:cs="Times New Roman"/>
        </w:rPr>
        <w:t>value larger than 0.99</w:t>
      </w:r>
      <w:r w:rsidR="006D3557">
        <w:rPr>
          <w:rFonts w:ascii="Times New Roman" w:hAnsi="Times New Roman" w:cs="Times New Roman"/>
        </w:rPr>
        <w:t>2</w:t>
      </w:r>
      <w:r w:rsidR="006D755F" w:rsidRPr="00154A01">
        <w:rPr>
          <w:rFonts w:ascii="Times New Roman" w:hAnsi="Times New Roman" w:cs="Times New Roman"/>
        </w:rPr>
        <w:t>.</w:t>
      </w:r>
      <w:r w:rsidR="00391CC0" w:rsidRPr="00154A01">
        <w:rPr>
          <w:rFonts w:ascii="Times New Roman" w:hAnsi="Times New Roman" w:cs="Times New Roman"/>
        </w:rPr>
        <w:t xml:space="preserve"> While for SNR = 10dB, the estimated accuracy </w:t>
      </w:r>
      <w:r w:rsidR="000767C1">
        <w:rPr>
          <w:rFonts w:ascii="Times New Roman" w:hAnsi="Times New Roman" w:cs="Times New Roman"/>
        </w:rPr>
        <w:t xml:space="preserve">can roughly </w:t>
      </w:r>
      <w:r w:rsidR="00391CC0" w:rsidRPr="00154A01">
        <w:rPr>
          <w:rFonts w:ascii="Times New Roman" w:hAnsi="Times New Roman" w:cs="Times New Roman"/>
        </w:rPr>
        <w:t>reach percentile</w:t>
      </w:r>
      <w:r w:rsidR="006D755F" w:rsidRPr="00154A01">
        <w:rPr>
          <w:rFonts w:ascii="Times New Roman" w:hAnsi="Times New Roman" w:cs="Times New Roman"/>
        </w:rPr>
        <w:t xml:space="preserve">, with estimated </w:t>
      </w:r>
      <w:r w:rsidR="00D67453">
        <w:rPr>
          <w:rFonts w:ascii="Times New Roman" w:hAnsi="Times New Roman" w:cs="Times New Roman"/>
        </w:rPr>
        <w:t>value larger than 0.9</w:t>
      </w:r>
      <w:r w:rsidR="000767C1">
        <w:rPr>
          <w:rFonts w:ascii="Times New Roman" w:hAnsi="Times New Roman" w:cs="Times New Roman"/>
        </w:rPr>
        <w:t xml:space="preserve"> in most cases</w:t>
      </w:r>
      <w:r w:rsidR="006D755F" w:rsidRPr="00154A01">
        <w:rPr>
          <w:rFonts w:ascii="Times New Roman" w:hAnsi="Times New Roman" w:cs="Times New Roman"/>
        </w:rPr>
        <w:t>.</w:t>
      </w:r>
      <w:r w:rsidR="00391CC0" w:rsidRPr="00154A01">
        <w:rPr>
          <w:rFonts w:ascii="Times New Roman" w:hAnsi="Times New Roman" w:cs="Times New Roman"/>
        </w:rPr>
        <w:t xml:space="preserve"> For SNR = </w:t>
      </w:r>
      <w:r w:rsidR="00AF2DF1">
        <w:rPr>
          <w:rFonts w:ascii="Times New Roman" w:hAnsi="Times New Roman" w:cs="Times New Roman"/>
        </w:rPr>
        <w:t xml:space="preserve">5 </w:t>
      </w:r>
      <w:r w:rsidR="00391CC0" w:rsidRPr="00154A01">
        <w:rPr>
          <w:rFonts w:ascii="Times New Roman" w:hAnsi="Times New Roman" w:cs="Times New Roman"/>
        </w:rPr>
        <w:t xml:space="preserve">dB or </w:t>
      </w:r>
      <w:r w:rsidR="00AF2DF1">
        <w:rPr>
          <w:rFonts w:ascii="Times New Roman" w:hAnsi="Times New Roman" w:cs="Times New Roman"/>
        </w:rPr>
        <w:t xml:space="preserve">0 </w:t>
      </w:r>
      <w:r w:rsidR="00391CC0" w:rsidRPr="00154A01">
        <w:rPr>
          <w:rFonts w:ascii="Times New Roman" w:hAnsi="Times New Roman" w:cs="Times New Roman"/>
        </w:rPr>
        <w:t>dB, the accuracy drops greatly</w:t>
      </w:r>
      <w:r w:rsidR="00AF2DF1">
        <w:rPr>
          <w:rFonts w:ascii="Times New Roman" w:hAnsi="Times New Roman" w:cs="Times New Roman"/>
        </w:rPr>
        <w:t xml:space="preserve">, the estimated correlations are around 0.7 and 0.5 respectively. </w:t>
      </w:r>
      <w:r w:rsidR="00EC51CA">
        <w:rPr>
          <w:rFonts w:ascii="Times New Roman" w:hAnsi="Times New Roman" w:cs="Times New Roman"/>
        </w:rPr>
        <w:t>The estimation error is larger than 0.3. For normal L1 measurement accuracy requirement, SNR =-3dB. Therefore, i</w:t>
      </w:r>
      <w:r w:rsidR="00EC51CA" w:rsidRPr="00154A01">
        <w:rPr>
          <w:rFonts w:ascii="Times New Roman" w:hAnsi="Times New Roman" w:cs="Times New Roman"/>
        </w:rPr>
        <w:t>t’s challenging for UE to achieve accuracy requirement with 0.1~0.2.</w:t>
      </w:r>
      <w:r w:rsidR="00EC51CA">
        <w:rPr>
          <w:rFonts w:ascii="Times New Roman" w:hAnsi="Times New Roman" w:cs="Times New Roman"/>
        </w:rPr>
        <w:t xml:space="preserve"> Besides, if accuracy is defined as 0.1~0.2, </w:t>
      </w:r>
      <w:r w:rsidR="00EC51CA">
        <w:rPr>
          <w:rFonts w:ascii="Times New Roman" w:hAnsi="Times New Roman" w:cs="Times New Roman" w:hint="eastAsia"/>
          <w:color w:val="000000" w:themeColor="text1"/>
        </w:rPr>
        <w:t>i</w:t>
      </w:r>
      <w:r w:rsidR="00EC51CA">
        <w:rPr>
          <w:rFonts w:ascii="Times New Roman" w:hAnsi="Times New Roman" w:cs="Times New Roman"/>
          <w:color w:val="000000" w:themeColor="text1"/>
        </w:rPr>
        <w:t xml:space="preserve">t is </w:t>
      </w:r>
      <w:r w:rsidR="00C23417">
        <w:rPr>
          <w:rFonts w:ascii="Times New Roman" w:hAnsi="Times New Roman" w:cs="Times New Roman"/>
          <w:color w:val="000000" w:themeColor="text1"/>
        </w:rPr>
        <w:t xml:space="preserve">still </w:t>
      </w:r>
      <w:r w:rsidR="00EC51CA">
        <w:rPr>
          <w:rFonts w:ascii="Times New Roman" w:hAnsi="Times New Roman" w:cs="Times New Roman"/>
          <w:color w:val="000000" w:themeColor="text1"/>
        </w:rPr>
        <w:t>quite relaxed compared with the quantization step of</w:t>
      </w:r>
      <w:r w:rsidR="00EC51CA" w:rsidRPr="00EC51CA">
        <w:rPr>
          <w:rFonts w:ascii="Times New Roman" w:hAnsi="Times New Roman" w:cs="Times New Roman"/>
        </w:rPr>
        <w:t xml:space="preserve"> </w:t>
      </w:r>
      <w:r w:rsidR="00EC51CA" w:rsidRPr="00154A01">
        <w:rPr>
          <w:rFonts w:ascii="Times New Roman" w:hAnsi="Times New Roman" w:cs="Times New Roman"/>
        </w:rPr>
        <w:t>thousandths</w:t>
      </w:r>
      <w:r w:rsidR="00EC51CA">
        <w:rPr>
          <w:rFonts w:ascii="Times New Roman" w:hAnsi="Times New Roman" w:cs="Times New Roman"/>
        </w:rPr>
        <w:t xml:space="preserve"> and</w:t>
      </w:r>
      <w:r w:rsidR="00EC51CA">
        <w:rPr>
          <w:rFonts w:ascii="Times New Roman" w:hAnsi="Times New Roman" w:cs="Times New Roman"/>
          <w:color w:val="000000" w:themeColor="text1"/>
        </w:rPr>
        <w:t xml:space="preserve"> </w:t>
      </w:r>
      <w:r w:rsidR="00EC51CA" w:rsidRPr="00154A01">
        <w:rPr>
          <w:rFonts w:ascii="Times New Roman" w:hAnsi="Times New Roman" w:cs="Times New Roman"/>
        </w:rPr>
        <w:t>percentile</w:t>
      </w:r>
      <w:r w:rsidR="00EC51CA">
        <w:rPr>
          <w:rFonts w:ascii="Times New Roman" w:hAnsi="Times New Roman" w:cs="Times New Roman"/>
          <w:color w:val="000000" w:themeColor="text1"/>
        </w:rPr>
        <w:t>.</w:t>
      </w:r>
    </w:p>
    <w:p w14:paraId="7F92014E" w14:textId="22624011" w:rsidR="00391CC0" w:rsidRPr="00154A01" w:rsidRDefault="001D6ED4" w:rsidP="00154A01">
      <w:pPr>
        <w:spacing w:after="120"/>
        <w:jc w:val="both"/>
        <w:rPr>
          <w:rFonts w:ascii="Times New Roman" w:hAnsi="Times New Roman" w:cs="Times New Roman"/>
        </w:rPr>
      </w:pPr>
      <w:r w:rsidRPr="00154A01">
        <w:rPr>
          <w:rFonts w:ascii="Times New Roman" w:hAnsi="Times New Roman" w:cs="Times New Roman"/>
        </w:rPr>
        <w:t>Time domain averaging may help to improve the performance.</w:t>
      </w:r>
      <w:r w:rsidR="00C661B2" w:rsidRPr="00154A01">
        <w:rPr>
          <w:rFonts w:ascii="Times New Roman" w:hAnsi="Times New Roman" w:cs="Times New Roman"/>
        </w:rPr>
        <w:t xml:space="preserve"> </w:t>
      </w:r>
      <w:r w:rsidR="00A7571E" w:rsidRPr="00154A01">
        <w:rPr>
          <w:rFonts w:ascii="Times New Roman" w:hAnsi="Times New Roman" w:cs="Times New Roman"/>
        </w:rPr>
        <w:t>But our concern for time domain averaging is that TDCP is aperiodic reporting, there may not be enough samples for calculation. Besides, the channel will vary with time, the impact of time averaging for fast speed case is FFS.</w:t>
      </w:r>
    </w:p>
    <w:p w14:paraId="007D828A" w14:textId="4AAA950F" w:rsidR="00345431" w:rsidRDefault="00391CC0" w:rsidP="00F97743">
      <w:pPr>
        <w:spacing w:line="288" w:lineRule="auto"/>
        <w:rPr>
          <w:rFonts w:ascii="Times New Roman" w:hAnsi="Times New Roman" w:cs="Times New Roman"/>
          <w:noProof/>
          <w:color w:val="000000" w:themeColor="text1"/>
        </w:rPr>
      </w:pPr>
      <w:r>
        <w:rPr>
          <w:rFonts w:ascii="Times New Roman" w:hAnsi="Times New Roman" w:cs="Times New Roman"/>
          <w:noProof/>
          <w:color w:val="000000" w:themeColor="text1"/>
        </w:rPr>
        <w:t xml:space="preserve"> </w:t>
      </w:r>
      <w:r w:rsidR="006D3557">
        <w:rPr>
          <w:rFonts w:ascii="Times New Roman" w:hAnsi="Times New Roman" w:cs="Times New Roman"/>
          <w:noProof/>
          <w:color w:val="000000" w:themeColor="text1"/>
        </w:rPr>
        <w:drawing>
          <wp:inline distT="0" distB="0" distL="0" distR="0" wp14:anchorId="25C1E06D" wp14:editId="3E113AD5">
            <wp:extent cx="2578788" cy="20636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9283" cy="2080003"/>
                    </a:xfrm>
                    <a:prstGeom prst="rect">
                      <a:avLst/>
                    </a:prstGeom>
                    <a:noFill/>
                    <a:ln>
                      <a:noFill/>
                    </a:ln>
                  </pic:spPr>
                </pic:pic>
              </a:graphicData>
            </a:graphic>
          </wp:inline>
        </w:drawing>
      </w:r>
      <w:r w:rsidR="006D755F">
        <w:rPr>
          <w:rFonts w:ascii="Times New Roman" w:hAnsi="Times New Roman" w:cs="Times New Roman"/>
          <w:noProof/>
          <w:color w:val="000000" w:themeColor="text1"/>
        </w:rPr>
        <w:t xml:space="preserve">  </w:t>
      </w:r>
      <w:r w:rsidR="000767C1">
        <w:rPr>
          <w:rFonts w:ascii="Times New Roman" w:hAnsi="Times New Roman" w:cs="Times New Roman"/>
          <w:noProof/>
          <w:color w:val="000000" w:themeColor="text1"/>
        </w:rPr>
        <w:drawing>
          <wp:inline distT="0" distB="0" distL="0" distR="0" wp14:anchorId="38CACC62" wp14:editId="6DD9E633">
            <wp:extent cx="2632203" cy="20652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46478" cy="2076405"/>
                    </a:xfrm>
                    <a:prstGeom prst="rect">
                      <a:avLst/>
                    </a:prstGeom>
                    <a:noFill/>
                    <a:ln>
                      <a:noFill/>
                    </a:ln>
                  </pic:spPr>
                </pic:pic>
              </a:graphicData>
            </a:graphic>
          </wp:inline>
        </w:drawing>
      </w:r>
    </w:p>
    <w:p w14:paraId="2441B037" w14:textId="0A7EFBE5" w:rsidR="001D6ED4" w:rsidRPr="001D6ED4" w:rsidRDefault="001D6ED4" w:rsidP="001D6ED4">
      <w:pPr>
        <w:pStyle w:val="a4"/>
        <w:numPr>
          <w:ilvl w:val="0"/>
          <w:numId w:val="19"/>
        </w:numPr>
        <w:spacing w:before="60" w:line="288" w:lineRule="auto"/>
        <w:ind w:left="1616" w:firstLineChars="0" w:hanging="357"/>
        <w:rPr>
          <w:rFonts w:ascii="Times New Roman" w:hAnsi="Times New Roman" w:cs="Times New Roman"/>
          <w:noProof/>
          <w:color w:val="000000" w:themeColor="text1"/>
          <w:sz w:val="21"/>
          <w:szCs w:val="21"/>
        </w:rPr>
      </w:pPr>
      <w:r w:rsidRPr="001D6ED4">
        <w:rPr>
          <w:rFonts w:ascii="Times New Roman" w:hAnsi="Times New Roman" w:cs="Times New Roman" w:hint="eastAsia"/>
          <w:noProof/>
          <w:color w:val="000000" w:themeColor="text1"/>
          <w:sz w:val="21"/>
          <w:szCs w:val="21"/>
        </w:rPr>
        <w:t>S</w:t>
      </w:r>
      <w:r w:rsidRPr="001D6ED4">
        <w:rPr>
          <w:rFonts w:ascii="Times New Roman" w:hAnsi="Times New Roman" w:cs="Times New Roman"/>
          <w:noProof/>
          <w:color w:val="000000" w:themeColor="text1"/>
          <w:sz w:val="21"/>
          <w:szCs w:val="21"/>
        </w:rPr>
        <w:t xml:space="preserve">NR = </w:t>
      </w:r>
      <w:r w:rsidR="00D67453">
        <w:rPr>
          <w:rFonts w:ascii="Times New Roman" w:hAnsi="Times New Roman" w:cs="Times New Roman"/>
          <w:noProof/>
          <w:color w:val="000000" w:themeColor="text1"/>
          <w:sz w:val="21"/>
          <w:szCs w:val="21"/>
        </w:rPr>
        <w:t>22</w:t>
      </w:r>
      <w:r w:rsidRPr="001D6ED4">
        <w:rPr>
          <w:rFonts w:ascii="Times New Roman" w:hAnsi="Times New Roman" w:cs="Times New Roman"/>
          <w:noProof/>
          <w:color w:val="000000" w:themeColor="text1"/>
          <w:sz w:val="21"/>
          <w:szCs w:val="21"/>
        </w:rPr>
        <w:t>dB</w:t>
      </w:r>
      <w:r>
        <w:rPr>
          <w:rFonts w:ascii="Times New Roman" w:hAnsi="Times New Roman" w:cs="Times New Roman"/>
          <w:noProof/>
          <w:color w:val="000000" w:themeColor="text1"/>
          <w:sz w:val="21"/>
          <w:szCs w:val="21"/>
        </w:rPr>
        <w:t xml:space="preserve">                           (b) </w:t>
      </w:r>
      <w:r w:rsidRPr="001D6ED4">
        <w:rPr>
          <w:rFonts w:ascii="Times New Roman" w:hAnsi="Times New Roman" w:cs="Times New Roman" w:hint="eastAsia"/>
          <w:noProof/>
          <w:color w:val="000000" w:themeColor="text1"/>
          <w:sz w:val="21"/>
          <w:szCs w:val="21"/>
        </w:rPr>
        <w:t>S</w:t>
      </w:r>
      <w:r w:rsidRPr="001D6ED4">
        <w:rPr>
          <w:rFonts w:ascii="Times New Roman" w:hAnsi="Times New Roman" w:cs="Times New Roman"/>
          <w:noProof/>
          <w:color w:val="000000" w:themeColor="text1"/>
          <w:sz w:val="21"/>
          <w:szCs w:val="21"/>
        </w:rPr>
        <w:t xml:space="preserve">NR = </w:t>
      </w:r>
      <w:r>
        <w:rPr>
          <w:rFonts w:ascii="Times New Roman" w:hAnsi="Times New Roman" w:cs="Times New Roman"/>
          <w:noProof/>
          <w:color w:val="000000" w:themeColor="text1"/>
          <w:sz w:val="21"/>
          <w:szCs w:val="21"/>
        </w:rPr>
        <w:t>1</w:t>
      </w:r>
      <w:r w:rsidRPr="001D6ED4">
        <w:rPr>
          <w:rFonts w:ascii="Times New Roman" w:hAnsi="Times New Roman" w:cs="Times New Roman"/>
          <w:noProof/>
          <w:color w:val="000000" w:themeColor="text1"/>
          <w:sz w:val="21"/>
          <w:szCs w:val="21"/>
        </w:rPr>
        <w:t>0dB</w:t>
      </w:r>
    </w:p>
    <w:p w14:paraId="7A55EFA9" w14:textId="0711F5D7" w:rsidR="001D6ED4" w:rsidRPr="001D6ED4" w:rsidRDefault="001D6ED4" w:rsidP="001D6ED4">
      <w:pPr>
        <w:pStyle w:val="a4"/>
        <w:spacing w:line="288" w:lineRule="auto"/>
        <w:ind w:left="1620" w:firstLineChars="0" w:firstLine="0"/>
        <w:rPr>
          <w:rFonts w:ascii="Times New Roman" w:hAnsi="Times New Roman" w:cs="Times New Roman"/>
          <w:noProof/>
          <w:color w:val="000000" w:themeColor="text1"/>
          <w:sz w:val="21"/>
          <w:szCs w:val="21"/>
        </w:rPr>
      </w:pPr>
    </w:p>
    <w:p w14:paraId="32132CEF" w14:textId="227B6CE5" w:rsidR="00391CC0" w:rsidRDefault="00CB191D" w:rsidP="001D6ED4">
      <w:pPr>
        <w:spacing w:line="288" w:lineRule="auto"/>
        <w:ind w:firstLineChars="50" w:firstLine="105"/>
        <w:rPr>
          <w:rFonts w:ascii="Times New Roman" w:hAnsi="Times New Roman" w:cs="Times New Roman"/>
          <w:noProof/>
          <w:color w:val="000000" w:themeColor="text1"/>
        </w:rPr>
      </w:pPr>
      <w:r>
        <w:rPr>
          <w:rFonts w:ascii="Times New Roman" w:hAnsi="Times New Roman" w:cs="Times New Roman" w:hint="eastAsia"/>
          <w:noProof/>
          <w:color w:val="000000" w:themeColor="text1"/>
        </w:rPr>
        <w:lastRenderedPageBreak/>
        <w:drawing>
          <wp:inline distT="0" distB="0" distL="0" distR="0" wp14:anchorId="13EF6CD8" wp14:editId="7BE846BC">
            <wp:extent cx="2362640" cy="2013377"/>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80776" cy="2028832"/>
                    </a:xfrm>
                    <a:prstGeom prst="rect">
                      <a:avLst/>
                    </a:prstGeom>
                    <a:noFill/>
                    <a:ln>
                      <a:noFill/>
                    </a:ln>
                  </pic:spPr>
                </pic:pic>
              </a:graphicData>
            </a:graphic>
          </wp:inline>
        </w:drawing>
      </w:r>
      <w:r w:rsidR="006D755F">
        <w:rPr>
          <w:rFonts w:ascii="Times New Roman" w:hAnsi="Times New Roman" w:cs="Times New Roman"/>
          <w:noProof/>
          <w:color w:val="000000" w:themeColor="text1"/>
        </w:rPr>
        <w:t xml:space="preserve"> </w:t>
      </w:r>
      <w:r w:rsidR="001D6ED4">
        <w:rPr>
          <w:rFonts w:ascii="Times New Roman" w:hAnsi="Times New Roman" w:cs="Times New Roman"/>
          <w:noProof/>
          <w:color w:val="000000" w:themeColor="text1"/>
        </w:rPr>
        <w:t xml:space="preserve"> </w:t>
      </w:r>
      <w:r w:rsidR="00894BD0">
        <w:rPr>
          <w:rFonts w:ascii="Times New Roman" w:hAnsi="Times New Roman" w:cs="Times New Roman"/>
          <w:noProof/>
          <w:color w:val="000000" w:themeColor="text1"/>
        </w:rPr>
        <w:t xml:space="preserve">    </w:t>
      </w:r>
      <w:r w:rsidR="006D755F">
        <w:rPr>
          <w:rFonts w:ascii="Times New Roman" w:hAnsi="Times New Roman" w:cs="Times New Roman"/>
          <w:noProof/>
          <w:color w:val="000000" w:themeColor="text1"/>
        </w:rPr>
        <w:t xml:space="preserve"> </w:t>
      </w:r>
      <w:r w:rsidR="00D67453">
        <w:rPr>
          <w:rFonts w:ascii="Times New Roman" w:hAnsi="Times New Roman" w:cs="Times New Roman"/>
          <w:noProof/>
          <w:color w:val="000000" w:themeColor="text1"/>
        </w:rPr>
        <w:drawing>
          <wp:inline distT="0" distB="0" distL="0" distR="0" wp14:anchorId="52D35EBF" wp14:editId="58B609D0">
            <wp:extent cx="2436638" cy="2036350"/>
            <wp:effectExtent l="0" t="0" r="190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44426" cy="2042859"/>
                    </a:xfrm>
                    <a:prstGeom prst="rect">
                      <a:avLst/>
                    </a:prstGeom>
                    <a:noFill/>
                    <a:ln>
                      <a:noFill/>
                    </a:ln>
                  </pic:spPr>
                </pic:pic>
              </a:graphicData>
            </a:graphic>
          </wp:inline>
        </w:drawing>
      </w:r>
    </w:p>
    <w:p w14:paraId="263C7962" w14:textId="18EE8380" w:rsidR="006D755F" w:rsidRDefault="001D6ED4" w:rsidP="00F97743">
      <w:pPr>
        <w:spacing w:line="288"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 xml:space="preserve">          </w:t>
      </w:r>
      <w:r>
        <w:rPr>
          <w:rFonts w:ascii="Times New Roman" w:hAnsi="Times New Roman" w:cs="Times New Roman"/>
          <w:noProof/>
          <w:color w:val="000000" w:themeColor="text1"/>
        </w:rPr>
        <w:t xml:space="preserve">(c) </w:t>
      </w:r>
      <w:r w:rsidRPr="001D6ED4">
        <w:rPr>
          <w:rFonts w:ascii="Times New Roman" w:hAnsi="Times New Roman" w:cs="Times New Roman" w:hint="eastAsia"/>
          <w:noProof/>
          <w:color w:val="000000" w:themeColor="text1"/>
        </w:rPr>
        <w:t>S</w:t>
      </w:r>
      <w:r w:rsidRPr="001D6ED4">
        <w:rPr>
          <w:rFonts w:ascii="Times New Roman" w:hAnsi="Times New Roman" w:cs="Times New Roman"/>
          <w:noProof/>
          <w:color w:val="000000" w:themeColor="text1"/>
        </w:rPr>
        <w:t xml:space="preserve">NR = </w:t>
      </w:r>
      <w:r w:rsidR="00D67453">
        <w:rPr>
          <w:rFonts w:ascii="Times New Roman" w:hAnsi="Times New Roman" w:cs="Times New Roman"/>
          <w:noProof/>
          <w:color w:val="000000" w:themeColor="text1"/>
        </w:rPr>
        <w:t>5</w:t>
      </w:r>
      <w:r w:rsidRPr="001D6ED4">
        <w:rPr>
          <w:rFonts w:ascii="Times New Roman" w:hAnsi="Times New Roman" w:cs="Times New Roman"/>
          <w:noProof/>
          <w:color w:val="000000" w:themeColor="text1"/>
        </w:rPr>
        <w:t>dB</w:t>
      </w:r>
      <w:r>
        <w:rPr>
          <w:rFonts w:ascii="Times New Roman" w:hAnsi="Times New Roman" w:cs="Times New Roman"/>
          <w:noProof/>
          <w:color w:val="000000" w:themeColor="text1"/>
        </w:rPr>
        <w:t xml:space="preserve">                               (d) </w:t>
      </w:r>
      <w:r w:rsidRPr="001D6ED4">
        <w:rPr>
          <w:rFonts w:ascii="Times New Roman" w:hAnsi="Times New Roman" w:cs="Times New Roman" w:hint="eastAsia"/>
          <w:noProof/>
          <w:color w:val="000000" w:themeColor="text1"/>
        </w:rPr>
        <w:t>S</w:t>
      </w:r>
      <w:r w:rsidRPr="001D6ED4">
        <w:rPr>
          <w:rFonts w:ascii="Times New Roman" w:hAnsi="Times New Roman" w:cs="Times New Roman"/>
          <w:noProof/>
          <w:color w:val="000000" w:themeColor="text1"/>
        </w:rPr>
        <w:t xml:space="preserve">NR = </w:t>
      </w:r>
      <w:r w:rsidR="00D67453">
        <w:rPr>
          <w:rFonts w:ascii="Times New Roman" w:hAnsi="Times New Roman" w:cs="Times New Roman"/>
          <w:noProof/>
          <w:color w:val="000000" w:themeColor="text1"/>
        </w:rPr>
        <w:t>0</w:t>
      </w:r>
      <w:r w:rsidRPr="001D6ED4">
        <w:rPr>
          <w:rFonts w:ascii="Times New Roman" w:hAnsi="Times New Roman" w:cs="Times New Roman"/>
          <w:noProof/>
          <w:color w:val="000000" w:themeColor="text1"/>
        </w:rPr>
        <w:t>dB</w:t>
      </w:r>
    </w:p>
    <w:p w14:paraId="46B77EC1" w14:textId="50C17F5B" w:rsidR="00391CC0" w:rsidRDefault="00A249FD" w:rsidP="00A249FD">
      <w:pPr>
        <w:spacing w:beforeLines="50" w:before="120" w:afterLines="50" w:after="120" w:line="288" w:lineRule="auto"/>
        <w:rPr>
          <w:rFonts w:ascii="Times New Roman" w:hAnsi="Times New Roman" w:cs="Times New Roman"/>
          <w:color w:val="000000" w:themeColor="text1"/>
        </w:rPr>
      </w:pPr>
      <w:r>
        <w:rPr>
          <w:rFonts w:ascii="Times New Roman" w:hAnsi="Times New Roman" w:cs="Times New Roman" w:hint="eastAsia"/>
          <w:color w:val="000000" w:themeColor="text1"/>
        </w:rPr>
        <w:t xml:space="preserve"> </w:t>
      </w:r>
      <w:r>
        <w:rPr>
          <w:rFonts w:ascii="Times New Roman" w:hAnsi="Times New Roman" w:cs="Times New Roman"/>
          <w:color w:val="000000" w:themeColor="text1"/>
        </w:rPr>
        <w:t xml:space="preserve">                       Fig.</w:t>
      </w:r>
      <w:r w:rsidR="006E7920">
        <w:rPr>
          <w:rFonts w:ascii="Times New Roman" w:hAnsi="Times New Roman" w:cs="Times New Roman"/>
          <w:color w:val="000000" w:themeColor="text1"/>
        </w:rPr>
        <w:t>2</w:t>
      </w:r>
      <w:r>
        <w:rPr>
          <w:rFonts w:ascii="Times New Roman" w:hAnsi="Times New Roman" w:cs="Times New Roman"/>
          <w:color w:val="000000" w:themeColor="text1"/>
        </w:rPr>
        <w:t xml:space="preserve"> estimated correlation amplitude under different SNRs</w:t>
      </w:r>
    </w:p>
    <w:p w14:paraId="68875EC6" w14:textId="0E4A9050" w:rsidR="00C661B2" w:rsidRPr="00E53805" w:rsidRDefault="00C661B2" w:rsidP="00E53805">
      <w:pPr>
        <w:spacing w:before="120" w:after="120"/>
        <w:jc w:val="both"/>
        <w:rPr>
          <w:rFonts w:ascii="Times New Roman" w:hAnsi="Times New Roman" w:cs="Times New Roman"/>
          <w:b/>
          <w:bCs/>
        </w:rPr>
      </w:pPr>
      <w:r w:rsidRPr="00E53805">
        <w:rPr>
          <w:rFonts w:ascii="Times New Roman" w:hAnsi="Times New Roman" w:cs="Times New Roman"/>
          <w:b/>
          <w:bCs/>
        </w:rPr>
        <w:t>Observation</w:t>
      </w:r>
      <w:r w:rsidR="00F6578D" w:rsidRPr="00E53805">
        <w:rPr>
          <w:rFonts w:ascii="Times New Roman" w:hAnsi="Times New Roman" w:cs="Times New Roman"/>
          <w:b/>
          <w:bCs/>
        </w:rPr>
        <w:t xml:space="preserve"> 7</w:t>
      </w:r>
      <w:r w:rsidRPr="00E53805">
        <w:rPr>
          <w:rFonts w:ascii="Times New Roman" w:hAnsi="Times New Roman" w:cs="Times New Roman"/>
          <w:b/>
          <w:bCs/>
        </w:rPr>
        <w:t xml:space="preserve">: </w:t>
      </w:r>
      <w:r w:rsidR="009334D3" w:rsidRPr="00E53805">
        <w:rPr>
          <w:rFonts w:ascii="Times New Roman" w:hAnsi="Times New Roman" w:cs="Times New Roman"/>
          <w:b/>
          <w:bCs/>
        </w:rPr>
        <w:t>For AWGN channel, a</w:t>
      </w:r>
      <w:r w:rsidRPr="00E53805">
        <w:rPr>
          <w:rFonts w:ascii="Times New Roman" w:hAnsi="Times New Roman" w:cs="Times New Roman"/>
          <w:b/>
          <w:bCs/>
        </w:rPr>
        <w:t>t high SNR, the estimated accuracy can reach</w:t>
      </w:r>
      <w:r w:rsidR="00F6578D" w:rsidRPr="00E53805">
        <w:rPr>
          <w:rFonts w:ascii="Times New Roman" w:hAnsi="Times New Roman" w:cs="Times New Roman"/>
          <w:b/>
          <w:bCs/>
        </w:rPr>
        <w:t xml:space="preserve"> thousandth</w:t>
      </w:r>
      <w:r w:rsidR="00E3517B" w:rsidRPr="00E53805">
        <w:rPr>
          <w:rFonts w:ascii="Times New Roman" w:hAnsi="Times New Roman" w:cs="Times New Roman"/>
          <w:b/>
          <w:bCs/>
        </w:rPr>
        <w:t>s</w:t>
      </w:r>
      <w:r w:rsidR="00F6578D" w:rsidRPr="00E53805">
        <w:rPr>
          <w:rFonts w:ascii="Times New Roman" w:hAnsi="Times New Roman" w:cs="Times New Roman"/>
          <w:b/>
          <w:bCs/>
        </w:rPr>
        <w:t xml:space="preserve"> or</w:t>
      </w:r>
      <w:r w:rsidRPr="00E53805">
        <w:rPr>
          <w:rFonts w:ascii="Times New Roman" w:hAnsi="Times New Roman" w:cs="Times New Roman"/>
          <w:b/>
          <w:bCs/>
        </w:rPr>
        <w:t xml:space="preserve"> percentile. While </w:t>
      </w:r>
      <w:r w:rsidR="00A7571E" w:rsidRPr="00E53805">
        <w:rPr>
          <w:rFonts w:ascii="Times New Roman" w:hAnsi="Times New Roman" w:cs="Times New Roman"/>
          <w:b/>
          <w:bCs/>
        </w:rPr>
        <w:t>at</w:t>
      </w:r>
      <w:r w:rsidRPr="00E53805">
        <w:rPr>
          <w:rFonts w:ascii="Times New Roman" w:hAnsi="Times New Roman" w:cs="Times New Roman"/>
          <w:b/>
          <w:bCs/>
        </w:rPr>
        <w:t xml:space="preserve"> </w:t>
      </w:r>
      <w:r w:rsidR="00A42928">
        <w:rPr>
          <w:rFonts w:ascii="Times New Roman" w:hAnsi="Times New Roman" w:cs="Times New Roman"/>
          <w:b/>
          <w:bCs/>
        </w:rPr>
        <w:t>lower</w:t>
      </w:r>
      <w:r w:rsidRPr="00E53805">
        <w:rPr>
          <w:rFonts w:ascii="Times New Roman" w:hAnsi="Times New Roman" w:cs="Times New Roman"/>
          <w:b/>
          <w:bCs/>
        </w:rPr>
        <w:t xml:space="preserve"> SNR condition</w:t>
      </w:r>
      <w:r w:rsidR="00A7571E" w:rsidRPr="00E53805">
        <w:rPr>
          <w:rFonts w:ascii="Times New Roman" w:hAnsi="Times New Roman" w:cs="Times New Roman"/>
          <w:b/>
          <w:bCs/>
        </w:rPr>
        <w:t xml:space="preserve">, e.g. </w:t>
      </w:r>
      <w:r w:rsidR="006B603B">
        <w:rPr>
          <w:rFonts w:ascii="Times New Roman" w:hAnsi="Times New Roman" w:cs="Times New Roman"/>
          <w:b/>
          <w:bCs/>
        </w:rPr>
        <w:t xml:space="preserve">5dB or </w:t>
      </w:r>
      <w:r w:rsidR="00A7571E" w:rsidRPr="00E53805">
        <w:rPr>
          <w:rFonts w:ascii="Times New Roman" w:hAnsi="Times New Roman" w:cs="Times New Roman"/>
          <w:b/>
          <w:bCs/>
        </w:rPr>
        <w:t>0dB</w:t>
      </w:r>
      <w:r w:rsidRPr="00E53805">
        <w:rPr>
          <w:rFonts w:ascii="Times New Roman" w:hAnsi="Times New Roman" w:cs="Times New Roman"/>
          <w:b/>
          <w:bCs/>
        </w:rPr>
        <w:t xml:space="preserve">, the estimated </w:t>
      </w:r>
      <w:r w:rsidR="00A7571E" w:rsidRPr="00E53805">
        <w:rPr>
          <w:rFonts w:ascii="Times New Roman" w:hAnsi="Times New Roman" w:cs="Times New Roman"/>
          <w:b/>
          <w:bCs/>
        </w:rPr>
        <w:t>accuracy drops greatly. It’s challenging for UE to achieve accuracy requirement with 0.1~0.2 without time domain averaging.</w:t>
      </w:r>
    </w:p>
    <w:p w14:paraId="6832CDE5" w14:textId="55E6D9F9" w:rsidR="005A61B6" w:rsidRDefault="006E5755" w:rsidP="0039309F">
      <w:pPr>
        <w:pStyle w:val="a4"/>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imes New Roman" w:hAnsi="Times New Roman" w:cs="Times New Roman"/>
          <w:sz w:val="36"/>
          <w:szCs w:val="20"/>
          <w:lang w:val="en-GB"/>
        </w:rPr>
      </w:pPr>
      <w:r w:rsidRPr="00C72471">
        <w:rPr>
          <w:rFonts w:ascii="Times New Roman" w:hAnsi="Times New Roman" w:cs="Times New Roman"/>
          <w:sz w:val="36"/>
          <w:szCs w:val="20"/>
          <w:lang w:val="en-GB"/>
        </w:rPr>
        <w:t>Conclusion</w:t>
      </w:r>
    </w:p>
    <w:p w14:paraId="1F4D6EA8" w14:textId="2BC191EF" w:rsidR="00D70EF1" w:rsidRDefault="00D70EF1" w:rsidP="00D70EF1">
      <w:pPr>
        <w:pStyle w:val="3GPP"/>
        <w:rPr>
          <w:lang w:eastAsia="zh-CN"/>
        </w:rPr>
      </w:pPr>
      <w:r>
        <w:rPr>
          <w:lang w:eastAsia="zh-CN"/>
        </w:rPr>
        <w:t>In this contribution, we provide the following proposals:</w:t>
      </w:r>
    </w:p>
    <w:p w14:paraId="3BD4CF91" w14:textId="77777777" w:rsidR="00D70EF1" w:rsidRPr="00241853" w:rsidRDefault="00D70EF1" w:rsidP="00E53805">
      <w:pPr>
        <w:spacing w:before="120" w:after="120"/>
        <w:jc w:val="both"/>
        <w:rPr>
          <w:rFonts w:ascii="Times New Roman" w:hAnsi="Times New Roman" w:cs="Times New Roman"/>
          <w:b/>
          <w:bCs/>
        </w:rPr>
      </w:pPr>
      <w:r w:rsidRPr="00241853">
        <w:rPr>
          <w:rFonts w:ascii="Times New Roman" w:hAnsi="Times New Roman" w:cs="Times New Roman"/>
          <w:b/>
          <w:bCs/>
        </w:rPr>
        <w:t>Proposal 1: Not to specify new SRS switching RRM requirements for 8TX UL in Rel-18.</w:t>
      </w:r>
    </w:p>
    <w:p w14:paraId="158D4172" w14:textId="6714600B" w:rsidR="00BB5C07" w:rsidRDefault="00BB5C07" w:rsidP="00E53805">
      <w:pPr>
        <w:spacing w:before="120" w:after="120"/>
        <w:jc w:val="both"/>
        <w:rPr>
          <w:rFonts w:ascii="Times New Roman" w:hAnsi="Times New Roman" w:cs="Times New Roman"/>
          <w:b/>
          <w:bCs/>
        </w:rPr>
      </w:pPr>
      <w:r w:rsidRPr="004632F4">
        <w:rPr>
          <w:rFonts w:ascii="Times New Roman" w:hAnsi="Times New Roman" w:cs="Times New Roman"/>
          <w:b/>
          <w:bCs/>
        </w:rPr>
        <w:t>Observation 1: TDL-C channel has been assumed for BFD and RLM test for functional verification. In legacy measurement accuracy related test case, only AWGN channel is assumed for all L1 and L3 measurement.</w:t>
      </w:r>
    </w:p>
    <w:p w14:paraId="1F8D9F00" w14:textId="77777777" w:rsidR="00BB5C07" w:rsidRPr="00E53805" w:rsidRDefault="00BB5C07" w:rsidP="00E53805">
      <w:pPr>
        <w:spacing w:before="120" w:after="120"/>
        <w:jc w:val="both"/>
        <w:rPr>
          <w:rFonts w:ascii="Times New Roman" w:hAnsi="Times New Roman" w:cs="Times New Roman"/>
          <w:b/>
          <w:bCs/>
        </w:rPr>
      </w:pPr>
      <w:r w:rsidRPr="00E53805">
        <w:rPr>
          <w:rFonts w:ascii="Times New Roman" w:hAnsi="Times New Roman" w:cs="Times New Roman"/>
          <w:b/>
          <w:bCs/>
        </w:rPr>
        <w:t>Observation 2: It’s hard to define a general accuracy requirement for all ranges since the quantization step is quite different.</w:t>
      </w:r>
    </w:p>
    <w:p w14:paraId="3284D7D1" w14:textId="77777777" w:rsidR="00BB5C07" w:rsidRPr="00E53805" w:rsidRDefault="00BB5C07" w:rsidP="00E53805">
      <w:pPr>
        <w:spacing w:before="120" w:after="120"/>
        <w:jc w:val="both"/>
        <w:rPr>
          <w:rFonts w:ascii="Times New Roman" w:hAnsi="Times New Roman" w:cs="Times New Roman"/>
          <w:b/>
          <w:bCs/>
        </w:rPr>
      </w:pPr>
      <w:r w:rsidRPr="006F70B0">
        <w:rPr>
          <w:rFonts w:ascii="Times New Roman" w:hAnsi="Times New Roman" w:cs="Times New Roman" w:hint="eastAsia"/>
          <w:b/>
          <w:bCs/>
        </w:rPr>
        <w:t>O</w:t>
      </w:r>
      <w:r w:rsidRPr="006F70B0">
        <w:rPr>
          <w:rFonts w:ascii="Times New Roman" w:hAnsi="Times New Roman" w:cs="Times New Roman"/>
          <w:b/>
          <w:bCs/>
        </w:rPr>
        <w:t xml:space="preserve">bservation </w:t>
      </w:r>
      <w:r>
        <w:rPr>
          <w:rFonts w:ascii="Times New Roman" w:hAnsi="Times New Roman" w:cs="Times New Roman"/>
          <w:b/>
          <w:bCs/>
        </w:rPr>
        <w:t>3</w:t>
      </w:r>
      <w:r w:rsidRPr="006F70B0">
        <w:rPr>
          <w:rFonts w:ascii="Times New Roman" w:hAnsi="Times New Roman" w:cs="Times New Roman"/>
          <w:b/>
          <w:bCs/>
        </w:rPr>
        <w:t xml:space="preserve">: </w:t>
      </w:r>
      <w:r w:rsidRPr="00E53805">
        <w:rPr>
          <w:rFonts w:ascii="Times New Roman" w:hAnsi="Times New Roman" w:cs="Times New Roman"/>
          <w:b/>
          <w:bCs/>
        </w:rPr>
        <w:t>The quantization step is 0.002 when close to 1, if the accuracy is defined at this order of thousandths, it’s quite difficult to satisfy so small value by considering measurement error.</w:t>
      </w:r>
    </w:p>
    <w:p w14:paraId="2D583CA7" w14:textId="77777777" w:rsidR="00BB5C07" w:rsidRPr="00E53805" w:rsidRDefault="00BB5C07" w:rsidP="00E53805">
      <w:pPr>
        <w:spacing w:before="120" w:after="120"/>
        <w:jc w:val="both"/>
        <w:rPr>
          <w:rFonts w:ascii="Times New Roman" w:hAnsi="Times New Roman" w:cs="Times New Roman"/>
          <w:b/>
          <w:bCs/>
        </w:rPr>
      </w:pPr>
      <w:r w:rsidRPr="006F70B0">
        <w:rPr>
          <w:rFonts w:ascii="Times New Roman" w:hAnsi="Times New Roman" w:cs="Times New Roman" w:hint="eastAsia"/>
          <w:b/>
          <w:bCs/>
        </w:rPr>
        <w:t>P</w:t>
      </w:r>
      <w:r w:rsidRPr="006F70B0">
        <w:rPr>
          <w:rFonts w:ascii="Times New Roman" w:hAnsi="Times New Roman" w:cs="Times New Roman"/>
          <w:b/>
          <w:bCs/>
        </w:rPr>
        <w:t xml:space="preserve">roposal 1: It’s difficult to </w:t>
      </w:r>
      <w:r w:rsidRPr="00E53805">
        <w:rPr>
          <w:rFonts w:ascii="Times New Roman" w:hAnsi="Times New Roman" w:cs="Times New Roman"/>
          <w:b/>
          <w:bCs/>
        </w:rPr>
        <w:t>define a general accuracy requirement for all ranges since the quantization step is quite different. It’s quite difficult to satisfy the accuracy of thousandths by considering measurement error.</w:t>
      </w:r>
    </w:p>
    <w:p w14:paraId="458D5DE6" w14:textId="77777777" w:rsidR="00BB5C07" w:rsidRPr="006F70B0" w:rsidRDefault="00BB5C07" w:rsidP="00E53805">
      <w:pPr>
        <w:spacing w:before="120" w:after="120"/>
        <w:jc w:val="both"/>
        <w:rPr>
          <w:rFonts w:ascii="Times New Roman" w:hAnsi="Times New Roman" w:cs="Times New Roman"/>
          <w:b/>
          <w:bCs/>
        </w:rPr>
      </w:pPr>
      <w:r w:rsidRPr="006F70B0">
        <w:rPr>
          <w:rFonts w:ascii="Times New Roman" w:hAnsi="Times New Roman" w:cs="Times New Roman"/>
          <w:b/>
          <w:bCs/>
        </w:rPr>
        <w:t xml:space="preserve">Observation </w:t>
      </w:r>
      <w:r>
        <w:rPr>
          <w:rFonts w:ascii="Times New Roman" w:hAnsi="Times New Roman" w:cs="Times New Roman"/>
          <w:b/>
          <w:bCs/>
        </w:rPr>
        <w:t>4</w:t>
      </w:r>
      <w:r w:rsidRPr="006F70B0">
        <w:rPr>
          <w:rFonts w:ascii="Times New Roman" w:hAnsi="Times New Roman" w:cs="Times New Roman"/>
          <w:b/>
          <w:bCs/>
        </w:rPr>
        <w:t>: For fading channel, the instant Genie correlation value between different TRS pair is different.</w:t>
      </w:r>
    </w:p>
    <w:p w14:paraId="5ED3DC88" w14:textId="77777777" w:rsidR="00BB5C07" w:rsidRPr="00E53805" w:rsidRDefault="00BB5C07" w:rsidP="00E53805">
      <w:pPr>
        <w:spacing w:before="120" w:after="120"/>
        <w:jc w:val="both"/>
        <w:rPr>
          <w:rFonts w:ascii="Times New Roman" w:hAnsi="Times New Roman" w:cs="Times New Roman"/>
          <w:b/>
          <w:bCs/>
        </w:rPr>
      </w:pPr>
      <w:r w:rsidRPr="006F70B0">
        <w:rPr>
          <w:rFonts w:ascii="Times New Roman" w:hAnsi="Times New Roman" w:cs="Times New Roman"/>
          <w:b/>
          <w:bCs/>
        </w:rPr>
        <w:t xml:space="preserve">Observation </w:t>
      </w:r>
      <w:r>
        <w:rPr>
          <w:rFonts w:ascii="Times New Roman" w:hAnsi="Times New Roman" w:cs="Times New Roman"/>
          <w:b/>
          <w:bCs/>
        </w:rPr>
        <w:t>5</w:t>
      </w:r>
      <w:r w:rsidRPr="006F70B0">
        <w:rPr>
          <w:rFonts w:ascii="Times New Roman" w:hAnsi="Times New Roman" w:cs="Times New Roman"/>
          <w:b/>
          <w:bCs/>
        </w:rPr>
        <w:t xml:space="preserve">: </w:t>
      </w:r>
      <w:r w:rsidRPr="00E53805">
        <w:rPr>
          <w:rFonts w:ascii="Times New Roman" w:hAnsi="Times New Roman" w:cs="Times New Roman"/>
          <w:b/>
          <w:bCs/>
        </w:rPr>
        <w:t xml:space="preserve">There is no mechanism agreed in RAN1 to decide the TRS instances used for the calculation of the TDCP. TE didn’t know which TRS pair UE will use. it’s hard for TE to decide the genie correlation value. </w:t>
      </w:r>
    </w:p>
    <w:p w14:paraId="14C06E34" w14:textId="77777777" w:rsidR="00BB5C07" w:rsidRPr="006F70B0" w:rsidRDefault="00BB5C07" w:rsidP="00E53805">
      <w:pPr>
        <w:spacing w:before="120" w:after="120"/>
        <w:jc w:val="both"/>
        <w:rPr>
          <w:rFonts w:ascii="Times New Roman" w:hAnsi="Times New Roman" w:cs="Times New Roman"/>
          <w:b/>
          <w:bCs/>
        </w:rPr>
      </w:pPr>
      <w:r w:rsidRPr="006F70B0">
        <w:rPr>
          <w:rFonts w:ascii="Times New Roman" w:hAnsi="Times New Roman" w:cs="Times New Roman"/>
          <w:b/>
          <w:bCs/>
        </w:rPr>
        <w:t>Observation 6: Bessel function is theoretical value which involve many parameters, it’s hard to use correlation value derived from Bessel function as baseline.</w:t>
      </w:r>
    </w:p>
    <w:p w14:paraId="35507903" w14:textId="77777777" w:rsidR="00BB5C07" w:rsidRDefault="00BB5C07" w:rsidP="00E53805">
      <w:pPr>
        <w:spacing w:before="120" w:after="120"/>
        <w:jc w:val="both"/>
        <w:rPr>
          <w:rFonts w:ascii="Times New Roman" w:hAnsi="Times New Roman" w:cs="Times New Roman"/>
          <w:b/>
          <w:bCs/>
        </w:rPr>
      </w:pPr>
      <w:r w:rsidRPr="006F70B0">
        <w:rPr>
          <w:rFonts w:ascii="Times New Roman" w:hAnsi="Times New Roman" w:cs="Times New Roman"/>
          <w:b/>
          <w:bCs/>
        </w:rPr>
        <w:t xml:space="preserve">Proposal 2: It’s </w:t>
      </w:r>
      <w:r>
        <w:rPr>
          <w:rFonts w:ascii="Times New Roman" w:hAnsi="Times New Roman" w:cs="Times New Roman"/>
          <w:b/>
          <w:bCs/>
        </w:rPr>
        <w:t>hard</w:t>
      </w:r>
      <w:r w:rsidRPr="006F70B0">
        <w:rPr>
          <w:rFonts w:ascii="Times New Roman" w:hAnsi="Times New Roman" w:cs="Times New Roman"/>
          <w:b/>
          <w:bCs/>
        </w:rPr>
        <w:t xml:space="preserve"> to test TDCP accuracy requirement</w:t>
      </w:r>
      <w:r>
        <w:rPr>
          <w:rFonts w:ascii="Times New Roman" w:hAnsi="Times New Roman" w:cs="Times New Roman"/>
          <w:b/>
          <w:bCs/>
        </w:rPr>
        <w:t xml:space="preserve"> as it’s difficult to decide the Genie value if fading channel is assumed.</w:t>
      </w:r>
    </w:p>
    <w:p w14:paraId="0326753E" w14:textId="1942B6BE" w:rsidR="00D44B56" w:rsidRPr="00E53805" w:rsidRDefault="00D44B56" w:rsidP="00D44B56">
      <w:pPr>
        <w:spacing w:before="120" w:after="120"/>
        <w:jc w:val="both"/>
        <w:rPr>
          <w:rFonts w:ascii="Times New Roman" w:hAnsi="Times New Roman" w:cs="Times New Roman"/>
          <w:b/>
          <w:bCs/>
        </w:rPr>
      </w:pPr>
      <w:r w:rsidRPr="00E53805">
        <w:rPr>
          <w:rFonts w:ascii="Times New Roman" w:hAnsi="Times New Roman" w:cs="Times New Roman"/>
          <w:b/>
          <w:bCs/>
        </w:rPr>
        <w:t xml:space="preserve">Observation 7: For AWGN channel, at high SNR, the estimated accuracy can reach thousandths or percentile. While at </w:t>
      </w:r>
      <w:r w:rsidR="00E24342">
        <w:rPr>
          <w:rFonts w:ascii="Times New Roman" w:hAnsi="Times New Roman" w:cs="Times New Roman"/>
          <w:b/>
          <w:bCs/>
        </w:rPr>
        <w:t>lower</w:t>
      </w:r>
      <w:r w:rsidRPr="00E53805">
        <w:rPr>
          <w:rFonts w:ascii="Times New Roman" w:hAnsi="Times New Roman" w:cs="Times New Roman"/>
          <w:b/>
          <w:bCs/>
        </w:rPr>
        <w:t xml:space="preserve"> SNR condition, e.g. </w:t>
      </w:r>
      <w:r w:rsidR="006B603B">
        <w:rPr>
          <w:rFonts w:ascii="Times New Roman" w:hAnsi="Times New Roman" w:cs="Times New Roman"/>
          <w:b/>
          <w:bCs/>
        </w:rPr>
        <w:t xml:space="preserve">5dB or </w:t>
      </w:r>
      <w:r w:rsidRPr="00E53805">
        <w:rPr>
          <w:rFonts w:ascii="Times New Roman" w:hAnsi="Times New Roman" w:cs="Times New Roman"/>
          <w:b/>
          <w:bCs/>
        </w:rPr>
        <w:t>0dB, the estimated accuracy drops greatly. It’s challenging for UE to achieve accuracy requirement with 0.1~0.2 without time domain averaging.</w:t>
      </w:r>
    </w:p>
    <w:p w14:paraId="767D720D" w14:textId="77777777" w:rsidR="00BB5C07" w:rsidRPr="00D44B56" w:rsidRDefault="00BB5C07" w:rsidP="00241853">
      <w:pPr>
        <w:spacing w:line="288" w:lineRule="auto"/>
        <w:rPr>
          <w:rFonts w:ascii="Times New Roman" w:hAnsi="Times New Roman" w:cs="Times New Roman"/>
          <w:b/>
          <w:bCs/>
          <w:color w:val="000000" w:themeColor="text1"/>
        </w:rPr>
      </w:pPr>
    </w:p>
    <w:sectPr w:rsidR="00BB5C07" w:rsidRPr="00D44B56">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0A57E" w14:textId="77777777" w:rsidR="0009113A" w:rsidRDefault="0009113A" w:rsidP="00AB0A25">
      <w:r>
        <w:separator/>
      </w:r>
    </w:p>
  </w:endnote>
  <w:endnote w:type="continuationSeparator" w:id="0">
    <w:p w14:paraId="4B95C61C" w14:textId="77777777" w:rsidR="0009113A" w:rsidRDefault="0009113A"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08574" w14:textId="77777777" w:rsidR="0009113A" w:rsidRDefault="0009113A" w:rsidP="00AB0A25">
      <w:r>
        <w:separator/>
      </w:r>
    </w:p>
  </w:footnote>
  <w:footnote w:type="continuationSeparator" w:id="0">
    <w:p w14:paraId="4C6EDAD6" w14:textId="77777777" w:rsidR="0009113A" w:rsidRDefault="0009113A"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E575E45"/>
    <w:multiLevelType w:val="multilevel"/>
    <w:tmpl w:val="0E575E4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4467884"/>
    <w:multiLevelType w:val="hybridMultilevel"/>
    <w:tmpl w:val="0666D790"/>
    <w:lvl w:ilvl="0" w:tplc="E22AFE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94A80"/>
    <w:multiLevelType w:val="hybridMultilevel"/>
    <w:tmpl w:val="96A4B7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0730AA"/>
    <w:multiLevelType w:val="hybridMultilevel"/>
    <w:tmpl w:val="4D622888"/>
    <w:lvl w:ilvl="0" w:tplc="F1563638">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
  </w:num>
  <w:num w:numId="3">
    <w:abstractNumId w:val="11"/>
  </w:num>
  <w:num w:numId="4">
    <w:abstractNumId w:val="0"/>
  </w:num>
  <w:num w:numId="5">
    <w:abstractNumId w:val="4"/>
  </w:num>
  <w:num w:numId="6">
    <w:abstractNumId w:val="10"/>
  </w:num>
  <w:num w:numId="7">
    <w:abstractNumId w:val="12"/>
  </w:num>
  <w:num w:numId="8">
    <w:abstractNumId w:val="2"/>
  </w:num>
  <w:num w:numId="9">
    <w:abstractNumId w:val="5"/>
  </w:num>
  <w:num w:numId="10">
    <w:abstractNumId w:val="0"/>
  </w:num>
  <w:num w:numId="11">
    <w:abstractNumId w:val="0"/>
  </w:num>
  <w:num w:numId="12">
    <w:abstractNumId w:val="0"/>
  </w:num>
  <w:num w:numId="13">
    <w:abstractNumId w:val="0"/>
  </w:num>
  <w:num w:numId="14">
    <w:abstractNumId w:val="0"/>
  </w:num>
  <w:num w:numId="15">
    <w:abstractNumId w:val="0"/>
  </w:num>
  <w:num w:numId="16">
    <w:abstractNumId w:val="3"/>
  </w:num>
  <w:num w:numId="17">
    <w:abstractNumId w:val="7"/>
  </w:num>
  <w:num w:numId="18">
    <w:abstractNumId w:val="6"/>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4867"/>
    <w:rsid w:val="00014A8A"/>
    <w:rsid w:val="00014D21"/>
    <w:rsid w:val="000164B6"/>
    <w:rsid w:val="00024792"/>
    <w:rsid w:val="000256A6"/>
    <w:rsid w:val="000319AD"/>
    <w:rsid w:val="00035A83"/>
    <w:rsid w:val="00044E9A"/>
    <w:rsid w:val="000462C9"/>
    <w:rsid w:val="00050DBA"/>
    <w:rsid w:val="0005195A"/>
    <w:rsid w:val="000740C5"/>
    <w:rsid w:val="000767C1"/>
    <w:rsid w:val="00083FA8"/>
    <w:rsid w:val="0008470E"/>
    <w:rsid w:val="00086183"/>
    <w:rsid w:val="0009113A"/>
    <w:rsid w:val="00092A21"/>
    <w:rsid w:val="000A034C"/>
    <w:rsid w:val="000A1FD8"/>
    <w:rsid w:val="000A3433"/>
    <w:rsid w:val="000A4EAC"/>
    <w:rsid w:val="000A4F55"/>
    <w:rsid w:val="000A6053"/>
    <w:rsid w:val="000A71DB"/>
    <w:rsid w:val="000C1185"/>
    <w:rsid w:val="000C440B"/>
    <w:rsid w:val="000C5CAB"/>
    <w:rsid w:val="000E525B"/>
    <w:rsid w:val="000F2367"/>
    <w:rsid w:val="000F55FA"/>
    <w:rsid w:val="001068C6"/>
    <w:rsid w:val="00114C3E"/>
    <w:rsid w:val="00120F7E"/>
    <w:rsid w:val="00123A44"/>
    <w:rsid w:val="001265F9"/>
    <w:rsid w:val="00131645"/>
    <w:rsid w:val="00131F0C"/>
    <w:rsid w:val="00132631"/>
    <w:rsid w:val="00133300"/>
    <w:rsid w:val="00135665"/>
    <w:rsid w:val="001454F0"/>
    <w:rsid w:val="001518E4"/>
    <w:rsid w:val="00152495"/>
    <w:rsid w:val="00154A01"/>
    <w:rsid w:val="001552BC"/>
    <w:rsid w:val="0015563B"/>
    <w:rsid w:val="00155E22"/>
    <w:rsid w:val="0015678E"/>
    <w:rsid w:val="0015717A"/>
    <w:rsid w:val="00165E42"/>
    <w:rsid w:val="00170779"/>
    <w:rsid w:val="001756E4"/>
    <w:rsid w:val="001847E6"/>
    <w:rsid w:val="00186EF0"/>
    <w:rsid w:val="00191EAC"/>
    <w:rsid w:val="001A0376"/>
    <w:rsid w:val="001A41F2"/>
    <w:rsid w:val="001B4B47"/>
    <w:rsid w:val="001C3465"/>
    <w:rsid w:val="001C3AA2"/>
    <w:rsid w:val="001C7FB2"/>
    <w:rsid w:val="001D4713"/>
    <w:rsid w:val="001D6C12"/>
    <w:rsid w:val="001D6ED4"/>
    <w:rsid w:val="001E4DA8"/>
    <w:rsid w:val="001E75E2"/>
    <w:rsid w:val="001F1EDB"/>
    <w:rsid w:val="001F22F3"/>
    <w:rsid w:val="001F2343"/>
    <w:rsid w:val="001F5FB2"/>
    <w:rsid w:val="00200952"/>
    <w:rsid w:val="00206393"/>
    <w:rsid w:val="00221D3C"/>
    <w:rsid w:val="002241C7"/>
    <w:rsid w:val="00227002"/>
    <w:rsid w:val="0023027C"/>
    <w:rsid w:val="0023565F"/>
    <w:rsid w:val="00237571"/>
    <w:rsid w:val="0023775B"/>
    <w:rsid w:val="00241853"/>
    <w:rsid w:val="00246B66"/>
    <w:rsid w:val="00247615"/>
    <w:rsid w:val="00254348"/>
    <w:rsid w:val="002565BB"/>
    <w:rsid w:val="00286053"/>
    <w:rsid w:val="00296B50"/>
    <w:rsid w:val="00297A3E"/>
    <w:rsid w:val="002A0830"/>
    <w:rsid w:val="002A5FEF"/>
    <w:rsid w:val="002A6367"/>
    <w:rsid w:val="002A7B14"/>
    <w:rsid w:val="002B795B"/>
    <w:rsid w:val="002B7A47"/>
    <w:rsid w:val="002C70AC"/>
    <w:rsid w:val="003028D7"/>
    <w:rsid w:val="00303EE3"/>
    <w:rsid w:val="00304329"/>
    <w:rsid w:val="0030783B"/>
    <w:rsid w:val="00312645"/>
    <w:rsid w:val="00312E06"/>
    <w:rsid w:val="00315732"/>
    <w:rsid w:val="00330D07"/>
    <w:rsid w:val="003322E3"/>
    <w:rsid w:val="00336273"/>
    <w:rsid w:val="00345431"/>
    <w:rsid w:val="00350032"/>
    <w:rsid w:val="003510F2"/>
    <w:rsid w:val="00363556"/>
    <w:rsid w:val="003639B7"/>
    <w:rsid w:val="003655AC"/>
    <w:rsid w:val="0036695A"/>
    <w:rsid w:val="0037305C"/>
    <w:rsid w:val="00377250"/>
    <w:rsid w:val="003852F1"/>
    <w:rsid w:val="0038550C"/>
    <w:rsid w:val="00386FE7"/>
    <w:rsid w:val="00391CC0"/>
    <w:rsid w:val="0039309F"/>
    <w:rsid w:val="003935C8"/>
    <w:rsid w:val="00396822"/>
    <w:rsid w:val="003A0C56"/>
    <w:rsid w:val="003A473A"/>
    <w:rsid w:val="003A5DD9"/>
    <w:rsid w:val="003B266C"/>
    <w:rsid w:val="003B7C77"/>
    <w:rsid w:val="003C0713"/>
    <w:rsid w:val="003C318E"/>
    <w:rsid w:val="003D12A1"/>
    <w:rsid w:val="003D1853"/>
    <w:rsid w:val="003E6E10"/>
    <w:rsid w:val="0040446B"/>
    <w:rsid w:val="00413AA9"/>
    <w:rsid w:val="0041621F"/>
    <w:rsid w:val="00417CFE"/>
    <w:rsid w:val="00421F48"/>
    <w:rsid w:val="00424A6D"/>
    <w:rsid w:val="00436B7A"/>
    <w:rsid w:val="00446F8F"/>
    <w:rsid w:val="00457F1A"/>
    <w:rsid w:val="00461A22"/>
    <w:rsid w:val="00462B2F"/>
    <w:rsid w:val="004632F4"/>
    <w:rsid w:val="004679B2"/>
    <w:rsid w:val="00471CA4"/>
    <w:rsid w:val="00475994"/>
    <w:rsid w:val="00480AD1"/>
    <w:rsid w:val="004928C3"/>
    <w:rsid w:val="004948DD"/>
    <w:rsid w:val="004A29A2"/>
    <w:rsid w:val="004B48E5"/>
    <w:rsid w:val="004C0E77"/>
    <w:rsid w:val="004C6D71"/>
    <w:rsid w:val="004D1965"/>
    <w:rsid w:val="004D3571"/>
    <w:rsid w:val="004D52F3"/>
    <w:rsid w:val="004F121A"/>
    <w:rsid w:val="004F79A3"/>
    <w:rsid w:val="00501BE5"/>
    <w:rsid w:val="0051005B"/>
    <w:rsid w:val="00513E5B"/>
    <w:rsid w:val="00520E83"/>
    <w:rsid w:val="0052200C"/>
    <w:rsid w:val="005222C2"/>
    <w:rsid w:val="00526125"/>
    <w:rsid w:val="00527D09"/>
    <w:rsid w:val="005338DE"/>
    <w:rsid w:val="00536924"/>
    <w:rsid w:val="00545396"/>
    <w:rsid w:val="005514A7"/>
    <w:rsid w:val="005528B9"/>
    <w:rsid w:val="005552BC"/>
    <w:rsid w:val="0055588E"/>
    <w:rsid w:val="00560282"/>
    <w:rsid w:val="00562935"/>
    <w:rsid w:val="00564FC4"/>
    <w:rsid w:val="0057091C"/>
    <w:rsid w:val="00583D6D"/>
    <w:rsid w:val="005A61B6"/>
    <w:rsid w:val="005C0986"/>
    <w:rsid w:val="005C1AD1"/>
    <w:rsid w:val="005D1BE5"/>
    <w:rsid w:val="005D220A"/>
    <w:rsid w:val="005D5FE5"/>
    <w:rsid w:val="005E3DA2"/>
    <w:rsid w:val="005E700A"/>
    <w:rsid w:val="005F03ED"/>
    <w:rsid w:val="005F3821"/>
    <w:rsid w:val="005F4432"/>
    <w:rsid w:val="005F7CF2"/>
    <w:rsid w:val="006008AA"/>
    <w:rsid w:val="00600F1C"/>
    <w:rsid w:val="00605A33"/>
    <w:rsid w:val="0061627D"/>
    <w:rsid w:val="00624BF0"/>
    <w:rsid w:val="00626CAE"/>
    <w:rsid w:val="00631C9B"/>
    <w:rsid w:val="00644DA9"/>
    <w:rsid w:val="00645964"/>
    <w:rsid w:val="00656D19"/>
    <w:rsid w:val="006725A2"/>
    <w:rsid w:val="006769B4"/>
    <w:rsid w:val="00692564"/>
    <w:rsid w:val="006B603B"/>
    <w:rsid w:val="006C06EE"/>
    <w:rsid w:val="006C2F18"/>
    <w:rsid w:val="006C558F"/>
    <w:rsid w:val="006C7133"/>
    <w:rsid w:val="006D02AC"/>
    <w:rsid w:val="006D0622"/>
    <w:rsid w:val="006D3557"/>
    <w:rsid w:val="006D755F"/>
    <w:rsid w:val="006E12E8"/>
    <w:rsid w:val="006E5755"/>
    <w:rsid w:val="006E7920"/>
    <w:rsid w:val="006F4850"/>
    <w:rsid w:val="006F5112"/>
    <w:rsid w:val="006F70B0"/>
    <w:rsid w:val="00701069"/>
    <w:rsid w:val="007035E3"/>
    <w:rsid w:val="00705C2C"/>
    <w:rsid w:val="00712F22"/>
    <w:rsid w:val="00713CC7"/>
    <w:rsid w:val="00717B2A"/>
    <w:rsid w:val="00721F03"/>
    <w:rsid w:val="00725715"/>
    <w:rsid w:val="00747C8D"/>
    <w:rsid w:val="00750ADC"/>
    <w:rsid w:val="00750CC6"/>
    <w:rsid w:val="00752C24"/>
    <w:rsid w:val="00756819"/>
    <w:rsid w:val="007614E4"/>
    <w:rsid w:val="007942A2"/>
    <w:rsid w:val="00795914"/>
    <w:rsid w:val="007A0E08"/>
    <w:rsid w:val="007B3CB6"/>
    <w:rsid w:val="007C13F4"/>
    <w:rsid w:val="007C5E3D"/>
    <w:rsid w:val="007D17CC"/>
    <w:rsid w:val="007D3A1F"/>
    <w:rsid w:val="007D5615"/>
    <w:rsid w:val="007E0726"/>
    <w:rsid w:val="007E3A87"/>
    <w:rsid w:val="007E79B8"/>
    <w:rsid w:val="007F140C"/>
    <w:rsid w:val="008147EE"/>
    <w:rsid w:val="0081723A"/>
    <w:rsid w:val="00830E3E"/>
    <w:rsid w:val="00834B80"/>
    <w:rsid w:val="00843760"/>
    <w:rsid w:val="0084543A"/>
    <w:rsid w:val="00853C12"/>
    <w:rsid w:val="00854E56"/>
    <w:rsid w:val="008553E7"/>
    <w:rsid w:val="00855F7D"/>
    <w:rsid w:val="008768B5"/>
    <w:rsid w:val="00881889"/>
    <w:rsid w:val="008919AF"/>
    <w:rsid w:val="00894BD0"/>
    <w:rsid w:val="008967E5"/>
    <w:rsid w:val="008A051C"/>
    <w:rsid w:val="008B2684"/>
    <w:rsid w:val="008B29A2"/>
    <w:rsid w:val="008C2A9F"/>
    <w:rsid w:val="008C346B"/>
    <w:rsid w:val="008D0D25"/>
    <w:rsid w:val="008D1580"/>
    <w:rsid w:val="008D29F7"/>
    <w:rsid w:val="008D39FA"/>
    <w:rsid w:val="008D615D"/>
    <w:rsid w:val="008E4381"/>
    <w:rsid w:val="008E4462"/>
    <w:rsid w:val="008F56AD"/>
    <w:rsid w:val="00903AB8"/>
    <w:rsid w:val="00907B14"/>
    <w:rsid w:val="00907E61"/>
    <w:rsid w:val="00911C74"/>
    <w:rsid w:val="009144A8"/>
    <w:rsid w:val="00917590"/>
    <w:rsid w:val="0092708C"/>
    <w:rsid w:val="009334D3"/>
    <w:rsid w:val="009335A7"/>
    <w:rsid w:val="00934C51"/>
    <w:rsid w:val="00957F18"/>
    <w:rsid w:val="00987255"/>
    <w:rsid w:val="00992993"/>
    <w:rsid w:val="00995580"/>
    <w:rsid w:val="00996DE8"/>
    <w:rsid w:val="00997030"/>
    <w:rsid w:val="009A002F"/>
    <w:rsid w:val="009B3071"/>
    <w:rsid w:val="009C0702"/>
    <w:rsid w:val="009C70A7"/>
    <w:rsid w:val="009D1326"/>
    <w:rsid w:val="009E7D08"/>
    <w:rsid w:val="009F02C2"/>
    <w:rsid w:val="009F30FA"/>
    <w:rsid w:val="00A04966"/>
    <w:rsid w:val="00A121CD"/>
    <w:rsid w:val="00A12E93"/>
    <w:rsid w:val="00A14E78"/>
    <w:rsid w:val="00A247EE"/>
    <w:rsid w:val="00A249FD"/>
    <w:rsid w:val="00A27277"/>
    <w:rsid w:val="00A42928"/>
    <w:rsid w:val="00A46490"/>
    <w:rsid w:val="00A50DCA"/>
    <w:rsid w:val="00A52AF1"/>
    <w:rsid w:val="00A64970"/>
    <w:rsid w:val="00A678FB"/>
    <w:rsid w:val="00A75077"/>
    <w:rsid w:val="00A7571E"/>
    <w:rsid w:val="00A81D6F"/>
    <w:rsid w:val="00A829DE"/>
    <w:rsid w:val="00A84807"/>
    <w:rsid w:val="00A94383"/>
    <w:rsid w:val="00AA532A"/>
    <w:rsid w:val="00AA59FA"/>
    <w:rsid w:val="00AA7600"/>
    <w:rsid w:val="00AA7A12"/>
    <w:rsid w:val="00AB0A25"/>
    <w:rsid w:val="00AB6864"/>
    <w:rsid w:val="00AC0EC2"/>
    <w:rsid w:val="00AC450A"/>
    <w:rsid w:val="00AC714C"/>
    <w:rsid w:val="00AD27C3"/>
    <w:rsid w:val="00AD7A2C"/>
    <w:rsid w:val="00AE4418"/>
    <w:rsid w:val="00AE7CC2"/>
    <w:rsid w:val="00AF2DF1"/>
    <w:rsid w:val="00B01C79"/>
    <w:rsid w:val="00B0408C"/>
    <w:rsid w:val="00B06345"/>
    <w:rsid w:val="00B15531"/>
    <w:rsid w:val="00B231DA"/>
    <w:rsid w:val="00B27FDC"/>
    <w:rsid w:val="00B36993"/>
    <w:rsid w:val="00B40819"/>
    <w:rsid w:val="00B40ED7"/>
    <w:rsid w:val="00B444B6"/>
    <w:rsid w:val="00B56871"/>
    <w:rsid w:val="00B56C63"/>
    <w:rsid w:val="00B65193"/>
    <w:rsid w:val="00B77857"/>
    <w:rsid w:val="00BB5C07"/>
    <w:rsid w:val="00BB71FE"/>
    <w:rsid w:val="00BC1BBA"/>
    <w:rsid w:val="00BC479A"/>
    <w:rsid w:val="00BC7B1C"/>
    <w:rsid w:val="00BD10A7"/>
    <w:rsid w:val="00BE2A48"/>
    <w:rsid w:val="00BE3BB5"/>
    <w:rsid w:val="00BE5823"/>
    <w:rsid w:val="00BF379E"/>
    <w:rsid w:val="00BF490C"/>
    <w:rsid w:val="00C008A9"/>
    <w:rsid w:val="00C00BAF"/>
    <w:rsid w:val="00C02961"/>
    <w:rsid w:val="00C06368"/>
    <w:rsid w:val="00C11B66"/>
    <w:rsid w:val="00C16052"/>
    <w:rsid w:val="00C23417"/>
    <w:rsid w:val="00C26F00"/>
    <w:rsid w:val="00C40733"/>
    <w:rsid w:val="00C42924"/>
    <w:rsid w:val="00C46D38"/>
    <w:rsid w:val="00C4701D"/>
    <w:rsid w:val="00C51BFF"/>
    <w:rsid w:val="00C5730F"/>
    <w:rsid w:val="00C661B2"/>
    <w:rsid w:val="00C67778"/>
    <w:rsid w:val="00C72471"/>
    <w:rsid w:val="00C74307"/>
    <w:rsid w:val="00C74E4C"/>
    <w:rsid w:val="00C8137C"/>
    <w:rsid w:val="00C8173B"/>
    <w:rsid w:val="00C83DF1"/>
    <w:rsid w:val="00C84648"/>
    <w:rsid w:val="00CB0074"/>
    <w:rsid w:val="00CB191D"/>
    <w:rsid w:val="00CB1D17"/>
    <w:rsid w:val="00CC41FE"/>
    <w:rsid w:val="00CD2201"/>
    <w:rsid w:val="00CE1855"/>
    <w:rsid w:val="00CE7F8B"/>
    <w:rsid w:val="00CF7CCC"/>
    <w:rsid w:val="00D15600"/>
    <w:rsid w:val="00D201F8"/>
    <w:rsid w:val="00D20AAD"/>
    <w:rsid w:val="00D3458C"/>
    <w:rsid w:val="00D43668"/>
    <w:rsid w:val="00D44B56"/>
    <w:rsid w:val="00D619F6"/>
    <w:rsid w:val="00D623F3"/>
    <w:rsid w:val="00D67453"/>
    <w:rsid w:val="00D70EF1"/>
    <w:rsid w:val="00D76D0B"/>
    <w:rsid w:val="00D8343E"/>
    <w:rsid w:val="00D853F9"/>
    <w:rsid w:val="00DA0889"/>
    <w:rsid w:val="00DA6699"/>
    <w:rsid w:val="00DA6C9B"/>
    <w:rsid w:val="00DB4CC5"/>
    <w:rsid w:val="00DC1C66"/>
    <w:rsid w:val="00DC2B77"/>
    <w:rsid w:val="00DC40DF"/>
    <w:rsid w:val="00DC5D79"/>
    <w:rsid w:val="00DD2565"/>
    <w:rsid w:val="00DD60B8"/>
    <w:rsid w:val="00DF1705"/>
    <w:rsid w:val="00DF77A6"/>
    <w:rsid w:val="00E036A0"/>
    <w:rsid w:val="00E04B4D"/>
    <w:rsid w:val="00E10F88"/>
    <w:rsid w:val="00E15A09"/>
    <w:rsid w:val="00E24342"/>
    <w:rsid w:val="00E3517B"/>
    <w:rsid w:val="00E5055D"/>
    <w:rsid w:val="00E518D5"/>
    <w:rsid w:val="00E53805"/>
    <w:rsid w:val="00E63696"/>
    <w:rsid w:val="00E7343D"/>
    <w:rsid w:val="00E76E09"/>
    <w:rsid w:val="00E77ED5"/>
    <w:rsid w:val="00E8592F"/>
    <w:rsid w:val="00E91C90"/>
    <w:rsid w:val="00EB23D1"/>
    <w:rsid w:val="00EB46B9"/>
    <w:rsid w:val="00EB4962"/>
    <w:rsid w:val="00EC305B"/>
    <w:rsid w:val="00EC51CA"/>
    <w:rsid w:val="00ED0A7B"/>
    <w:rsid w:val="00ED6A0D"/>
    <w:rsid w:val="00EE501F"/>
    <w:rsid w:val="00EE6688"/>
    <w:rsid w:val="00EF2541"/>
    <w:rsid w:val="00EF6B3F"/>
    <w:rsid w:val="00EF736B"/>
    <w:rsid w:val="00EF7C0D"/>
    <w:rsid w:val="00F012CD"/>
    <w:rsid w:val="00F10FCA"/>
    <w:rsid w:val="00F207BE"/>
    <w:rsid w:val="00F21ED2"/>
    <w:rsid w:val="00F27A5E"/>
    <w:rsid w:val="00F30765"/>
    <w:rsid w:val="00F42934"/>
    <w:rsid w:val="00F62738"/>
    <w:rsid w:val="00F6578D"/>
    <w:rsid w:val="00F751FC"/>
    <w:rsid w:val="00F812A7"/>
    <w:rsid w:val="00F96F8B"/>
    <w:rsid w:val="00F97743"/>
    <w:rsid w:val="00FA18E6"/>
    <w:rsid w:val="00FA71F3"/>
    <w:rsid w:val="00FA7E2F"/>
    <w:rsid w:val="00FC312E"/>
    <w:rsid w:val="00FC46A9"/>
    <w:rsid w:val="00FC75B9"/>
    <w:rsid w:val="00FD0265"/>
    <w:rsid w:val="00FD6289"/>
    <w:rsid w:val="00FE061A"/>
    <w:rsid w:val="00FE4487"/>
    <w:rsid w:val="00FF2222"/>
    <w:rsid w:val="00FF4D7D"/>
    <w:rsid w:val="00FF7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9973C9C9-DC79-4CED-A574-6B313B3C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034C"/>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4"/>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4A29A2"/>
    <w:pPr>
      <w:numPr>
        <w:ilvl w:val="1"/>
        <w:numId w:val="4"/>
      </w:num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A29A2"/>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4A29A2"/>
    <w:pPr>
      <w:numPr>
        <w:ilvl w:val="3"/>
      </w:numPr>
      <w:outlineLvl w:val="3"/>
    </w:pPr>
    <w:rPr>
      <w:sz w:val="24"/>
    </w:rPr>
  </w:style>
  <w:style w:type="paragraph" w:styleId="5">
    <w:name w:val="heading 5"/>
    <w:basedOn w:val="a"/>
    <w:next w:val="a"/>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
    <w:next w:val="a"/>
    <w:link w:val="70"/>
    <w:qFormat/>
    <w:rsid w:val="004A29A2"/>
    <w:pPr>
      <w:numPr>
        <w:ilvl w:val="6"/>
        <w:numId w:val="4"/>
      </w:numPr>
      <w:tabs>
        <w:tab w:val="left" w:pos="1499"/>
      </w:tabs>
      <w:suppressAutoHyphens/>
      <w:spacing w:before="120" w:after="100"/>
      <w:outlineLvl w:val="6"/>
    </w:pPr>
    <w:rPr>
      <w:rFonts w:ascii="Arial" w:eastAsia="Arial" w:hAnsi="Arial" w:cs="Arial"/>
      <w:kern w:val="0"/>
      <w:sz w:val="20"/>
      <w:szCs w:val="20"/>
      <w:lang w:val="en-GB"/>
    </w:rPr>
  </w:style>
  <w:style w:type="paragraph" w:styleId="8">
    <w:name w:val="heading 8"/>
    <w:basedOn w:val="1"/>
    <w:next w:val="a"/>
    <w:link w:val="80"/>
    <w:qFormat/>
    <w:rsid w:val="004A29A2"/>
    <w:pPr>
      <w:numPr>
        <w:ilvl w:val="7"/>
      </w:numPr>
      <w:outlineLvl w:val="7"/>
    </w:pPr>
  </w:style>
  <w:style w:type="paragraph" w:styleId="9">
    <w:name w:val="heading 9"/>
    <w:basedOn w:val="8"/>
    <w:next w:val="a"/>
    <w:link w:val="90"/>
    <w:qFormat/>
    <w:rsid w:val="004A29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5"/>
    <w:uiPriority w:val="34"/>
    <w:qFormat/>
    <w:rsid w:val="006E5755"/>
    <w:pPr>
      <w:ind w:firstLineChars="200" w:firstLine="420"/>
    </w:pPr>
    <w:rPr>
      <w:rFonts w:ascii="宋体" w:eastAsia="宋体" w:hAnsi="宋体" w:cs="宋体"/>
      <w:kern w:val="0"/>
      <w:sz w:val="24"/>
      <w:szCs w:val="24"/>
    </w:rPr>
  </w:style>
  <w:style w:type="character" w:customStyle="1" w:styleId="a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4"/>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
    <w:link w:val="TACChar"/>
    <w:qFormat/>
    <w:rsid w:val="006E5755"/>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4A29A2"/>
    <w:rPr>
      <w:rFonts w:ascii="Arial" w:eastAsia="Arial" w:hAnsi="Arial" w:cs="Arial"/>
      <w:kern w:val="0"/>
      <w:sz w:val="24"/>
      <w:szCs w:val="20"/>
      <w:lang w:val="en-GB"/>
    </w:rPr>
  </w:style>
  <w:style w:type="character" w:customStyle="1" w:styleId="70">
    <w:name w:val="标题 7 字符"/>
    <w:basedOn w:val="a0"/>
    <w:link w:val="7"/>
    <w:rsid w:val="004A29A2"/>
    <w:rPr>
      <w:rFonts w:ascii="Arial" w:eastAsia="Arial" w:hAnsi="Arial" w:cs="Arial"/>
      <w:kern w:val="0"/>
      <w:sz w:val="20"/>
      <w:szCs w:val="20"/>
      <w:lang w:val="en-GB"/>
    </w:rPr>
  </w:style>
  <w:style w:type="character" w:customStyle="1" w:styleId="80">
    <w:name w:val="标题 8 字符"/>
    <w:basedOn w:val="a0"/>
    <w:link w:val="8"/>
    <w:rsid w:val="004A29A2"/>
    <w:rPr>
      <w:rFonts w:ascii="Arial" w:eastAsia="Arial" w:hAnsi="Arial" w:cs="Arial"/>
      <w:kern w:val="0"/>
      <w:sz w:val="36"/>
      <w:szCs w:val="20"/>
      <w:lang w:val="en-GB"/>
    </w:rPr>
  </w:style>
  <w:style w:type="character" w:customStyle="1" w:styleId="90">
    <w:name w:val="标题 9 字符"/>
    <w:basedOn w:val="a0"/>
    <w:link w:val="9"/>
    <w:rsid w:val="004A29A2"/>
    <w:rPr>
      <w:rFonts w:ascii="Arial" w:eastAsia="Arial" w:hAnsi="Arial" w:cs="Arial"/>
      <w:kern w:val="0"/>
      <w:sz w:val="36"/>
      <w:szCs w:val="20"/>
      <w:lang w:val="en-GB"/>
    </w:rPr>
  </w:style>
  <w:style w:type="paragraph" w:styleId="a6">
    <w:name w:val="header"/>
    <w:basedOn w:val="a"/>
    <w:link w:val="a7"/>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B0A25"/>
    <w:rPr>
      <w:sz w:val="18"/>
      <w:szCs w:val="18"/>
    </w:rPr>
  </w:style>
  <w:style w:type="paragraph" w:styleId="a8">
    <w:name w:val="footer"/>
    <w:basedOn w:val="a"/>
    <w:link w:val="a9"/>
    <w:uiPriority w:val="99"/>
    <w:unhideWhenUsed/>
    <w:rsid w:val="00AB0A25"/>
    <w:pPr>
      <w:tabs>
        <w:tab w:val="center" w:pos="4153"/>
        <w:tab w:val="right" w:pos="8306"/>
      </w:tabs>
      <w:snapToGrid w:val="0"/>
    </w:pPr>
    <w:rPr>
      <w:sz w:val="18"/>
      <w:szCs w:val="18"/>
    </w:rPr>
  </w:style>
  <w:style w:type="character" w:customStyle="1" w:styleId="a9">
    <w:name w:val="页脚 字符"/>
    <w:basedOn w:val="a0"/>
    <w:link w:val="a8"/>
    <w:uiPriority w:val="99"/>
    <w:rsid w:val="00AB0A25"/>
    <w:rPr>
      <w:sz w:val="18"/>
      <w:szCs w:val="18"/>
    </w:rPr>
  </w:style>
  <w:style w:type="paragraph" w:customStyle="1" w:styleId="B1">
    <w:name w:val="B1"/>
    <w:basedOn w:val="aa"/>
    <w:link w:val="B1Char1"/>
    <w:qFormat/>
    <w:rsid w:val="008B2684"/>
    <w:pPr>
      <w:spacing w:after="180"/>
      <w:ind w:left="568" w:firstLineChars="0" w:hanging="284"/>
      <w:contextualSpacing w:val="0"/>
    </w:pPr>
    <w:rPr>
      <w:rFonts w:ascii="Times New Roman" w:eastAsia="宋体" w:hAnsi="Times New Roman" w:cs="Times New Roman"/>
      <w:kern w:val="0"/>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kern w:val="0"/>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a">
    <w:name w:val="List"/>
    <w:basedOn w:val="a"/>
    <w:uiPriority w:val="99"/>
    <w:semiHidden/>
    <w:unhideWhenUsed/>
    <w:rsid w:val="008B2684"/>
    <w:pPr>
      <w:ind w:left="200" w:hangingChars="200" w:hanging="200"/>
      <w:contextualSpacing/>
    </w:pPr>
  </w:style>
  <w:style w:type="paragraph" w:styleId="31">
    <w:name w:val="List 3"/>
    <w:basedOn w:val="a"/>
    <w:uiPriority w:val="99"/>
    <w:semiHidden/>
    <w:unhideWhenUsed/>
    <w:rsid w:val="008B2684"/>
    <w:pPr>
      <w:ind w:leftChars="400" w:left="100" w:hangingChars="200" w:hanging="200"/>
      <w:contextualSpacing/>
    </w:pPr>
  </w:style>
  <w:style w:type="paragraph" w:customStyle="1" w:styleId="ab">
    <w:name w:val="缺省文本"/>
    <w:basedOn w:val="a"/>
    <w:qFormat/>
    <w:rsid w:val="002241C7"/>
    <w:pPr>
      <w:widowControl w:val="0"/>
      <w:autoSpaceDE w:val="0"/>
      <w:autoSpaceDN w:val="0"/>
      <w:adjustRightInd w:val="0"/>
      <w:spacing w:line="360" w:lineRule="auto"/>
    </w:pPr>
    <w:rPr>
      <w:rFonts w:ascii="Times New Roman" w:eastAsia="宋体" w:hAnsi="Times New Roman" w:cs="Times New Roman"/>
      <w:kern w:val="0"/>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kern w:val="0"/>
      <w:sz w:val="20"/>
      <w:szCs w:val="20"/>
      <w:lang w:val="en-GB" w:eastAsia="en-US"/>
    </w:rPr>
  </w:style>
  <w:style w:type="character" w:customStyle="1" w:styleId="B2Char">
    <w:name w:val="B2 Char"/>
    <w:basedOn w:val="a0"/>
    <w:link w:val="B2"/>
    <w:qFormat/>
    <w:rsid w:val="002241C7"/>
    <w:rPr>
      <w:rFonts w:ascii="Times New Roman" w:hAnsi="Times New Roman" w:cs="Times New Roman"/>
      <w:kern w:val="0"/>
      <w:sz w:val="20"/>
      <w:szCs w:val="20"/>
      <w:lang w:val="en-GB" w:eastAsia="en-US"/>
    </w:rPr>
  </w:style>
  <w:style w:type="paragraph" w:styleId="21">
    <w:name w:val="List 2"/>
    <w:basedOn w:val="a"/>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0"/>
    <w:link w:val="5"/>
    <w:uiPriority w:val="9"/>
    <w:rsid w:val="000A034C"/>
    <w:rPr>
      <w:b/>
      <w:bCs/>
      <w:sz w:val="28"/>
      <w:szCs w:val="28"/>
    </w:rPr>
  </w:style>
  <w:style w:type="paragraph" w:customStyle="1" w:styleId="3GPP">
    <w:name w:val="3GPP 正文"/>
    <w:basedOn w:val="a"/>
    <w:link w:val="3GPPChar"/>
    <w:qFormat/>
    <w:rsid w:val="00DC5D79"/>
    <w:pPr>
      <w:spacing w:after="180"/>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DC5D79"/>
    <w:rPr>
      <w:rFonts w:ascii="Times New Roman" w:eastAsia="宋体" w:hAnsi="Times New Roman" w:cs="Times New Roman"/>
      <w:kern w:val="0"/>
      <w:sz w:val="20"/>
      <w:szCs w:val="20"/>
      <w:lang w:val="en-GB" w:eastAsia="ja-JP"/>
    </w:rPr>
  </w:style>
  <w:style w:type="character" w:styleId="ac">
    <w:name w:val="Placeholder Text"/>
    <w:basedOn w:val="a0"/>
    <w:uiPriority w:val="99"/>
    <w:semiHidden/>
    <w:rsid w:val="007E79B8"/>
    <w:rPr>
      <w:color w:val="808080"/>
    </w:rPr>
  </w:style>
  <w:style w:type="character" w:styleId="ad">
    <w:name w:val="annotation reference"/>
    <w:basedOn w:val="a0"/>
    <w:uiPriority w:val="99"/>
    <w:semiHidden/>
    <w:unhideWhenUsed/>
    <w:rsid w:val="00EE501F"/>
    <w:rPr>
      <w:sz w:val="21"/>
      <w:szCs w:val="21"/>
    </w:rPr>
  </w:style>
  <w:style w:type="paragraph" w:styleId="ae">
    <w:name w:val="annotation text"/>
    <w:basedOn w:val="a"/>
    <w:link w:val="af"/>
    <w:uiPriority w:val="99"/>
    <w:semiHidden/>
    <w:unhideWhenUsed/>
    <w:rsid w:val="00EE501F"/>
  </w:style>
  <w:style w:type="character" w:customStyle="1" w:styleId="af">
    <w:name w:val="批注文字 字符"/>
    <w:basedOn w:val="a0"/>
    <w:link w:val="ae"/>
    <w:uiPriority w:val="99"/>
    <w:semiHidden/>
    <w:rsid w:val="00EE501F"/>
  </w:style>
  <w:style w:type="paragraph" w:styleId="af0">
    <w:name w:val="annotation subject"/>
    <w:basedOn w:val="ae"/>
    <w:next w:val="ae"/>
    <w:link w:val="af1"/>
    <w:uiPriority w:val="99"/>
    <w:semiHidden/>
    <w:unhideWhenUsed/>
    <w:rsid w:val="00EE501F"/>
    <w:rPr>
      <w:b/>
      <w:bCs/>
    </w:rPr>
  </w:style>
  <w:style w:type="character" w:customStyle="1" w:styleId="af1">
    <w:name w:val="批注主题 字符"/>
    <w:basedOn w:val="af"/>
    <w:link w:val="af0"/>
    <w:uiPriority w:val="99"/>
    <w:semiHidden/>
    <w:rsid w:val="00EE501F"/>
    <w:rPr>
      <w:b/>
      <w:bCs/>
    </w:rPr>
  </w:style>
  <w:style w:type="table" w:customStyle="1" w:styleId="TableGrid10">
    <w:name w:val="Table Grid10"/>
    <w:basedOn w:val="a1"/>
    <w:next w:val="a3"/>
    <w:uiPriority w:val="39"/>
    <w:qFormat/>
    <w:rsid w:val="002A0830"/>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5</Pages>
  <Words>2048</Words>
  <Characters>11676</Characters>
  <Application>Microsoft Office Word</Application>
  <DocSecurity>0</DocSecurity>
  <Lines>97</Lines>
  <Paragraphs>27</Paragraphs>
  <ScaleCrop>false</ScaleCrop>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Mi</cp:lastModifiedBy>
  <cp:revision>34</cp:revision>
  <dcterms:created xsi:type="dcterms:W3CDTF">2023-09-27T08:46:00Z</dcterms:created>
  <dcterms:modified xsi:type="dcterms:W3CDTF">2023-09-27T11:50:00Z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ies>
</file>