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0"/>
        </w:tabs>
        <w:spacing w:after="180"/>
        <w:ind w:left="1980" w:hanging="1980"/>
        <w:rPr>
          <w:rFonts w:hint="eastAsia" w:ascii="Arial" w:hAnsi="Arial" w:eastAsia="宋体" w:cs="Arial"/>
          <w:b/>
          <w:sz w:val="24"/>
          <w:szCs w:val="24"/>
          <w:lang w:val="en-US" w:eastAsia="zh-CN"/>
        </w:rPr>
      </w:pPr>
      <w:bookmarkStart w:id="0" w:name="_Hlk127172510"/>
      <w:bookmarkStart w:id="1" w:name="_Hlk118667321"/>
      <w:r>
        <w:rPr>
          <w:rFonts w:ascii="Arial" w:hAnsi="Arial" w:eastAsia="MS Mincho" w:cs="Arial"/>
          <w:b/>
          <w:sz w:val="24"/>
          <w:szCs w:val="24"/>
          <w:lang w:eastAsia="en-US"/>
        </w:rPr>
        <w:t>3GPP TSG-RAN WG4 Meeting # 10</w:t>
      </w:r>
      <w:bookmarkEnd w:id="0"/>
      <w:r>
        <w:rPr>
          <w:rFonts w:hint="eastAsia" w:ascii="Arial" w:hAnsi="Arial" w:cs="Arial"/>
          <w:b/>
          <w:sz w:val="24"/>
          <w:szCs w:val="24"/>
          <w:lang w:val="en-US" w:eastAsia="zh-CN"/>
        </w:rPr>
        <w:t>8-bis</w:t>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 xml:space="preserve">          </w:t>
      </w:r>
      <w:r>
        <w:rPr>
          <w:rFonts w:hint="eastAsia" w:ascii="Arial" w:hAnsi="Arial" w:eastAsia="MS Mincho" w:cs="Arial"/>
          <w:b/>
          <w:sz w:val="24"/>
          <w:szCs w:val="24"/>
          <w:lang w:eastAsia="en-US"/>
        </w:rPr>
        <w:t>R4-2315184</w:t>
      </w:r>
    </w:p>
    <w:bookmarkEnd w:id="1"/>
    <w:p>
      <w:pPr>
        <w:tabs>
          <w:tab w:val="left" w:pos="1980"/>
        </w:tabs>
        <w:spacing w:after="180"/>
        <w:ind w:left="1980" w:hanging="1980"/>
        <w:rPr>
          <w:rFonts w:ascii="Arial" w:hAnsi="Arial" w:eastAsia="MS Mincho" w:cs="Arial"/>
          <w:b/>
          <w:sz w:val="24"/>
          <w:szCs w:val="24"/>
          <w:lang w:eastAsia="en-US"/>
        </w:rPr>
      </w:pPr>
      <w:bookmarkStart w:id="2" w:name="_Hlk127172467"/>
      <w:r>
        <w:rPr>
          <w:rFonts w:hint="eastAsia" w:cs="Arial"/>
          <w:b/>
          <w:sz w:val="24"/>
          <w:szCs w:val="24"/>
          <w:lang w:val="en-US" w:eastAsia="zh-CN"/>
        </w:rPr>
        <w:t>Xiamen</w:t>
      </w:r>
      <w:r>
        <w:rPr>
          <w:rFonts w:hint="eastAsia" w:eastAsia="MS Mincho" w:cs="Arial"/>
          <w:b/>
          <w:sz w:val="24"/>
          <w:szCs w:val="24"/>
        </w:rPr>
        <w:t xml:space="preserve">, </w:t>
      </w:r>
      <w:r>
        <w:rPr>
          <w:rFonts w:hint="eastAsia" w:cs="Arial"/>
          <w:b/>
          <w:sz w:val="24"/>
          <w:szCs w:val="24"/>
          <w:lang w:val="en-US" w:eastAsia="zh-CN"/>
        </w:rPr>
        <w:t>China</w:t>
      </w:r>
      <w:r>
        <w:rPr>
          <w:rFonts w:hint="eastAsia" w:eastAsia="MS Mincho" w:cs="Arial"/>
          <w:b/>
          <w:sz w:val="24"/>
          <w:szCs w:val="24"/>
        </w:rPr>
        <w:t xml:space="preserve">, </w:t>
      </w:r>
      <w:r>
        <w:rPr>
          <w:rFonts w:hint="eastAsia" w:cs="Arial"/>
          <w:b/>
          <w:sz w:val="24"/>
          <w:szCs w:val="24"/>
          <w:lang w:val="en-US" w:eastAsia="zh-CN"/>
        </w:rPr>
        <w:t>October</w:t>
      </w:r>
      <w:r>
        <w:rPr>
          <w:rFonts w:hint="eastAsia" w:eastAsia="MS Mincho" w:cs="Arial"/>
          <w:b/>
          <w:sz w:val="24"/>
          <w:szCs w:val="24"/>
        </w:rPr>
        <w:t xml:space="preserve"> </w:t>
      </w:r>
      <w:r>
        <w:rPr>
          <w:rFonts w:hint="eastAsia" w:cs="Arial"/>
          <w:b/>
          <w:sz w:val="24"/>
          <w:szCs w:val="24"/>
          <w:lang w:val="en-US" w:eastAsia="zh-CN"/>
        </w:rPr>
        <w:t>9 - October</w:t>
      </w:r>
      <w:r>
        <w:rPr>
          <w:rFonts w:hint="eastAsia" w:eastAsia="MS Mincho" w:cs="Arial"/>
          <w:b/>
          <w:sz w:val="24"/>
          <w:szCs w:val="24"/>
        </w:rPr>
        <w:t xml:space="preserve"> </w:t>
      </w:r>
      <w:r>
        <w:rPr>
          <w:rFonts w:hint="eastAsia" w:cs="Arial"/>
          <w:b/>
          <w:sz w:val="24"/>
          <w:szCs w:val="24"/>
          <w:lang w:val="en-US" w:eastAsia="zh-CN"/>
        </w:rPr>
        <w:t>13</w:t>
      </w:r>
      <w:r>
        <w:rPr>
          <w:rFonts w:hint="eastAsia" w:eastAsia="MS Mincho" w:cs="Arial"/>
          <w:b/>
          <w:sz w:val="24"/>
          <w:szCs w:val="24"/>
        </w:rPr>
        <w:t>, 2023</w:t>
      </w:r>
    </w:p>
    <w:bookmarkEnd w:id="2"/>
    <w:p>
      <w:pPr>
        <w:tabs>
          <w:tab w:val="left" w:pos="1980"/>
        </w:tabs>
        <w:spacing w:after="180"/>
        <w:ind w:left="1980" w:hanging="1980"/>
        <w:rPr>
          <w:rFonts w:ascii="Arial" w:hAnsi="Arial" w:eastAsia="MS Mincho" w:cs="Arial"/>
          <w:b/>
          <w:sz w:val="24"/>
          <w:szCs w:val="24"/>
          <w:lang w:eastAsia="en-US"/>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5.13.2.3</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bookmarkStart w:id="3" w:name="OLE_LINK3"/>
      <w:r>
        <w:rPr>
          <w:rFonts w:ascii="Arial" w:hAnsi="Arial" w:eastAsia="MS Mincho" w:cs="Arial"/>
          <w:b/>
          <w:sz w:val="24"/>
          <w:szCs w:val="24"/>
          <w:lang w:eastAsia="en-US"/>
        </w:rPr>
        <w:t>Discussion on ATG UE Rx requirements</w:t>
      </w:r>
      <w:bookmarkEnd w:id="3"/>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jc w:val="left"/>
        <w:rPr>
          <w:rFonts w:ascii="Times New Roman" w:hAnsi="Times New Roman"/>
          <w:sz w:val="20"/>
          <w:szCs w:val="21"/>
        </w:rPr>
      </w:pPr>
      <w:r>
        <w:rPr>
          <w:rFonts w:ascii="Times New Roman" w:hAnsi="Times New Roman"/>
          <w:sz w:val="20"/>
          <w:szCs w:val="21"/>
        </w:rPr>
        <w:t>In RAN4#10</w:t>
      </w:r>
      <w:r>
        <w:rPr>
          <w:rFonts w:hint="eastAsia" w:ascii="Times New Roman" w:hAnsi="Times New Roman"/>
          <w:sz w:val="20"/>
          <w:szCs w:val="21"/>
          <w:lang w:val="en-US" w:eastAsia="zh-CN"/>
        </w:rPr>
        <w:t>8</w:t>
      </w:r>
      <w:r>
        <w:rPr>
          <w:rFonts w:ascii="Times New Roman" w:hAnsi="Times New Roman"/>
          <w:sz w:val="20"/>
          <w:szCs w:val="21"/>
        </w:rPr>
        <w:t>, the ATG UE RF requirements had been discussed and the WF was approved in [1]. This paper will focus on some issue we concerned.</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 xml:space="preserve">2. </w:t>
      </w:r>
      <w:r>
        <w:rPr>
          <w:rFonts w:hint="eastAsia" w:ascii="Arial" w:hAnsi="Arial" w:eastAsiaTheme="minorEastAsia" w:cstheme="minorBidi"/>
          <w:sz w:val="32"/>
          <w:szCs w:val="36"/>
        </w:rPr>
        <w:t>Discussion</w:t>
      </w:r>
    </w:p>
    <w:p>
      <w:pPr>
        <w:outlineLvl w:val="1"/>
        <w:rPr>
          <w:rFonts w:hint="eastAsia" w:ascii="Times New Roman" w:hAnsi="Times New Roman"/>
          <w:bCs/>
          <w:sz w:val="20"/>
          <w:szCs w:val="20"/>
        </w:rPr>
      </w:pPr>
      <w:bookmarkStart w:id="4" w:name="_Hlk131889382"/>
      <w:bookmarkStart w:id="5" w:name="_Hlk134913516"/>
      <w:bookmarkStart w:id="6" w:name="OLE_LINK6"/>
      <w:r>
        <w:rPr>
          <w:rFonts w:hint="eastAsia" w:ascii="Arial" w:hAnsi="Arial" w:cs="Arial"/>
          <w:sz w:val="28"/>
          <w:szCs w:val="28"/>
        </w:rPr>
        <w:t>2.1.</w:t>
      </w:r>
      <w:bookmarkEnd w:id="4"/>
      <w:r>
        <w:rPr>
          <w:rFonts w:ascii="Arial" w:hAnsi="Arial" w:cs="Arial"/>
          <w:sz w:val="28"/>
          <w:szCs w:val="28"/>
        </w:rPr>
        <w:t xml:space="preserve"> </w:t>
      </w:r>
      <w:r>
        <w:rPr>
          <w:rFonts w:hint="eastAsia" w:ascii="Arial" w:hAnsi="Arial" w:cs="Arial"/>
          <w:sz w:val="28"/>
          <w:szCs w:val="28"/>
          <w:lang w:val="en-US" w:eastAsia="zh-CN"/>
        </w:rPr>
        <w:t xml:space="preserve">Maximum input level </w:t>
      </w:r>
      <w:bookmarkEnd w:id="5"/>
    </w:p>
    <w:bookmarkEnd w:id="6"/>
    <w:p>
      <w:pPr>
        <w:spacing w:after="120"/>
        <w:rPr>
          <w:rFonts w:hint="default" w:ascii="Times New Roman" w:hAnsi="Times New Roman"/>
          <w:bCs/>
          <w:sz w:val="20"/>
          <w:szCs w:val="20"/>
          <w:lang w:val="en-US" w:eastAsia="zh-CN"/>
        </w:rPr>
      </w:pPr>
      <w:r>
        <w:rPr>
          <w:rFonts w:hint="eastAsia" w:ascii="Times New Roman" w:hAnsi="Times New Roman"/>
          <w:bCs/>
          <w:sz w:val="20"/>
          <w:szCs w:val="20"/>
          <w:lang w:val="en-US" w:eastAsia="zh-CN"/>
        </w:rPr>
        <w:t>After the last meeting discussion, companies agreed to use the following table as a template to capture the assumption, and we will focus on the issue for ATG UE maximum input level first.</w:t>
      </w:r>
    </w:p>
    <w:p>
      <w:pPr>
        <w:spacing w:after="120"/>
        <w:jc w:val="center"/>
        <w:rPr>
          <w:rFonts w:eastAsiaTheme="minorEastAsia"/>
          <w:lang w:val="en-US"/>
        </w:rPr>
      </w:pPr>
      <w:r>
        <w:rPr>
          <w:rFonts w:ascii="Times New Roman" w:hAnsi="Times New Roman"/>
          <w:b/>
          <w:i/>
          <w:sz w:val="20"/>
          <w:szCs w:val="20"/>
        </w:rPr>
        <w:t xml:space="preserve">Table 1. </w:t>
      </w:r>
      <w:r>
        <w:rPr>
          <w:rFonts w:hint="eastAsia" w:ascii="Times New Roman" w:hAnsi="Times New Roman"/>
          <w:b/>
          <w:i/>
          <w:sz w:val="20"/>
          <w:szCs w:val="20"/>
          <w:lang w:val="en-US" w:eastAsia="zh-CN"/>
        </w:rPr>
        <w:t xml:space="preserve">Table of </w:t>
      </w:r>
      <w:bookmarkStart w:id="7" w:name="OLE_LINK10"/>
      <w:r>
        <w:rPr>
          <w:rFonts w:ascii="Times New Roman" w:hAnsi="Times New Roman"/>
          <w:b/>
          <w:i/>
          <w:sz w:val="20"/>
          <w:szCs w:val="20"/>
        </w:rPr>
        <w:t>Maximum input</w:t>
      </w:r>
      <w:bookmarkEnd w:id="7"/>
      <w:r>
        <w:rPr>
          <w:rFonts w:ascii="Times New Roman" w:hAnsi="Times New Roman"/>
          <w:b/>
          <w:i/>
          <w:sz w:val="20"/>
          <w:szCs w:val="20"/>
        </w:rPr>
        <w:t xml:space="preserve"> level</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5"/>
        <w:gridCol w:w="2838"/>
        <w:gridCol w:w="3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2905" w:type="dxa"/>
            <w:shd w:val="clear" w:color="auto" w:fill="BEBEBE" w:themeFill="background1" w:themeFillShade="BF"/>
          </w:tcPr>
          <w:p>
            <w:pPr>
              <w:spacing w:after="120"/>
              <w:rPr>
                <w:rFonts w:hint="eastAsia" w:ascii="Times New Roman" w:hAnsi="Times New Roman"/>
                <w:bCs/>
                <w:sz w:val="20"/>
                <w:szCs w:val="20"/>
                <w:lang w:val="en-US" w:eastAsia="zh-CN"/>
              </w:rPr>
            </w:pPr>
          </w:p>
        </w:tc>
        <w:tc>
          <w:tcPr>
            <w:tcW w:w="2838" w:type="dxa"/>
            <w:shd w:val="clear" w:color="auto" w:fill="BEBEBE" w:themeFill="background1" w:themeFillShade="BF"/>
          </w:tcPr>
          <w:p>
            <w:pPr>
              <w:spacing w:after="120"/>
              <w:rPr>
                <w:rFonts w:hint="eastAsia" w:ascii="Times New Roman" w:hAnsi="Times New Roman"/>
                <w:b/>
                <w:bCs w:val="0"/>
                <w:sz w:val="20"/>
                <w:szCs w:val="20"/>
                <w:lang w:val="en-US" w:eastAsia="zh-CN"/>
              </w:rPr>
            </w:pPr>
            <w:r>
              <w:rPr>
                <w:rFonts w:hint="eastAsia" w:ascii="Times New Roman" w:hAnsi="Times New Roman"/>
                <w:b/>
                <w:bCs w:val="0"/>
                <w:sz w:val="20"/>
                <w:szCs w:val="20"/>
                <w:lang w:val="en-US" w:eastAsia="zh-CN"/>
              </w:rPr>
              <w:t>Omni-direction antenna</w:t>
            </w:r>
          </w:p>
        </w:tc>
        <w:tc>
          <w:tcPr>
            <w:tcW w:w="3163" w:type="dxa"/>
            <w:shd w:val="clear" w:color="auto" w:fill="BEBEBE" w:themeFill="background1" w:themeFillShade="BF"/>
          </w:tcPr>
          <w:p>
            <w:pPr>
              <w:spacing w:after="120"/>
              <w:rPr>
                <w:rFonts w:hint="eastAsia" w:ascii="Times New Roman" w:hAnsi="Times New Roman"/>
                <w:b/>
                <w:bCs w:val="0"/>
                <w:sz w:val="20"/>
                <w:szCs w:val="20"/>
                <w:lang w:val="en-US" w:eastAsia="zh-CN"/>
              </w:rPr>
            </w:pPr>
            <w:r>
              <w:rPr>
                <w:rFonts w:hint="eastAsia" w:ascii="Times New Roman" w:hAnsi="Times New Roman"/>
                <w:b/>
                <w:bCs w:val="0"/>
                <w:sz w:val="20"/>
                <w:szCs w:val="20"/>
                <w:lang w:val="en-US" w:eastAsia="zh-CN"/>
              </w:rPr>
              <w:t>Antenna array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2905"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Carrier frequency (GHz)</w:t>
            </w:r>
          </w:p>
        </w:tc>
        <w:tc>
          <w:tcPr>
            <w:tcW w:w="2838"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2</w:t>
            </w:r>
          </w:p>
        </w:tc>
        <w:tc>
          <w:tcPr>
            <w:tcW w:w="3163"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905"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Distance (km)</w:t>
            </w:r>
          </w:p>
        </w:tc>
        <w:tc>
          <w:tcPr>
            <w:tcW w:w="2838" w:type="dxa"/>
            <w:vAlign w:val="center"/>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TBD</w:t>
            </w:r>
          </w:p>
        </w:tc>
        <w:tc>
          <w:tcPr>
            <w:tcW w:w="3163"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2905"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Path Loss (dB)</w:t>
            </w:r>
          </w:p>
        </w:tc>
        <w:tc>
          <w:tcPr>
            <w:tcW w:w="2838" w:type="dxa"/>
            <w:vAlign w:val="center"/>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TBD</w:t>
            </w:r>
          </w:p>
        </w:tc>
        <w:tc>
          <w:tcPr>
            <w:tcW w:w="3163"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905"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BS output power (dBm)</w:t>
            </w:r>
          </w:p>
        </w:tc>
        <w:tc>
          <w:tcPr>
            <w:tcW w:w="2838" w:type="dxa"/>
            <w:vAlign w:val="center"/>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46</w:t>
            </w:r>
          </w:p>
        </w:tc>
        <w:tc>
          <w:tcPr>
            <w:tcW w:w="3163"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905" w:type="dxa"/>
            <w:vAlign w:val="center"/>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BS antenna gain  (dBi)</w:t>
            </w:r>
          </w:p>
        </w:tc>
        <w:tc>
          <w:tcPr>
            <w:tcW w:w="2838" w:type="dxa"/>
            <w:vAlign w:val="center"/>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TBD</w:t>
            </w:r>
          </w:p>
        </w:tc>
        <w:tc>
          <w:tcPr>
            <w:tcW w:w="3163" w:type="dxa"/>
            <w:vAlign w:val="center"/>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2905"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ATG UE antenna gain (dBi)</w:t>
            </w:r>
          </w:p>
        </w:tc>
        <w:tc>
          <w:tcPr>
            <w:tcW w:w="2838" w:type="dxa"/>
            <w:vAlign w:val="center"/>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0</w:t>
            </w:r>
          </w:p>
        </w:tc>
        <w:tc>
          <w:tcPr>
            <w:tcW w:w="3163" w:type="dxa"/>
            <w:vAlign w:val="center"/>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05"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Maximum input level (dBm)</w:t>
            </w:r>
          </w:p>
        </w:tc>
        <w:tc>
          <w:tcPr>
            <w:tcW w:w="2838" w:type="dxa"/>
            <w:vAlign w:val="center"/>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TBD</w:t>
            </w:r>
          </w:p>
        </w:tc>
        <w:tc>
          <w:tcPr>
            <w:tcW w:w="3163" w:type="dxa"/>
            <w:vAlign w:val="center"/>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TBD</w:t>
            </w:r>
          </w:p>
        </w:tc>
      </w:tr>
    </w:tbl>
    <w:p>
      <w:pPr>
        <w:widowControl/>
        <w:spacing w:after="180"/>
        <w:jc w:val="left"/>
        <w:rPr>
          <w:rFonts w:hint="default" w:ascii="Times New Roman" w:hAnsi="Times New Roman"/>
          <w:bCs/>
          <w:sz w:val="20"/>
          <w:szCs w:val="20"/>
          <w:lang w:val="en-US" w:eastAsia="zh-CN"/>
        </w:rPr>
      </w:pPr>
    </w:p>
    <w:p>
      <w:pPr>
        <w:numPr>
          <w:ilvl w:val="0"/>
          <w:numId w:val="0"/>
        </w:numPr>
        <w:spacing w:after="120"/>
        <w:rPr>
          <w:rFonts w:ascii="Times New Roman" w:hAnsi="Times New Roman"/>
          <w:b w:val="0"/>
          <w:bCs/>
          <w:sz w:val="20"/>
          <w:szCs w:val="20"/>
        </w:rPr>
      </w:pPr>
      <w:r>
        <w:rPr>
          <w:rFonts w:hint="eastAsia" w:ascii="Times New Roman" w:hAnsi="Times New Roman"/>
          <w:b/>
          <w:bCs w:val="0"/>
          <w:sz w:val="20"/>
          <w:szCs w:val="20"/>
          <w:lang w:val="en-US" w:eastAsia="zh-CN"/>
        </w:rPr>
        <w:t xml:space="preserve">Distance: </w:t>
      </w:r>
      <w:r>
        <w:rPr>
          <w:rFonts w:hint="eastAsia" w:ascii="Times New Roman" w:hAnsi="Times New Roman"/>
          <w:b w:val="0"/>
          <w:bCs/>
          <w:sz w:val="20"/>
          <w:szCs w:val="20"/>
          <w:lang w:val="en-US" w:eastAsia="zh-CN"/>
        </w:rPr>
        <w:t>In the ATG network aircraft altitude to derive a cell is 3km, and this distance is the vertical distance and 0 degree when UE and BS antennas are pointing to each other. Considering the direction of the beam, the minimum distance for the non sub-array model is 6.7 km, and the minimum distance for the sub-array model is 15.1 km.</w:t>
      </w:r>
    </w:p>
    <w:p>
      <w:pPr>
        <w:widowControl/>
        <w:spacing w:after="180"/>
        <w:jc w:val="center"/>
        <w:rPr>
          <w:rFonts w:hint="default" w:ascii="Times New Roman" w:hAnsi="Times New Roman" w:eastAsia="宋体"/>
          <w:bCs/>
          <w:sz w:val="20"/>
          <w:szCs w:val="20"/>
          <w:lang w:val="en-US" w:eastAsia="zh-CN"/>
        </w:rPr>
      </w:pPr>
      <w:r>
        <w:rPr>
          <w:rFonts w:ascii="Times New Roman" w:hAnsi="Times New Roman"/>
          <w:b/>
          <w:bCs/>
          <w:i/>
          <w:iCs/>
          <w:sz w:val="20"/>
          <w:szCs w:val="20"/>
        </w:rPr>
        <w:t xml:space="preserve">Table </w:t>
      </w:r>
      <w:r>
        <w:rPr>
          <w:rFonts w:hint="eastAsia" w:ascii="Times New Roman" w:hAnsi="Times New Roman"/>
          <w:b/>
          <w:bCs/>
          <w:i/>
          <w:iCs/>
          <w:sz w:val="20"/>
          <w:szCs w:val="20"/>
          <w:lang w:val="en-US" w:eastAsia="zh-CN"/>
        </w:rPr>
        <w:t>2</w:t>
      </w:r>
      <w:r>
        <w:rPr>
          <w:rFonts w:ascii="Times New Roman" w:hAnsi="Times New Roman"/>
          <w:b/>
          <w:bCs/>
          <w:i/>
          <w:iCs/>
          <w:sz w:val="20"/>
          <w:szCs w:val="20"/>
        </w:rPr>
        <w:t xml:space="preserve">. </w:t>
      </w:r>
      <w:r>
        <w:rPr>
          <w:rFonts w:hint="eastAsia" w:ascii="Times New Roman" w:hAnsi="Times New Roman"/>
          <w:b/>
          <w:bCs/>
          <w:i/>
          <w:iCs/>
          <w:sz w:val="20"/>
          <w:szCs w:val="20"/>
          <w:lang w:val="en-US" w:eastAsia="zh-CN"/>
        </w:rPr>
        <w:t>M</w:t>
      </w:r>
      <w:r>
        <w:rPr>
          <w:rFonts w:ascii="Times New Roman" w:hAnsi="Times New Roman"/>
          <w:b/>
          <w:bCs/>
          <w:i/>
          <w:iCs/>
          <w:sz w:val="20"/>
          <w:szCs w:val="20"/>
        </w:rPr>
        <w:t xml:space="preserve">inimum distance </w:t>
      </w:r>
      <w:r>
        <w:rPr>
          <w:rFonts w:hint="eastAsia" w:ascii="Times New Roman" w:hAnsi="Times New Roman"/>
          <w:b/>
          <w:bCs/>
          <w:i/>
          <w:iCs/>
          <w:sz w:val="20"/>
          <w:szCs w:val="20"/>
          <w:lang w:val="en-US" w:eastAsia="zh-CN"/>
        </w:rPr>
        <w:t>between ATG UE and BS</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6"/>
        <w:gridCol w:w="3318"/>
        <w:gridCol w:w="3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6" w:type="dxa"/>
            <w:shd w:val="clear" w:color="auto" w:fill="BEBEBE" w:themeFill="background1" w:themeFillShade="BF"/>
          </w:tcPr>
          <w:p>
            <w:pPr>
              <w:spacing w:before="120" w:after="120" w:line="280" w:lineRule="atLeast"/>
              <w:rPr>
                <w:rFonts w:ascii="Times New Roman" w:hAnsi="Times New Roman"/>
                <w:b/>
                <w:sz w:val="20"/>
                <w:szCs w:val="20"/>
                <w:lang w:val="en-GB" w:eastAsia="en-GB"/>
              </w:rPr>
            </w:pPr>
            <w:bookmarkStart w:id="8" w:name="_Hlk127403669"/>
          </w:p>
        </w:tc>
        <w:tc>
          <w:tcPr>
            <w:tcW w:w="3318" w:type="dxa"/>
            <w:shd w:val="clear" w:color="auto" w:fill="BEBEBE" w:themeFill="background1" w:themeFillShade="BF"/>
          </w:tcPr>
          <w:p>
            <w:pPr>
              <w:spacing w:before="120" w:after="120" w:line="280" w:lineRule="atLeast"/>
              <w:rPr>
                <w:rFonts w:ascii="Times New Roman" w:hAnsi="Times New Roman"/>
                <w:b/>
                <w:sz w:val="20"/>
                <w:szCs w:val="20"/>
                <w:lang w:val="en-GB" w:eastAsia="zh-CN"/>
              </w:rPr>
            </w:pPr>
            <w:r>
              <w:rPr>
                <w:rFonts w:ascii="Times New Roman" w:hAnsi="Times New Roman"/>
                <w:b/>
                <w:kern w:val="0"/>
                <w:sz w:val="20"/>
                <w:szCs w:val="20"/>
                <w:lang w:val="en-GB" w:eastAsia="en-GB"/>
              </w:rPr>
              <w:t>Non Sub-array model</w:t>
            </w:r>
          </w:p>
        </w:tc>
        <w:tc>
          <w:tcPr>
            <w:tcW w:w="3442" w:type="dxa"/>
            <w:shd w:val="clear" w:color="auto" w:fill="BEBEBE" w:themeFill="background1" w:themeFillShade="BF"/>
          </w:tcPr>
          <w:p>
            <w:pPr>
              <w:spacing w:before="120" w:after="120" w:line="280" w:lineRule="atLeast"/>
              <w:rPr>
                <w:rFonts w:ascii="Times New Roman" w:hAnsi="Times New Roman"/>
                <w:b/>
                <w:sz w:val="20"/>
                <w:szCs w:val="20"/>
                <w:lang w:val="en-GB" w:eastAsia="zh-CN"/>
              </w:rPr>
            </w:pPr>
            <w:bookmarkStart w:id="9" w:name="OLE_LINK7"/>
            <w:r>
              <w:rPr>
                <w:rFonts w:ascii="Times New Roman" w:hAnsi="Times New Roman"/>
                <w:b/>
                <w:kern w:val="0"/>
                <w:sz w:val="20"/>
                <w:szCs w:val="20"/>
                <w:lang w:val="en-GB" w:eastAsia="en-GB"/>
              </w:rPr>
              <w:t>Sub-array model</w:t>
            </w:r>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2976" w:type="dxa"/>
          </w:tcPr>
          <w:p>
            <w:pPr>
              <w:spacing w:before="120" w:after="120" w:line="280" w:lineRule="atLeast"/>
              <w:rPr>
                <w:rFonts w:ascii="Times New Roman" w:hAnsi="Times New Roman"/>
                <w:sz w:val="20"/>
                <w:szCs w:val="20"/>
                <w:lang w:val="en-GB" w:eastAsia="en-GB"/>
              </w:rPr>
            </w:pPr>
            <w:r>
              <w:rPr>
                <w:rFonts w:ascii="Times New Roman" w:hAnsi="Times New Roman"/>
                <w:sz w:val="20"/>
                <w:szCs w:val="20"/>
                <w:lang w:val="en-GB" w:eastAsia="en-GB"/>
              </w:rPr>
              <w:t>Angle of aircraft at minimum altitude and maximum distance from ATG BS</w:t>
            </w:r>
          </w:p>
        </w:tc>
        <w:tc>
          <w:tcPr>
            <w:tcW w:w="3318" w:type="dxa"/>
          </w:tcPr>
          <w:p>
            <w:pPr>
              <w:spacing w:before="120" w:after="120" w:line="280" w:lineRule="atLeast"/>
              <w:rPr>
                <w:rFonts w:ascii="Times New Roman" w:hAnsi="Times New Roman"/>
                <w:sz w:val="20"/>
                <w:szCs w:val="20"/>
                <w:lang w:val="en-GB" w:eastAsia="zh-CN"/>
              </w:rPr>
            </w:pPr>
            <w:r>
              <w:rPr>
                <w:rFonts w:ascii="Times New Roman" w:hAnsi="Times New Roman"/>
                <w:kern w:val="0"/>
                <w:sz w:val="20"/>
                <w:szCs w:val="20"/>
                <w:lang w:val="en-GB" w:eastAsia="en-GB"/>
              </w:rPr>
              <w:t>1.5</w:t>
            </w:r>
            <w:r>
              <w:rPr>
                <w:rFonts w:ascii="Arial" w:hAnsi="Arial"/>
                <w:kern w:val="0"/>
                <w:sz w:val="20"/>
                <w:szCs w:val="20"/>
                <w:lang w:val="en-GB" w:eastAsia="en-GB"/>
              </w:rPr>
              <w:t>°</w:t>
            </w:r>
          </w:p>
        </w:tc>
        <w:tc>
          <w:tcPr>
            <w:tcW w:w="3442" w:type="dxa"/>
          </w:tcPr>
          <w:p>
            <w:pPr>
              <w:spacing w:before="120" w:after="120" w:line="280" w:lineRule="atLeast"/>
              <w:rPr>
                <w:rFonts w:ascii="Times New Roman" w:hAnsi="Times New Roman"/>
                <w:sz w:val="20"/>
                <w:szCs w:val="20"/>
                <w:lang w:val="en-GB" w:eastAsia="zh-CN"/>
              </w:rPr>
            </w:pPr>
            <w:r>
              <w:rPr>
                <w:rFonts w:ascii="Times New Roman" w:hAnsi="Times New Roman"/>
                <w:kern w:val="0"/>
                <w:sz w:val="20"/>
                <w:szCs w:val="20"/>
                <w:lang w:val="en-GB" w:eastAsia="en-GB"/>
              </w:rPr>
              <w:t>1.5</w:t>
            </w:r>
            <w:r>
              <w:rPr>
                <w:rFonts w:ascii="Arial" w:hAnsi="Arial"/>
                <w:kern w:val="0"/>
                <w:sz w:val="20"/>
                <w:szCs w:val="20"/>
                <w:lang w:val="en-GB"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6" w:type="dxa"/>
          </w:tcPr>
          <w:p>
            <w:pPr>
              <w:spacing w:before="120" w:after="120" w:line="280" w:lineRule="atLeast"/>
              <w:rPr>
                <w:rFonts w:ascii="Times New Roman" w:hAnsi="Times New Roman"/>
                <w:sz w:val="20"/>
                <w:szCs w:val="20"/>
                <w:lang w:val="en-GB" w:eastAsia="en-GB"/>
              </w:rPr>
            </w:pPr>
            <w:r>
              <w:rPr>
                <w:rFonts w:ascii="Times New Roman" w:hAnsi="Times New Roman"/>
                <w:sz w:val="20"/>
                <w:szCs w:val="20"/>
                <w:lang w:val="en-GB" w:eastAsia="en-GB"/>
              </w:rPr>
              <w:t>BS vertical coverage range</w:t>
            </w:r>
          </w:p>
        </w:tc>
        <w:tc>
          <w:tcPr>
            <w:tcW w:w="3318" w:type="dxa"/>
          </w:tcPr>
          <w:p>
            <w:pPr>
              <w:spacing w:before="120" w:after="120" w:line="280" w:lineRule="atLeast"/>
              <w:rPr>
                <w:rFonts w:ascii="Times New Roman" w:hAnsi="Times New Roman"/>
                <w:sz w:val="20"/>
                <w:szCs w:val="20"/>
                <w:lang w:val="en-GB" w:eastAsia="zh-CN"/>
              </w:rPr>
            </w:pPr>
            <w:r>
              <w:rPr>
                <w:rFonts w:ascii="Times New Roman" w:hAnsi="Times New Roman"/>
                <w:kern w:val="0"/>
                <w:sz w:val="20"/>
                <w:szCs w:val="20"/>
                <w:lang w:val="en-GB" w:eastAsia="en-GB"/>
              </w:rPr>
              <w:t>25°</w:t>
            </w:r>
          </w:p>
        </w:tc>
        <w:tc>
          <w:tcPr>
            <w:tcW w:w="3442" w:type="dxa"/>
          </w:tcPr>
          <w:p>
            <w:pPr>
              <w:spacing w:before="120" w:after="120" w:line="280" w:lineRule="atLeast"/>
              <w:rPr>
                <w:rFonts w:ascii="Times New Roman" w:hAnsi="Times New Roman"/>
                <w:sz w:val="20"/>
                <w:szCs w:val="20"/>
                <w:lang w:val="en-GB" w:eastAsia="zh-CN"/>
              </w:rPr>
            </w:pPr>
            <w:r>
              <w:rPr>
                <w:rFonts w:ascii="Times New Roman" w:hAnsi="Times New Roman"/>
                <w:kern w:val="0"/>
                <w:sz w:val="20"/>
                <w:szCs w:val="20"/>
                <w:lang w:val="en-GB" w:eastAsia="en-GB"/>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6" w:type="dxa"/>
          </w:tcPr>
          <w:p>
            <w:pPr>
              <w:spacing w:before="120" w:after="120" w:line="280" w:lineRule="atLeast"/>
              <w:rPr>
                <w:rFonts w:ascii="Times New Roman" w:hAnsi="Times New Roman"/>
                <w:sz w:val="20"/>
                <w:szCs w:val="20"/>
                <w:lang w:val="en-GB" w:eastAsia="en-GB"/>
              </w:rPr>
            </w:pPr>
            <w:r>
              <w:rPr>
                <w:rFonts w:ascii="Times New Roman" w:hAnsi="Times New Roman"/>
                <w:sz w:val="20"/>
                <w:szCs w:val="20"/>
                <w:lang w:val="en-GB" w:eastAsia="en-GB"/>
              </w:rPr>
              <w:t>Mechanical uptilt</w:t>
            </w:r>
          </w:p>
        </w:tc>
        <w:tc>
          <w:tcPr>
            <w:tcW w:w="3318" w:type="dxa"/>
          </w:tcPr>
          <w:p>
            <w:pPr>
              <w:spacing w:before="120" w:after="120" w:line="280" w:lineRule="atLeast"/>
              <w:rPr>
                <w:rFonts w:ascii="Times New Roman" w:hAnsi="Times New Roman"/>
                <w:sz w:val="20"/>
                <w:szCs w:val="20"/>
                <w:lang w:val="en-GB" w:eastAsia="en-GB"/>
              </w:rPr>
            </w:pPr>
            <w:r>
              <w:rPr>
                <w:rFonts w:ascii="Times New Roman" w:hAnsi="Times New Roman"/>
                <w:kern w:val="0"/>
                <w:sz w:val="20"/>
                <w:szCs w:val="20"/>
                <w:lang w:val="en-GB" w:eastAsia="en-GB"/>
              </w:rPr>
              <w:t>14°</w:t>
            </w:r>
          </w:p>
        </w:tc>
        <w:tc>
          <w:tcPr>
            <w:tcW w:w="3442" w:type="dxa"/>
          </w:tcPr>
          <w:p>
            <w:pPr>
              <w:spacing w:before="120" w:after="120" w:line="280" w:lineRule="atLeast"/>
              <w:rPr>
                <w:rFonts w:ascii="Times New Roman" w:hAnsi="Times New Roman"/>
                <w:sz w:val="20"/>
                <w:szCs w:val="20"/>
                <w:lang w:val="en-GB" w:eastAsia="zh-CN"/>
              </w:rPr>
            </w:pPr>
            <w:r>
              <w:rPr>
                <w:rFonts w:ascii="Times New Roman" w:hAnsi="Times New Roman"/>
                <w:sz w:val="20"/>
                <w:szCs w:val="20"/>
                <w:lang w:val="en-GB" w:eastAsia="zh-CN"/>
              </w:rPr>
              <w:t>6.5</w:t>
            </w:r>
            <w:r>
              <w:rPr>
                <w:rFonts w:ascii="Times New Roman" w:hAnsi="Times New Roman"/>
                <w:kern w:val="0"/>
                <w:sz w:val="20"/>
                <w:szCs w:val="20"/>
                <w:lang w:val="en-GB"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6" w:type="dxa"/>
          </w:tcPr>
          <w:p>
            <w:pPr>
              <w:spacing w:before="120" w:after="120" w:line="280" w:lineRule="atLeast"/>
              <w:rPr>
                <w:rFonts w:ascii="Times New Roman" w:hAnsi="Times New Roman"/>
                <w:sz w:val="20"/>
                <w:szCs w:val="20"/>
                <w:lang w:val="en-GB" w:eastAsia="en-GB"/>
              </w:rPr>
            </w:pPr>
            <w:r>
              <w:rPr>
                <w:rFonts w:ascii="Times New Roman" w:hAnsi="Times New Roman"/>
                <w:bCs/>
                <w:sz w:val="20"/>
                <w:szCs w:val="20"/>
                <w:lang w:val="en-GB" w:eastAsia="en-GB"/>
              </w:rPr>
              <w:t xml:space="preserve">The </w:t>
            </w:r>
            <w:r>
              <w:rPr>
                <w:rFonts w:ascii="Times New Roman" w:hAnsi="Times New Roman"/>
                <w:kern w:val="0"/>
                <w:sz w:val="20"/>
                <w:szCs w:val="20"/>
                <w:lang w:val="en-GB" w:eastAsia="en-GB"/>
              </w:rPr>
              <w:t>minimum distance (km)</w:t>
            </w:r>
          </w:p>
        </w:tc>
        <w:tc>
          <w:tcPr>
            <w:tcW w:w="3318" w:type="dxa"/>
          </w:tcPr>
          <w:p>
            <w:pPr>
              <w:spacing w:before="120" w:after="120" w:line="280" w:lineRule="atLeast"/>
              <w:rPr>
                <w:rFonts w:ascii="Times New Roman" w:hAnsi="Times New Roman"/>
                <w:sz w:val="20"/>
                <w:szCs w:val="20"/>
                <w:lang w:val="en-GB" w:eastAsia="zh-CN"/>
              </w:rPr>
            </w:pPr>
            <w:r>
              <w:rPr>
                <w:rFonts w:ascii="Times New Roman" w:hAnsi="Times New Roman"/>
                <w:bCs/>
                <w:sz w:val="20"/>
                <w:szCs w:val="20"/>
                <w:lang w:val="en-GB" w:eastAsia="en-GB"/>
              </w:rPr>
              <w:t>6.7</w:t>
            </w:r>
          </w:p>
        </w:tc>
        <w:tc>
          <w:tcPr>
            <w:tcW w:w="3442" w:type="dxa"/>
          </w:tcPr>
          <w:p>
            <w:pPr>
              <w:spacing w:before="120" w:after="120" w:line="280" w:lineRule="atLeast"/>
              <w:rPr>
                <w:rFonts w:ascii="Times New Roman" w:hAnsi="Times New Roman"/>
                <w:sz w:val="20"/>
                <w:szCs w:val="20"/>
                <w:lang w:val="en-GB" w:eastAsia="zh-CN"/>
              </w:rPr>
            </w:pPr>
            <w:r>
              <w:rPr>
                <w:rFonts w:ascii="Times New Roman" w:hAnsi="Times New Roman"/>
                <w:bCs/>
                <w:sz w:val="20"/>
                <w:szCs w:val="20"/>
                <w:lang w:val="en-GB" w:eastAsia="en-GB"/>
              </w:rPr>
              <w:t>15.1</w:t>
            </w:r>
          </w:p>
        </w:tc>
      </w:tr>
      <w:bookmarkEnd w:id="8"/>
    </w:tbl>
    <w:p>
      <w:pPr>
        <w:spacing w:after="120"/>
        <w:rPr>
          <w:rFonts w:hint="eastAsia" w:ascii="Times New Roman" w:hAnsi="Times New Roman"/>
          <w:sz w:val="20"/>
          <w:szCs w:val="20"/>
        </w:rPr>
      </w:pPr>
      <w:r>
        <w:rPr>
          <w:rFonts w:hint="eastAsia" w:ascii="Times New Roman" w:hAnsi="Times New Roman"/>
          <w:sz w:val="20"/>
          <w:szCs w:val="20"/>
          <w:lang w:val="en-US" w:eastAsia="zh-CN"/>
        </w:rPr>
        <w:t xml:space="preserve">According to the calculation in the above table, using 20km as the minimum distance to calculate max input power seems reasonable for the sub-array model, But </w:t>
      </w:r>
      <w:bookmarkStart w:id="10" w:name="OLE_LINK1"/>
      <w:r>
        <w:rPr>
          <w:rFonts w:hint="eastAsia" w:ascii="Times New Roman" w:hAnsi="Times New Roman"/>
          <w:sz w:val="20"/>
          <w:szCs w:val="20"/>
          <w:lang w:val="en-US" w:eastAsia="zh-CN"/>
        </w:rPr>
        <w:t>20km is not the best choice for non sub-array mode</w:t>
      </w:r>
      <w:bookmarkEnd w:id="10"/>
      <w:r>
        <w:rPr>
          <w:rFonts w:hint="eastAsia" w:ascii="Times New Roman" w:hAnsi="Times New Roman"/>
          <w:sz w:val="20"/>
          <w:szCs w:val="20"/>
          <w:lang w:val="en-US" w:eastAsia="zh-CN"/>
        </w:rPr>
        <w:t>l. In addition, considering that the possibility of ATG serving the aircraft directly above in the future still exists, we could use 3km as the minimum distance between ATG UE from BS.</w:t>
      </w:r>
      <w:bookmarkStart w:id="31" w:name="_GoBack"/>
      <w:bookmarkEnd w:id="31"/>
    </w:p>
    <w:p>
      <w:pPr>
        <w:spacing w:after="120"/>
        <w:rPr>
          <w:rFonts w:hint="default" w:ascii="Times New Roman" w:hAnsi="Times New Roman" w:eastAsia="宋体"/>
          <w:sz w:val="20"/>
          <w:szCs w:val="20"/>
          <w:lang w:val="en-US" w:eastAsia="zh-CN"/>
        </w:rPr>
      </w:pPr>
      <w:bookmarkStart w:id="11" w:name="OLE_LINK8"/>
      <w:r>
        <w:rPr>
          <w:rFonts w:ascii="Times New Roman" w:hAnsi="Times New Roman"/>
          <w:b/>
          <w:sz w:val="20"/>
          <w:szCs w:val="20"/>
        </w:rPr>
        <w:t xml:space="preserve">Proposal </w:t>
      </w:r>
      <w:r>
        <w:rPr>
          <w:rFonts w:hint="eastAsia" w:ascii="Times New Roman" w:hAnsi="Times New Roman"/>
          <w:b/>
          <w:sz w:val="20"/>
          <w:szCs w:val="20"/>
          <w:lang w:val="en-US" w:eastAsia="zh-CN"/>
        </w:rPr>
        <w:t>1</w:t>
      </w:r>
      <w:bookmarkEnd w:id="11"/>
      <w:r>
        <w:rPr>
          <w:rFonts w:ascii="Times New Roman" w:hAnsi="Times New Roman"/>
          <w:b/>
          <w:sz w:val="20"/>
          <w:szCs w:val="20"/>
        </w:rPr>
        <w:t>: Considering the possibility of ATG serving the aircraft directly above in the future still exists, 3km could be used as the minimum distance between ATG UE from BS.</w:t>
      </w:r>
      <w:r>
        <w:rPr>
          <w:rFonts w:hint="eastAsia" w:ascii="Times New Roman" w:hAnsi="Times New Roman"/>
          <w:b/>
          <w:bCs/>
          <w:sz w:val="20"/>
          <w:szCs w:val="20"/>
          <w:lang w:val="en-US" w:eastAsia="zh-CN"/>
        </w:rPr>
        <w:t xml:space="preserve"> </w:t>
      </w:r>
    </w:p>
    <w:p>
      <w:pPr>
        <w:widowControl/>
        <w:spacing w:after="180"/>
        <w:jc w:val="left"/>
        <w:rPr>
          <w:rFonts w:hint="eastAsia" w:ascii="Times New Roman" w:hAnsi="Times New Roman"/>
          <w:b w:val="0"/>
          <w:bCs/>
          <w:sz w:val="20"/>
          <w:szCs w:val="20"/>
          <w:lang w:val="en-US" w:eastAsia="zh-CN"/>
        </w:rPr>
      </w:pPr>
      <w:r>
        <w:rPr>
          <w:rFonts w:hint="eastAsia" w:ascii="Times New Roman" w:hAnsi="Times New Roman"/>
          <w:b/>
          <w:bCs w:val="0"/>
          <w:sz w:val="20"/>
          <w:szCs w:val="20"/>
          <w:lang w:val="en-US" w:eastAsia="zh-CN"/>
        </w:rPr>
        <w:t xml:space="preserve">Path Loss: </w:t>
      </w:r>
      <w:r>
        <w:rPr>
          <w:rFonts w:hint="eastAsia" w:ascii="Times New Roman" w:hAnsi="Times New Roman"/>
          <w:b w:val="0"/>
          <w:bCs/>
          <w:sz w:val="20"/>
          <w:szCs w:val="20"/>
          <w:lang w:val="en-US" w:eastAsia="zh-CN"/>
        </w:rPr>
        <w:t>If we use 3km as the minimum distance between ATG UE and BS, path loss for 2GHz and 4GHz could be calculated by the following model.</w:t>
      </w:r>
    </w:p>
    <w:p>
      <w:pPr>
        <w:widowControl/>
        <w:spacing w:after="180"/>
        <w:jc w:val="center"/>
        <w:rPr>
          <w:rFonts w:hint="eastAsia" w:ascii="Times New Roman" w:hAnsi="Times New Roman"/>
          <w:b w:val="0"/>
          <w:bCs/>
          <w:sz w:val="20"/>
          <w:szCs w:val="20"/>
          <w:lang w:val="en-US" w:eastAsia="zh-CN"/>
        </w:rPr>
      </w:pPr>
      <w:r>
        <w:rPr>
          <w:rFonts w:hint="eastAsia" w:ascii="Times New Roman" w:hAnsi="Times New Roman"/>
          <w:b w:val="0"/>
          <w:bCs/>
          <w:sz w:val="20"/>
          <w:szCs w:val="20"/>
          <w:lang w:val="en-US" w:eastAsia="zh-CN"/>
        </w:rPr>
        <w:t xml:space="preserve">PL = </w:t>
      </w:r>
      <w:bookmarkStart w:id="12" w:name="OLE_LINK9"/>
      <w:r>
        <w:rPr>
          <w:rFonts w:hint="eastAsia" w:ascii="Times New Roman" w:hAnsi="Times New Roman"/>
          <w:b w:val="0"/>
          <w:bCs/>
          <w:sz w:val="20"/>
          <w:szCs w:val="20"/>
          <w:lang w:val="en-US" w:eastAsia="zh-CN"/>
        </w:rPr>
        <w:t>32.5 + 20</w:t>
      </w:r>
      <w:r>
        <w:rPr>
          <w:rFonts w:hint="eastAsia" w:ascii="Times New Roman" w:hAnsi="Times New Roman"/>
          <w:bCs/>
          <w:sz w:val="20"/>
          <w:szCs w:val="20"/>
          <w:lang w:val="en-US" w:eastAsia="zh-CN"/>
        </w:rPr>
        <w:t>×</w:t>
      </w:r>
      <w:r>
        <w:rPr>
          <w:rFonts w:hint="eastAsia" w:ascii="Times New Roman" w:hAnsi="Times New Roman"/>
          <w:b w:val="0"/>
          <w:bCs/>
          <w:sz w:val="20"/>
          <w:szCs w:val="20"/>
          <w:lang w:val="en-US" w:eastAsia="zh-CN"/>
        </w:rPr>
        <w:t>log( d(km) ) + 20</w:t>
      </w:r>
      <w:r>
        <w:rPr>
          <w:rFonts w:hint="eastAsia" w:ascii="Times New Roman" w:hAnsi="Times New Roman"/>
          <w:bCs/>
          <w:sz w:val="20"/>
          <w:szCs w:val="20"/>
          <w:lang w:val="en-US" w:eastAsia="zh-CN"/>
        </w:rPr>
        <w:t>×</w:t>
      </w:r>
      <w:r>
        <w:rPr>
          <w:rFonts w:hint="eastAsia" w:ascii="Times New Roman" w:hAnsi="Times New Roman"/>
          <w:b w:val="0"/>
          <w:bCs/>
          <w:sz w:val="20"/>
          <w:szCs w:val="20"/>
          <w:lang w:val="en-US" w:eastAsia="zh-CN"/>
        </w:rPr>
        <w:t>log( f (MHz) )</w:t>
      </w:r>
      <w:bookmarkEnd w:id="12"/>
    </w:p>
    <w:p>
      <w:pPr>
        <w:widowControl/>
        <w:spacing w:after="180"/>
        <w:jc w:val="both"/>
        <w:rPr>
          <w:rFonts w:hint="eastAsia" w:ascii="Times New Roman" w:hAnsi="Times New Roman"/>
          <w:b w:val="0"/>
          <w:bCs/>
          <w:sz w:val="20"/>
          <w:szCs w:val="20"/>
          <w:lang w:val="en-US" w:eastAsia="zh-CN"/>
        </w:rPr>
      </w:pPr>
      <w:r>
        <w:rPr>
          <w:rFonts w:hint="eastAsia" w:ascii="Times New Roman" w:hAnsi="Times New Roman"/>
          <w:b w:val="0"/>
          <w:bCs/>
          <w:sz w:val="20"/>
          <w:szCs w:val="20"/>
          <w:lang w:val="en-US" w:eastAsia="zh-CN"/>
        </w:rPr>
        <w:t xml:space="preserve">For </w:t>
      </w:r>
      <w:bookmarkStart w:id="13" w:name="OLE_LINK15"/>
      <w:r>
        <w:rPr>
          <w:rFonts w:hint="eastAsia" w:ascii="Times New Roman" w:hAnsi="Times New Roman"/>
          <w:b w:val="0"/>
          <w:bCs/>
          <w:sz w:val="20"/>
          <w:szCs w:val="20"/>
          <w:lang w:val="en-US" w:eastAsia="zh-CN"/>
        </w:rPr>
        <w:t>omni-direction antenna model</w:t>
      </w:r>
      <w:bookmarkEnd w:id="13"/>
      <w:r>
        <w:rPr>
          <w:rFonts w:hint="eastAsia" w:ascii="Times New Roman" w:hAnsi="Times New Roman"/>
          <w:b w:val="0"/>
          <w:bCs/>
          <w:sz w:val="20"/>
          <w:szCs w:val="20"/>
          <w:lang w:val="en-US" w:eastAsia="zh-CN"/>
        </w:rPr>
        <w:t>, PL = 32.5 + 20</w:t>
      </w:r>
      <w:r>
        <w:rPr>
          <w:rFonts w:hint="eastAsia" w:ascii="Times New Roman" w:hAnsi="Times New Roman"/>
          <w:bCs/>
          <w:sz w:val="20"/>
          <w:szCs w:val="20"/>
          <w:lang w:val="en-US" w:eastAsia="zh-CN"/>
        </w:rPr>
        <w:t>×</w:t>
      </w:r>
      <w:r>
        <w:rPr>
          <w:rFonts w:hint="eastAsia" w:ascii="Times New Roman" w:hAnsi="Times New Roman"/>
          <w:b w:val="0"/>
          <w:bCs/>
          <w:sz w:val="20"/>
          <w:szCs w:val="20"/>
          <w:lang w:val="en-US" w:eastAsia="zh-CN"/>
        </w:rPr>
        <w:t>log(3) + 20</w:t>
      </w:r>
      <w:r>
        <w:rPr>
          <w:rFonts w:hint="eastAsia" w:ascii="Times New Roman" w:hAnsi="Times New Roman"/>
          <w:bCs/>
          <w:sz w:val="20"/>
          <w:szCs w:val="20"/>
          <w:lang w:val="en-US" w:eastAsia="zh-CN"/>
        </w:rPr>
        <w:t>×</w:t>
      </w:r>
      <w:r>
        <w:rPr>
          <w:rFonts w:hint="eastAsia" w:ascii="Times New Roman" w:hAnsi="Times New Roman"/>
          <w:b w:val="0"/>
          <w:bCs/>
          <w:sz w:val="20"/>
          <w:szCs w:val="20"/>
          <w:lang w:val="en-US" w:eastAsia="zh-CN"/>
        </w:rPr>
        <w:t xml:space="preserve">log(2000) </w:t>
      </w:r>
      <w:bookmarkStart w:id="14" w:name="OLE_LINK17"/>
      <w:r>
        <w:rPr>
          <w:rFonts w:hint="default" w:ascii="Times New Roman" w:hAnsi="Times New Roman"/>
          <w:b w:val="0"/>
          <w:bCs/>
          <w:sz w:val="20"/>
          <w:szCs w:val="20"/>
          <w:lang w:val="en-US" w:eastAsia="zh-CN"/>
        </w:rPr>
        <w:t>≈</w:t>
      </w:r>
      <w:bookmarkEnd w:id="14"/>
      <w:r>
        <w:rPr>
          <w:rFonts w:hint="eastAsia" w:ascii="Times New Roman" w:hAnsi="Times New Roman"/>
          <w:b w:val="0"/>
          <w:bCs/>
          <w:sz w:val="20"/>
          <w:szCs w:val="20"/>
          <w:lang w:val="en-US" w:eastAsia="zh-CN"/>
        </w:rPr>
        <w:t xml:space="preserve"> 108 (dB).</w:t>
      </w:r>
    </w:p>
    <w:p>
      <w:pPr>
        <w:widowControl/>
        <w:spacing w:after="180"/>
        <w:jc w:val="both"/>
        <w:rPr>
          <w:rFonts w:hint="eastAsia" w:ascii="Times New Roman" w:hAnsi="Times New Roman"/>
          <w:b w:val="0"/>
          <w:bCs/>
          <w:sz w:val="20"/>
          <w:szCs w:val="20"/>
          <w:lang w:val="en-US" w:eastAsia="zh-CN"/>
        </w:rPr>
      </w:pPr>
      <w:r>
        <w:rPr>
          <w:rFonts w:hint="eastAsia" w:ascii="Times New Roman" w:hAnsi="Times New Roman"/>
          <w:b w:val="0"/>
          <w:bCs/>
          <w:sz w:val="20"/>
          <w:szCs w:val="20"/>
          <w:lang w:val="en-US" w:eastAsia="zh-CN"/>
        </w:rPr>
        <w:t xml:space="preserve">For </w:t>
      </w:r>
      <w:bookmarkStart w:id="15" w:name="OLE_LINK16"/>
      <w:r>
        <w:rPr>
          <w:rFonts w:hint="eastAsia" w:ascii="Times New Roman" w:hAnsi="Times New Roman"/>
          <w:b w:val="0"/>
          <w:bCs/>
          <w:sz w:val="20"/>
          <w:szCs w:val="20"/>
          <w:lang w:val="en-US" w:eastAsia="zh-CN"/>
        </w:rPr>
        <w:t>a</w:t>
      </w:r>
      <w:r>
        <w:rPr>
          <w:rFonts w:hint="eastAsia" w:ascii="Times New Roman" w:hAnsi="Times New Roman"/>
          <w:b w:val="0"/>
          <w:bCs/>
          <w:sz w:val="20"/>
          <w:szCs w:val="20"/>
          <w:lang w:val="en-GB" w:eastAsia="en-GB"/>
        </w:rPr>
        <w:t>ntenna array</w:t>
      </w:r>
      <w:r>
        <w:rPr>
          <w:rFonts w:hint="eastAsia" w:ascii="Times New Roman" w:hAnsi="Times New Roman"/>
          <w:b w:val="0"/>
          <w:bCs/>
          <w:sz w:val="20"/>
          <w:szCs w:val="20"/>
          <w:lang w:val="en-US" w:eastAsia="zh-CN"/>
        </w:rPr>
        <w:t xml:space="preserve"> model</w:t>
      </w:r>
      <w:bookmarkEnd w:id="15"/>
      <w:r>
        <w:rPr>
          <w:rFonts w:hint="eastAsia" w:ascii="Times New Roman" w:hAnsi="Times New Roman"/>
          <w:b w:val="0"/>
          <w:bCs/>
          <w:sz w:val="20"/>
          <w:szCs w:val="20"/>
          <w:lang w:val="en-US" w:eastAsia="zh-CN"/>
        </w:rPr>
        <w:t xml:space="preserve">, PL = 32.4 + 20log(3) + 20log(4000) </w:t>
      </w:r>
      <w:r>
        <w:rPr>
          <w:rFonts w:hint="default" w:ascii="Times New Roman" w:hAnsi="Times New Roman"/>
          <w:b w:val="0"/>
          <w:bCs/>
          <w:sz w:val="20"/>
          <w:szCs w:val="20"/>
          <w:lang w:val="en-US" w:eastAsia="zh-CN"/>
        </w:rPr>
        <w:t>≈</w:t>
      </w:r>
      <w:r>
        <w:rPr>
          <w:rFonts w:hint="eastAsia" w:ascii="Times New Roman" w:hAnsi="Times New Roman"/>
          <w:b w:val="0"/>
          <w:bCs/>
          <w:sz w:val="20"/>
          <w:szCs w:val="20"/>
          <w:lang w:val="en-US" w:eastAsia="zh-CN"/>
        </w:rPr>
        <w:t xml:space="preserve"> 114 (dB)</w:t>
      </w:r>
    </w:p>
    <w:p>
      <w:pPr>
        <w:spacing w:after="120"/>
        <w:rPr>
          <w:rFonts w:ascii="Times New Roman" w:hAnsi="Times New Roman"/>
          <w:b/>
          <w:sz w:val="20"/>
          <w:szCs w:val="20"/>
        </w:rPr>
      </w:pPr>
      <w:r>
        <w:rPr>
          <w:rFonts w:ascii="Times New Roman" w:hAnsi="Times New Roman"/>
          <w:b/>
          <w:sz w:val="20"/>
          <w:szCs w:val="20"/>
        </w:rPr>
        <w:t>Observation 1: The pass loss of the omni-direction antenna model is 108dB, and the pass loss of the antenna array model is 114 dB.</w:t>
      </w:r>
    </w:p>
    <w:p>
      <w:pPr>
        <w:spacing w:after="120"/>
        <w:rPr>
          <w:rFonts w:hint="eastAsia" w:ascii="Times New Roman" w:hAnsi="Times New Roman"/>
          <w:b w:val="0"/>
          <w:bCs/>
          <w:sz w:val="20"/>
          <w:szCs w:val="20"/>
          <w:lang w:val="en-US" w:eastAsia="zh-CN"/>
        </w:rPr>
      </w:pPr>
      <w:r>
        <w:rPr>
          <w:rFonts w:ascii="Times New Roman" w:hAnsi="Times New Roman"/>
          <w:b/>
          <w:sz w:val="20"/>
          <w:szCs w:val="20"/>
        </w:rPr>
        <w:t>BS output power: </w:t>
      </w:r>
      <w:r>
        <w:rPr>
          <w:rFonts w:hint="eastAsia" w:ascii="Times New Roman" w:hAnsi="Times New Roman"/>
          <w:b w:val="0"/>
          <w:bCs/>
          <w:sz w:val="20"/>
          <w:szCs w:val="20"/>
          <w:lang w:val="en-US" w:eastAsia="zh-CN"/>
        </w:rPr>
        <w:t>Considering the maximum input power of ATG UE, we should select the maximum output power of ATG BS to calculate. The ATG BS max output power in TR 38.876 is shown below, this requirement should be reused in this calculation.</w:t>
      </w:r>
    </w:p>
    <w:p>
      <w:pPr>
        <w:widowControl/>
        <w:spacing w:after="180"/>
        <w:jc w:val="center"/>
        <w:rPr>
          <w:rFonts w:hint="default" w:ascii="Times New Roman" w:hAnsi="Times New Roman"/>
          <w:b w:val="0"/>
          <w:bCs/>
          <w:sz w:val="20"/>
          <w:szCs w:val="20"/>
          <w:lang w:val="en-US" w:eastAsia="zh-CN"/>
        </w:rPr>
      </w:pPr>
      <w:r>
        <w:rPr>
          <w:rFonts w:ascii="Arial" w:hAnsi="Arial"/>
          <w:b/>
        </w:rPr>
        <w:t>Table 6.2.2.1-1: system parameters for ATG BS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84"/>
        <w:gridCol w:w="3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jc w:val="center"/>
              <w:rPr>
                <w:rFonts w:hint="default" w:ascii="Arial" w:hAnsi="Arial"/>
                <w:sz w:val="18"/>
                <w:lang w:val="en-US" w:eastAsia="zh-CN"/>
              </w:rPr>
            </w:pPr>
            <w:r>
              <w:rPr>
                <w:rFonts w:hint="eastAsia" w:ascii="Arial" w:hAnsi="Arial"/>
                <w:sz w:val="18"/>
                <w:lang w:val="en-US" w:eastAsia="zh-CN"/>
              </w:rPr>
              <w:t>...</w:t>
            </w:r>
          </w:p>
        </w:tc>
        <w:tc>
          <w:tcPr>
            <w:tcW w:w="0" w:type="auto"/>
            <w:tcMar>
              <w:top w:w="28" w:type="dxa"/>
              <w:bottom w:w="28" w:type="dxa"/>
            </w:tcMar>
            <w:vAlign w:val="center"/>
          </w:tcPr>
          <w:p>
            <w:pPr>
              <w:keepNext/>
              <w:keepLines/>
              <w:spacing w:after="20"/>
              <w:jc w:val="center"/>
              <w:rPr>
                <w:rFonts w:hint="default" w:ascii="Arial" w:hAnsi="Arial" w:eastAsia="宋体"/>
                <w:sz w:val="18"/>
                <w:lang w:val="en-US" w:eastAsia="zh-CN"/>
              </w:rPr>
            </w:pPr>
            <w:r>
              <w:rPr>
                <w:rFonts w:hint="eastAsia" w:ascii="Arial" w:hAnsi="Arial"/>
                <w:sz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hint="eastAsia" w:ascii="Arial" w:hAnsi="Arial"/>
                <w:sz w:val="18"/>
                <w:lang w:eastAsia="zh-CN"/>
              </w:rPr>
              <w:t>ATG BS</w:t>
            </w:r>
            <w:r>
              <w:rPr>
                <w:rFonts w:ascii="Arial" w:hAnsi="Arial"/>
                <w:sz w:val="18"/>
              </w:rPr>
              <w:t xml:space="preserve"> </w:t>
            </w:r>
            <w:bookmarkStart w:id="16" w:name="OLE_LINK11"/>
            <w:r>
              <w:rPr>
                <w:rFonts w:ascii="Arial" w:hAnsi="Arial"/>
                <w:sz w:val="18"/>
              </w:rPr>
              <w:t>maximum output power</w:t>
            </w:r>
            <w:bookmarkEnd w:id="16"/>
          </w:p>
        </w:tc>
        <w:tc>
          <w:tcPr>
            <w:tcW w:w="0" w:type="auto"/>
            <w:tcMar>
              <w:top w:w="28" w:type="dxa"/>
              <w:bottom w:w="28" w:type="dxa"/>
            </w:tcMar>
            <w:vAlign w:val="center"/>
          </w:tcPr>
          <w:p>
            <w:pPr>
              <w:keepNext/>
              <w:keepLines/>
              <w:spacing w:after="20"/>
              <w:rPr>
                <w:rFonts w:ascii="Arial" w:hAnsi="Arial" w:eastAsia="宋体"/>
                <w:sz w:val="18"/>
                <w:lang w:eastAsia="zh-CN"/>
              </w:rPr>
            </w:pPr>
            <w:r>
              <w:rPr>
                <w:rFonts w:ascii="Arial" w:hAnsi="Arial" w:eastAsia="宋体"/>
                <w:sz w:val="18"/>
                <w:lang w:eastAsia="zh-CN"/>
              </w:rPr>
              <w:t>46dBm sum of two polarizations</w:t>
            </w:r>
            <w:r>
              <w:rPr>
                <w:rFonts w:hint="eastAsia" w:ascii="Arial" w:hAnsi="Arial" w:eastAsia="宋体"/>
                <w:sz w:val="18"/>
                <w:lang w:eastAsia="zh-CN"/>
              </w:rPr>
              <w:t xml:space="preserve"> </w:t>
            </w:r>
            <w:r>
              <w:rPr>
                <w:rFonts w:ascii="Arial" w:hAnsi="Arial" w:eastAsia="宋体"/>
                <w:sz w:val="18"/>
                <w:lang w:eastAsia="zh-CN"/>
              </w:rPr>
              <w:t>for 2GHz</w:t>
            </w:r>
          </w:p>
          <w:p>
            <w:pPr>
              <w:keepNext/>
              <w:keepLines/>
              <w:spacing w:after="20"/>
              <w:rPr>
                <w:rFonts w:ascii="Arial" w:hAnsi="Arial" w:eastAsia="宋体"/>
                <w:sz w:val="18"/>
                <w:lang w:eastAsia="zh-CN"/>
              </w:rPr>
            </w:pPr>
            <w:r>
              <w:rPr>
                <w:rFonts w:hint="eastAsia" w:ascii="Arial" w:hAnsi="Arial" w:eastAsia="宋体"/>
                <w:sz w:val="18"/>
                <w:lang w:eastAsia="zh-CN"/>
              </w:rPr>
              <w:t xml:space="preserve">53dBm </w:t>
            </w:r>
            <w:r>
              <w:rPr>
                <w:rFonts w:ascii="Arial" w:hAnsi="Arial"/>
                <w:sz w:val="18"/>
                <w:lang w:eastAsia="zh-CN"/>
              </w:rPr>
              <w:t>sum of two polarizations</w:t>
            </w:r>
            <w:r>
              <w:rPr>
                <w:rFonts w:hint="eastAsia" w:ascii="Arial" w:hAnsi="Arial" w:eastAsia="宋体"/>
                <w:sz w:val="18"/>
                <w:lang w:eastAsia="zh-CN"/>
              </w:rPr>
              <w:t xml:space="preserve"> for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jc w:val="center"/>
              <w:rPr>
                <w:rFonts w:hint="default" w:ascii="Arial" w:hAnsi="Arial"/>
                <w:sz w:val="18"/>
                <w:lang w:val="en-US" w:eastAsia="zh-CN"/>
              </w:rPr>
            </w:pPr>
            <w:r>
              <w:rPr>
                <w:rFonts w:hint="eastAsia" w:ascii="Arial" w:hAnsi="Arial"/>
                <w:sz w:val="18"/>
                <w:lang w:val="en-US" w:eastAsia="zh-CN"/>
              </w:rPr>
              <w:t>...</w:t>
            </w:r>
          </w:p>
        </w:tc>
        <w:tc>
          <w:tcPr>
            <w:tcW w:w="0" w:type="auto"/>
            <w:tcMar>
              <w:top w:w="28" w:type="dxa"/>
              <w:bottom w:w="28" w:type="dxa"/>
            </w:tcMar>
            <w:vAlign w:val="center"/>
          </w:tcPr>
          <w:p>
            <w:pPr>
              <w:keepNext/>
              <w:keepLines/>
              <w:spacing w:after="20"/>
              <w:jc w:val="center"/>
              <w:rPr>
                <w:rFonts w:hint="default" w:ascii="Arial" w:hAnsi="Arial" w:eastAsia="宋体"/>
                <w:sz w:val="18"/>
                <w:lang w:val="en-US" w:eastAsia="zh-CN"/>
              </w:rPr>
            </w:pPr>
            <w:r>
              <w:rPr>
                <w:rFonts w:hint="eastAsia" w:ascii="Arial" w:hAnsi="Arial"/>
                <w:sz w:val="18"/>
                <w:lang w:val="en-US" w:eastAsia="zh-CN"/>
              </w:rPr>
              <w:t>...</w:t>
            </w:r>
          </w:p>
        </w:tc>
      </w:tr>
    </w:tbl>
    <w:p>
      <w:pPr>
        <w:widowControl/>
        <w:spacing w:after="180"/>
        <w:jc w:val="both"/>
        <w:rPr>
          <w:rFonts w:ascii="Times New Roman" w:hAnsi="Times New Roman"/>
          <w:b/>
          <w:bCs/>
          <w:sz w:val="20"/>
          <w:szCs w:val="20"/>
        </w:rPr>
      </w:pPr>
    </w:p>
    <w:p>
      <w:pPr>
        <w:widowControl/>
        <w:spacing w:after="180"/>
        <w:jc w:val="both"/>
        <w:rPr>
          <w:rFonts w:hint="default" w:ascii="Times New Roman" w:hAnsi="Times New Roman"/>
          <w:b/>
          <w:bCs/>
          <w:sz w:val="20"/>
          <w:szCs w:val="20"/>
          <w:lang w:val="en-US" w:eastAsia="zh-CN"/>
        </w:rPr>
      </w:pPr>
      <w:bookmarkStart w:id="17" w:name="OLE_LINK18"/>
      <w:r>
        <w:rPr>
          <w:rFonts w:ascii="Times New Roman" w:hAnsi="Times New Roman"/>
          <w:b/>
          <w:bCs/>
          <w:sz w:val="20"/>
          <w:szCs w:val="20"/>
        </w:rPr>
        <w:t xml:space="preserve">Observation </w:t>
      </w:r>
      <w:r>
        <w:rPr>
          <w:rFonts w:hint="eastAsia" w:ascii="Times New Roman" w:hAnsi="Times New Roman"/>
          <w:b/>
          <w:bCs/>
          <w:sz w:val="20"/>
          <w:szCs w:val="20"/>
          <w:lang w:val="en-US" w:eastAsia="zh-CN"/>
        </w:rPr>
        <w:t xml:space="preserve">2: </w:t>
      </w:r>
      <w:bookmarkStart w:id="18" w:name="OLE_LINK13"/>
      <w:r>
        <w:rPr>
          <w:rFonts w:hint="eastAsia" w:ascii="Times New Roman" w:hAnsi="Times New Roman"/>
          <w:b/>
          <w:bCs/>
          <w:sz w:val="20"/>
          <w:szCs w:val="20"/>
          <w:lang w:val="en-US" w:eastAsia="zh-CN"/>
        </w:rPr>
        <w:t>BS output power for 2GHz (o</w:t>
      </w:r>
      <w:r>
        <w:rPr>
          <w:rFonts w:ascii="Times New Roman" w:hAnsi="Times New Roman"/>
          <w:b/>
          <w:bCs/>
          <w:sz w:val="20"/>
          <w:szCs w:val="20"/>
          <w:lang w:val="en-GB" w:eastAsia="en-GB"/>
        </w:rPr>
        <w:t>mni-direction antenna</w:t>
      </w:r>
      <w:r>
        <w:rPr>
          <w:rFonts w:hint="eastAsia" w:ascii="Times New Roman" w:hAnsi="Times New Roman"/>
          <w:b/>
          <w:bCs/>
          <w:sz w:val="20"/>
          <w:szCs w:val="20"/>
          <w:lang w:val="en-US" w:eastAsia="zh-CN"/>
        </w:rPr>
        <w:t xml:space="preserve"> model) is 46dBm</w:t>
      </w:r>
      <w:bookmarkEnd w:id="18"/>
      <w:r>
        <w:rPr>
          <w:rFonts w:hint="eastAsia" w:ascii="Times New Roman" w:hAnsi="Times New Roman"/>
          <w:b/>
          <w:bCs/>
          <w:sz w:val="20"/>
          <w:szCs w:val="20"/>
          <w:lang w:val="en-US" w:eastAsia="zh-CN"/>
        </w:rPr>
        <w:t>, BS output power for 2GHz (a</w:t>
      </w:r>
      <w:r>
        <w:rPr>
          <w:rFonts w:hint="eastAsia" w:ascii="Times New Roman" w:hAnsi="Times New Roman"/>
          <w:b/>
          <w:bCs/>
          <w:sz w:val="20"/>
          <w:szCs w:val="20"/>
          <w:lang w:val="en-GB" w:eastAsia="en-GB"/>
        </w:rPr>
        <w:t>ntenna array</w:t>
      </w:r>
      <w:r>
        <w:rPr>
          <w:rFonts w:hint="eastAsia" w:ascii="Times New Roman" w:hAnsi="Times New Roman"/>
          <w:b/>
          <w:bCs/>
          <w:sz w:val="20"/>
          <w:szCs w:val="20"/>
          <w:lang w:val="en-US" w:eastAsia="zh-CN"/>
        </w:rPr>
        <w:t xml:space="preserve"> model) is 53dBm</w:t>
      </w:r>
    </w:p>
    <w:bookmarkEnd w:id="17"/>
    <w:p>
      <w:pPr>
        <w:widowControl/>
        <w:spacing w:after="180"/>
        <w:jc w:val="left"/>
        <w:rPr>
          <w:rFonts w:hint="default" w:ascii="Times New Roman" w:hAnsi="Times New Roman" w:eastAsia="宋体"/>
          <w:b w:val="0"/>
          <w:bCs/>
          <w:sz w:val="20"/>
          <w:szCs w:val="20"/>
          <w:lang w:val="en-US" w:eastAsia="zh-CN"/>
        </w:rPr>
      </w:pPr>
      <w:r>
        <w:rPr>
          <w:rFonts w:hint="eastAsia" w:ascii="Times New Roman" w:hAnsi="Times New Roman"/>
          <w:b/>
          <w:bCs w:val="0"/>
          <w:sz w:val="20"/>
          <w:szCs w:val="20"/>
          <w:lang w:val="en-US" w:eastAsia="zh-CN"/>
        </w:rPr>
        <w:t xml:space="preserve">BS antenna gain: </w:t>
      </w:r>
      <w:r>
        <w:rPr>
          <w:rFonts w:hint="eastAsia" w:ascii="Times New Roman" w:hAnsi="Times New Roman" w:eastAsia="宋体"/>
          <w:bCs/>
          <w:sz w:val="20"/>
          <w:szCs w:val="20"/>
          <w:lang w:val="en-US" w:eastAsia="zh-CN"/>
        </w:rPr>
        <w:t xml:space="preserve">Considering simulation results from companies, we choose </w:t>
      </w:r>
      <w:r>
        <w:rPr>
          <w:rFonts w:hint="default" w:ascii="Times New Roman" w:hAnsi="Times New Roman" w:eastAsia="宋体"/>
          <w:bCs/>
          <w:sz w:val="20"/>
          <w:szCs w:val="20"/>
          <w:lang w:val="en-US" w:eastAsia="zh-CN"/>
        </w:rPr>
        <w:t>antenna parameters</w:t>
      </w:r>
      <w:r>
        <w:rPr>
          <w:rFonts w:hint="eastAsia" w:ascii="Times New Roman" w:hAnsi="Times New Roman" w:eastAsia="宋体"/>
          <w:bCs/>
          <w:sz w:val="20"/>
          <w:szCs w:val="20"/>
          <w:lang w:val="en-US" w:eastAsia="zh-CN"/>
        </w:rPr>
        <w:t xml:space="preserve"> for</w:t>
      </w:r>
      <w:r>
        <w:rPr>
          <w:rFonts w:hint="eastAsia" w:ascii="Times New Roman" w:hAnsi="Times New Roman"/>
          <w:bCs/>
          <w:sz w:val="20"/>
          <w:szCs w:val="20"/>
          <w:lang w:val="en-US" w:eastAsia="zh-CN"/>
        </w:rPr>
        <w:t xml:space="preserve"> the</w:t>
      </w:r>
      <w:r>
        <w:rPr>
          <w:rFonts w:hint="eastAsia" w:ascii="Times New Roman" w:hAnsi="Times New Roman" w:eastAsia="宋体"/>
          <w:bCs/>
          <w:sz w:val="20"/>
          <w:szCs w:val="20"/>
          <w:lang w:val="en-US" w:eastAsia="zh-CN"/>
        </w:rPr>
        <w:t xml:space="preserve"> non sub-array model</w:t>
      </w:r>
      <w:r>
        <w:rPr>
          <w:rFonts w:hint="eastAsia" w:ascii="Times New Roman" w:hAnsi="Times New Roman"/>
          <w:bCs/>
          <w:sz w:val="20"/>
          <w:szCs w:val="20"/>
          <w:lang w:val="en-US" w:eastAsia="zh-CN"/>
        </w:rPr>
        <w:t xml:space="preserve"> in TR 38.876 as baseline, and the table is shown as below. We select element gain as 7.1dBi and</w:t>
      </w:r>
      <w:r>
        <w:rPr>
          <w:rFonts w:hint="eastAsia" w:ascii="Times New Roman" w:hAnsi="Times New Roman" w:eastAsia="宋体"/>
          <w:bCs/>
          <w:sz w:val="20"/>
          <w:szCs w:val="20"/>
          <w:lang w:val="en-US" w:eastAsia="zh-CN"/>
        </w:rPr>
        <w:t xml:space="preserve"> Antenna array configuration</w:t>
      </w:r>
      <w:r>
        <w:rPr>
          <w:rFonts w:hint="eastAsia" w:ascii="Times New Roman" w:hAnsi="Times New Roman"/>
          <w:bCs/>
          <w:sz w:val="20"/>
          <w:szCs w:val="20"/>
          <w:lang w:val="en-US" w:eastAsia="zh-CN"/>
        </w:rPr>
        <w:t xml:space="preserve"> as 8×8 elements to calculate. </w:t>
      </w:r>
      <w:bookmarkStart w:id="19" w:name="OLE_LINK19"/>
      <w:r>
        <w:rPr>
          <w:rFonts w:hint="eastAsia" w:ascii="Times New Roman" w:hAnsi="Times New Roman"/>
          <w:bCs/>
          <w:sz w:val="20"/>
          <w:szCs w:val="20"/>
          <w:lang w:val="en-US" w:eastAsia="zh-CN"/>
        </w:rPr>
        <w:t xml:space="preserve">For both </w:t>
      </w:r>
      <w:r>
        <w:rPr>
          <w:rFonts w:hint="eastAsia" w:ascii="Times New Roman" w:hAnsi="Times New Roman"/>
          <w:b w:val="0"/>
          <w:bCs/>
          <w:sz w:val="20"/>
          <w:szCs w:val="20"/>
          <w:lang w:val="en-US" w:eastAsia="zh-CN"/>
        </w:rPr>
        <w:t>omni-direction antenna model and a</w:t>
      </w:r>
      <w:r>
        <w:rPr>
          <w:rFonts w:hint="eastAsia" w:ascii="Times New Roman" w:hAnsi="Times New Roman"/>
          <w:b w:val="0"/>
          <w:bCs/>
          <w:sz w:val="20"/>
          <w:szCs w:val="20"/>
          <w:lang w:val="en-GB" w:eastAsia="en-GB"/>
        </w:rPr>
        <w:t>ntenna array</w:t>
      </w:r>
      <w:r>
        <w:rPr>
          <w:rFonts w:hint="eastAsia" w:ascii="Times New Roman" w:hAnsi="Times New Roman"/>
          <w:b w:val="0"/>
          <w:bCs/>
          <w:sz w:val="20"/>
          <w:szCs w:val="20"/>
          <w:lang w:val="en-US" w:eastAsia="zh-CN"/>
        </w:rPr>
        <w:t xml:space="preserve"> model, the </w:t>
      </w:r>
      <w:r>
        <w:rPr>
          <w:rFonts w:ascii="Times New Roman" w:hAnsi="Times New Roman"/>
          <w:bCs/>
          <w:sz w:val="20"/>
          <w:szCs w:val="20"/>
          <w:lang w:val="en-GB" w:eastAsia="en-GB"/>
        </w:rPr>
        <w:t>BS antenna gain</w:t>
      </w:r>
      <w:r>
        <w:rPr>
          <w:rFonts w:hint="eastAsia" w:ascii="Times New Roman" w:hAnsi="Times New Roman"/>
          <w:bCs/>
          <w:sz w:val="20"/>
          <w:szCs w:val="20"/>
          <w:lang w:val="en-US" w:eastAsia="zh-CN"/>
        </w:rPr>
        <w:t xml:space="preserve"> = 7.1 + 10</w:t>
      </w:r>
      <w:bookmarkStart w:id="20" w:name="OLE_LINK4"/>
      <w:r>
        <w:rPr>
          <w:rFonts w:hint="eastAsia" w:ascii="Times New Roman" w:hAnsi="Times New Roman"/>
          <w:bCs/>
          <w:sz w:val="20"/>
          <w:szCs w:val="20"/>
          <w:lang w:val="en-US" w:eastAsia="zh-CN"/>
        </w:rPr>
        <w:t>×</w:t>
      </w:r>
      <w:bookmarkEnd w:id="20"/>
      <w:r>
        <w:rPr>
          <w:rFonts w:hint="eastAsia" w:ascii="Times New Roman" w:hAnsi="Times New Roman"/>
          <w:bCs/>
          <w:sz w:val="20"/>
          <w:szCs w:val="20"/>
          <w:lang w:val="en-US" w:eastAsia="zh-CN"/>
        </w:rPr>
        <w:t xml:space="preserve">log(8×8) = </w:t>
      </w:r>
      <w:r>
        <w:rPr>
          <w:rFonts w:hint="eastAsia" w:ascii="Times New Roman" w:hAnsi="Times New Roman"/>
          <w:b w:val="0"/>
          <w:bCs/>
          <w:sz w:val="20"/>
          <w:szCs w:val="20"/>
          <w:lang w:val="en-GB" w:eastAsia="en-GB"/>
        </w:rPr>
        <w:t>25.16</w:t>
      </w:r>
      <w:r>
        <w:rPr>
          <w:rFonts w:hint="eastAsia" w:ascii="Times New Roman" w:hAnsi="Times New Roman"/>
          <w:b w:val="0"/>
          <w:bCs/>
          <w:sz w:val="20"/>
          <w:szCs w:val="20"/>
          <w:lang w:val="en-US" w:eastAsia="zh-CN"/>
        </w:rPr>
        <w:t xml:space="preserve"> </w:t>
      </w:r>
      <w:r>
        <w:rPr>
          <w:rFonts w:hint="default" w:ascii="Times New Roman" w:hAnsi="Times New Roman"/>
          <w:b w:val="0"/>
          <w:bCs/>
          <w:sz w:val="20"/>
          <w:szCs w:val="20"/>
          <w:lang w:val="en-US" w:eastAsia="zh-CN"/>
        </w:rPr>
        <w:t>≈</w:t>
      </w:r>
      <w:r>
        <w:rPr>
          <w:rFonts w:hint="eastAsia" w:ascii="Times New Roman" w:hAnsi="Times New Roman"/>
          <w:b w:val="0"/>
          <w:bCs/>
          <w:sz w:val="20"/>
          <w:szCs w:val="20"/>
          <w:lang w:val="en-US" w:eastAsia="zh-CN"/>
        </w:rPr>
        <w:t xml:space="preserve"> 25.2 (dBi)</w:t>
      </w:r>
      <w:bookmarkEnd w:id="19"/>
      <w:r>
        <w:rPr>
          <w:rFonts w:hint="eastAsia" w:ascii="Times New Roman" w:hAnsi="Times New Roman"/>
          <w:b w:val="0"/>
          <w:bCs/>
          <w:sz w:val="20"/>
          <w:szCs w:val="20"/>
          <w:lang w:val="en-US" w:eastAsia="zh-CN"/>
        </w:rPr>
        <w:t>.</w:t>
      </w:r>
    </w:p>
    <w:p>
      <w:pPr>
        <w:pStyle w:val="50"/>
        <w:rPr>
          <w:lang w:val="en-US" w:eastAsia="zh-CN"/>
        </w:rPr>
      </w:pPr>
      <w:r>
        <w:t>Table 6.2.</w:t>
      </w:r>
      <w:r>
        <w:rPr>
          <w:rFonts w:hint="eastAsia"/>
          <w:lang w:val="en-US" w:eastAsia="zh-CN"/>
        </w:rPr>
        <w:t>3</w:t>
      </w:r>
      <w:r>
        <w:t>.</w:t>
      </w:r>
      <w:r>
        <w:rPr>
          <w:rFonts w:hint="eastAsia"/>
          <w:lang w:val="en-US" w:eastAsia="zh-CN"/>
        </w:rPr>
        <w:t>1</w:t>
      </w:r>
      <w:r>
        <w:t xml:space="preserve">-1: AAS </w:t>
      </w:r>
      <w:bookmarkStart w:id="21" w:name="OLE_LINK12"/>
      <w:r>
        <w:t>antenna parameters</w:t>
      </w:r>
      <w:r>
        <w:rPr>
          <w:rFonts w:hint="eastAsia"/>
          <w:lang w:val="en-US" w:eastAsia="zh-CN"/>
        </w:rPr>
        <w:t xml:space="preserve"> for non sub-array model</w:t>
      </w:r>
      <w:bookmarkEnd w:id="21"/>
    </w:p>
    <w:tbl>
      <w:tblPr>
        <w:tblStyle w:val="14"/>
        <w:tblW w:w="28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6"/>
        <w:gridCol w:w="3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2313" w:type="pct"/>
            <w:tcBorders>
              <w:top w:val="single" w:color="auto" w:sz="4" w:space="0"/>
              <w:left w:val="single" w:color="auto" w:sz="4" w:space="0"/>
              <w:bottom w:val="single" w:color="auto" w:sz="4" w:space="0"/>
              <w:right w:val="single" w:color="auto" w:sz="4" w:space="0"/>
            </w:tcBorders>
            <w:vAlign w:val="center"/>
          </w:tcPr>
          <w:p>
            <w:pPr>
              <w:pStyle w:val="26"/>
            </w:pPr>
          </w:p>
        </w:tc>
        <w:tc>
          <w:tcPr>
            <w:tcW w:w="2686" w:type="pct"/>
            <w:tcBorders>
              <w:top w:val="single" w:color="auto" w:sz="4" w:space="0"/>
              <w:left w:val="single" w:color="auto" w:sz="4" w:space="0"/>
              <w:bottom w:val="single" w:color="auto" w:sz="4" w:space="0"/>
              <w:right w:val="single" w:color="auto" w:sz="4" w:space="0"/>
            </w:tcBorders>
            <w:vAlign w:val="center"/>
          </w:tcPr>
          <w:p>
            <w:pPr>
              <w:pStyle w:val="26"/>
            </w:pPr>
            <w:r>
              <w:t>ATG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pStyle w:val="27"/>
            </w:pPr>
            <w:r>
              <w:t>Base Station Antenna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2313" w:type="pct"/>
            <w:tcBorders>
              <w:top w:val="single" w:color="auto" w:sz="4" w:space="0"/>
              <w:left w:val="single" w:color="auto" w:sz="4" w:space="0"/>
              <w:bottom w:val="single" w:color="auto" w:sz="4" w:space="0"/>
              <w:right w:val="single" w:color="auto" w:sz="4" w:space="0"/>
            </w:tcBorders>
          </w:tcPr>
          <w:p>
            <w:pPr>
              <w:pStyle w:val="28"/>
            </w:pPr>
            <w:r>
              <w:t>Antenna pattern</w:t>
            </w:r>
          </w:p>
        </w:tc>
        <w:tc>
          <w:tcPr>
            <w:tcW w:w="2686" w:type="pct"/>
            <w:tcBorders>
              <w:top w:val="single" w:color="auto" w:sz="4" w:space="0"/>
              <w:left w:val="single" w:color="auto" w:sz="4" w:space="0"/>
              <w:bottom w:val="single" w:color="auto" w:sz="4" w:space="0"/>
              <w:right w:val="single" w:color="auto" w:sz="4" w:space="0"/>
            </w:tcBorders>
          </w:tcPr>
          <w:p>
            <w:pPr>
              <w:pStyle w:val="27"/>
            </w:pPr>
            <w:r>
              <w:t>TR 38.921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2313" w:type="pct"/>
            <w:tcBorders>
              <w:top w:val="single" w:color="auto" w:sz="4" w:space="0"/>
              <w:left w:val="single" w:color="auto" w:sz="4" w:space="0"/>
              <w:bottom w:val="single" w:color="auto" w:sz="4" w:space="0"/>
              <w:right w:val="single" w:color="auto" w:sz="4" w:space="0"/>
            </w:tcBorders>
          </w:tcPr>
          <w:p>
            <w:pPr>
              <w:pStyle w:val="28"/>
            </w:pPr>
            <w:r>
              <w:t xml:space="preserve">Element gain (dBi) </w:t>
            </w:r>
            <w:r>
              <w:rPr>
                <w:vertAlign w:val="superscript"/>
              </w:rPr>
              <w:t>(Note 2)</w:t>
            </w:r>
          </w:p>
        </w:tc>
        <w:tc>
          <w:tcPr>
            <w:tcW w:w="2686" w:type="pct"/>
            <w:tcBorders>
              <w:top w:val="single" w:color="auto" w:sz="4" w:space="0"/>
              <w:left w:val="single" w:color="auto" w:sz="4" w:space="0"/>
              <w:bottom w:val="single" w:color="auto" w:sz="4" w:space="0"/>
              <w:right w:val="single" w:color="auto" w:sz="4" w:space="0"/>
            </w:tcBorders>
            <w:vAlign w:val="center"/>
          </w:tcPr>
          <w:p>
            <w:pPr>
              <w:pStyle w:val="27"/>
            </w:pPr>
            <w: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2313" w:type="pct"/>
            <w:tcBorders>
              <w:top w:val="single" w:color="auto" w:sz="4" w:space="0"/>
              <w:left w:val="single" w:color="auto" w:sz="4" w:space="0"/>
              <w:bottom w:val="single" w:color="auto" w:sz="4" w:space="0"/>
              <w:right w:val="single" w:color="auto" w:sz="4" w:space="0"/>
            </w:tcBorders>
          </w:tcPr>
          <w:p>
            <w:pPr>
              <w:pStyle w:val="28"/>
            </w:pPr>
            <w:r>
              <w:t xml:space="preserve">Horizontal/vertical 3 dB beam width of single element (degree) </w:t>
            </w:r>
          </w:p>
        </w:tc>
        <w:tc>
          <w:tcPr>
            <w:tcW w:w="2686" w:type="pct"/>
            <w:tcBorders>
              <w:top w:val="single" w:color="auto" w:sz="4" w:space="0"/>
              <w:left w:val="single" w:color="auto" w:sz="4" w:space="0"/>
              <w:bottom w:val="single" w:color="auto" w:sz="4" w:space="0"/>
              <w:right w:val="single" w:color="auto" w:sz="4" w:space="0"/>
            </w:tcBorders>
            <w:vAlign w:val="center"/>
          </w:tcPr>
          <w:p>
            <w:pPr>
              <w:pStyle w:val="27"/>
            </w:pPr>
            <w:r>
              <w:t>90º for H</w:t>
            </w:r>
          </w:p>
          <w:p>
            <w:pPr>
              <w:pStyle w:val="27"/>
            </w:pPr>
            <w:r>
              <w:t>54º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2313" w:type="pct"/>
            <w:tcBorders>
              <w:top w:val="single" w:color="auto" w:sz="4" w:space="0"/>
              <w:left w:val="single" w:color="auto" w:sz="4" w:space="0"/>
              <w:bottom w:val="single" w:color="auto" w:sz="4" w:space="0"/>
              <w:right w:val="single" w:color="auto" w:sz="4" w:space="0"/>
            </w:tcBorders>
          </w:tcPr>
          <w:p>
            <w:pPr>
              <w:pStyle w:val="28"/>
            </w:pPr>
            <w:r>
              <w:t>Horizontal/vertical front</w:t>
            </w:r>
            <w:r>
              <w:noBreakHyphen/>
            </w:r>
            <w:r>
              <w:t>to</w:t>
            </w:r>
            <w:r>
              <w:noBreakHyphen/>
            </w:r>
            <w:r>
              <w:t>back ratio (dB)</w:t>
            </w:r>
          </w:p>
        </w:tc>
        <w:tc>
          <w:tcPr>
            <w:tcW w:w="2686" w:type="pct"/>
            <w:tcBorders>
              <w:top w:val="single" w:color="auto" w:sz="4" w:space="0"/>
              <w:left w:val="single" w:color="auto" w:sz="4" w:space="0"/>
              <w:bottom w:val="single" w:color="auto" w:sz="4" w:space="0"/>
              <w:right w:val="single" w:color="auto" w:sz="4" w:space="0"/>
            </w:tcBorders>
            <w:vAlign w:val="center"/>
          </w:tcPr>
          <w:p>
            <w:pPr>
              <w:pStyle w:val="27"/>
            </w:pPr>
            <w: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2313" w:type="pct"/>
            <w:tcBorders>
              <w:top w:val="single" w:color="auto" w:sz="4" w:space="0"/>
              <w:left w:val="single" w:color="auto" w:sz="4" w:space="0"/>
              <w:bottom w:val="single" w:color="auto" w:sz="4" w:space="0"/>
              <w:right w:val="single" w:color="auto" w:sz="4" w:space="0"/>
            </w:tcBorders>
          </w:tcPr>
          <w:p>
            <w:pPr>
              <w:pStyle w:val="28"/>
            </w:pPr>
            <w:r>
              <w:t xml:space="preserve">Antenna polarization </w:t>
            </w:r>
          </w:p>
        </w:tc>
        <w:tc>
          <w:tcPr>
            <w:tcW w:w="2686" w:type="pct"/>
            <w:tcBorders>
              <w:top w:val="single" w:color="auto" w:sz="4" w:space="0"/>
              <w:left w:val="single" w:color="auto" w:sz="4" w:space="0"/>
              <w:bottom w:val="single" w:color="auto" w:sz="4" w:space="0"/>
              <w:right w:val="single" w:color="auto" w:sz="4" w:space="0"/>
            </w:tcBorders>
            <w:vAlign w:val="center"/>
          </w:tcPr>
          <w:p>
            <w:pPr>
              <w:pStyle w:val="27"/>
            </w:pPr>
            <w:r>
              <w:t>Linear ±45º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2313" w:type="pct"/>
            <w:tcBorders>
              <w:top w:val="single" w:color="auto" w:sz="4" w:space="0"/>
              <w:left w:val="single" w:color="auto" w:sz="4" w:space="0"/>
              <w:bottom w:val="single" w:color="auto" w:sz="4" w:space="0"/>
              <w:right w:val="single" w:color="auto" w:sz="4" w:space="0"/>
            </w:tcBorders>
          </w:tcPr>
          <w:p>
            <w:pPr>
              <w:pStyle w:val="28"/>
            </w:pPr>
            <w:r>
              <w:t xml:space="preserve">Antenna array configuration (Row × Column) </w:t>
            </w:r>
            <w:r>
              <w:br w:type="textWrapping"/>
            </w:r>
            <w:r>
              <w:rPr>
                <w:vertAlign w:val="superscript"/>
              </w:rPr>
              <w:t>(Note 4)</w:t>
            </w:r>
          </w:p>
        </w:tc>
        <w:tc>
          <w:tcPr>
            <w:tcW w:w="2686" w:type="pct"/>
            <w:tcBorders>
              <w:top w:val="single" w:color="auto" w:sz="4" w:space="0"/>
              <w:left w:val="single" w:color="auto" w:sz="4" w:space="0"/>
              <w:bottom w:val="single" w:color="auto" w:sz="4" w:space="0"/>
            </w:tcBorders>
            <w:vAlign w:val="center"/>
          </w:tcPr>
          <w:p>
            <w:pPr>
              <w:pStyle w:val="27"/>
              <w:rPr>
                <w:rFonts w:eastAsia="宋体"/>
                <w:lang w:eastAsia="zh-CN"/>
              </w:rPr>
            </w:pPr>
            <w:r>
              <w:t>8 × 8 elements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2313" w:type="pct"/>
            <w:tcBorders>
              <w:top w:val="single" w:color="auto" w:sz="4" w:space="0"/>
              <w:left w:val="single" w:color="auto" w:sz="4" w:space="0"/>
              <w:bottom w:val="single" w:color="auto" w:sz="4" w:space="0"/>
              <w:right w:val="single" w:color="auto" w:sz="4" w:space="0"/>
            </w:tcBorders>
          </w:tcPr>
          <w:p>
            <w:pPr>
              <w:pStyle w:val="28"/>
            </w:pPr>
            <w:r>
              <w:rPr>
                <w:rFonts w:cs="Arial"/>
              </w:rPr>
              <w:t xml:space="preserve">Number of supported polarizations, </w:t>
            </w:r>
            <w:r>
              <w:rPr>
                <w:rFonts w:ascii="Cambria Math" w:hAnsi="Cambria Math"/>
                <w:i/>
              </w:rPr>
              <w:t>P</w:t>
            </w:r>
          </w:p>
        </w:tc>
        <w:tc>
          <w:tcPr>
            <w:tcW w:w="2686" w:type="pct"/>
            <w:tcBorders>
              <w:top w:val="single" w:color="auto" w:sz="4" w:space="0"/>
              <w:left w:val="single" w:color="auto" w:sz="4" w:space="0"/>
              <w:bottom w:val="single" w:color="auto" w:sz="4" w:space="0"/>
            </w:tcBorders>
            <w:vAlign w:val="center"/>
          </w:tcPr>
          <w:p>
            <w:pPr>
              <w:pStyle w:val="27"/>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2313" w:type="pct"/>
            <w:tcBorders>
              <w:top w:val="single" w:color="auto" w:sz="4" w:space="0"/>
              <w:left w:val="single" w:color="auto" w:sz="4" w:space="0"/>
              <w:bottom w:val="single" w:color="auto" w:sz="4" w:space="0"/>
              <w:right w:val="single" w:color="auto" w:sz="4" w:space="0"/>
            </w:tcBorders>
          </w:tcPr>
          <w:p>
            <w:pPr>
              <w:pStyle w:val="28"/>
            </w:pPr>
            <w:r>
              <w:t xml:space="preserve">Horizontal/Vertical radiating element spacing </w:t>
            </w:r>
          </w:p>
        </w:tc>
        <w:tc>
          <w:tcPr>
            <w:tcW w:w="2686" w:type="pct"/>
            <w:tcBorders>
              <w:top w:val="single" w:color="auto" w:sz="4" w:space="0"/>
              <w:left w:val="single" w:color="auto" w:sz="4" w:space="0"/>
              <w:bottom w:val="single" w:color="auto" w:sz="4" w:space="0"/>
              <w:right w:val="single" w:color="auto" w:sz="4" w:space="0"/>
            </w:tcBorders>
            <w:vAlign w:val="center"/>
          </w:tcPr>
          <w:p>
            <w:pPr>
              <w:pStyle w:val="27"/>
            </w:pPr>
            <w:r>
              <w:t>0.5 of wavelength for H, 0.9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2313" w:type="pct"/>
            <w:tcBorders>
              <w:top w:val="single" w:color="auto" w:sz="4" w:space="0"/>
              <w:left w:val="single" w:color="auto" w:sz="4" w:space="0"/>
              <w:bottom w:val="single" w:color="auto" w:sz="4" w:space="0"/>
              <w:right w:val="single" w:color="auto" w:sz="4" w:space="0"/>
            </w:tcBorders>
          </w:tcPr>
          <w:p>
            <w:pPr>
              <w:pStyle w:val="28"/>
            </w:pPr>
            <w:r>
              <w:t xml:space="preserve">Array Ohmic loss (dB) </w:t>
            </w:r>
            <w:r>
              <w:rPr>
                <w:vertAlign w:val="superscript"/>
              </w:rPr>
              <w:t>(Note 2)</w:t>
            </w:r>
          </w:p>
        </w:tc>
        <w:tc>
          <w:tcPr>
            <w:tcW w:w="2686" w:type="pct"/>
            <w:tcBorders>
              <w:top w:val="single" w:color="auto" w:sz="4" w:space="0"/>
              <w:left w:val="single" w:color="auto" w:sz="4" w:space="0"/>
              <w:bottom w:val="single" w:color="auto" w:sz="4" w:space="0"/>
              <w:right w:val="single" w:color="auto" w:sz="4" w:space="0"/>
            </w:tcBorders>
            <w:vAlign w:val="center"/>
          </w:tcPr>
          <w:p>
            <w:pPr>
              <w:pStyle w:val="2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2313" w:type="pct"/>
            <w:tcBorders>
              <w:top w:val="single" w:color="auto" w:sz="4" w:space="0"/>
              <w:left w:val="single" w:color="auto" w:sz="4" w:space="0"/>
              <w:bottom w:val="single" w:color="auto" w:sz="4" w:space="0"/>
              <w:right w:val="single" w:color="auto" w:sz="4" w:space="0"/>
            </w:tcBorders>
          </w:tcPr>
          <w:p>
            <w:pPr>
              <w:pStyle w:val="28"/>
            </w:pPr>
            <w:r>
              <w:t xml:space="preserve">Conducted power (before Ohmic loss) per antenna element (dBm) </w:t>
            </w:r>
            <w:r>
              <w:rPr>
                <w:vertAlign w:val="superscript"/>
              </w:rPr>
              <w:t>(Note 3)</w:t>
            </w:r>
            <w:r>
              <w:t xml:space="preserve"> </w:t>
            </w:r>
          </w:p>
        </w:tc>
        <w:tc>
          <w:tcPr>
            <w:tcW w:w="2686" w:type="pct"/>
            <w:tcBorders>
              <w:top w:val="single" w:color="auto" w:sz="4" w:space="0"/>
              <w:left w:val="single" w:color="auto" w:sz="4" w:space="0"/>
              <w:bottom w:val="single" w:color="auto" w:sz="4" w:space="0"/>
              <w:right w:val="single" w:color="auto" w:sz="4" w:space="0"/>
            </w:tcBorders>
            <w:vAlign w:val="center"/>
          </w:tcPr>
          <w:p>
            <w:pPr>
              <w:pStyle w:val="27"/>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2313" w:type="pct"/>
            <w:tcBorders>
              <w:top w:val="single" w:color="auto" w:sz="4" w:space="0"/>
              <w:left w:val="single" w:color="auto" w:sz="4" w:space="0"/>
              <w:bottom w:val="single" w:color="auto" w:sz="4" w:space="0"/>
              <w:right w:val="single" w:color="auto" w:sz="4" w:space="0"/>
            </w:tcBorders>
          </w:tcPr>
          <w:p>
            <w:pPr>
              <w:pStyle w:val="28"/>
            </w:pPr>
            <w:r>
              <w:t>Base station maximum coverage angle in the horizontal plane (degrees)</w:t>
            </w:r>
          </w:p>
        </w:tc>
        <w:tc>
          <w:tcPr>
            <w:tcW w:w="2686" w:type="pct"/>
            <w:tcBorders>
              <w:top w:val="single" w:color="auto" w:sz="4" w:space="0"/>
              <w:left w:val="single" w:color="auto" w:sz="4" w:space="0"/>
              <w:bottom w:val="single" w:color="auto" w:sz="4" w:space="0"/>
              <w:right w:val="single" w:color="auto" w:sz="4" w:space="0"/>
            </w:tcBorders>
            <w:vAlign w:val="center"/>
          </w:tcPr>
          <w:p>
            <w:pPr>
              <w:pStyle w:val="27"/>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2313" w:type="pct"/>
            <w:tcBorders>
              <w:top w:val="single" w:color="auto" w:sz="4" w:space="0"/>
              <w:left w:val="single" w:color="auto" w:sz="4" w:space="0"/>
              <w:bottom w:val="single" w:color="auto" w:sz="4" w:space="0"/>
              <w:right w:val="single" w:color="auto" w:sz="4" w:space="0"/>
            </w:tcBorders>
          </w:tcPr>
          <w:p>
            <w:pPr>
              <w:pStyle w:val="28"/>
            </w:pPr>
            <w:r>
              <w:t xml:space="preserve">Base station vertical coverage range (degrees) </w:t>
            </w:r>
            <w:r>
              <w:rPr>
                <w:vertAlign w:val="superscript"/>
              </w:rPr>
              <w:t>(Note 1)</w:t>
            </w:r>
          </w:p>
        </w:tc>
        <w:tc>
          <w:tcPr>
            <w:tcW w:w="2686" w:type="pct"/>
            <w:tcBorders>
              <w:top w:val="single" w:color="auto" w:sz="4" w:space="0"/>
              <w:left w:val="single" w:color="auto" w:sz="4" w:space="0"/>
              <w:bottom w:val="single" w:color="auto" w:sz="4" w:space="0"/>
              <w:right w:val="single" w:color="auto" w:sz="4" w:space="0"/>
            </w:tcBorders>
          </w:tcPr>
          <w:p>
            <w:pPr>
              <w:pStyle w:val="27"/>
              <w:rPr>
                <w:rFonts w:eastAsia="宋体"/>
                <w:lang w:eastAsia="zh-CN"/>
              </w:rPr>
            </w:pPr>
            <w:r>
              <w:rPr>
                <w:rFonts w:hint="eastAsia" w:eastAsia="宋体"/>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2313" w:type="pct"/>
            <w:tcBorders>
              <w:top w:val="single" w:color="auto" w:sz="4" w:space="0"/>
              <w:left w:val="single" w:color="auto" w:sz="4" w:space="0"/>
              <w:bottom w:val="single" w:color="auto" w:sz="4" w:space="0"/>
              <w:right w:val="single" w:color="auto" w:sz="4" w:space="0"/>
            </w:tcBorders>
          </w:tcPr>
          <w:p>
            <w:pPr>
              <w:pStyle w:val="28"/>
            </w:pPr>
            <w:r>
              <w:t>Mechanical uptilt (degrees)</w:t>
            </w:r>
          </w:p>
        </w:tc>
        <w:tc>
          <w:tcPr>
            <w:tcW w:w="2686" w:type="pct"/>
            <w:tcBorders>
              <w:top w:val="single" w:color="auto" w:sz="4" w:space="0"/>
              <w:left w:val="single" w:color="auto" w:sz="4" w:space="0"/>
              <w:bottom w:val="single" w:color="auto" w:sz="4" w:space="0"/>
              <w:right w:val="single" w:color="auto" w:sz="4" w:space="0"/>
            </w:tcBorders>
            <w:vAlign w:val="center"/>
          </w:tcPr>
          <w:p>
            <w:pPr>
              <w:pStyle w:val="27"/>
            </w:pPr>
            <w:r>
              <w:rPr>
                <w:rFonts w:hint="eastAsia" w:eastAsia="宋体"/>
                <w:lang w:eastAsia="zh-CN"/>
              </w:rPr>
              <w:t xml:space="preserve">14 </w:t>
            </w:r>
          </w:p>
        </w:tc>
      </w:tr>
    </w:tbl>
    <w:p>
      <w:pPr>
        <w:widowControl/>
        <w:spacing w:after="180"/>
        <w:jc w:val="left"/>
        <w:rPr>
          <w:rFonts w:hint="default" w:ascii="Times New Roman" w:hAnsi="Times New Roman"/>
          <w:bCs/>
          <w:sz w:val="20"/>
          <w:szCs w:val="20"/>
          <w:lang w:val="en-US" w:eastAsia="zh-CN"/>
        </w:rPr>
      </w:pPr>
    </w:p>
    <w:p>
      <w:pPr>
        <w:pStyle w:val="12"/>
        <w:keepNext w:val="0"/>
        <w:keepLines w:val="0"/>
        <w:widowControl/>
        <w:suppressLineNumbers w:val="0"/>
        <w:spacing w:before="0" w:beforeAutospacing="0" w:after="0" w:afterAutospacing="0"/>
        <w:rPr>
          <w:rFonts w:hint="eastAsia" w:ascii="Times New Roman" w:hAnsi="Times New Roman" w:eastAsia="宋体" w:cs="Times New Roman"/>
          <w:b/>
          <w:bCs w:val="0"/>
          <w:kern w:val="2"/>
          <w:sz w:val="20"/>
          <w:szCs w:val="20"/>
          <w:lang w:val="en-US" w:eastAsia="zh-CN" w:bidi="ar-SA"/>
        </w:rPr>
      </w:pPr>
      <w:r>
        <w:rPr>
          <w:rFonts w:hint="eastAsia" w:ascii="Times New Roman" w:hAnsi="Times New Roman" w:eastAsia="宋体" w:cs="Times New Roman"/>
          <w:b/>
          <w:bCs w:val="0"/>
          <w:kern w:val="2"/>
          <w:sz w:val="20"/>
          <w:szCs w:val="20"/>
          <w:lang w:val="en-US" w:eastAsia="zh-CN" w:bidi="ar-SA"/>
        </w:rPr>
        <w:t>Observation 3: For both the omni-direction antenna model and antenna array model, the BS antenna gain is 25.2dBi.</w:t>
      </w:r>
    </w:p>
    <w:p>
      <w:pPr>
        <w:pStyle w:val="12"/>
        <w:keepNext w:val="0"/>
        <w:keepLines w:val="0"/>
        <w:widowControl/>
        <w:suppressLineNumbers w:val="0"/>
        <w:spacing w:before="0" w:beforeAutospacing="0" w:after="0" w:afterAutospacing="0"/>
        <w:rPr>
          <w:rFonts w:hint="eastAsia" w:ascii="Times New Roman" w:hAnsi="Times New Roman" w:eastAsia="宋体" w:cs="Times New Roman"/>
          <w:bCs/>
          <w:kern w:val="2"/>
          <w:sz w:val="20"/>
          <w:szCs w:val="20"/>
          <w:lang w:val="en-US" w:eastAsia="zh-CN" w:bidi="ar-SA"/>
        </w:rPr>
      </w:pPr>
      <w:r>
        <w:rPr>
          <w:rFonts w:hint="eastAsia" w:ascii="Times New Roman" w:hAnsi="Times New Roman" w:eastAsia="宋体" w:cs="Times New Roman"/>
          <w:b/>
          <w:bCs w:val="0"/>
          <w:kern w:val="2"/>
          <w:sz w:val="20"/>
          <w:szCs w:val="20"/>
          <w:lang w:val="en-US" w:eastAsia="zh-CN" w:bidi="ar-SA"/>
        </w:rPr>
        <w:t>ATG UE antenna gain:</w:t>
      </w:r>
      <w:r>
        <w:rPr>
          <w:rFonts w:hint="eastAsia" w:ascii="Times New Roman" w:hAnsi="Times New Roman" w:eastAsia="宋体" w:cs="Times New Roman"/>
          <w:bCs/>
          <w:kern w:val="2"/>
          <w:sz w:val="20"/>
          <w:szCs w:val="20"/>
          <w:lang w:val="en-US" w:eastAsia="zh-CN" w:bidi="ar-SA"/>
        </w:rPr>
        <w:t> For 2GHz, we assume an omni-directional antenna model for ATG UE, and there is no ATG UE antenna gain. For 4GHz, UE is equipped with a directional antenna, and the parameters are shown below. Using 5dBi element gain and 8×2×2 Antenna array configuration, the ATG UE antenna gain (Antenna array) could be calculated as 5 + 10×log(8×2) = 17.04 ≈ 17(dBi).</w:t>
      </w:r>
    </w:p>
    <w:p>
      <w:pPr>
        <w:pStyle w:val="50"/>
        <w:rPr>
          <w:lang w:val="en-US" w:eastAsia="zh-CN"/>
        </w:rPr>
      </w:pPr>
      <w:r>
        <w:t>Table 6.2.</w:t>
      </w:r>
      <w:r>
        <w:rPr>
          <w:lang w:val="en-US" w:eastAsia="zh-CN"/>
        </w:rPr>
        <w:t>3</w:t>
      </w:r>
      <w:r>
        <w:t>.</w:t>
      </w:r>
      <w:r>
        <w:rPr>
          <w:rFonts w:hint="eastAsia"/>
          <w:lang w:val="en-US" w:eastAsia="zh-CN"/>
        </w:rPr>
        <w:t>2</w:t>
      </w:r>
      <w:r>
        <w:t>-1:  antenna parameters</w:t>
      </w:r>
      <w:r>
        <w:rPr>
          <w:lang w:val="en-US" w:eastAsia="zh-CN"/>
        </w:rPr>
        <w:t xml:space="preserve"> for </w:t>
      </w:r>
      <w:r>
        <w:rPr>
          <w:rFonts w:hint="eastAsia"/>
          <w:lang w:val="en-US" w:eastAsia="zh-CN"/>
        </w:rPr>
        <w:t>phase antenna array</w:t>
      </w:r>
    </w:p>
    <w:tbl>
      <w:tblPr>
        <w:tblStyle w:val="14"/>
        <w:tblW w:w="29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2842"/>
        <w:gridCol w:w="2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576" w:type="pct"/>
            <w:tcBorders>
              <w:top w:val="single" w:color="auto" w:sz="4" w:space="0"/>
              <w:left w:val="single" w:color="auto" w:sz="4" w:space="0"/>
              <w:bottom w:val="single" w:color="auto" w:sz="4" w:space="0"/>
              <w:right w:val="single" w:color="auto" w:sz="4" w:space="0"/>
            </w:tcBorders>
          </w:tcPr>
          <w:p>
            <w:pPr>
              <w:pStyle w:val="27"/>
              <w:rPr>
                <w:rFonts w:eastAsia="宋体"/>
                <w:szCs w:val="18"/>
              </w:rPr>
            </w:pPr>
          </w:p>
        </w:tc>
        <w:tc>
          <w:tcPr>
            <w:tcW w:w="2401" w:type="pct"/>
            <w:tcBorders>
              <w:top w:val="single" w:color="auto" w:sz="4" w:space="0"/>
              <w:left w:val="single" w:color="auto" w:sz="4" w:space="0"/>
              <w:bottom w:val="single" w:color="auto" w:sz="4" w:space="0"/>
              <w:right w:val="single" w:color="auto" w:sz="4" w:space="0"/>
            </w:tcBorders>
          </w:tcPr>
          <w:p>
            <w:pPr>
              <w:pStyle w:val="28"/>
            </w:pPr>
            <w:r>
              <w:t xml:space="preserve">Horizontal/vertical 3 dB beam width of single element (degree) </w:t>
            </w:r>
          </w:p>
        </w:tc>
        <w:tc>
          <w:tcPr>
            <w:tcW w:w="2021" w:type="pct"/>
            <w:tcBorders>
              <w:top w:val="single" w:color="auto" w:sz="4" w:space="0"/>
              <w:left w:val="single" w:color="auto" w:sz="4" w:space="0"/>
              <w:bottom w:val="single" w:color="auto" w:sz="4" w:space="0"/>
              <w:right w:val="single" w:color="auto" w:sz="4" w:space="0"/>
            </w:tcBorders>
            <w:vAlign w:val="center"/>
          </w:tcPr>
          <w:p>
            <w:pPr>
              <w:pStyle w:val="27"/>
            </w:pPr>
            <w:r>
              <w:t>90º for H</w:t>
            </w:r>
          </w:p>
          <w:p>
            <w:pPr>
              <w:pStyle w:val="27"/>
              <w:rPr>
                <w:lang w:val="en-US" w:eastAsia="zh-CN"/>
              </w:rPr>
            </w:pPr>
            <w:r>
              <w:t>90º for V</w:t>
            </w: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576" w:type="pct"/>
            <w:tcBorders>
              <w:top w:val="single" w:color="auto" w:sz="4" w:space="0"/>
              <w:left w:val="single" w:color="auto" w:sz="4" w:space="0"/>
              <w:bottom w:val="single" w:color="auto" w:sz="4" w:space="0"/>
              <w:right w:val="single" w:color="auto" w:sz="4" w:space="0"/>
            </w:tcBorders>
          </w:tcPr>
          <w:p>
            <w:pPr>
              <w:pStyle w:val="27"/>
              <w:rPr>
                <w:rFonts w:eastAsia="宋体"/>
                <w:szCs w:val="18"/>
              </w:rPr>
            </w:pPr>
          </w:p>
        </w:tc>
        <w:tc>
          <w:tcPr>
            <w:tcW w:w="2401" w:type="pct"/>
            <w:tcBorders>
              <w:top w:val="single" w:color="auto" w:sz="4" w:space="0"/>
              <w:left w:val="single" w:color="auto" w:sz="4" w:space="0"/>
              <w:bottom w:val="single" w:color="auto" w:sz="4" w:space="0"/>
              <w:right w:val="single" w:color="auto" w:sz="4" w:space="0"/>
            </w:tcBorders>
          </w:tcPr>
          <w:p>
            <w:pPr>
              <w:pStyle w:val="28"/>
            </w:pPr>
            <w:r>
              <w:t>Element gain (dBi)</w:t>
            </w:r>
          </w:p>
        </w:tc>
        <w:tc>
          <w:tcPr>
            <w:tcW w:w="2021" w:type="pct"/>
            <w:tcBorders>
              <w:top w:val="single" w:color="auto" w:sz="4" w:space="0"/>
              <w:left w:val="single" w:color="auto" w:sz="4" w:space="0"/>
              <w:bottom w:val="single" w:color="auto" w:sz="4" w:space="0"/>
              <w:right w:val="single" w:color="auto" w:sz="4" w:space="0"/>
            </w:tcBorders>
            <w:vAlign w:val="center"/>
          </w:tcPr>
          <w:p>
            <w:pPr>
              <w:pStyle w:val="27"/>
            </w:pPr>
            <w:r>
              <w:t>5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576" w:type="pct"/>
            <w:tcBorders>
              <w:top w:val="single" w:color="auto" w:sz="4" w:space="0"/>
              <w:left w:val="single" w:color="auto" w:sz="4" w:space="0"/>
              <w:bottom w:val="single" w:color="auto" w:sz="4" w:space="0"/>
              <w:right w:val="single" w:color="auto" w:sz="4" w:space="0"/>
            </w:tcBorders>
          </w:tcPr>
          <w:p>
            <w:pPr>
              <w:pStyle w:val="27"/>
              <w:rPr>
                <w:rFonts w:eastAsia="宋体"/>
                <w:szCs w:val="18"/>
              </w:rPr>
            </w:pPr>
          </w:p>
        </w:tc>
        <w:tc>
          <w:tcPr>
            <w:tcW w:w="2401" w:type="pct"/>
            <w:tcBorders>
              <w:top w:val="single" w:color="auto" w:sz="4" w:space="0"/>
              <w:left w:val="single" w:color="auto" w:sz="4" w:space="0"/>
              <w:bottom w:val="single" w:color="auto" w:sz="4" w:space="0"/>
              <w:right w:val="single" w:color="auto" w:sz="4" w:space="0"/>
            </w:tcBorders>
          </w:tcPr>
          <w:p>
            <w:pPr>
              <w:pStyle w:val="28"/>
            </w:pPr>
            <w:r>
              <w:t>Horizontal/vertical front</w:t>
            </w:r>
            <w:r>
              <w:noBreakHyphen/>
            </w:r>
            <w:r>
              <w:t>to</w:t>
            </w:r>
            <w:r>
              <w:noBreakHyphen/>
            </w:r>
            <w:r>
              <w:t>back ratio (dB)</w:t>
            </w:r>
          </w:p>
        </w:tc>
        <w:tc>
          <w:tcPr>
            <w:tcW w:w="2021" w:type="pct"/>
            <w:tcBorders>
              <w:top w:val="single" w:color="auto" w:sz="4" w:space="0"/>
              <w:left w:val="single" w:color="auto" w:sz="4" w:space="0"/>
              <w:bottom w:val="single" w:color="auto" w:sz="4" w:space="0"/>
              <w:right w:val="single" w:color="auto" w:sz="4" w:space="0"/>
            </w:tcBorders>
            <w:vAlign w:val="center"/>
          </w:tcPr>
          <w:p>
            <w:pPr>
              <w:pStyle w:val="27"/>
              <w:rPr>
                <w:lang w:val="en-US" w:eastAsia="zh-CN"/>
              </w:rPr>
            </w:pPr>
            <w:r>
              <w:rPr>
                <w:rFonts w:hint="eastAsia"/>
                <w:lang w:val="en-US" w:eastAsia="zh-CN"/>
              </w:rPr>
              <w:t>30dBc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576" w:type="pct"/>
            <w:tcBorders>
              <w:top w:val="single" w:color="auto" w:sz="4" w:space="0"/>
              <w:left w:val="single" w:color="auto" w:sz="4" w:space="0"/>
              <w:bottom w:val="single" w:color="auto" w:sz="4" w:space="0"/>
              <w:right w:val="single" w:color="auto" w:sz="4" w:space="0"/>
            </w:tcBorders>
          </w:tcPr>
          <w:p>
            <w:pPr>
              <w:pStyle w:val="27"/>
              <w:rPr>
                <w:rFonts w:eastAsia="宋体"/>
                <w:szCs w:val="18"/>
              </w:rPr>
            </w:pPr>
          </w:p>
        </w:tc>
        <w:tc>
          <w:tcPr>
            <w:tcW w:w="2401" w:type="pct"/>
            <w:tcBorders>
              <w:top w:val="single" w:color="auto" w:sz="4" w:space="0"/>
              <w:left w:val="single" w:color="auto" w:sz="4" w:space="0"/>
              <w:bottom w:val="single" w:color="auto" w:sz="4" w:space="0"/>
              <w:right w:val="single" w:color="auto" w:sz="4" w:space="0"/>
            </w:tcBorders>
          </w:tcPr>
          <w:p>
            <w:pPr>
              <w:pStyle w:val="28"/>
            </w:pPr>
            <w:r>
              <w:t xml:space="preserve">Antenna polarization </w:t>
            </w:r>
          </w:p>
        </w:tc>
        <w:tc>
          <w:tcPr>
            <w:tcW w:w="2021" w:type="pct"/>
            <w:tcBorders>
              <w:top w:val="single" w:color="auto" w:sz="4" w:space="0"/>
              <w:left w:val="single" w:color="auto" w:sz="4" w:space="0"/>
              <w:bottom w:val="single" w:color="auto" w:sz="4" w:space="0"/>
              <w:right w:val="single" w:color="auto" w:sz="4" w:space="0"/>
            </w:tcBorders>
            <w:vAlign w:val="center"/>
          </w:tcPr>
          <w:p>
            <w:pPr>
              <w:pStyle w:val="27"/>
            </w:pPr>
            <w:r>
              <w:t>Linear ±</w:t>
            </w:r>
            <w:r>
              <w:rPr>
                <w:rFonts w:hint="eastAsia"/>
                <w:lang w:val="en-US" w:eastAsia="zh-CN"/>
              </w:rPr>
              <w:t>90</w:t>
            </w:r>
            <w: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576" w:type="pct"/>
            <w:tcBorders>
              <w:top w:val="single" w:color="auto" w:sz="4" w:space="0"/>
              <w:left w:val="single" w:color="auto" w:sz="4" w:space="0"/>
              <w:bottom w:val="single" w:color="auto" w:sz="4" w:space="0"/>
              <w:right w:val="single" w:color="auto" w:sz="4" w:space="0"/>
            </w:tcBorders>
          </w:tcPr>
          <w:p>
            <w:pPr>
              <w:pStyle w:val="27"/>
              <w:rPr>
                <w:rFonts w:eastAsia="宋体"/>
                <w:szCs w:val="18"/>
              </w:rPr>
            </w:pPr>
          </w:p>
        </w:tc>
        <w:tc>
          <w:tcPr>
            <w:tcW w:w="2401" w:type="pct"/>
            <w:tcBorders>
              <w:top w:val="single" w:color="auto" w:sz="4" w:space="0"/>
              <w:left w:val="single" w:color="auto" w:sz="4" w:space="0"/>
              <w:bottom w:val="single" w:color="auto" w:sz="4" w:space="0"/>
              <w:right w:val="single" w:color="auto" w:sz="4" w:space="0"/>
            </w:tcBorders>
          </w:tcPr>
          <w:p>
            <w:pPr>
              <w:pStyle w:val="28"/>
            </w:pPr>
            <w:r>
              <w:t xml:space="preserve">Antenna array configuration (Row × Column x Polarization) </w:t>
            </w:r>
            <w:r>
              <w:br w:type="textWrapping"/>
            </w:r>
            <w:r>
              <w:rPr>
                <w:vertAlign w:val="superscript"/>
              </w:rPr>
              <w:t>(Note 4)</w:t>
            </w:r>
          </w:p>
        </w:tc>
        <w:tc>
          <w:tcPr>
            <w:tcW w:w="2021" w:type="pct"/>
            <w:tcBorders>
              <w:top w:val="single" w:color="auto" w:sz="4" w:space="0"/>
              <w:left w:val="single" w:color="auto" w:sz="4" w:space="0"/>
              <w:bottom w:val="single" w:color="auto" w:sz="4" w:space="0"/>
            </w:tcBorders>
            <w:vAlign w:val="center"/>
          </w:tcPr>
          <w:p>
            <w:pPr>
              <w:pStyle w:val="27"/>
              <w:rPr>
                <w:lang w:val="en-US" w:eastAsia="zh-CN"/>
              </w:rPr>
            </w:pPr>
            <w:r>
              <w:rPr>
                <w:rFonts w:hint="eastAsia"/>
                <w:lang w:val="en-US" w:eastAsia="zh-CN"/>
              </w:rPr>
              <w:t xml:space="preserve"> (8x2x2) or  </w:t>
            </w:r>
          </w:p>
          <w:p>
            <w:pPr>
              <w:pStyle w:val="27"/>
              <w:rPr>
                <w:lang w:val="en-US" w:eastAsia="zh-CN"/>
              </w:rPr>
            </w:pPr>
            <w:r>
              <w:rPr>
                <w:rFonts w:hint="eastAsia"/>
                <w:lang w:val="en-US" w:eastAsia="zh-CN"/>
              </w:rPr>
              <w:t xml:space="preserve">(16x1x2)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576" w:type="pct"/>
            <w:tcBorders>
              <w:top w:val="single" w:color="auto" w:sz="4" w:space="0"/>
              <w:left w:val="single" w:color="auto" w:sz="4" w:space="0"/>
              <w:bottom w:val="single" w:color="auto" w:sz="4" w:space="0"/>
              <w:right w:val="single" w:color="auto" w:sz="4" w:space="0"/>
            </w:tcBorders>
          </w:tcPr>
          <w:p>
            <w:pPr>
              <w:pStyle w:val="27"/>
              <w:rPr>
                <w:rFonts w:eastAsia="宋体"/>
                <w:szCs w:val="18"/>
              </w:rPr>
            </w:pPr>
          </w:p>
        </w:tc>
        <w:tc>
          <w:tcPr>
            <w:tcW w:w="2401" w:type="pct"/>
            <w:tcBorders>
              <w:top w:val="single" w:color="auto" w:sz="4" w:space="0"/>
              <w:left w:val="single" w:color="auto" w:sz="4" w:space="0"/>
              <w:bottom w:val="single" w:color="auto" w:sz="4" w:space="0"/>
              <w:right w:val="single" w:color="auto" w:sz="4" w:space="0"/>
            </w:tcBorders>
          </w:tcPr>
          <w:p>
            <w:pPr>
              <w:pStyle w:val="28"/>
            </w:pPr>
            <w:r>
              <w:t xml:space="preserve">Horizontal/Vertical radiating element spacing </w:t>
            </w:r>
          </w:p>
        </w:tc>
        <w:tc>
          <w:tcPr>
            <w:tcW w:w="2021" w:type="pct"/>
            <w:tcBorders>
              <w:top w:val="single" w:color="auto" w:sz="4" w:space="0"/>
              <w:left w:val="single" w:color="auto" w:sz="4" w:space="0"/>
              <w:bottom w:val="single" w:color="auto" w:sz="4" w:space="0"/>
              <w:right w:val="single" w:color="auto" w:sz="4" w:space="0"/>
            </w:tcBorders>
            <w:vAlign w:val="center"/>
          </w:tcPr>
          <w:p>
            <w:pPr>
              <w:pStyle w:val="27"/>
            </w:pPr>
            <w:r>
              <w:t>0.5 of wavelength for H, 0.</w:t>
            </w:r>
            <w:r>
              <w:rPr>
                <w:rFonts w:hint="eastAsia"/>
                <w:lang w:val="en-US" w:eastAsia="zh-CN"/>
              </w:rPr>
              <w:t>5</w:t>
            </w:r>
            <w:r>
              <w:t xml:space="preserve">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8" w:hRule="atLeast"/>
          <w:jc w:val="center"/>
        </w:trPr>
        <w:tc>
          <w:tcPr>
            <w:tcW w:w="576" w:type="pct"/>
            <w:tcBorders>
              <w:top w:val="single" w:color="auto" w:sz="4" w:space="0"/>
              <w:left w:val="single" w:color="auto" w:sz="4" w:space="0"/>
              <w:bottom w:val="single" w:color="auto" w:sz="4" w:space="0"/>
              <w:right w:val="single" w:color="auto" w:sz="4" w:space="0"/>
            </w:tcBorders>
          </w:tcPr>
          <w:p>
            <w:pPr>
              <w:pStyle w:val="27"/>
              <w:rPr>
                <w:rFonts w:eastAsia="宋体"/>
                <w:szCs w:val="18"/>
              </w:rPr>
            </w:pPr>
          </w:p>
        </w:tc>
        <w:tc>
          <w:tcPr>
            <w:tcW w:w="2401" w:type="pct"/>
            <w:tcBorders>
              <w:top w:val="single" w:color="auto" w:sz="4" w:space="0"/>
              <w:left w:val="single" w:color="auto" w:sz="4" w:space="0"/>
              <w:bottom w:val="single" w:color="auto" w:sz="4" w:space="0"/>
              <w:right w:val="single" w:color="auto" w:sz="4" w:space="0"/>
            </w:tcBorders>
          </w:tcPr>
          <w:p>
            <w:pPr>
              <w:pStyle w:val="28"/>
            </w:pPr>
            <w:r>
              <w:t>UE antenna orientation</w:t>
            </w:r>
          </w:p>
        </w:tc>
        <w:tc>
          <w:tcPr>
            <w:tcW w:w="2021" w:type="pct"/>
            <w:tcBorders>
              <w:top w:val="single" w:color="auto" w:sz="4" w:space="0"/>
              <w:left w:val="single" w:color="auto" w:sz="4" w:space="0"/>
              <w:bottom w:val="single" w:color="auto" w:sz="4" w:space="0"/>
              <w:right w:val="single" w:color="auto" w:sz="4" w:space="0"/>
            </w:tcBorders>
            <w:vAlign w:val="center"/>
          </w:tcPr>
          <w:p>
            <w:pPr>
              <w:pStyle w:val="27"/>
            </w:pPr>
            <w:r>
              <w:t>Single UE panel deployed on the abdomen of the airplane facing downwards and with the longest dimension of the array aligned with the direction of the flight route. The flight route is pointed at the BS.</w:t>
            </w:r>
          </w:p>
        </w:tc>
      </w:tr>
    </w:tbl>
    <w:p>
      <w:pPr>
        <w:widowControl/>
        <w:spacing w:after="180"/>
        <w:jc w:val="left"/>
        <w:rPr>
          <w:rFonts w:hint="eastAsia" w:ascii="Times New Roman" w:hAnsi="Times New Roman"/>
          <w:sz w:val="20"/>
          <w:szCs w:val="20"/>
          <w:lang w:val="en-GB"/>
        </w:rPr>
      </w:pPr>
    </w:p>
    <w:p>
      <w:pPr>
        <w:pStyle w:val="12"/>
        <w:keepNext w:val="0"/>
        <w:keepLines w:val="0"/>
        <w:widowControl/>
        <w:suppressLineNumbers w:val="0"/>
        <w:spacing w:before="0" w:beforeAutospacing="0" w:after="0" w:afterAutospacing="0"/>
        <w:rPr>
          <w:rFonts w:hint="eastAsia" w:ascii="Times New Roman" w:hAnsi="Times New Roman" w:eastAsia="宋体" w:cs="Times New Roman"/>
          <w:b/>
          <w:bCs w:val="0"/>
          <w:kern w:val="2"/>
          <w:sz w:val="20"/>
          <w:szCs w:val="20"/>
          <w:lang w:val="en-US" w:eastAsia="zh-CN" w:bidi="ar-SA"/>
        </w:rPr>
      </w:pPr>
      <w:r>
        <w:rPr>
          <w:rFonts w:hint="eastAsia" w:ascii="Times New Roman" w:hAnsi="Times New Roman" w:eastAsia="宋体" w:cs="Times New Roman"/>
          <w:b/>
          <w:bCs w:val="0"/>
          <w:kern w:val="2"/>
          <w:sz w:val="20"/>
          <w:szCs w:val="20"/>
          <w:lang w:val="en-US" w:eastAsia="zh-CN" w:bidi="ar-SA"/>
        </w:rPr>
        <w:t>Observation 4: ATG UE antenna gain for the omni-direction antenna model is 0dBi, and ATG UE antenna gain for the antenna array model is 17dBi.</w:t>
      </w:r>
    </w:p>
    <w:p>
      <w:pPr>
        <w:spacing w:after="120"/>
        <w:jc w:val="both"/>
        <w:rPr>
          <w:rFonts w:hint="eastAsia" w:ascii="Times New Roman" w:hAnsi="Times New Roman"/>
          <w:bCs/>
          <w:sz w:val="20"/>
          <w:szCs w:val="20"/>
          <w:lang w:val="en-US" w:eastAsia="zh-CN"/>
        </w:rPr>
      </w:pPr>
      <w:r>
        <w:rPr>
          <w:rFonts w:hint="eastAsia" w:ascii="Times New Roman" w:hAnsi="Times New Roman"/>
          <w:bCs/>
          <w:sz w:val="20"/>
          <w:szCs w:val="20"/>
          <w:lang w:val="en-US" w:eastAsia="zh-CN"/>
        </w:rPr>
        <w:t>Based on the above analysis, we could use the following model to calculate the Maximum input level. </w:t>
      </w:r>
    </w:p>
    <w:p>
      <w:pPr>
        <w:spacing w:after="120"/>
        <w:jc w:val="center"/>
        <w:rPr>
          <w:rFonts w:hint="eastAsia" w:ascii="Times New Roman" w:hAnsi="Times New Roman"/>
          <w:bCs/>
          <w:sz w:val="20"/>
          <w:szCs w:val="20"/>
          <w:lang w:val="en-US" w:eastAsia="zh-CN"/>
        </w:rPr>
      </w:pPr>
      <w:r>
        <w:rPr>
          <w:rFonts w:hint="eastAsia" w:ascii="Times New Roman" w:hAnsi="Times New Roman"/>
          <w:bCs/>
          <w:sz w:val="20"/>
          <w:szCs w:val="20"/>
          <w:lang w:val="en-US" w:eastAsia="zh-CN"/>
        </w:rPr>
        <w:t>Maximum input level = ATG UE antenna gain + BS antenna gain + BS output power - Path Loss</w:t>
      </w:r>
    </w:p>
    <w:p>
      <w:pPr>
        <w:spacing w:after="120"/>
        <w:jc w:val="both"/>
        <w:rPr>
          <w:rFonts w:hint="eastAsia" w:ascii="Times New Roman" w:hAnsi="Times New Roman"/>
          <w:bCs/>
          <w:sz w:val="20"/>
          <w:szCs w:val="20"/>
          <w:lang w:val="en-US" w:eastAsia="zh-CN"/>
        </w:rPr>
      </w:pPr>
      <w:r>
        <w:rPr>
          <w:rFonts w:hint="eastAsia" w:ascii="Times New Roman" w:hAnsi="Times New Roman"/>
          <w:bCs/>
          <w:sz w:val="20"/>
          <w:szCs w:val="20"/>
          <w:lang w:val="en-US" w:eastAsia="zh-CN"/>
        </w:rPr>
        <w:t>F</w:t>
      </w:r>
      <w:r>
        <w:rPr>
          <w:rFonts w:hint="eastAsia" w:ascii="Times New Roman" w:hAnsi="Times New Roman"/>
          <w:kern w:val="0"/>
          <w:sz w:val="20"/>
          <w:szCs w:val="20"/>
          <w:lang w:val="en-US" w:eastAsia="zh-CN"/>
        </w:rPr>
        <w:t>or omni-direction antenna model, m</w:t>
      </w:r>
      <w:r>
        <w:rPr>
          <w:rFonts w:hint="eastAsia" w:ascii="Times New Roman" w:hAnsi="Times New Roman"/>
          <w:bCs/>
          <w:sz w:val="20"/>
          <w:szCs w:val="20"/>
          <w:lang w:val="en-US" w:eastAsia="zh-CN"/>
        </w:rPr>
        <w:t>aximum input level = 0+25.2+46-108 = -36.8(dBm)</w:t>
      </w:r>
    </w:p>
    <w:p>
      <w:pPr>
        <w:spacing w:after="120"/>
        <w:jc w:val="both"/>
        <w:rPr>
          <w:rFonts w:hint="default" w:ascii="Times New Roman" w:hAnsi="Times New Roman"/>
          <w:bCs/>
          <w:sz w:val="20"/>
          <w:szCs w:val="20"/>
          <w:lang w:val="en-US" w:eastAsia="zh-CN"/>
        </w:rPr>
      </w:pPr>
      <w:r>
        <w:rPr>
          <w:rFonts w:hint="eastAsia" w:ascii="Times New Roman" w:hAnsi="Times New Roman"/>
          <w:bCs/>
          <w:sz w:val="20"/>
          <w:szCs w:val="20"/>
          <w:lang w:val="en-US" w:eastAsia="zh-CN"/>
        </w:rPr>
        <w:t>F</w:t>
      </w:r>
      <w:r>
        <w:rPr>
          <w:rFonts w:hint="eastAsia" w:ascii="Times New Roman" w:hAnsi="Times New Roman"/>
          <w:kern w:val="0"/>
          <w:sz w:val="20"/>
          <w:szCs w:val="20"/>
          <w:lang w:val="en-US" w:eastAsia="zh-CN"/>
        </w:rPr>
        <w:t>or antenna array model, m</w:t>
      </w:r>
      <w:r>
        <w:rPr>
          <w:rFonts w:hint="eastAsia" w:ascii="Times New Roman" w:hAnsi="Times New Roman"/>
          <w:bCs/>
          <w:sz w:val="20"/>
          <w:szCs w:val="20"/>
          <w:lang w:val="en-US" w:eastAsia="zh-CN"/>
        </w:rPr>
        <w:t>aximum input level = 17+25.2+53-114 = -18.8(dBm)</w:t>
      </w:r>
    </w:p>
    <w:p>
      <w:pPr>
        <w:spacing w:after="120"/>
        <w:jc w:val="center"/>
        <w:rPr>
          <w:rFonts w:eastAsiaTheme="minorEastAsia"/>
          <w:lang w:val="en-US"/>
        </w:rPr>
      </w:pPr>
      <w:r>
        <w:rPr>
          <w:rFonts w:ascii="Times New Roman" w:hAnsi="Times New Roman"/>
          <w:b/>
          <w:i/>
          <w:sz w:val="20"/>
          <w:szCs w:val="20"/>
        </w:rPr>
        <w:t xml:space="preserve">Table </w:t>
      </w:r>
      <w:r>
        <w:rPr>
          <w:rFonts w:hint="eastAsia" w:ascii="Times New Roman" w:hAnsi="Times New Roman"/>
          <w:b/>
          <w:i/>
          <w:sz w:val="20"/>
          <w:szCs w:val="20"/>
          <w:lang w:val="en-US" w:eastAsia="zh-CN"/>
        </w:rPr>
        <w:t>3</w:t>
      </w:r>
      <w:r>
        <w:rPr>
          <w:rFonts w:ascii="Times New Roman" w:hAnsi="Times New Roman"/>
          <w:b/>
          <w:i/>
          <w:sz w:val="20"/>
          <w:szCs w:val="20"/>
        </w:rPr>
        <w:t xml:space="preserve">. </w:t>
      </w:r>
      <w:r>
        <w:rPr>
          <w:rFonts w:hint="eastAsia" w:ascii="Times New Roman" w:hAnsi="Times New Roman"/>
          <w:b/>
          <w:i/>
          <w:sz w:val="20"/>
          <w:szCs w:val="20"/>
          <w:lang w:val="en-US" w:eastAsia="zh-CN"/>
        </w:rPr>
        <w:t xml:space="preserve">Table of </w:t>
      </w:r>
      <w:bookmarkStart w:id="22" w:name="OLE_LINK2"/>
      <w:r>
        <w:rPr>
          <w:rFonts w:ascii="Times New Roman" w:hAnsi="Times New Roman"/>
          <w:b/>
          <w:i/>
          <w:sz w:val="20"/>
          <w:szCs w:val="20"/>
        </w:rPr>
        <w:t>Maximum input level</w:t>
      </w:r>
      <w:bookmarkEnd w:id="22"/>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5"/>
        <w:gridCol w:w="2838"/>
        <w:gridCol w:w="3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2905" w:type="dxa"/>
            <w:shd w:val="clear" w:color="auto" w:fill="BEBEBE" w:themeFill="background1" w:themeFillShade="BF"/>
          </w:tcPr>
          <w:p>
            <w:pPr>
              <w:spacing w:after="120"/>
              <w:rPr>
                <w:rFonts w:hint="eastAsia" w:ascii="Times New Roman" w:hAnsi="Times New Roman"/>
                <w:bCs/>
                <w:sz w:val="20"/>
                <w:szCs w:val="20"/>
                <w:lang w:val="en-US" w:eastAsia="zh-CN"/>
              </w:rPr>
            </w:pPr>
          </w:p>
        </w:tc>
        <w:tc>
          <w:tcPr>
            <w:tcW w:w="2838" w:type="dxa"/>
            <w:shd w:val="clear" w:color="auto" w:fill="BEBEBE" w:themeFill="background1" w:themeFillShade="BF"/>
          </w:tcPr>
          <w:p>
            <w:pPr>
              <w:spacing w:after="120"/>
              <w:rPr>
                <w:rFonts w:hint="eastAsia" w:ascii="Times New Roman" w:hAnsi="Times New Roman"/>
                <w:b/>
                <w:bCs w:val="0"/>
                <w:sz w:val="20"/>
                <w:szCs w:val="20"/>
                <w:lang w:val="en-US" w:eastAsia="zh-CN"/>
              </w:rPr>
            </w:pPr>
            <w:r>
              <w:rPr>
                <w:rFonts w:hint="eastAsia" w:ascii="Times New Roman" w:hAnsi="Times New Roman"/>
                <w:b/>
                <w:bCs w:val="0"/>
                <w:sz w:val="20"/>
                <w:szCs w:val="20"/>
                <w:lang w:val="en-US" w:eastAsia="zh-CN"/>
              </w:rPr>
              <w:t>Omni-direction antenna</w:t>
            </w:r>
          </w:p>
        </w:tc>
        <w:tc>
          <w:tcPr>
            <w:tcW w:w="3163" w:type="dxa"/>
            <w:shd w:val="clear" w:color="auto" w:fill="BEBEBE" w:themeFill="background1" w:themeFillShade="BF"/>
          </w:tcPr>
          <w:p>
            <w:pPr>
              <w:spacing w:after="120"/>
              <w:rPr>
                <w:rFonts w:hint="eastAsia" w:ascii="Times New Roman" w:hAnsi="Times New Roman"/>
                <w:b/>
                <w:bCs w:val="0"/>
                <w:sz w:val="20"/>
                <w:szCs w:val="20"/>
                <w:lang w:val="en-US" w:eastAsia="zh-CN"/>
              </w:rPr>
            </w:pPr>
            <w:bookmarkStart w:id="23" w:name="OLE_LINK5"/>
            <w:r>
              <w:rPr>
                <w:rFonts w:hint="eastAsia" w:ascii="Times New Roman" w:hAnsi="Times New Roman"/>
                <w:b/>
                <w:bCs w:val="0"/>
                <w:sz w:val="20"/>
                <w:szCs w:val="20"/>
                <w:lang w:val="en-US" w:eastAsia="zh-CN"/>
              </w:rPr>
              <w:t>Antenna array</w:t>
            </w:r>
            <w:bookmarkEnd w:id="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2905"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Carrier frequency (GHz)</w:t>
            </w:r>
          </w:p>
        </w:tc>
        <w:tc>
          <w:tcPr>
            <w:tcW w:w="2838"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2</w:t>
            </w:r>
          </w:p>
        </w:tc>
        <w:tc>
          <w:tcPr>
            <w:tcW w:w="3163"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905"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Distance (km)</w:t>
            </w:r>
          </w:p>
        </w:tc>
        <w:tc>
          <w:tcPr>
            <w:tcW w:w="2838" w:type="dxa"/>
            <w:vAlign w:val="center"/>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3</w:t>
            </w:r>
          </w:p>
        </w:tc>
        <w:tc>
          <w:tcPr>
            <w:tcW w:w="3163"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2905"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Path Loss (dB)</w:t>
            </w:r>
          </w:p>
        </w:tc>
        <w:tc>
          <w:tcPr>
            <w:tcW w:w="2838" w:type="dxa"/>
            <w:vAlign w:val="center"/>
          </w:tcPr>
          <w:p>
            <w:pPr>
              <w:spacing w:after="120"/>
              <w:rPr>
                <w:rFonts w:hint="default" w:ascii="Times New Roman" w:hAnsi="Times New Roman"/>
                <w:bCs/>
                <w:sz w:val="20"/>
                <w:szCs w:val="20"/>
                <w:lang w:val="en-US" w:eastAsia="zh-CN"/>
              </w:rPr>
            </w:pPr>
            <w:r>
              <w:rPr>
                <w:rFonts w:hint="eastAsia" w:ascii="Times New Roman" w:hAnsi="Times New Roman"/>
                <w:bCs/>
                <w:sz w:val="20"/>
                <w:szCs w:val="20"/>
                <w:lang w:val="en-US" w:eastAsia="zh-CN"/>
              </w:rPr>
              <w:t>108</w:t>
            </w:r>
          </w:p>
        </w:tc>
        <w:tc>
          <w:tcPr>
            <w:tcW w:w="3163" w:type="dxa"/>
          </w:tcPr>
          <w:p>
            <w:pPr>
              <w:spacing w:after="120"/>
              <w:rPr>
                <w:rFonts w:hint="default" w:ascii="Times New Roman" w:hAnsi="Times New Roman"/>
                <w:bCs/>
                <w:sz w:val="20"/>
                <w:szCs w:val="20"/>
                <w:lang w:val="en-US" w:eastAsia="zh-CN"/>
              </w:rPr>
            </w:pPr>
            <w:r>
              <w:rPr>
                <w:rFonts w:hint="eastAsia" w:ascii="Times New Roman" w:hAnsi="Times New Roman"/>
                <w:bCs/>
                <w:sz w:val="20"/>
                <w:szCs w:val="20"/>
                <w:lang w:val="en-US" w:eastAsia="zh-CN"/>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905"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BS output power (dBm)</w:t>
            </w:r>
          </w:p>
        </w:tc>
        <w:tc>
          <w:tcPr>
            <w:tcW w:w="2838" w:type="dxa"/>
            <w:vAlign w:val="center"/>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46</w:t>
            </w:r>
          </w:p>
        </w:tc>
        <w:tc>
          <w:tcPr>
            <w:tcW w:w="3163"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905" w:type="dxa"/>
            <w:vAlign w:val="center"/>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BS antenna gain  (dBi)</w:t>
            </w:r>
          </w:p>
        </w:tc>
        <w:tc>
          <w:tcPr>
            <w:tcW w:w="2838" w:type="dxa"/>
            <w:vAlign w:val="center"/>
          </w:tcPr>
          <w:p>
            <w:pPr>
              <w:spacing w:after="120"/>
              <w:rPr>
                <w:rFonts w:hint="default" w:ascii="Times New Roman" w:hAnsi="Times New Roman"/>
                <w:bCs/>
                <w:sz w:val="20"/>
                <w:szCs w:val="20"/>
                <w:lang w:val="en-US" w:eastAsia="zh-CN"/>
              </w:rPr>
            </w:pPr>
            <w:r>
              <w:rPr>
                <w:rFonts w:hint="eastAsia" w:ascii="Times New Roman" w:hAnsi="Times New Roman"/>
                <w:bCs/>
                <w:sz w:val="20"/>
                <w:szCs w:val="20"/>
                <w:lang w:val="en-US" w:eastAsia="zh-CN"/>
              </w:rPr>
              <w:t>25.2</w:t>
            </w:r>
          </w:p>
        </w:tc>
        <w:tc>
          <w:tcPr>
            <w:tcW w:w="3163" w:type="dxa"/>
            <w:vAlign w:val="center"/>
          </w:tcPr>
          <w:p>
            <w:pPr>
              <w:spacing w:after="120"/>
              <w:rPr>
                <w:rFonts w:hint="default" w:ascii="Times New Roman" w:hAnsi="Times New Roman"/>
                <w:bCs/>
                <w:sz w:val="20"/>
                <w:szCs w:val="20"/>
                <w:lang w:val="en-US" w:eastAsia="zh-CN"/>
              </w:rPr>
            </w:pPr>
            <w:r>
              <w:rPr>
                <w:rFonts w:hint="eastAsia" w:ascii="Times New Roman" w:hAnsi="Times New Roman"/>
                <w:bCs/>
                <w:sz w:val="20"/>
                <w:szCs w:val="20"/>
                <w:lang w:val="en-US" w:eastAsia="zh-CN"/>
              </w:rPr>
              <w:t>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2905"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ATG UE antenna gain (dBi)</w:t>
            </w:r>
          </w:p>
        </w:tc>
        <w:tc>
          <w:tcPr>
            <w:tcW w:w="2838" w:type="dxa"/>
            <w:vAlign w:val="center"/>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0</w:t>
            </w:r>
          </w:p>
        </w:tc>
        <w:tc>
          <w:tcPr>
            <w:tcW w:w="3163" w:type="dxa"/>
            <w:vAlign w:val="center"/>
          </w:tcPr>
          <w:p>
            <w:pPr>
              <w:spacing w:after="120"/>
              <w:rPr>
                <w:rFonts w:hint="default" w:ascii="Times New Roman" w:hAnsi="Times New Roman"/>
                <w:bCs/>
                <w:sz w:val="20"/>
                <w:szCs w:val="20"/>
                <w:lang w:val="en-US" w:eastAsia="zh-CN"/>
              </w:rPr>
            </w:pPr>
            <w:r>
              <w:rPr>
                <w:rFonts w:hint="eastAsia" w:ascii="Times New Roman" w:hAnsi="Times New Roman"/>
                <w:bCs/>
                <w:sz w:val="20"/>
                <w:szCs w:val="20"/>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05"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Maximum input level (dBm)</w:t>
            </w:r>
          </w:p>
        </w:tc>
        <w:tc>
          <w:tcPr>
            <w:tcW w:w="2838" w:type="dxa"/>
            <w:vAlign w:val="center"/>
          </w:tcPr>
          <w:p>
            <w:pPr>
              <w:spacing w:after="120"/>
              <w:rPr>
                <w:rFonts w:hint="default" w:ascii="Times New Roman" w:hAnsi="Times New Roman"/>
                <w:bCs/>
                <w:sz w:val="20"/>
                <w:szCs w:val="20"/>
                <w:lang w:val="en-US" w:eastAsia="zh-CN"/>
              </w:rPr>
            </w:pPr>
            <w:r>
              <w:rPr>
                <w:rFonts w:hint="eastAsia" w:ascii="Times New Roman" w:hAnsi="Times New Roman"/>
                <w:bCs/>
                <w:sz w:val="20"/>
                <w:szCs w:val="20"/>
                <w:lang w:val="en-US" w:eastAsia="zh-CN"/>
              </w:rPr>
              <w:t>36.8</w:t>
            </w:r>
          </w:p>
        </w:tc>
        <w:tc>
          <w:tcPr>
            <w:tcW w:w="3163" w:type="dxa"/>
            <w:vAlign w:val="center"/>
          </w:tcPr>
          <w:p>
            <w:pPr>
              <w:spacing w:after="120"/>
              <w:rPr>
                <w:rFonts w:hint="default" w:ascii="Times New Roman" w:hAnsi="Times New Roman"/>
                <w:bCs/>
                <w:sz w:val="20"/>
                <w:szCs w:val="20"/>
                <w:lang w:val="en-US" w:eastAsia="zh-CN"/>
              </w:rPr>
            </w:pPr>
            <w:r>
              <w:rPr>
                <w:rFonts w:hint="eastAsia" w:ascii="Times New Roman" w:hAnsi="Times New Roman"/>
                <w:bCs/>
                <w:sz w:val="20"/>
                <w:szCs w:val="20"/>
                <w:lang w:val="en-US" w:eastAsia="zh-CN"/>
              </w:rPr>
              <w:t>18.8</w:t>
            </w:r>
          </w:p>
        </w:tc>
      </w:tr>
    </w:tbl>
    <w:p>
      <w:pPr>
        <w:spacing w:after="120"/>
        <w:jc w:val="left"/>
        <w:rPr>
          <w:rFonts w:ascii="Times New Roman" w:hAnsi="Times New Roman"/>
          <w:kern w:val="0"/>
          <w:sz w:val="20"/>
          <w:szCs w:val="20"/>
        </w:rPr>
      </w:pPr>
    </w:p>
    <w:p>
      <w:pPr>
        <w:spacing w:after="120"/>
        <w:rPr>
          <w:rFonts w:hint="eastAsia" w:ascii="Times New Roman" w:hAnsi="Times New Roman" w:eastAsia="宋体" w:cs="Times New Roman"/>
          <w:sz w:val="20"/>
          <w:szCs w:val="20"/>
          <w:lang w:val="en-US" w:eastAsia="zh-CN"/>
        </w:rPr>
      </w:pPr>
      <w:r>
        <w:rPr>
          <w:rFonts w:hint="eastAsia" w:ascii="Times New Roman" w:hAnsi="Times New Roman"/>
          <w:sz w:val="20"/>
          <w:szCs w:val="20"/>
          <w:lang w:val="en-US" w:eastAsia="zh-CN"/>
        </w:rPr>
        <w:t xml:space="preserve">Considering the situation that </w:t>
      </w:r>
      <w:r>
        <w:rPr>
          <w:rFonts w:ascii="Times New Roman" w:hAnsi="Times New Roman"/>
          <w:sz w:val="20"/>
          <w:szCs w:val="20"/>
        </w:rPr>
        <w:t>ATG</w:t>
      </w:r>
      <w:r>
        <w:rPr>
          <w:rFonts w:hint="eastAsia" w:ascii="Times New Roman" w:hAnsi="Times New Roman"/>
          <w:sz w:val="20"/>
          <w:szCs w:val="20"/>
          <w:lang w:val="en-US" w:eastAsia="zh-CN"/>
        </w:rPr>
        <w:t xml:space="preserve"> BS</w:t>
      </w:r>
      <w:r>
        <w:rPr>
          <w:rFonts w:ascii="Times New Roman" w:hAnsi="Times New Roman"/>
          <w:sz w:val="20"/>
          <w:szCs w:val="20"/>
        </w:rPr>
        <w:t xml:space="preserve"> </w:t>
      </w:r>
      <w:bookmarkStart w:id="24" w:name="OLE_LINK23"/>
      <w:r>
        <w:rPr>
          <w:rFonts w:ascii="Times New Roman" w:hAnsi="Times New Roman"/>
          <w:sz w:val="20"/>
          <w:szCs w:val="20"/>
        </w:rPr>
        <w:t>serving the aircraft directly above</w:t>
      </w:r>
      <w:bookmarkEnd w:id="24"/>
      <w:r>
        <w:rPr>
          <w:rFonts w:hint="eastAsia" w:ascii="Times New Roman" w:hAnsi="Times New Roman"/>
          <w:sz w:val="20"/>
          <w:szCs w:val="20"/>
          <w:lang w:val="en-US" w:eastAsia="zh-CN"/>
        </w:rPr>
        <w:t xml:space="preserve">, </w:t>
      </w:r>
      <w:bookmarkStart w:id="25" w:name="OLE_LINK21"/>
      <w:bookmarkStart w:id="26" w:name="OLE_LINK22"/>
      <w:r>
        <w:rPr>
          <w:rFonts w:hint="eastAsia" w:ascii="Times New Roman" w:hAnsi="Times New Roman"/>
          <w:sz w:val="20"/>
          <w:szCs w:val="20"/>
          <w:lang w:val="en-US" w:eastAsia="zh-CN"/>
        </w:rPr>
        <w:t>the antenna gain of t</w:t>
      </w:r>
      <w:r>
        <w:rPr>
          <w:rFonts w:hint="eastAsia" w:ascii="Times New Roman" w:hAnsi="Times New Roman" w:eastAsia="宋体" w:cs="Times New Roman"/>
          <w:sz w:val="20"/>
          <w:szCs w:val="20"/>
          <w:lang w:val="en-US" w:eastAsia="zh-CN"/>
        </w:rPr>
        <w:t>he sidelobes could be smaller</w:t>
      </w:r>
      <w:bookmarkEnd w:id="25"/>
      <w:r>
        <w:rPr>
          <w:rFonts w:hint="eastAsia" w:ascii="Times New Roman" w:hAnsi="Times New Roman" w:eastAsia="宋体" w:cs="Times New Roman"/>
          <w:sz w:val="20"/>
          <w:szCs w:val="20"/>
          <w:lang w:val="en-US" w:eastAsia="zh-CN"/>
        </w:rPr>
        <w:t xml:space="preserve"> than the BS antenna gain listed in the table</w:t>
      </w:r>
      <w:bookmarkEnd w:id="26"/>
      <w:r>
        <w:rPr>
          <w:rFonts w:hint="eastAsia" w:ascii="Times New Roman" w:hAnsi="Times New Roman" w:eastAsia="宋体" w:cs="Times New Roman"/>
          <w:sz w:val="20"/>
          <w:szCs w:val="20"/>
          <w:lang w:val="en-US" w:eastAsia="zh-CN"/>
        </w:rPr>
        <w:t>. The m</w:t>
      </w:r>
      <w:r>
        <w:rPr>
          <w:rFonts w:hint="eastAsia" w:ascii="Times New Roman" w:hAnsi="Times New Roman"/>
          <w:bCs/>
          <w:sz w:val="20"/>
          <w:szCs w:val="20"/>
          <w:lang w:val="en-US" w:eastAsia="zh-CN"/>
        </w:rPr>
        <w:t>aximum input</w:t>
      </w:r>
      <w:r>
        <w:rPr>
          <w:rFonts w:hint="eastAsia" w:ascii="Times New Roman" w:hAnsi="Times New Roman" w:eastAsia="宋体" w:cs="Times New Roman"/>
          <w:sz w:val="20"/>
          <w:szCs w:val="20"/>
          <w:lang w:val="en-US" w:eastAsia="zh-CN"/>
        </w:rPr>
        <w:t xml:space="preserve"> power could be smaller than the result listed in Table 3.</w:t>
      </w:r>
    </w:p>
    <w:p>
      <w:pPr>
        <w:spacing w:after="120"/>
        <w:jc w:val="left"/>
        <w:rPr>
          <w:rFonts w:hint="eastAsia" w:ascii="Times New Roman" w:hAnsi="Times New Roman"/>
          <w:b/>
          <w:sz w:val="20"/>
          <w:szCs w:val="20"/>
        </w:rPr>
      </w:pPr>
      <w:bookmarkStart w:id="27" w:name="OLE_LINK14"/>
      <w:r>
        <w:rPr>
          <w:rFonts w:hint="eastAsia" w:ascii="Times New Roman" w:hAnsi="Times New Roman" w:eastAsia="宋体" w:cs="Times New Roman"/>
          <w:b/>
          <w:bCs/>
          <w:sz w:val="20"/>
          <w:szCs w:val="20"/>
          <w:lang w:val="en-US" w:eastAsia="zh-CN"/>
        </w:rPr>
        <w:t>Observation 5: When ATG BS serves the aircraft directly above, the antenna gain of the sidelobes could be smaller than the BS antenna gain listed in Table 3.</w:t>
      </w:r>
    </w:p>
    <w:p>
      <w:pPr>
        <w:spacing w:after="120"/>
        <w:jc w:val="left"/>
        <w:rPr>
          <w:rFonts w:ascii="Times New Roman" w:hAnsi="Times New Roman"/>
          <w:b/>
          <w:kern w:val="0"/>
          <w:sz w:val="20"/>
          <w:szCs w:val="20"/>
        </w:rPr>
      </w:pPr>
      <w:r>
        <w:rPr>
          <w:rFonts w:hint="eastAsia" w:ascii="Times New Roman" w:hAnsi="Times New Roman"/>
          <w:b/>
          <w:sz w:val="20"/>
          <w:szCs w:val="20"/>
        </w:rPr>
        <w:t>Proposal 2: Based on the above analysis, the parameters of maximum input level are shown in Table</w:t>
      </w:r>
      <w:r>
        <w:rPr>
          <w:rFonts w:hint="eastAsia" w:ascii="Times New Roman" w:hAnsi="Times New Roman"/>
          <w:b/>
          <w:sz w:val="20"/>
          <w:szCs w:val="20"/>
          <w:lang w:val="en-US" w:eastAsia="zh-CN"/>
        </w:rPr>
        <w:t xml:space="preserve"> 3</w:t>
      </w:r>
      <w:r>
        <w:rPr>
          <w:rFonts w:hint="eastAsia" w:ascii="Times New Roman" w:hAnsi="Times New Roman"/>
          <w:b/>
          <w:sz w:val="20"/>
          <w:szCs w:val="20"/>
        </w:rPr>
        <w:t xml:space="preserve">. </w:t>
      </w:r>
      <w:r>
        <w:rPr>
          <w:rFonts w:hint="eastAsia" w:ascii="Times New Roman" w:hAnsi="Times New Roman"/>
          <w:b/>
          <w:sz w:val="20"/>
          <w:szCs w:val="20"/>
          <w:lang w:val="en-US" w:eastAsia="zh-CN"/>
        </w:rPr>
        <w:t xml:space="preserve">Considering the antenna gain of the sidelobes, </w:t>
      </w:r>
      <w:r>
        <w:rPr>
          <w:rFonts w:hint="eastAsia" w:ascii="Times New Roman" w:hAnsi="Times New Roman"/>
          <w:b/>
          <w:sz w:val="20"/>
          <w:szCs w:val="20"/>
        </w:rPr>
        <w:t>the</w:t>
      </w:r>
      <w:r>
        <w:rPr>
          <w:rFonts w:hint="eastAsia" w:ascii="Times New Roman" w:hAnsi="Times New Roman" w:eastAsia="宋体" w:cs="Times New Roman"/>
          <w:b/>
          <w:sz w:val="20"/>
          <w:szCs w:val="20"/>
          <w:lang w:val="en-US" w:eastAsia="zh-CN"/>
        </w:rPr>
        <w:t xml:space="preserve"> maximum input power </w:t>
      </w:r>
      <w:r>
        <w:rPr>
          <w:rFonts w:hint="eastAsia" w:ascii="Times New Roman" w:hAnsi="Times New Roman"/>
          <w:b/>
          <w:sz w:val="20"/>
          <w:szCs w:val="20"/>
          <w:lang w:val="en-US" w:eastAsia="zh-CN"/>
        </w:rPr>
        <w:t>could be assumed smaller than</w:t>
      </w:r>
      <w:r>
        <w:rPr>
          <w:rFonts w:hint="eastAsia" w:ascii="Times New Roman" w:hAnsi="Times New Roman" w:eastAsia="宋体" w:cs="Times New Roman"/>
          <w:b/>
          <w:sz w:val="20"/>
          <w:szCs w:val="20"/>
          <w:lang w:val="en-US" w:eastAsia="zh-CN"/>
        </w:rPr>
        <w:t xml:space="preserve"> -37d</w:t>
      </w:r>
      <w:r>
        <w:rPr>
          <w:rFonts w:hint="eastAsia" w:ascii="Times New Roman" w:hAnsi="Times New Roman"/>
          <w:b/>
          <w:sz w:val="20"/>
          <w:szCs w:val="20"/>
        </w:rPr>
        <w:t xml:space="preserve">Bm for the omni-direction antenna model and -19dBm for the antenna array. </w:t>
      </w:r>
      <w:r>
        <w:rPr>
          <w:rFonts w:ascii="Times New Roman" w:hAnsi="Times New Roman"/>
          <w:b/>
          <w:kern w:val="0"/>
          <w:sz w:val="20"/>
          <w:szCs w:val="20"/>
        </w:rPr>
        <w:t xml:space="preserve"> </w:t>
      </w:r>
    </w:p>
    <w:bookmarkEnd w:id="27"/>
    <w:p>
      <w:pPr>
        <w:outlineLvl w:val="1"/>
        <w:rPr>
          <w:rFonts w:hint="default" w:ascii="Times New Roman" w:hAnsi="Times New Roman"/>
          <w:bCs/>
          <w:sz w:val="20"/>
          <w:szCs w:val="20"/>
          <w:lang w:val="en-US"/>
        </w:rPr>
      </w:pPr>
      <w:r>
        <w:rPr>
          <w:rFonts w:hint="eastAsia" w:ascii="Arial" w:hAnsi="Arial" w:cs="Arial"/>
          <w:sz w:val="28"/>
          <w:szCs w:val="28"/>
        </w:rPr>
        <w:t>2.</w:t>
      </w:r>
      <w:r>
        <w:rPr>
          <w:rFonts w:hint="eastAsia" w:ascii="Arial" w:hAnsi="Arial" w:cs="Arial"/>
          <w:sz w:val="28"/>
          <w:szCs w:val="28"/>
          <w:lang w:val="en-US" w:eastAsia="zh-CN"/>
        </w:rPr>
        <w:t>2</w:t>
      </w:r>
      <w:r>
        <w:rPr>
          <w:rFonts w:hint="eastAsia" w:ascii="Arial" w:hAnsi="Arial" w:cs="Arial"/>
          <w:sz w:val="28"/>
          <w:szCs w:val="28"/>
        </w:rPr>
        <w:t>.</w:t>
      </w:r>
      <w:r>
        <w:rPr>
          <w:rFonts w:ascii="Arial" w:hAnsi="Arial" w:cs="Arial"/>
          <w:sz w:val="28"/>
          <w:szCs w:val="28"/>
        </w:rPr>
        <w:t xml:space="preserve"> </w:t>
      </w:r>
      <w:r>
        <w:rPr>
          <w:rFonts w:hint="eastAsia" w:ascii="Arial" w:hAnsi="Arial" w:cs="Arial"/>
          <w:sz w:val="28"/>
          <w:szCs w:val="28"/>
          <w:lang w:val="en-US" w:eastAsia="zh-CN"/>
        </w:rPr>
        <w:t>Blocking requirements</w:t>
      </w:r>
    </w:p>
    <w:p>
      <w:pPr>
        <w:spacing w:after="120"/>
        <w:jc w:val="both"/>
        <w:rPr>
          <w:rFonts w:hint="default" w:ascii="Times New Roman" w:hAnsi="Times New Roman"/>
          <w:kern w:val="0"/>
          <w:sz w:val="20"/>
          <w:szCs w:val="20"/>
          <w:lang w:val="en-US" w:eastAsia="zh-CN"/>
        </w:rPr>
      </w:pPr>
      <w:r>
        <w:rPr>
          <w:rFonts w:hint="eastAsia" w:ascii="Times New Roman" w:hAnsi="Times New Roman"/>
          <w:kern w:val="0"/>
          <w:sz w:val="20"/>
          <w:szCs w:val="20"/>
          <w:lang w:val="en-US" w:eastAsia="zh-CN"/>
        </w:rPr>
        <w:t xml:space="preserve">Out of band blocking of ATG UE is different from the legacy UE. Because ATG UE would be set on the bottom of aircraft, some other radio systems such as FMCW radio altimeters could cause out of band blocking. </w:t>
      </w:r>
      <w:bookmarkStart w:id="28" w:name="OLE_LINK20"/>
      <w:r>
        <w:rPr>
          <w:rFonts w:hint="eastAsia" w:ascii="Times New Roman" w:hAnsi="Times New Roman"/>
          <w:kern w:val="0"/>
          <w:sz w:val="20"/>
          <w:szCs w:val="20"/>
          <w:lang w:val="en-US" w:eastAsia="zh-CN"/>
        </w:rPr>
        <w:t>We could set the out of band blocking requirement in TS 38.101-1 as the baseline, and consider interference from other radio systems to improve the out of band blocking requirements for ATG UE.</w:t>
      </w:r>
    </w:p>
    <w:bookmarkEnd w:id="28"/>
    <w:p>
      <w:pPr>
        <w:spacing w:after="120"/>
        <w:jc w:val="left"/>
        <w:rPr>
          <w:rFonts w:hint="default" w:ascii="Times New Roman" w:hAnsi="Times New Roman" w:eastAsia="宋体"/>
          <w:b/>
          <w:sz w:val="20"/>
          <w:szCs w:val="20"/>
          <w:lang w:val="en-US" w:eastAsia="zh-CN"/>
        </w:rPr>
      </w:pPr>
      <w:bookmarkStart w:id="29" w:name="OLE_LINK24"/>
      <w:r>
        <w:rPr>
          <w:rFonts w:ascii="Times New Roman" w:hAnsi="Times New Roman"/>
          <w:b/>
          <w:bCs/>
          <w:sz w:val="20"/>
          <w:szCs w:val="20"/>
        </w:rPr>
        <w:t xml:space="preserve">Proposal </w:t>
      </w:r>
      <w:r>
        <w:rPr>
          <w:rFonts w:hint="eastAsia" w:ascii="Times New Roman" w:hAnsi="Times New Roman"/>
          <w:b/>
          <w:bCs/>
          <w:sz w:val="20"/>
          <w:szCs w:val="20"/>
          <w:lang w:val="en-US" w:eastAsia="zh-CN"/>
        </w:rPr>
        <w:t>3: T</w:t>
      </w:r>
      <w:r>
        <w:rPr>
          <w:rFonts w:hint="eastAsia" w:ascii="Times New Roman" w:hAnsi="Times New Roman"/>
          <w:b/>
          <w:bCs/>
          <w:kern w:val="0"/>
          <w:sz w:val="20"/>
          <w:szCs w:val="20"/>
          <w:lang w:val="en-US" w:eastAsia="zh-CN"/>
        </w:rPr>
        <w:t>he out of band blocking requirements in TS 38.101-1 could be reused as the baseline, and consider other interference to improve it.</w:t>
      </w:r>
    </w:p>
    <w:bookmarkEnd w:id="29"/>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bookmarkStart w:id="30" w:name="_Hlk115470282"/>
      <w:r>
        <w:rPr>
          <w:rFonts w:ascii="Arial" w:hAnsi="Arial" w:eastAsiaTheme="minorEastAsia" w:cstheme="minorBidi"/>
          <w:sz w:val="32"/>
          <w:szCs w:val="36"/>
        </w:rPr>
        <w:t>3. Conclusions</w:t>
      </w:r>
    </w:p>
    <w:p>
      <w:pPr>
        <w:spacing w:after="156" w:afterLines="50"/>
        <w:rPr>
          <w:rFonts w:ascii="Times New Roman" w:hAnsi="Times New Roman"/>
          <w:sz w:val="20"/>
          <w:szCs w:val="20"/>
        </w:rPr>
      </w:pPr>
      <w:r>
        <w:rPr>
          <w:rFonts w:ascii="Times New Roman" w:hAnsi="Times New Roman"/>
          <w:sz w:val="20"/>
          <w:szCs w:val="20"/>
        </w:rPr>
        <w:t>In this contribution, ATG UE requirements are</w:t>
      </w:r>
      <w:r>
        <w:rPr>
          <w:rFonts w:hint="eastAsia" w:ascii="Times New Roman" w:hAnsi="Times New Roman"/>
          <w:sz w:val="20"/>
          <w:szCs w:val="20"/>
        </w:rPr>
        <w:t xml:space="preserve"> discussed </w:t>
      </w:r>
      <w:r>
        <w:rPr>
          <w:rFonts w:ascii="Times New Roman" w:hAnsi="Times New Roman"/>
          <w:sz w:val="20"/>
          <w:szCs w:val="20"/>
        </w:rPr>
        <w:t>with the following proposals:</w:t>
      </w:r>
    </w:p>
    <w:bookmarkEnd w:id="30"/>
    <w:p>
      <w:pPr>
        <w:spacing w:after="120"/>
        <w:rPr>
          <w:rFonts w:hint="default" w:ascii="Times New Roman" w:hAnsi="Times New Roman" w:eastAsia="宋体"/>
          <w:sz w:val="20"/>
          <w:szCs w:val="20"/>
          <w:lang w:val="en-US" w:eastAsia="zh-CN"/>
        </w:rPr>
      </w:pPr>
      <w:r>
        <w:rPr>
          <w:rFonts w:ascii="Times New Roman" w:hAnsi="Times New Roman"/>
          <w:b/>
          <w:sz w:val="20"/>
          <w:szCs w:val="20"/>
        </w:rPr>
        <w:t xml:space="preserve">Proposal </w:t>
      </w:r>
      <w:r>
        <w:rPr>
          <w:rFonts w:hint="eastAsia" w:ascii="Times New Roman" w:hAnsi="Times New Roman"/>
          <w:b/>
          <w:sz w:val="20"/>
          <w:szCs w:val="20"/>
          <w:lang w:val="en-US" w:eastAsia="zh-CN"/>
        </w:rPr>
        <w:t>1</w:t>
      </w:r>
      <w:r>
        <w:rPr>
          <w:rFonts w:ascii="Times New Roman" w:hAnsi="Times New Roman"/>
          <w:b/>
          <w:sz w:val="20"/>
          <w:szCs w:val="20"/>
        </w:rPr>
        <w:t>: Considering the possibility of ATG serving the aircraft directly above in the future still exists, 3km could be used as the minimum distance between ATG UE from BS.</w:t>
      </w:r>
      <w:r>
        <w:rPr>
          <w:rFonts w:hint="eastAsia" w:ascii="Times New Roman" w:hAnsi="Times New Roman"/>
          <w:b/>
          <w:bCs/>
          <w:sz w:val="20"/>
          <w:szCs w:val="20"/>
          <w:lang w:val="en-US" w:eastAsia="zh-CN"/>
        </w:rPr>
        <w:t xml:space="preserve"> </w:t>
      </w:r>
    </w:p>
    <w:p>
      <w:pPr>
        <w:spacing w:after="120"/>
        <w:rPr>
          <w:rFonts w:ascii="Times New Roman" w:hAnsi="Times New Roman"/>
          <w:b/>
          <w:sz w:val="20"/>
          <w:szCs w:val="20"/>
        </w:rPr>
      </w:pPr>
      <w:r>
        <w:rPr>
          <w:rFonts w:ascii="Times New Roman" w:hAnsi="Times New Roman"/>
          <w:b/>
          <w:sz w:val="20"/>
          <w:szCs w:val="20"/>
        </w:rPr>
        <w:t>Observation 1: The pass loss of the omni-direction antenna model is 108dB, and the pass loss of the antenna array model is 114 dB.</w:t>
      </w:r>
    </w:p>
    <w:p>
      <w:pPr>
        <w:spacing w:after="120"/>
        <w:rPr>
          <w:rFonts w:hint="default" w:ascii="Times New Roman" w:hAnsi="Times New Roman"/>
          <w:b/>
          <w:sz w:val="20"/>
          <w:szCs w:val="20"/>
          <w:lang w:val="en-US" w:eastAsia="zh-CN"/>
        </w:rPr>
      </w:pPr>
      <w:r>
        <w:rPr>
          <w:rFonts w:ascii="Times New Roman" w:hAnsi="Times New Roman"/>
          <w:b/>
          <w:sz w:val="20"/>
          <w:szCs w:val="20"/>
        </w:rPr>
        <w:t xml:space="preserve">Observation </w:t>
      </w:r>
      <w:r>
        <w:rPr>
          <w:rFonts w:hint="eastAsia" w:ascii="Times New Roman" w:hAnsi="Times New Roman"/>
          <w:b/>
          <w:sz w:val="20"/>
          <w:szCs w:val="20"/>
          <w:lang w:val="en-US" w:eastAsia="zh-CN"/>
        </w:rPr>
        <w:t>2: BS output power for 2GHz (o</w:t>
      </w:r>
      <w:r>
        <w:rPr>
          <w:rFonts w:ascii="Times New Roman" w:hAnsi="Times New Roman"/>
          <w:b/>
          <w:sz w:val="20"/>
          <w:szCs w:val="20"/>
          <w:lang w:val="en-GB" w:eastAsia="en-GB"/>
        </w:rPr>
        <w:t>mni-direction antenna</w:t>
      </w:r>
      <w:r>
        <w:rPr>
          <w:rFonts w:hint="eastAsia" w:ascii="Times New Roman" w:hAnsi="Times New Roman"/>
          <w:b/>
          <w:sz w:val="20"/>
          <w:szCs w:val="20"/>
          <w:lang w:val="en-US" w:eastAsia="zh-CN"/>
        </w:rPr>
        <w:t xml:space="preserve"> model) is 46dBm, BS output power for 2GHz (a</w:t>
      </w:r>
      <w:r>
        <w:rPr>
          <w:rFonts w:hint="eastAsia" w:ascii="Times New Roman" w:hAnsi="Times New Roman"/>
          <w:b/>
          <w:sz w:val="20"/>
          <w:szCs w:val="20"/>
          <w:lang w:val="en-GB" w:eastAsia="en-GB"/>
        </w:rPr>
        <w:t>ntenna array</w:t>
      </w:r>
      <w:r>
        <w:rPr>
          <w:rFonts w:hint="eastAsia" w:ascii="Times New Roman" w:hAnsi="Times New Roman"/>
          <w:b/>
          <w:sz w:val="20"/>
          <w:szCs w:val="20"/>
          <w:lang w:val="en-US" w:eastAsia="zh-CN"/>
        </w:rPr>
        <w:t xml:space="preserve"> model) is 53dBm</w:t>
      </w:r>
    </w:p>
    <w:p>
      <w:pPr>
        <w:spacing w:after="120"/>
        <w:rPr>
          <w:rFonts w:hint="eastAsia" w:ascii="Times New Roman" w:hAnsi="Times New Roman"/>
          <w:b/>
          <w:sz w:val="20"/>
          <w:szCs w:val="20"/>
          <w:lang w:val="en-US" w:eastAsia="zh-CN"/>
        </w:rPr>
      </w:pPr>
      <w:r>
        <w:rPr>
          <w:rFonts w:hint="eastAsia" w:ascii="Times New Roman" w:hAnsi="Times New Roman"/>
          <w:b/>
          <w:sz w:val="20"/>
          <w:szCs w:val="20"/>
          <w:lang w:val="en-US" w:eastAsia="zh-CN"/>
        </w:rPr>
        <w:t>Observation 3: For both the omni-direction antenna model and antenna array model, the BS antenna gain is 25.2dBi.</w:t>
      </w:r>
    </w:p>
    <w:p>
      <w:pPr>
        <w:spacing w:after="120"/>
        <w:rPr>
          <w:rFonts w:hint="eastAsia" w:ascii="Times New Roman" w:hAnsi="Times New Roman"/>
          <w:b/>
          <w:sz w:val="20"/>
          <w:szCs w:val="20"/>
          <w:lang w:val="en-US" w:eastAsia="zh-CN"/>
        </w:rPr>
      </w:pPr>
      <w:r>
        <w:rPr>
          <w:rFonts w:hint="eastAsia" w:ascii="Times New Roman" w:hAnsi="Times New Roman"/>
          <w:b/>
          <w:sz w:val="20"/>
          <w:szCs w:val="20"/>
          <w:lang w:val="en-US" w:eastAsia="zh-CN"/>
        </w:rPr>
        <w:t>Observation 4: ATG UE antenna gain for the omni-direction antenna model is 0dBi, and ATG UE antenna gain for the antenna array model is 17dBi.</w:t>
      </w:r>
    </w:p>
    <w:p>
      <w:pPr>
        <w:spacing w:after="120"/>
        <w:jc w:val="left"/>
        <w:rPr>
          <w:rFonts w:hint="eastAsia" w:ascii="Times New Roman" w:hAnsi="Times New Roman"/>
          <w:b/>
          <w:sz w:val="20"/>
          <w:szCs w:val="20"/>
        </w:rPr>
      </w:pPr>
      <w:r>
        <w:rPr>
          <w:rFonts w:hint="eastAsia" w:ascii="Times New Roman" w:hAnsi="Times New Roman" w:eastAsia="宋体" w:cs="Times New Roman"/>
          <w:b/>
          <w:bCs/>
          <w:sz w:val="20"/>
          <w:szCs w:val="20"/>
          <w:lang w:val="en-US" w:eastAsia="zh-CN"/>
        </w:rPr>
        <w:t>Observation 5: When ATG BS serves the aircraft directly above, the antenna gain of the sidelobes could be smaller than the BS antenna gain listed in Table 3.</w:t>
      </w:r>
    </w:p>
    <w:p>
      <w:pPr>
        <w:spacing w:after="120"/>
        <w:jc w:val="left"/>
        <w:rPr>
          <w:rFonts w:hint="eastAsia" w:ascii="Times New Roman" w:hAnsi="Times New Roman"/>
          <w:b/>
          <w:sz w:val="20"/>
          <w:szCs w:val="20"/>
          <w:lang w:val="en-US" w:eastAsia="zh-CN"/>
        </w:rPr>
      </w:pPr>
      <w:r>
        <w:rPr>
          <w:rFonts w:hint="eastAsia" w:ascii="Times New Roman" w:hAnsi="Times New Roman"/>
          <w:b/>
          <w:sz w:val="20"/>
          <w:szCs w:val="20"/>
        </w:rPr>
        <w:t>Proposal 2: Based on the above analysis, the parameters of maximum input level are shown in Table</w:t>
      </w:r>
      <w:r>
        <w:rPr>
          <w:rFonts w:hint="eastAsia" w:ascii="Times New Roman" w:hAnsi="Times New Roman"/>
          <w:b/>
          <w:sz w:val="20"/>
          <w:szCs w:val="20"/>
          <w:lang w:val="en-US" w:eastAsia="zh-CN"/>
        </w:rPr>
        <w:t xml:space="preserve"> 3</w:t>
      </w:r>
      <w:r>
        <w:rPr>
          <w:rFonts w:hint="eastAsia" w:ascii="Times New Roman" w:hAnsi="Times New Roman"/>
          <w:b/>
          <w:sz w:val="20"/>
          <w:szCs w:val="20"/>
        </w:rPr>
        <w:t xml:space="preserve">. </w:t>
      </w:r>
      <w:r>
        <w:rPr>
          <w:rFonts w:hint="eastAsia" w:ascii="Times New Roman" w:hAnsi="Times New Roman"/>
          <w:b/>
          <w:sz w:val="20"/>
          <w:szCs w:val="20"/>
          <w:lang w:val="en-US" w:eastAsia="zh-CN"/>
        </w:rPr>
        <w:t xml:space="preserve">Considering the antenna gain of the sidelobes, </w:t>
      </w:r>
      <w:r>
        <w:rPr>
          <w:rFonts w:hint="eastAsia" w:ascii="Times New Roman" w:hAnsi="Times New Roman"/>
          <w:b/>
          <w:sz w:val="20"/>
          <w:szCs w:val="20"/>
        </w:rPr>
        <w:t>the</w:t>
      </w:r>
      <w:r>
        <w:rPr>
          <w:rFonts w:hint="eastAsia" w:ascii="Times New Roman" w:hAnsi="Times New Roman" w:eastAsia="宋体" w:cs="Times New Roman"/>
          <w:b/>
          <w:sz w:val="20"/>
          <w:szCs w:val="20"/>
          <w:lang w:val="en-US" w:eastAsia="zh-CN"/>
        </w:rPr>
        <w:t xml:space="preserve"> maximum input power </w:t>
      </w:r>
      <w:r>
        <w:rPr>
          <w:rFonts w:hint="eastAsia" w:ascii="Times New Roman" w:hAnsi="Times New Roman"/>
          <w:b/>
          <w:sz w:val="20"/>
          <w:szCs w:val="20"/>
          <w:lang w:val="en-US" w:eastAsia="zh-CN"/>
        </w:rPr>
        <w:t>could be assumed smaller than</w:t>
      </w:r>
      <w:r>
        <w:rPr>
          <w:rFonts w:hint="eastAsia" w:ascii="Times New Roman" w:hAnsi="Times New Roman" w:eastAsia="宋体" w:cs="Times New Roman"/>
          <w:b/>
          <w:sz w:val="20"/>
          <w:szCs w:val="20"/>
          <w:lang w:val="en-US" w:eastAsia="zh-CN"/>
        </w:rPr>
        <w:t xml:space="preserve"> -37d</w:t>
      </w:r>
      <w:r>
        <w:rPr>
          <w:rFonts w:hint="eastAsia" w:ascii="Times New Roman" w:hAnsi="Times New Roman"/>
          <w:b/>
          <w:sz w:val="20"/>
          <w:szCs w:val="20"/>
        </w:rPr>
        <w:t xml:space="preserve">Bm for the omni-direction antenna model and -19dBm for the antenna array. </w:t>
      </w:r>
      <w:r>
        <w:rPr>
          <w:rFonts w:ascii="Times New Roman" w:hAnsi="Times New Roman"/>
          <w:b/>
          <w:kern w:val="0"/>
          <w:sz w:val="20"/>
          <w:szCs w:val="20"/>
        </w:rPr>
        <w:t xml:space="preserve"> </w:t>
      </w:r>
      <w:r>
        <w:rPr>
          <w:rFonts w:hint="eastAsia" w:ascii="Times New Roman" w:hAnsi="Times New Roman"/>
          <w:b/>
          <w:sz w:val="20"/>
          <w:szCs w:val="20"/>
          <w:lang w:val="en-US" w:eastAsia="zh-CN"/>
        </w:rPr>
        <w:t xml:space="preserve">  </w:t>
      </w:r>
    </w:p>
    <w:p>
      <w:pPr>
        <w:spacing w:after="120"/>
        <w:jc w:val="center"/>
        <w:rPr>
          <w:rFonts w:eastAsiaTheme="minorEastAsia"/>
          <w:lang w:val="en-US"/>
        </w:rPr>
      </w:pPr>
      <w:r>
        <w:rPr>
          <w:rFonts w:ascii="Times New Roman" w:hAnsi="Times New Roman"/>
          <w:b/>
          <w:i/>
          <w:sz w:val="20"/>
          <w:szCs w:val="20"/>
        </w:rPr>
        <w:t xml:space="preserve">Table </w:t>
      </w:r>
      <w:r>
        <w:rPr>
          <w:rFonts w:hint="eastAsia" w:ascii="Times New Roman" w:hAnsi="Times New Roman"/>
          <w:b/>
          <w:i/>
          <w:sz w:val="20"/>
          <w:szCs w:val="20"/>
          <w:lang w:val="en-US" w:eastAsia="zh-CN"/>
        </w:rPr>
        <w:t>3</w:t>
      </w:r>
      <w:r>
        <w:rPr>
          <w:rFonts w:ascii="Times New Roman" w:hAnsi="Times New Roman"/>
          <w:b/>
          <w:i/>
          <w:sz w:val="20"/>
          <w:szCs w:val="20"/>
        </w:rPr>
        <w:t xml:space="preserve">. </w:t>
      </w:r>
      <w:r>
        <w:rPr>
          <w:rFonts w:hint="eastAsia" w:ascii="Times New Roman" w:hAnsi="Times New Roman"/>
          <w:b/>
          <w:i/>
          <w:sz w:val="20"/>
          <w:szCs w:val="20"/>
          <w:lang w:val="en-US" w:eastAsia="zh-CN"/>
        </w:rPr>
        <w:t xml:space="preserve">Table of </w:t>
      </w:r>
      <w:r>
        <w:rPr>
          <w:rFonts w:ascii="Times New Roman" w:hAnsi="Times New Roman"/>
          <w:b/>
          <w:i/>
          <w:sz w:val="20"/>
          <w:szCs w:val="20"/>
        </w:rPr>
        <w:t>Maximum input level</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5"/>
        <w:gridCol w:w="2838"/>
        <w:gridCol w:w="3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2905" w:type="dxa"/>
            <w:shd w:val="clear" w:color="auto" w:fill="BEBEBE" w:themeFill="background1" w:themeFillShade="BF"/>
          </w:tcPr>
          <w:p>
            <w:pPr>
              <w:spacing w:after="120"/>
              <w:rPr>
                <w:rFonts w:hint="eastAsia" w:ascii="Times New Roman" w:hAnsi="Times New Roman"/>
                <w:bCs/>
                <w:sz w:val="20"/>
                <w:szCs w:val="20"/>
                <w:lang w:val="en-US" w:eastAsia="zh-CN"/>
              </w:rPr>
            </w:pPr>
          </w:p>
        </w:tc>
        <w:tc>
          <w:tcPr>
            <w:tcW w:w="2838" w:type="dxa"/>
            <w:shd w:val="clear" w:color="auto" w:fill="BEBEBE" w:themeFill="background1" w:themeFillShade="BF"/>
          </w:tcPr>
          <w:p>
            <w:pPr>
              <w:spacing w:after="120"/>
              <w:rPr>
                <w:rFonts w:hint="eastAsia" w:ascii="Times New Roman" w:hAnsi="Times New Roman"/>
                <w:b/>
                <w:bCs w:val="0"/>
                <w:sz w:val="20"/>
                <w:szCs w:val="20"/>
                <w:lang w:val="en-US" w:eastAsia="zh-CN"/>
              </w:rPr>
            </w:pPr>
            <w:r>
              <w:rPr>
                <w:rFonts w:hint="eastAsia" w:ascii="Times New Roman" w:hAnsi="Times New Roman"/>
                <w:b/>
                <w:bCs w:val="0"/>
                <w:sz w:val="20"/>
                <w:szCs w:val="20"/>
                <w:lang w:val="en-US" w:eastAsia="zh-CN"/>
              </w:rPr>
              <w:t>Omni-direction antenna</w:t>
            </w:r>
          </w:p>
        </w:tc>
        <w:tc>
          <w:tcPr>
            <w:tcW w:w="3163" w:type="dxa"/>
            <w:shd w:val="clear" w:color="auto" w:fill="BEBEBE" w:themeFill="background1" w:themeFillShade="BF"/>
          </w:tcPr>
          <w:p>
            <w:pPr>
              <w:spacing w:after="120"/>
              <w:rPr>
                <w:rFonts w:hint="eastAsia" w:ascii="Times New Roman" w:hAnsi="Times New Roman"/>
                <w:b/>
                <w:bCs w:val="0"/>
                <w:sz w:val="20"/>
                <w:szCs w:val="20"/>
                <w:lang w:val="en-US" w:eastAsia="zh-CN"/>
              </w:rPr>
            </w:pPr>
            <w:r>
              <w:rPr>
                <w:rFonts w:hint="eastAsia" w:ascii="Times New Roman" w:hAnsi="Times New Roman"/>
                <w:b/>
                <w:bCs w:val="0"/>
                <w:sz w:val="20"/>
                <w:szCs w:val="20"/>
                <w:lang w:val="en-US" w:eastAsia="zh-CN"/>
              </w:rPr>
              <w:t>Antenna array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2905"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Carrier frequency (GHz)</w:t>
            </w:r>
          </w:p>
        </w:tc>
        <w:tc>
          <w:tcPr>
            <w:tcW w:w="2838"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2</w:t>
            </w:r>
          </w:p>
        </w:tc>
        <w:tc>
          <w:tcPr>
            <w:tcW w:w="3163"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905"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Distance (km)</w:t>
            </w:r>
          </w:p>
        </w:tc>
        <w:tc>
          <w:tcPr>
            <w:tcW w:w="2838" w:type="dxa"/>
            <w:vAlign w:val="center"/>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3</w:t>
            </w:r>
          </w:p>
        </w:tc>
        <w:tc>
          <w:tcPr>
            <w:tcW w:w="3163"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2905"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Path Loss (dB)</w:t>
            </w:r>
          </w:p>
        </w:tc>
        <w:tc>
          <w:tcPr>
            <w:tcW w:w="2838" w:type="dxa"/>
            <w:vAlign w:val="center"/>
          </w:tcPr>
          <w:p>
            <w:pPr>
              <w:spacing w:after="120"/>
              <w:rPr>
                <w:rFonts w:hint="default" w:ascii="Times New Roman" w:hAnsi="Times New Roman"/>
                <w:bCs/>
                <w:sz w:val="20"/>
                <w:szCs w:val="20"/>
                <w:lang w:val="en-US" w:eastAsia="zh-CN"/>
              </w:rPr>
            </w:pPr>
            <w:r>
              <w:rPr>
                <w:rFonts w:hint="eastAsia" w:ascii="Times New Roman" w:hAnsi="Times New Roman"/>
                <w:bCs/>
                <w:sz w:val="20"/>
                <w:szCs w:val="20"/>
                <w:lang w:val="en-US" w:eastAsia="zh-CN"/>
              </w:rPr>
              <w:t>108</w:t>
            </w:r>
          </w:p>
        </w:tc>
        <w:tc>
          <w:tcPr>
            <w:tcW w:w="3163" w:type="dxa"/>
          </w:tcPr>
          <w:p>
            <w:pPr>
              <w:spacing w:after="120"/>
              <w:rPr>
                <w:rFonts w:hint="default" w:ascii="Times New Roman" w:hAnsi="Times New Roman"/>
                <w:bCs/>
                <w:sz w:val="20"/>
                <w:szCs w:val="20"/>
                <w:lang w:val="en-US" w:eastAsia="zh-CN"/>
              </w:rPr>
            </w:pPr>
            <w:r>
              <w:rPr>
                <w:rFonts w:hint="eastAsia" w:ascii="Times New Roman" w:hAnsi="Times New Roman"/>
                <w:bCs/>
                <w:sz w:val="20"/>
                <w:szCs w:val="20"/>
                <w:lang w:val="en-US" w:eastAsia="zh-CN"/>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905"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BS output power (dBm)</w:t>
            </w:r>
          </w:p>
        </w:tc>
        <w:tc>
          <w:tcPr>
            <w:tcW w:w="2838" w:type="dxa"/>
            <w:vAlign w:val="center"/>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46</w:t>
            </w:r>
          </w:p>
        </w:tc>
        <w:tc>
          <w:tcPr>
            <w:tcW w:w="3163"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905" w:type="dxa"/>
            <w:vAlign w:val="center"/>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BS antenna gain  (dBi)</w:t>
            </w:r>
          </w:p>
        </w:tc>
        <w:tc>
          <w:tcPr>
            <w:tcW w:w="2838" w:type="dxa"/>
            <w:vAlign w:val="center"/>
          </w:tcPr>
          <w:p>
            <w:pPr>
              <w:spacing w:after="120"/>
              <w:rPr>
                <w:rFonts w:hint="default" w:ascii="Times New Roman" w:hAnsi="Times New Roman"/>
                <w:bCs/>
                <w:sz w:val="20"/>
                <w:szCs w:val="20"/>
                <w:lang w:val="en-US" w:eastAsia="zh-CN"/>
              </w:rPr>
            </w:pPr>
            <w:r>
              <w:rPr>
                <w:rFonts w:hint="eastAsia" w:ascii="Times New Roman" w:hAnsi="Times New Roman"/>
                <w:bCs/>
                <w:sz w:val="20"/>
                <w:szCs w:val="20"/>
                <w:lang w:val="en-US" w:eastAsia="zh-CN"/>
              </w:rPr>
              <w:t>25.2</w:t>
            </w:r>
          </w:p>
        </w:tc>
        <w:tc>
          <w:tcPr>
            <w:tcW w:w="3163" w:type="dxa"/>
            <w:vAlign w:val="center"/>
          </w:tcPr>
          <w:p>
            <w:pPr>
              <w:spacing w:after="120"/>
              <w:rPr>
                <w:rFonts w:hint="default" w:ascii="Times New Roman" w:hAnsi="Times New Roman"/>
                <w:bCs/>
                <w:sz w:val="20"/>
                <w:szCs w:val="20"/>
                <w:lang w:val="en-US" w:eastAsia="zh-CN"/>
              </w:rPr>
            </w:pPr>
            <w:r>
              <w:rPr>
                <w:rFonts w:hint="eastAsia" w:ascii="Times New Roman" w:hAnsi="Times New Roman"/>
                <w:bCs/>
                <w:sz w:val="20"/>
                <w:szCs w:val="20"/>
                <w:lang w:val="en-US" w:eastAsia="zh-CN"/>
              </w:rPr>
              <w:t>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2905"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ATG UE antenna gain (dBi)</w:t>
            </w:r>
          </w:p>
        </w:tc>
        <w:tc>
          <w:tcPr>
            <w:tcW w:w="2838" w:type="dxa"/>
            <w:vAlign w:val="center"/>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0</w:t>
            </w:r>
          </w:p>
        </w:tc>
        <w:tc>
          <w:tcPr>
            <w:tcW w:w="3163" w:type="dxa"/>
            <w:vAlign w:val="center"/>
          </w:tcPr>
          <w:p>
            <w:pPr>
              <w:spacing w:after="120"/>
              <w:rPr>
                <w:rFonts w:hint="default" w:ascii="Times New Roman" w:hAnsi="Times New Roman"/>
                <w:bCs/>
                <w:sz w:val="20"/>
                <w:szCs w:val="20"/>
                <w:lang w:val="en-US" w:eastAsia="zh-CN"/>
              </w:rPr>
            </w:pPr>
            <w:r>
              <w:rPr>
                <w:rFonts w:hint="eastAsia" w:ascii="Times New Roman" w:hAnsi="Times New Roman"/>
                <w:bCs/>
                <w:sz w:val="20"/>
                <w:szCs w:val="20"/>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05"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Maximum input level (dBm)</w:t>
            </w:r>
          </w:p>
        </w:tc>
        <w:tc>
          <w:tcPr>
            <w:tcW w:w="2838" w:type="dxa"/>
            <w:vAlign w:val="center"/>
          </w:tcPr>
          <w:p>
            <w:pPr>
              <w:spacing w:after="120"/>
              <w:rPr>
                <w:rFonts w:hint="default" w:ascii="Times New Roman" w:hAnsi="Times New Roman"/>
                <w:bCs/>
                <w:sz w:val="20"/>
                <w:szCs w:val="20"/>
                <w:lang w:val="en-US" w:eastAsia="zh-CN"/>
              </w:rPr>
            </w:pPr>
            <w:r>
              <w:rPr>
                <w:rFonts w:hint="eastAsia" w:ascii="Times New Roman" w:hAnsi="Times New Roman"/>
                <w:bCs/>
                <w:sz w:val="20"/>
                <w:szCs w:val="20"/>
                <w:lang w:val="en-US" w:eastAsia="zh-CN"/>
              </w:rPr>
              <w:t>36.8</w:t>
            </w:r>
          </w:p>
        </w:tc>
        <w:tc>
          <w:tcPr>
            <w:tcW w:w="3163" w:type="dxa"/>
            <w:vAlign w:val="center"/>
          </w:tcPr>
          <w:p>
            <w:pPr>
              <w:spacing w:after="120"/>
              <w:rPr>
                <w:rFonts w:hint="default" w:ascii="Times New Roman" w:hAnsi="Times New Roman"/>
                <w:bCs/>
                <w:sz w:val="20"/>
                <w:szCs w:val="20"/>
                <w:lang w:val="en-US" w:eastAsia="zh-CN"/>
              </w:rPr>
            </w:pPr>
            <w:r>
              <w:rPr>
                <w:rFonts w:hint="eastAsia" w:ascii="Times New Roman" w:hAnsi="Times New Roman"/>
                <w:bCs/>
                <w:sz w:val="20"/>
                <w:szCs w:val="20"/>
                <w:lang w:val="en-US" w:eastAsia="zh-CN"/>
              </w:rPr>
              <w:t>18.8</w:t>
            </w:r>
          </w:p>
        </w:tc>
      </w:tr>
    </w:tbl>
    <w:p>
      <w:pPr>
        <w:spacing w:after="120"/>
        <w:jc w:val="left"/>
        <w:rPr>
          <w:rFonts w:ascii="Times New Roman" w:hAnsi="Times New Roman"/>
          <w:b/>
          <w:bCs/>
          <w:sz w:val="20"/>
          <w:szCs w:val="20"/>
        </w:rPr>
      </w:pPr>
    </w:p>
    <w:p>
      <w:pPr>
        <w:spacing w:after="120"/>
        <w:jc w:val="left"/>
        <w:rPr>
          <w:rFonts w:hint="eastAsia" w:ascii="Times New Roman" w:hAnsi="Times New Roman" w:eastAsia="宋体" w:cs="Times New Roman"/>
          <w:b/>
          <w:bCs w:val="0"/>
          <w:kern w:val="2"/>
          <w:sz w:val="20"/>
          <w:szCs w:val="20"/>
          <w:lang w:val="en-US" w:eastAsia="zh-CN" w:bidi="ar-SA"/>
        </w:rPr>
      </w:pPr>
      <w:r>
        <w:rPr>
          <w:rFonts w:ascii="Times New Roman" w:hAnsi="Times New Roman"/>
          <w:b/>
          <w:bCs/>
          <w:sz w:val="20"/>
          <w:szCs w:val="20"/>
        </w:rPr>
        <w:t xml:space="preserve">Proposal </w:t>
      </w:r>
      <w:r>
        <w:rPr>
          <w:rFonts w:hint="eastAsia" w:ascii="Times New Roman" w:hAnsi="Times New Roman"/>
          <w:b/>
          <w:bCs/>
          <w:sz w:val="20"/>
          <w:szCs w:val="20"/>
          <w:lang w:val="en-US" w:eastAsia="zh-CN"/>
        </w:rPr>
        <w:t>3: T</w:t>
      </w:r>
      <w:r>
        <w:rPr>
          <w:rFonts w:hint="eastAsia" w:ascii="Times New Roman" w:hAnsi="Times New Roman"/>
          <w:b/>
          <w:bCs/>
          <w:kern w:val="0"/>
          <w:sz w:val="20"/>
          <w:szCs w:val="20"/>
          <w:lang w:val="en-US" w:eastAsia="zh-CN"/>
        </w:rPr>
        <w:t>he out of band blocking requirements in TS 38.101-1 could be reused as the baseline, and consider other interference to improve it.</w:t>
      </w:r>
    </w:p>
    <w:p>
      <w:pPr>
        <w:keepNext/>
        <w:keepLines/>
        <w:widowControl/>
        <w:pBdr>
          <w:top w:val="single" w:color="auto" w:sz="12" w:space="1"/>
        </w:pBdr>
        <w:tabs>
          <w:tab w:val="left" w:pos="567"/>
        </w:tabs>
        <w:adjustRightInd w:val="0"/>
        <w:spacing w:before="240" w:after="180"/>
        <w:ind w:left="510" w:hanging="510"/>
        <w:outlineLvl w:val="0"/>
        <w:rPr>
          <w:rFonts w:ascii="Times New Roman" w:hAnsi="Times New Roman"/>
          <w:b/>
          <w:bCs/>
          <w:sz w:val="20"/>
          <w:szCs w:val="21"/>
        </w:rPr>
      </w:pPr>
      <w:r>
        <w:rPr>
          <w:rFonts w:ascii="Arial" w:hAnsi="Arial" w:eastAsiaTheme="minorEastAsia" w:cstheme="minorBidi"/>
          <w:sz w:val="32"/>
          <w:szCs w:val="36"/>
        </w:rPr>
        <w:t>4. References</w:t>
      </w:r>
    </w:p>
    <w:p>
      <w:pPr>
        <w:spacing w:after="156" w:afterLines="50"/>
        <w:rPr>
          <w:rFonts w:ascii="Times New Roman" w:hAnsi="Times New Roman"/>
          <w:sz w:val="20"/>
          <w:szCs w:val="20"/>
        </w:rPr>
      </w:pPr>
      <w:r>
        <w:rPr>
          <w:rFonts w:ascii="Times New Roman" w:hAnsi="Times New Roman"/>
          <w:sz w:val="20"/>
          <w:szCs w:val="20"/>
        </w:rPr>
        <w:t xml:space="preserve">[1] R4-2314761, </w:t>
      </w:r>
      <w:r>
        <w:rPr>
          <w:rFonts w:ascii="Times New Roman" w:hAnsi="Times New Roman"/>
          <w:sz w:val="20"/>
          <w:szCs w:val="20"/>
          <w:lang w:eastAsia="zh-CN"/>
        </w:rPr>
        <w:t>WF on NR_ATG_UERF_part2</w:t>
      </w:r>
      <w:r>
        <w:rPr>
          <w:rFonts w:ascii="Times New Roman" w:hAnsi="Times New Roman"/>
          <w:sz w:val="20"/>
          <w:szCs w:val="20"/>
        </w:rPr>
        <w:t>, Huawei</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Yu Gothic UI"/>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1E6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60EF"/>
    <w:rsid w:val="00016BC2"/>
    <w:rsid w:val="00020558"/>
    <w:rsid w:val="00021DD4"/>
    <w:rsid w:val="0002231B"/>
    <w:rsid w:val="000223C3"/>
    <w:rsid w:val="000224EE"/>
    <w:rsid w:val="00023A89"/>
    <w:rsid w:val="000241CD"/>
    <w:rsid w:val="00024959"/>
    <w:rsid w:val="00025E8F"/>
    <w:rsid w:val="00026563"/>
    <w:rsid w:val="0003025B"/>
    <w:rsid w:val="00030957"/>
    <w:rsid w:val="00030C2C"/>
    <w:rsid w:val="000328EF"/>
    <w:rsid w:val="0003334A"/>
    <w:rsid w:val="00034492"/>
    <w:rsid w:val="00035DA1"/>
    <w:rsid w:val="000367A0"/>
    <w:rsid w:val="00036D6A"/>
    <w:rsid w:val="00037099"/>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3274"/>
    <w:rsid w:val="00065984"/>
    <w:rsid w:val="000660F4"/>
    <w:rsid w:val="0006714C"/>
    <w:rsid w:val="00067233"/>
    <w:rsid w:val="00067A9F"/>
    <w:rsid w:val="00067CB6"/>
    <w:rsid w:val="00070B68"/>
    <w:rsid w:val="00070E60"/>
    <w:rsid w:val="00071814"/>
    <w:rsid w:val="00071DB5"/>
    <w:rsid w:val="00072662"/>
    <w:rsid w:val="000726EB"/>
    <w:rsid w:val="000728AA"/>
    <w:rsid w:val="00074520"/>
    <w:rsid w:val="00074C5D"/>
    <w:rsid w:val="00075657"/>
    <w:rsid w:val="00076555"/>
    <w:rsid w:val="00076807"/>
    <w:rsid w:val="00077008"/>
    <w:rsid w:val="0007788D"/>
    <w:rsid w:val="000803EE"/>
    <w:rsid w:val="000811BE"/>
    <w:rsid w:val="000811CA"/>
    <w:rsid w:val="00081EC1"/>
    <w:rsid w:val="000821A7"/>
    <w:rsid w:val="000826EF"/>
    <w:rsid w:val="00082B6E"/>
    <w:rsid w:val="000849ED"/>
    <w:rsid w:val="00084B99"/>
    <w:rsid w:val="00084C93"/>
    <w:rsid w:val="00085BA6"/>
    <w:rsid w:val="00085D8F"/>
    <w:rsid w:val="00085E61"/>
    <w:rsid w:val="00087747"/>
    <w:rsid w:val="00087810"/>
    <w:rsid w:val="00087A2B"/>
    <w:rsid w:val="000902B5"/>
    <w:rsid w:val="00090A5D"/>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4D10"/>
    <w:rsid w:val="000A5730"/>
    <w:rsid w:val="000A57C5"/>
    <w:rsid w:val="000A5FEA"/>
    <w:rsid w:val="000A6969"/>
    <w:rsid w:val="000A7904"/>
    <w:rsid w:val="000A7AD5"/>
    <w:rsid w:val="000A7BC7"/>
    <w:rsid w:val="000B032D"/>
    <w:rsid w:val="000B2C38"/>
    <w:rsid w:val="000B3D40"/>
    <w:rsid w:val="000B3FE5"/>
    <w:rsid w:val="000B4020"/>
    <w:rsid w:val="000B4DDB"/>
    <w:rsid w:val="000B518C"/>
    <w:rsid w:val="000B55D1"/>
    <w:rsid w:val="000B55F7"/>
    <w:rsid w:val="000B70D9"/>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D7AA0"/>
    <w:rsid w:val="000E001B"/>
    <w:rsid w:val="000E0496"/>
    <w:rsid w:val="000E09ED"/>
    <w:rsid w:val="000E0AE6"/>
    <w:rsid w:val="000E25FF"/>
    <w:rsid w:val="000E3ACD"/>
    <w:rsid w:val="000E4074"/>
    <w:rsid w:val="000E40CA"/>
    <w:rsid w:val="000E426E"/>
    <w:rsid w:val="000E43B1"/>
    <w:rsid w:val="000E49F8"/>
    <w:rsid w:val="000E4C06"/>
    <w:rsid w:val="000E5165"/>
    <w:rsid w:val="000E54B1"/>
    <w:rsid w:val="000E5C7A"/>
    <w:rsid w:val="000E6251"/>
    <w:rsid w:val="000E7663"/>
    <w:rsid w:val="000E784B"/>
    <w:rsid w:val="000E7911"/>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33E1"/>
    <w:rsid w:val="001040DE"/>
    <w:rsid w:val="0010628D"/>
    <w:rsid w:val="0010688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229"/>
    <w:rsid w:val="00117381"/>
    <w:rsid w:val="001203E7"/>
    <w:rsid w:val="0012056F"/>
    <w:rsid w:val="00122897"/>
    <w:rsid w:val="001229DE"/>
    <w:rsid w:val="001234EB"/>
    <w:rsid w:val="00123E6B"/>
    <w:rsid w:val="00123EFD"/>
    <w:rsid w:val="0012443C"/>
    <w:rsid w:val="00125087"/>
    <w:rsid w:val="0012587A"/>
    <w:rsid w:val="00126631"/>
    <w:rsid w:val="0013029D"/>
    <w:rsid w:val="001316DB"/>
    <w:rsid w:val="00131B3F"/>
    <w:rsid w:val="001326C6"/>
    <w:rsid w:val="001330E3"/>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F1D"/>
    <w:rsid w:val="001453E6"/>
    <w:rsid w:val="001469A6"/>
    <w:rsid w:val="00146ADC"/>
    <w:rsid w:val="00147B02"/>
    <w:rsid w:val="00150059"/>
    <w:rsid w:val="001502CC"/>
    <w:rsid w:val="001531D2"/>
    <w:rsid w:val="001554DD"/>
    <w:rsid w:val="00155651"/>
    <w:rsid w:val="001560D6"/>
    <w:rsid w:val="001563D0"/>
    <w:rsid w:val="00156641"/>
    <w:rsid w:val="00156DAC"/>
    <w:rsid w:val="00157E37"/>
    <w:rsid w:val="001606D6"/>
    <w:rsid w:val="00160888"/>
    <w:rsid w:val="001611C4"/>
    <w:rsid w:val="00161662"/>
    <w:rsid w:val="001628C4"/>
    <w:rsid w:val="001630E5"/>
    <w:rsid w:val="00163A38"/>
    <w:rsid w:val="00165020"/>
    <w:rsid w:val="0016673D"/>
    <w:rsid w:val="00166A7B"/>
    <w:rsid w:val="00166ACD"/>
    <w:rsid w:val="00167D5F"/>
    <w:rsid w:val="001702A7"/>
    <w:rsid w:val="00171892"/>
    <w:rsid w:val="00172290"/>
    <w:rsid w:val="001725F0"/>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778C"/>
    <w:rsid w:val="00187A01"/>
    <w:rsid w:val="00187DD2"/>
    <w:rsid w:val="00191E0E"/>
    <w:rsid w:val="00193A94"/>
    <w:rsid w:val="00194755"/>
    <w:rsid w:val="00194EBD"/>
    <w:rsid w:val="00195377"/>
    <w:rsid w:val="00197252"/>
    <w:rsid w:val="00197697"/>
    <w:rsid w:val="00197F64"/>
    <w:rsid w:val="001A08E2"/>
    <w:rsid w:val="001A22BD"/>
    <w:rsid w:val="001A3034"/>
    <w:rsid w:val="001A32E3"/>
    <w:rsid w:val="001A43E9"/>
    <w:rsid w:val="001A4EEC"/>
    <w:rsid w:val="001A59A4"/>
    <w:rsid w:val="001A63AE"/>
    <w:rsid w:val="001A6418"/>
    <w:rsid w:val="001A7BAD"/>
    <w:rsid w:val="001A7F9A"/>
    <w:rsid w:val="001B725D"/>
    <w:rsid w:val="001B7973"/>
    <w:rsid w:val="001B7CE6"/>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1181"/>
    <w:rsid w:val="001F17EC"/>
    <w:rsid w:val="001F227B"/>
    <w:rsid w:val="001F2616"/>
    <w:rsid w:val="001F27D3"/>
    <w:rsid w:val="001F2FBC"/>
    <w:rsid w:val="001F4212"/>
    <w:rsid w:val="001F461F"/>
    <w:rsid w:val="001F6320"/>
    <w:rsid w:val="001F6630"/>
    <w:rsid w:val="00200526"/>
    <w:rsid w:val="00200E98"/>
    <w:rsid w:val="0020138B"/>
    <w:rsid w:val="00202428"/>
    <w:rsid w:val="00202BC3"/>
    <w:rsid w:val="00202C14"/>
    <w:rsid w:val="00203046"/>
    <w:rsid w:val="00203DEC"/>
    <w:rsid w:val="0020494F"/>
    <w:rsid w:val="002068E6"/>
    <w:rsid w:val="00210714"/>
    <w:rsid w:val="00210F23"/>
    <w:rsid w:val="00211040"/>
    <w:rsid w:val="00211F9F"/>
    <w:rsid w:val="00212427"/>
    <w:rsid w:val="002131E0"/>
    <w:rsid w:val="00213A14"/>
    <w:rsid w:val="00214B90"/>
    <w:rsid w:val="00214D42"/>
    <w:rsid w:val="00215703"/>
    <w:rsid w:val="002159B3"/>
    <w:rsid w:val="002165C5"/>
    <w:rsid w:val="00216F4F"/>
    <w:rsid w:val="00217A20"/>
    <w:rsid w:val="002210C0"/>
    <w:rsid w:val="002211D8"/>
    <w:rsid w:val="0022141D"/>
    <w:rsid w:val="00221B38"/>
    <w:rsid w:val="00221F31"/>
    <w:rsid w:val="00222116"/>
    <w:rsid w:val="00222860"/>
    <w:rsid w:val="00222A08"/>
    <w:rsid w:val="0022300D"/>
    <w:rsid w:val="00223A14"/>
    <w:rsid w:val="00224C40"/>
    <w:rsid w:val="00224E27"/>
    <w:rsid w:val="002314FD"/>
    <w:rsid w:val="002333B8"/>
    <w:rsid w:val="00233587"/>
    <w:rsid w:val="0023387F"/>
    <w:rsid w:val="0023392F"/>
    <w:rsid w:val="00233B01"/>
    <w:rsid w:val="00233EC0"/>
    <w:rsid w:val="00234010"/>
    <w:rsid w:val="002352B8"/>
    <w:rsid w:val="00235FEF"/>
    <w:rsid w:val="002370D6"/>
    <w:rsid w:val="002379D3"/>
    <w:rsid w:val="002401B1"/>
    <w:rsid w:val="002406C0"/>
    <w:rsid w:val="002408B1"/>
    <w:rsid w:val="002409CB"/>
    <w:rsid w:val="00242A91"/>
    <w:rsid w:val="00243B44"/>
    <w:rsid w:val="002446E8"/>
    <w:rsid w:val="002447D1"/>
    <w:rsid w:val="00244AE4"/>
    <w:rsid w:val="00244D08"/>
    <w:rsid w:val="00244DCD"/>
    <w:rsid w:val="00244F2E"/>
    <w:rsid w:val="002451EE"/>
    <w:rsid w:val="002452F2"/>
    <w:rsid w:val="00245C9B"/>
    <w:rsid w:val="00246D29"/>
    <w:rsid w:val="00247221"/>
    <w:rsid w:val="00247545"/>
    <w:rsid w:val="00247F8B"/>
    <w:rsid w:val="002501E8"/>
    <w:rsid w:val="00250C1F"/>
    <w:rsid w:val="002521CD"/>
    <w:rsid w:val="00252AC2"/>
    <w:rsid w:val="00253AF9"/>
    <w:rsid w:val="0025420E"/>
    <w:rsid w:val="00255035"/>
    <w:rsid w:val="002564E9"/>
    <w:rsid w:val="00256E16"/>
    <w:rsid w:val="00256E91"/>
    <w:rsid w:val="00257BCC"/>
    <w:rsid w:val="00257CD7"/>
    <w:rsid w:val="002616B9"/>
    <w:rsid w:val="00262638"/>
    <w:rsid w:val="002628DD"/>
    <w:rsid w:val="00262B4C"/>
    <w:rsid w:val="002636AD"/>
    <w:rsid w:val="00263E14"/>
    <w:rsid w:val="002643F2"/>
    <w:rsid w:val="00264A81"/>
    <w:rsid w:val="00264B16"/>
    <w:rsid w:val="00265211"/>
    <w:rsid w:val="00266120"/>
    <w:rsid w:val="0026774E"/>
    <w:rsid w:val="00270E88"/>
    <w:rsid w:val="00273C26"/>
    <w:rsid w:val="00273D06"/>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713"/>
    <w:rsid w:val="002868C1"/>
    <w:rsid w:val="0029022F"/>
    <w:rsid w:val="002922BF"/>
    <w:rsid w:val="00292FC0"/>
    <w:rsid w:val="002946D1"/>
    <w:rsid w:val="00294A39"/>
    <w:rsid w:val="00296039"/>
    <w:rsid w:val="002967E4"/>
    <w:rsid w:val="00296B2A"/>
    <w:rsid w:val="002A0026"/>
    <w:rsid w:val="002A0945"/>
    <w:rsid w:val="002A09B6"/>
    <w:rsid w:val="002A1C86"/>
    <w:rsid w:val="002A231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585"/>
    <w:rsid w:val="002B3896"/>
    <w:rsid w:val="002B3F1E"/>
    <w:rsid w:val="002B5B3F"/>
    <w:rsid w:val="002B715D"/>
    <w:rsid w:val="002C098A"/>
    <w:rsid w:val="002C29FD"/>
    <w:rsid w:val="002C4583"/>
    <w:rsid w:val="002C4601"/>
    <w:rsid w:val="002C59C0"/>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995"/>
    <w:rsid w:val="002D7DEE"/>
    <w:rsid w:val="002E043B"/>
    <w:rsid w:val="002E0CA4"/>
    <w:rsid w:val="002E1212"/>
    <w:rsid w:val="002E23B9"/>
    <w:rsid w:val="002E34B7"/>
    <w:rsid w:val="002E389B"/>
    <w:rsid w:val="002E4D43"/>
    <w:rsid w:val="002E5905"/>
    <w:rsid w:val="002E6DF6"/>
    <w:rsid w:val="002E767C"/>
    <w:rsid w:val="002E7994"/>
    <w:rsid w:val="002F0378"/>
    <w:rsid w:val="002F0C66"/>
    <w:rsid w:val="002F0E6F"/>
    <w:rsid w:val="002F1412"/>
    <w:rsid w:val="002F218F"/>
    <w:rsid w:val="002F2D0B"/>
    <w:rsid w:val="002F4775"/>
    <w:rsid w:val="002F4B9F"/>
    <w:rsid w:val="002F52C9"/>
    <w:rsid w:val="002F6B83"/>
    <w:rsid w:val="002F6DE9"/>
    <w:rsid w:val="002F6EBC"/>
    <w:rsid w:val="002F7E7F"/>
    <w:rsid w:val="00301B1D"/>
    <w:rsid w:val="00301E73"/>
    <w:rsid w:val="00302114"/>
    <w:rsid w:val="00302C9A"/>
    <w:rsid w:val="003042F7"/>
    <w:rsid w:val="0030517F"/>
    <w:rsid w:val="003052A2"/>
    <w:rsid w:val="0030539A"/>
    <w:rsid w:val="00305566"/>
    <w:rsid w:val="00306853"/>
    <w:rsid w:val="0030691A"/>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37D2"/>
    <w:rsid w:val="00325ABB"/>
    <w:rsid w:val="00325EB5"/>
    <w:rsid w:val="003300C5"/>
    <w:rsid w:val="00330D7C"/>
    <w:rsid w:val="00330FBB"/>
    <w:rsid w:val="003316DF"/>
    <w:rsid w:val="003320BB"/>
    <w:rsid w:val="00333F99"/>
    <w:rsid w:val="003348A0"/>
    <w:rsid w:val="003367A2"/>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D07"/>
    <w:rsid w:val="003512E8"/>
    <w:rsid w:val="0035206D"/>
    <w:rsid w:val="003528B5"/>
    <w:rsid w:val="00352B4D"/>
    <w:rsid w:val="00352FBC"/>
    <w:rsid w:val="003530C8"/>
    <w:rsid w:val="003532FA"/>
    <w:rsid w:val="00354080"/>
    <w:rsid w:val="003542AC"/>
    <w:rsid w:val="00354D4B"/>
    <w:rsid w:val="00356764"/>
    <w:rsid w:val="00356BF7"/>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41FD"/>
    <w:rsid w:val="00374AF0"/>
    <w:rsid w:val="00375C06"/>
    <w:rsid w:val="00375D11"/>
    <w:rsid w:val="00376121"/>
    <w:rsid w:val="00376316"/>
    <w:rsid w:val="0037749A"/>
    <w:rsid w:val="003776F7"/>
    <w:rsid w:val="003779F7"/>
    <w:rsid w:val="00377AB0"/>
    <w:rsid w:val="003805A0"/>
    <w:rsid w:val="00381909"/>
    <w:rsid w:val="00381A9F"/>
    <w:rsid w:val="003820B9"/>
    <w:rsid w:val="00382D05"/>
    <w:rsid w:val="00383660"/>
    <w:rsid w:val="003836CF"/>
    <w:rsid w:val="00383798"/>
    <w:rsid w:val="00384DEC"/>
    <w:rsid w:val="003873DF"/>
    <w:rsid w:val="00387DE0"/>
    <w:rsid w:val="0039099D"/>
    <w:rsid w:val="003916B5"/>
    <w:rsid w:val="00392BAD"/>
    <w:rsid w:val="003934F2"/>
    <w:rsid w:val="00394CDD"/>
    <w:rsid w:val="00395100"/>
    <w:rsid w:val="00395B8C"/>
    <w:rsid w:val="00396C6D"/>
    <w:rsid w:val="00396D76"/>
    <w:rsid w:val="00397BAF"/>
    <w:rsid w:val="003A03F9"/>
    <w:rsid w:val="003A07B8"/>
    <w:rsid w:val="003A1E8A"/>
    <w:rsid w:val="003A30AB"/>
    <w:rsid w:val="003A3B4E"/>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488"/>
    <w:rsid w:val="003B6612"/>
    <w:rsid w:val="003B74F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6C5"/>
    <w:rsid w:val="003E5A30"/>
    <w:rsid w:val="003E5EF2"/>
    <w:rsid w:val="003E7BAA"/>
    <w:rsid w:val="003E7F0E"/>
    <w:rsid w:val="003F00D7"/>
    <w:rsid w:val="003F1C84"/>
    <w:rsid w:val="003F2035"/>
    <w:rsid w:val="003F2587"/>
    <w:rsid w:val="003F42A4"/>
    <w:rsid w:val="003F51E3"/>
    <w:rsid w:val="003F7F29"/>
    <w:rsid w:val="00401353"/>
    <w:rsid w:val="004017E5"/>
    <w:rsid w:val="00403E79"/>
    <w:rsid w:val="0040406D"/>
    <w:rsid w:val="00405536"/>
    <w:rsid w:val="004100DE"/>
    <w:rsid w:val="00410B17"/>
    <w:rsid w:val="004111A1"/>
    <w:rsid w:val="004119D3"/>
    <w:rsid w:val="00411B75"/>
    <w:rsid w:val="00412FE5"/>
    <w:rsid w:val="00413198"/>
    <w:rsid w:val="004161E4"/>
    <w:rsid w:val="0041689A"/>
    <w:rsid w:val="00416DB1"/>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546"/>
    <w:rsid w:val="004315E1"/>
    <w:rsid w:val="00434694"/>
    <w:rsid w:val="00434DD5"/>
    <w:rsid w:val="00434E36"/>
    <w:rsid w:val="004354E1"/>
    <w:rsid w:val="00437BD1"/>
    <w:rsid w:val="00440184"/>
    <w:rsid w:val="0044165B"/>
    <w:rsid w:val="0044191B"/>
    <w:rsid w:val="00441B32"/>
    <w:rsid w:val="00443395"/>
    <w:rsid w:val="0044386A"/>
    <w:rsid w:val="00443A65"/>
    <w:rsid w:val="00443AA8"/>
    <w:rsid w:val="0044454A"/>
    <w:rsid w:val="00445856"/>
    <w:rsid w:val="00446756"/>
    <w:rsid w:val="00447554"/>
    <w:rsid w:val="00450AB2"/>
    <w:rsid w:val="00451971"/>
    <w:rsid w:val="00451C85"/>
    <w:rsid w:val="00452A74"/>
    <w:rsid w:val="00452D97"/>
    <w:rsid w:val="00452E40"/>
    <w:rsid w:val="004541E1"/>
    <w:rsid w:val="00455E60"/>
    <w:rsid w:val="00456777"/>
    <w:rsid w:val="00456965"/>
    <w:rsid w:val="0046114F"/>
    <w:rsid w:val="00461E88"/>
    <w:rsid w:val="00461F16"/>
    <w:rsid w:val="0046318B"/>
    <w:rsid w:val="004633B6"/>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5009"/>
    <w:rsid w:val="00475182"/>
    <w:rsid w:val="0047689D"/>
    <w:rsid w:val="00477590"/>
    <w:rsid w:val="00477DED"/>
    <w:rsid w:val="0048037A"/>
    <w:rsid w:val="00480F1F"/>
    <w:rsid w:val="0048130A"/>
    <w:rsid w:val="004814F7"/>
    <w:rsid w:val="004825C6"/>
    <w:rsid w:val="00482DE7"/>
    <w:rsid w:val="00483893"/>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D76"/>
    <w:rsid w:val="00494AB2"/>
    <w:rsid w:val="00494B61"/>
    <w:rsid w:val="004956B2"/>
    <w:rsid w:val="004970EB"/>
    <w:rsid w:val="004A0511"/>
    <w:rsid w:val="004A0C2F"/>
    <w:rsid w:val="004A0D82"/>
    <w:rsid w:val="004A1622"/>
    <w:rsid w:val="004A35BF"/>
    <w:rsid w:val="004A3E25"/>
    <w:rsid w:val="004A3F95"/>
    <w:rsid w:val="004A4122"/>
    <w:rsid w:val="004A4965"/>
    <w:rsid w:val="004A5660"/>
    <w:rsid w:val="004A583B"/>
    <w:rsid w:val="004A5996"/>
    <w:rsid w:val="004A5AD1"/>
    <w:rsid w:val="004A6E76"/>
    <w:rsid w:val="004A762B"/>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49A3"/>
    <w:rsid w:val="004C6014"/>
    <w:rsid w:val="004D1EF3"/>
    <w:rsid w:val="004D36E6"/>
    <w:rsid w:val="004D3E30"/>
    <w:rsid w:val="004D4695"/>
    <w:rsid w:val="004D5F7E"/>
    <w:rsid w:val="004D6171"/>
    <w:rsid w:val="004D6FD2"/>
    <w:rsid w:val="004D7559"/>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FC0"/>
    <w:rsid w:val="004F125E"/>
    <w:rsid w:val="004F5464"/>
    <w:rsid w:val="004F5F34"/>
    <w:rsid w:val="004F5F6B"/>
    <w:rsid w:val="0050041C"/>
    <w:rsid w:val="005008DD"/>
    <w:rsid w:val="00500DD8"/>
    <w:rsid w:val="00503695"/>
    <w:rsid w:val="00503B87"/>
    <w:rsid w:val="00503C75"/>
    <w:rsid w:val="00503CC1"/>
    <w:rsid w:val="00504054"/>
    <w:rsid w:val="00505085"/>
    <w:rsid w:val="0050558D"/>
    <w:rsid w:val="0050587B"/>
    <w:rsid w:val="00505AC8"/>
    <w:rsid w:val="0050631F"/>
    <w:rsid w:val="00506EC3"/>
    <w:rsid w:val="0051054D"/>
    <w:rsid w:val="005107FB"/>
    <w:rsid w:val="00511D2A"/>
    <w:rsid w:val="0051263F"/>
    <w:rsid w:val="0051494E"/>
    <w:rsid w:val="00514DEF"/>
    <w:rsid w:val="00514E78"/>
    <w:rsid w:val="00515E8F"/>
    <w:rsid w:val="00516221"/>
    <w:rsid w:val="005169B2"/>
    <w:rsid w:val="00517014"/>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EF6"/>
    <w:rsid w:val="00533968"/>
    <w:rsid w:val="00534AAF"/>
    <w:rsid w:val="005352F5"/>
    <w:rsid w:val="005353CD"/>
    <w:rsid w:val="005359F9"/>
    <w:rsid w:val="005378E8"/>
    <w:rsid w:val="00540356"/>
    <w:rsid w:val="0054069E"/>
    <w:rsid w:val="00540AF8"/>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58"/>
    <w:rsid w:val="00553635"/>
    <w:rsid w:val="00553ACD"/>
    <w:rsid w:val="00554B32"/>
    <w:rsid w:val="00554E1D"/>
    <w:rsid w:val="0055537F"/>
    <w:rsid w:val="0055608C"/>
    <w:rsid w:val="00556595"/>
    <w:rsid w:val="00556A8C"/>
    <w:rsid w:val="00556B41"/>
    <w:rsid w:val="00556BFC"/>
    <w:rsid w:val="00557237"/>
    <w:rsid w:val="005578A7"/>
    <w:rsid w:val="00557B2A"/>
    <w:rsid w:val="005602D5"/>
    <w:rsid w:val="0056268B"/>
    <w:rsid w:val="005641B8"/>
    <w:rsid w:val="005651D7"/>
    <w:rsid w:val="00566223"/>
    <w:rsid w:val="00566A9F"/>
    <w:rsid w:val="00567DF7"/>
    <w:rsid w:val="00567E02"/>
    <w:rsid w:val="00570B03"/>
    <w:rsid w:val="005722FC"/>
    <w:rsid w:val="00572CC7"/>
    <w:rsid w:val="005741C3"/>
    <w:rsid w:val="00575EB2"/>
    <w:rsid w:val="005764B2"/>
    <w:rsid w:val="00576DA2"/>
    <w:rsid w:val="0057796C"/>
    <w:rsid w:val="0058053B"/>
    <w:rsid w:val="00580E38"/>
    <w:rsid w:val="0058142F"/>
    <w:rsid w:val="005815B1"/>
    <w:rsid w:val="005826E8"/>
    <w:rsid w:val="00582FB6"/>
    <w:rsid w:val="00583A1F"/>
    <w:rsid w:val="00583F9F"/>
    <w:rsid w:val="0058515D"/>
    <w:rsid w:val="00587E7B"/>
    <w:rsid w:val="00591008"/>
    <w:rsid w:val="0059190C"/>
    <w:rsid w:val="00591F5B"/>
    <w:rsid w:val="00592106"/>
    <w:rsid w:val="005922E0"/>
    <w:rsid w:val="00592AD8"/>
    <w:rsid w:val="00592B00"/>
    <w:rsid w:val="00593391"/>
    <w:rsid w:val="00594413"/>
    <w:rsid w:val="00594C77"/>
    <w:rsid w:val="005957E0"/>
    <w:rsid w:val="00596300"/>
    <w:rsid w:val="00597A68"/>
    <w:rsid w:val="005A2F9D"/>
    <w:rsid w:val="005A3160"/>
    <w:rsid w:val="005A407F"/>
    <w:rsid w:val="005A52B5"/>
    <w:rsid w:val="005A64C4"/>
    <w:rsid w:val="005A6668"/>
    <w:rsid w:val="005A6E56"/>
    <w:rsid w:val="005A7AE3"/>
    <w:rsid w:val="005A7C55"/>
    <w:rsid w:val="005B0BB8"/>
    <w:rsid w:val="005B10D7"/>
    <w:rsid w:val="005B16EF"/>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A0C"/>
    <w:rsid w:val="005D3E37"/>
    <w:rsid w:val="005D3FE5"/>
    <w:rsid w:val="005D498C"/>
    <w:rsid w:val="005D6192"/>
    <w:rsid w:val="005D6809"/>
    <w:rsid w:val="005D6865"/>
    <w:rsid w:val="005D69DD"/>
    <w:rsid w:val="005D7F7F"/>
    <w:rsid w:val="005E01AD"/>
    <w:rsid w:val="005E050E"/>
    <w:rsid w:val="005E0A3E"/>
    <w:rsid w:val="005E1867"/>
    <w:rsid w:val="005E1B6C"/>
    <w:rsid w:val="005E318A"/>
    <w:rsid w:val="005E37F0"/>
    <w:rsid w:val="005E39EA"/>
    <w:rsid w:val="005E3D4B"/>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8EE"/>
    <w:rsid w:val="005F3B84"/>
    <w:rsid w:val="005F4056"/>
    <w:rsid w:val="005F5651"/>
    <w:rsid w:val="005F57F9"/>
    <w:rsid w:val="005F5A22"/>
    <w:rsid w:val="005F745A"/>
    <w:rsid w:val="00601076"/>
    <w:rsid w:val="006012DA"/>
    <w:rsid w:val="00601A2F"/>
    <w:rsid w:val="006042B8"/>
    <w:rsid w:val="00604442"/>
    <w:rsid w:val="006044E9"/>
    <w:rsid w:val="006060F7"/>
    <w:rsid w:val="00606398"/>
    <w:rsid w:val="00606402"/>
    <w:rsid w:val="00606F5F"/>
    <w:rsid w:val="00607FD5"/>
    <w:rsid w:val="0061007F"/>
    <w:rsid w:val="006116A1"/>
    <w:rsid w:val="00611FA0"/>
    <w:rsid w:val="00612000"/>
    <w:rsid w:val="00612375"/>
    <w:rsid w:val="00614160"/>
    <w:rsid w:val="00614CC8"/>
    <w:rsid w:val="00614CFA"/>
    <w:rsid w:val="00616292"/>
    <w:rsid w:val="006162A3"/>
    <w:rsid w:val="006179F5"/>
    <w:rsid w:val="00624355"/>
    <w:rsid w:val="006244B7"/>
    <w:rsid w:val="00624638"/>
    <w:rsid w:val="00624854"/>
    <w:rsid w:val="00624FA9"/>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37457"/>
    <w:rsid w:val="006402FA"/>
    <w:rsid w:val="006405E3"/>
    <w:rsid w:val="006407FC"/>
    <w:rsid w:val="00640AE4"/>
    <w:rsid w:val="00640FF0"/>
    <w:rsid w:val="0064113E"/>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FC6"/>
    <w:rsid w:val="00666FE5"/>
    <w:rsid w:val="00667691"/>
    <w:rsid w:val="00667B90"/>
    <w:rsid w:val="0067015D"/>
    <w:rsid w:val="00672364"/>
    <w:rsid w:val="0067312A"/>
    <w:rsid w:val="006758FA"/>
    <w:rsid w:val="0067601A"/>
    <w:rsid w:val="00676E11"/>
    <w:rsid w:val="0067721F"/>
    <w:rsid w:val="006776D4"/>
    <w:rsid w:val="00677828"/>
    <w:rsid w:val="006813C6"/>
    <w:rsid w:val="006819D7"/>
    <w:rsid w:val="00682788"/>
    <w:rsid w:val="006828CC"/>
    <w:rsid w:val="0068317C"/>
    <w:rsid w:val="00684ADA"/>
    <w:rsid w:val="00685378"/>
    <w:rsid w:val="00685C56"/>
    <w:rsid w:val="00685C81"/>
    <w:rsid w:val="0068642A"/>
    <w:rsid w:val="00686437"/>
    <w:rsid w:val="00686A8F"/>
    <w:rsid w:val="00686B6E"/>
    <w:rsid w:val="00686CBD"/>
    <w:rsid w:val="00687FBA"/>
    <w:rsid w:val="00691B85"/>
    <w:rsid w:val="0069227D"/>
    <w:rsid w:val="00693C44"/>
    <w:rsid w:val="006941CA"/>
    <w:rsid w:val="00694CCE"/>
    <w:rsid w:val="00695570"/>
    <w:rsid w:val="0069575E"/>
    <w:rsid w:val="00695DA0"/>
    <w:rsid w:val="006960C8"/>
    <w:rsid w:val="00696996"/>
    <w:rsid w:val="00696F6F"/>
    <w:rsid w:val="00697C23"/>
    <w:rsid w:val="006A0547"/>
    <w:rsid w:val="006A0A07"/>
    <w:rsid w:val="006A0D75"/>
    <w:rsid w:val="006A1DA8"/>
    <w:rsid w:val="006A2E24"/>
    <w:rsid w:val="006A4E40"/>
    <w:rsid w:val="006A571E"/>
    <w:rsid w:val="006A57EA"/>
    <w:rsid w:val="006A68B0"/>
    <w:rsid w:val="006A6B04"/>
    <w:rsid w:val="006A750A"/>
    <w:rsid w:val="006A750C"/>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D52"/>
    <w:rsid w:val="006D7C07"/>
    <w:rsid w:val="006D7C78"/>
    <w:rsid w:val="006E0CEA"/>
    <w:rsid w:val="006E0E47"/>
    <w:rsid w:val="006E1825"/>
    <w:rsid w:val="006E1914"/>
    <w:rsid w:val="006E193A"/>
    <w:rsid w:val="006E26D4"/>
    <w:rsid w:val="006E304E"/>
    <w:rsid w:val="006E3B58"/>
    <w:rsid w:val="006E3DE3"/>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21D8"/>
    <w:rsid w:val="00702A9F"/>
    <w:rsid w:val="007032BB"/>
    <w:rsid w:val="00704004"/>
    <w:rsid w:val="007048D3"/>
    <w:rsid w:val="007069AC"/>
    <w:rsid w:val="00707A45"/>
    <w:rsid w:val="00710904"/>
    <w:rsid w:val="00711223"/>
    <w:rsid w:val="007123C7"/>
    <w:rsid w:val="0071250C"/>
    <w:rsid w:val="007125BA"/>
    <w:rsid w:val="00712DB0"/>
    <w:rsid w:val="0071460D"/>
    <w:rsid w:val="00714FA7"/>
    <w:rsid w:val="00715328"/>
    <w:rsid w:val="0071573B"/>
    <w:rsid w:val="00715A90"/>
    <w:rsid w:val="00715E9D"/>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476"/>
    <w:rsid w:val="00732F2E"/>
    <w:rsid w:val="007334C3"/>
    <w:rsid w:val="00733F7E"/>
    <w:rsid w:val="00734BE4"/>
    <w:rsid w:val="00735679"/>
    <w:rsid w:val="00740339"/>
    <w:rsid w:val="00742665"/>
    <w:rsid w:val="007427B4"/>
    <w:rsid w:val="00742930"/>
    <w:rsid w:val="00743202"/>
    <w:rsid w:val="00743F77"/>
    <w:rsid w:val="0074547A"/>
    <w:rsid w:val="0074649D"/>
    <w:rsid w:val="00751AFA"/>
    <w:rsid w:val="00753286"/>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409E"/>
    <w:rsid w:val="007744B3"/>
    <w:rsid w:val="00774C38"/>
    <w:rsid w:val="00775371"/>
    <w:rsid w:val="00775D4C"/>
    <w:rsid w:val="007760E1"/>
    <w:rsid w:val="00777158"/>
    <w:rsid w:val="007776FD"/>
    <w:rsid w:val="007811B6"/>
    <w:rsid w:val="007815EC"/>
    <w:rsid w:val="0078267E"/>
    <w:rsid w:val="007827C9"/>
    <w:rsid w:val="00782AF0"/>
    <w:rsid w:val="00782B2B"/>
    <w:rsid w:val="00782BD4"/>
    <w:rsid w:val="0078319E"/>
    <w:rsid w:val="00783CF1"/>
    <w:rsid w:val="007844C0"/>
    <w:rsid w:val="007845C4"/>
    <w:rsid w:val="007848E9"/>
    <w:rsid w:val="007849F1"/>
    <w:rsid w:val="00785624"/>
    <w:rsid w:val="007860BB"/>
    <w:rsid w:val="007861BF"/>
    <w:rsid w:val="00786911"/>
    <w:rsid w:val="007872D4"/>
    <w:rsid w:val="00787C89"/>
    <w:rsid w:val="00787EC7"/>
    <w:rsid w:val="007901BB"/>
    <w:rsid w:val="00791112"/>
    <w:rsid w:val="0079192F"/>
    <w:rsid w:val="00791ED1"/>
    <w:rsid w:val="00791F89"/>
    <w:rsid w:val="00792658"/>
    <w:rsid w:val="007932ED"/>
    <w:rsid w:val="007940D7"/>
    <w:rsid w:val="00795B9A"/>
    <w:rsid w:val="0079767D"/>
    <w:rsid w:val="007A0FF1"/>
    <w:rsid w:val="007A109A"/>
    <w:rsid w:val="007A1DC1"/>
    <w:rsid w:val="007A22E6"/>
    <w:rsid w:val="007A246D"/>
    <w:rsid w:val="007A2714"/>
    <w:rsid w:val="007A2AAC"/>
    <w:rsid w:val="007A3193"/>
    <w:rsid w:val="007A3D70"/>
    <w:rsid w:val="007A41E0"/>
    <w:rsid w:val="007A5322"/>
    <w:rsid w:val="007A61C6"/>
    <w:rsid w:val="007A6BD0"/>
    <w:rsid w:val="007A6CF2"/>
    <w:rsid w:val="007A7156"/>
    <w:rsid w:val="007A73CF"/>
    <w:rsid w:val="007A75DB"/>
    <w:rsid w:val="007A7617"/>
    <w:rsid w:val="007A7CC2"/>
    <w:rsid w:val="007B0158"/>
    <w:rsid w:val="007B1AEA"/>
    <w:rsid w:val="007B2F1E"/>
    <w:rsid w:val="007B336D"/>
    <w:rsid w:val="007B4889"/>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FE7"/>
    <w:rsid w:val="007D12C3"/>
    <w:rsid w:val="007D4B4F"/>
    <w:rsid w:val="007D6A53"/>
    <w:rsid w:val="007D7BFA"/>
    <w:rsid w:val="007E0FD5"/>
    <w:rsid w:val="007E3AD6"/>
    <w:rsid w:val="007E421F"/>
    <w:rsid w:val="007E43BA"/>
    <w:rsid w:val="007E44CC"/>
    <w:rsid w:val="007E5162"/>
    <w:rsid w:val="007E555D"/>
    <w:rsid w:val="007E63C9"/>
    <w:rsid w:val="007E6785"/>
    <w:rsid w:val="007E76F8"/>
    <w:rsid w:val="007E78E7"/>
    <w:rsid w:val="007F08DF"/>
    <w:rsid w:val="007F163A"/>
    <w:rsid w:val="007F1B38"/>
    <w:rsid w:val="007F1BFD"/>
    <w:rsid w:val="007F1E29"/>
    <w:rsid w:val="007F2265"/>
    <w:rsid w:val="007F2AA5"/>
    <w:rsid w:val="007F39E8"/>
    <w:rsid w:val="007F4113"/>
    <w:rsid w:val="007F4FE8"/>
    <w:rsid w:val="007F69A1"/>
    <w:rsid w:val="007F6ADD"/>
    <w:rsid w:val="007F6EDB"/>
    <w:rsid w:val="007F7D61"/>
    <w:rsid w:val="00801197"/>
    <w:rsid w:val="008013C3"/>
    <w:rsid w:val="00802774"/>
    <w:rsid w:val="00803DC4"/>
    <w:rsid w:val="00804ED9"/>
    <w:rsid w:val="0080605A"/>
    <w:rsid w:val="0080629B"/>
    <w:rsid w:val="00806364"/>
    <w:rsid w:val="008063B8"/>
    <w:rsid w:val="00806730"/>
    <w:rsid w:val="00807677"/>
    <w:rsid w:val="00807DA0"/>
    <w:rsid w:val="008103EA"/>
    <w:rsid w:val="00810598"/>
    <w:rsid w:val="00812A06"/>
    <w:rsid w:val="00812D5B"/>
    <w:rsid w:val="00813529"/>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0E99"/>
    <w:rsid w:val="008224E6"/>
    <w:rsid w:val="008227A6"/>
    <w:rsid w:val="00824080"/>
    <w:rsid w:val="00824152"/>
    <w:rsid w:val="00825207"/>
    <w:rsid w:val="00826711"/>
    <w:rsid w:val="0083022A"/>
    <w:rsid w:val="00830A5F"/>
    <w:rsid w:val="008319F7"/>
    <w:rsid w:val="0083337E"/>
    <w:rsid w:val="0083339E"/>
    <w:rsid w:val="00833531"/>
    <w:rsid w:val="00834A55"/>
    <w:rsid w:val="00834B97"/>
    <w:rsid w:val="008355B0"/>
    <w:rsid w:val="008374B8"/>
    <w:rsid w:val="00837A80"/>
    <w:rsid w:val="00840819"/>
    <w:rsid w:val="00840F95"/>
    <w:rsid w:val="00841618"/>
    <w:rsid w:val="0084229F"/>
    <w:rsid w:val="00842B46"/>
    <w:rsid w:val="00842C6B"/>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4EFE"/>
    <w:rsid w:val="00855019"/>
    <w:rsid w:val="00856F1E"/>
    <w:rsid w:val="00857238"/>
    <w:rsid w:val="008573E7"/>
    <w:rsid w:val="00857600"/>
    <w:rsid w:val="00857B40"/>
    <w:rsid w:val="00862D36"/>
    <w:rsid w:val="00863171"/>
    <w:rsid w:val="00865DA4"/>
    <w:rsid w:val="0086612E"/>
    <w:rsid w:val="0086676B"/>
    <w:rsid w:val="00872E16"/>
    <w:rsid w:val="00872F12"/>
    <w:rsid w:val="00873799"/>
    <w:rsid w:val="00874CD1"/>
    <w:rsid w:val="00875A53"/>
    <w:rsid w:val="0087668A"/>
    <w:rsid w:val="00876BF1"/>
    <w:rsid w:val="00877494"/>
    <w:rsid w:val="00877612"/>
    <w:rsid w:val="0087762C"/>
    <w:rsid w:val="00880666"/>
    <w:rsid w:val="00880E9C"/>
    <w:rsid w:val="008811D7"/>
    <w:rsid w:val="0088218A"/>
    <w:rsid w:val="00884341"/>
    <w:rsid w:val="00884D26"/>
    <w:rsid w:val="00886316"/>
    <w:rsid w:val="008863D9"/>
    <w:rsid w:val="00887F82"/>
    <w:rsid w:val="008908A0"/>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8F3"/>
    <w:rsid w:val="008A3D9C"/>
    <w:rsid w:val="008A479E"/>
    <w:rsid w:val="008A5F2B"/>
    <w:rsid w:val="008A675E"/>
    <w:rsid w:val="008A778E"/>
    <w:rsid w:val="008B034E"/>
    <w:rsid w:val="008B0C7A"/>
    <w:rsid w:val="008B1F6A"/>
    <w:rsid w:val="008B317F"/>
    <w:rsid w:val="008B381B"/>
    <w:rsid w:val="008B42A7"/>
    <w:rsid w:val="008B4C84"/>
    <w:rsid w:val="008B590D"/>
    <w:rsid w:val="008B6ABF"/>
    <w:rsid w:val="008B7337"/>
    <w:rsid w:val="008C0AFC"/>
    <w:rsid w:val="008C2ADE"/>
    <w:rsid w:val="008C30AE"/>
    <w:rsid w:val="008C315B"/>
    <w:rsid w:val="008C33C2"/>
    <w:rsid w:val="008C3477"/>
    <w:rsid w:val="008C3721"/>
    <w:rsid w:val="008C4892"/>
    <w:rsid w:val="008C5548"/>
    <w:rsid w:val="008C5A9F"/>
    <w:rsid w:val="008C5F5F"/>
    <w:rsid w:val="008C659D"/>
    <w:rsid w:val="008C7A4F"/>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1CB8"/>
    <w:rsid w:val="00903842"/>
    <w:rsid w:val="00904951"/>
    <w:rsid w:val="0090604C"/>
    <w:rsid w:val="00907127"/>
    <w:rsid w:val="009077D2"/>
    <w:rsid w:val="00910214"/>
    <w:rsid w:val="0091086C"/>
    <w:rsid w:val="009111AB"/>
    <w:rsid w:val="00911319"/>
    <w:rsid w:val="00912D90"/>
    <w:rsid w:val="009133E6"/>
    <w:rsid w:val="00913B2C"/>
    <w:rsid w:val="00913F8E"/>
    <w:rsid w:val="00914261"/>
    <w:rsid w:val="009156D4"/>
    <w:rsid w:val="00915CD0"/>
    <w:rsid w:val="00915D99"/>
    <w:rsid w:val="0091658D"/>
    <w:rsid w:val="009165D1"/>
    <w:rsid w:val="00916731"/>
    <w:rsid w:val="009175E4"/>
    <w:rsid w:val="009177D2"/>
    <w:rsid w:val="009203B0"/>
    <w:rsid w:val="00921E24"/>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A9C"/>
    <w:rsid w:val="009410C1"/>
    <w:rsid w:val="009430B2"/>
    <w:rsid w:val="00943230"/>
    <w:rsid w:val="00944882"/>
    <w:rsid w:val="00945965"/>
    <w:rsid w:val="00945F2D"/>
    <w:rsid w:val="00947361"/>
    <w:rsid w:val="00952904"/>
    <w:rsid w:val="00953299"/>
    <w:rsid w:val="009533EA"/>
    <w:rsid w:val="009540C1"/>
    <w:rsid w:val="009544CC"/>
    <w:rsid w:val="009547EC"/>
    <w:rsid w:val="00954F8F"/>
    <w:rsid w:val="0095502C"/>
    <w:rsid w:val="009550A5"/>
    <w:rsid w:val="00955290"/>
    <w:rsid w:val="00955F0E"/>
    <w:rsid w:val="00956081"/>
    <w:rsid w:val="00956A92"/>
    <w:rsid w:val="0096160D"/>
    <w:rsid w:val="0096366C"/>
    <w:rsid w:val="0096622C"/>
    <w:rsid w:val="00966C59"/>
    <w:rsid w:val="009676F8"/>
    <w:rsid w:val="009701D3"/>
    <w:rsid w:val="00970397"/>
    <w:rsid w:val="00971ECD"/>
    <w:rsid w:val="0097225F"/>
    <w:rsid w:val="0097597F"/>
    <w:rsid w:val="009761B8"/>
    <w:rsid w:val="009761D7"/>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32CE"/>
    <w:rsid w:val="009841F0"/>
    <w:rsid w:val="00984875"/>
    <w:rsid w:val="00984DB5"/>
    <w:rsid w:val="0098611E"/>
    <w:rsid w:val="009870E1"/>
    <w:rsid w:val="00987D82"/>
    <w:rsid w:val="00987E61"/>
    <w:rsid w:val="00990867"/>
    <w:rsid w:val="00991F86"/>
    <w:rsid w:val="009933E2"/>
    <w:rsid w:val="009945F0"/>
    <w:rsid w:val="00995764"/>
    <w:rsid w:val="00995A7C"/>
    <w:rsid w:val="009962DF"/>
    <w:rsid w:val="00996B36"/>
    <w:rsid w:val="00996CCF"/>
    <w:rsid w:val="00997189"/>
    <w:rsid w:val="009A0F15"/>
    <w:rsid w:val="009A1FDC"/>
    <w:rsid w:val="009A293D"/>
    <w:rsid w:val="009A2F0E"/>
    <w:rsid w:val="009A35F1"/>
    <w:rsid w:val="009A47BD"/>
    <w:rsid w:val="009A6801"/>
    <w:rsid w:val="009A684A"/>
    <w:rsid w:val="009A775B"/>
    <w:rsid w:val="009B03A9"/>
    <w:rsid w:val="009B06DB"/>
    <w:rsid w:val="009B0F1D"/>
    <w:rsid w:val="009B15F8"/>
    <w:rsid w:val="009B17B0"/>
    <w:rsid w:val="009B1C54"/>
    <w:rsid w:val="009B1EA2"/>
    <w:rsid w:val="009B23D6"/>
    <w:rsid w:val="009B293E"/>
    <w:rsid w:val="009B2ABD"/>
    <w:rsid w:val="009B3F10"/>
    <w:rsid w:val="009B496D"/>
    <w:rsid w:val="009B650A"/>
    <w:rsid w:val="009B7B3A"/>
    <w:rsid w:val="009C04FD"/>
    <w:rsid w:val="009C107C"/>
    <w:rsid w:val="009C13BA"/>
    <w:rsid w:val="009C2060"/>
    <w:rsid w:val="009C3C78"/>
    <w:rsid w:val="009C51D0"/>
    <w:rsid w:val="009C550B"/>
    <w:rsid w:val="009C70AC"/>
    <w:rsid w:val="009C74C7"/>
    <w:rsid w:val="009D035F"/>
    <w:rsid w:val="009D0D2C"/>
    <w:rsid w:val="009D0D57"/>
    <w:rsid w:val="009D161A"/>
    <w:rsid w:val="009D1B3D"/>
    <w:rsid w:val="009D2E85"/>
    <w:rsid w:val="009D302B"/>
    <w:rsid w:val="009D3546"/>
    <w:rsid w:val="009D3917"/>
    <w:rsid w:val="009D4233"/>
    <w:rsid w:val="009D462F"/>
    <w:rsid w:val="009D466C"/>
    <w:rsid w:val="009D5BCD"/>
    <w:rsid w:val="009D5C8C"/>
    <w:rsid w:val="009D6114"/>
    <w:rsid w:val="009D7794"/>
    <w:rsid w:val="009D7E18"/>
    <w:rsid w:val="009E0162"/>
    <w:rsid w:val="009E0C00"/>
    <w:rsid w:val="009E25C2"/>
    <w:rsid w:val="009E31BE"/>
    <w:rsid w:val="009E36A8"/>
    <w:rsid w:val="009E42B6"/>
    <w:rsid w:val="009E5CE7"/>
    <w:rsid w:val="009E5DF4"/>
    <w:rsid w:val="009E6064"/>
    <w:rsid w:val="009E75B5"/>
    <w:rsid w:val="009E7D05"/>
    <w:rsid w:val="009F050E"/>
    <w:rsid w:val="009F075D"/>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3CFE"/>
    <w:rsid w:val="00A04464"/>
    <w:rsid w:val="00A04F28"/>
    <w:rsid w:val="00A0640F"/>
    <w:rsid w:val="00A07772"/>
    <w:rsid w:val="00A07F01"/>
    <w:rsid w:val="00A104FF"/>
    <w:rsid w:val="00A106F7"/>
    <w:rsid w:val="00A11224"/>
    <w:rsid w:val="00A11BF7"/>
    <w:rsid w:val="00A122F0"/>
    <w:rsid w:val="00A12F53"/>
    <w:rsid w:val="00A13062"/>
    <w:rsid w:val="00A13B0A"/>
    <w:rsid w:val="00A13C9E"/>
    <w:rsid w:val="00A1407A"/>
    <w:rsid w:val="00A1660C"/>
    <w:rsid w:val="00A1685E"/>
    <w:rsid w:val="00A178D0"/>
    <w:rsid w:val="00A2023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780F"/>
    <w:rsid w:val="00A37E3F"/>
    <w:rsid w:val="00A4009E"/>
    <w:rsid w:val="00A40346"/>
    <w:rsid w:val="00A41A8D"/>
    <w:rsid w:val="00A42CA4"/>
    <w:rsid w:val="00A4314D"/>
    <w:rsid w:val="00A44AEE"/>
    <w:rsid w:val="00A44BEA"/>
    <w:rsid w:val="00A453E6"/>
    <w:rsid w:val="00A47464"/>
    <w:rsid w:val="00A5007F"/>
    <w:rsid w:val="00A51424"/>
    <w:rsid w:val="00A52035"/>
    <w:rsid w:val="00A52122"/>
    <w:rsid w:val="00A522AE"/>
    <w:rsid w:val="00A52E98"/>
    <w:rsid w:val="00A5364D"/>
    <w:rsid w:val="00A5380F"/>
    <w:rsid w:val="00A542D6"/>
    <w:rsid w:val="00A5459F"/>
    <w:rsid w:val="00A54B2D"/>
    <w:rsid w:val="00A55387"/>
    <w:rsid w:val="00A554DD"/>
    <w:rsid w:val="00A55B66"/>
    <w:rsid w:val="00A56572"/>
    <w:rsid w:val="00A60442"/>
    <w:rsid w:val="00A604FF"/>
    <w:rsid w:val="00A612E4"/>
    <w:rsid w:val="00A62763"/>
    <w:rsid w:val="00A6302A"/>
    <w:rsid w:val="00A6349C"/>
    <w:rsid w:val="00A63861"/>
    <w:rsid w:val="00A643FB"/>
    <w:rsid w:val="00A64429"/>
    <w:rsid w:val="00A6455A"/>
    <w:rsid w:val="00A65830"/>
    <w:rsid w:val="00A660CF"/>
    <w:rsid w:val="00A66409"/>
    <w:rsid w:val="00A70F14"/>
    <w:rsid w:val="00A71B7E"/>
    <w:rsid w:val="00A71E1F"/>
    <w:rsid w:val="00A7270F"/>
    <w:rsid w:val="00A727A4"/>
    <w:rsid w:val="00A73990"/>
    <w:rsid w:val="00A74469"/>
    <w:rsid w:val="00A75ADE"/>
    <w:rsid w:val="00A764CF"/>
    <w:rsid w:val="00A776C7"/>
    <w:rsid w:val="00A803F2"/>
    <w:rsid w:val="00A80699"/>
    <w:rsid w:val="00A8105F"/>
    <w:rsid w:val="00A84352"/>
    <w:rsid w:val="00A84F99"/>
    <w:rsid w:val="00A84FB6"/>
    <w:rsid w:val="00A86328"/>
    <w:rsid w:val="00A86386"/>
    <w:rsid w:val="00A865C8"/>
    <w:rsid w:val="00A868BC"/>
    <w:rsid w:val="00A86F8F"/>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958"/>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A0E"/>
    <w:rsid w:val="00AB3997"/>
    <w:rsid w:val="00AB48DD"/>
    <w:rsid w:val="00AB58F9"/>
    <w:rsid w:val="00AB5C94"/>
    <w:rsid w:val="00AB72EA"/>
    <w:rsid w:val="00AB755E"/>
    <w:rsid w:val="00AB7DE4"/>
    <w:rsid w:val="00AC03F9"/>
    <w:rsid w:val="00AC15BB"/>
    <w:rsid w:val="00AC1CAB"/>
    <w:rsid w:val="00AC1F16"/>
    <w:rsid w:val="00AC2788"/>
    <w:rsid w:val="00AC2905"/>
    <w:rsid w:val="00AC37B8"/>
    <w:rsid w:val="00AC384E"/>
    <w:rsid w:val="00AC4D3D"/>
    <w:rsid w:val="00AC552D"/>
    <w:rsid w:val="00AC7124"/>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A35"/>
    <w:rsid w:val="00AE4849"/>
    <w:rsid w:val="00AE4CCB"/>
    <w:rsid w:val="00AE5335"/>
    <w:rsid w:val="00AE6994"/>
    <w:rsid w:val="00AE72DB"/>
    <w:rsid w:val="00AE730D"/>
    <w:rsid w:val="00AE7326"/>
    <w:rsid w:val="00AF050F"/>
    <w:rsid w:val="00AF08DE"/>
    <w:rsid w:val="00AF1FAA"/>
    <w:rsid w:val="00AF402D"/>
    <w:rsid w:val="00AF4202"/>
    <w:rsid w:val="00AF6E0D"/>
    <w:rsid w:val="00B005B1"/>
    <w:rsid w:val="00B008D3"/>
    <w:rsid w:val="00B01224"/>
    <w:rsid w:val="00B01F4E"/>
    <w:rsid w:val="00B025A1"/>
    <w:rsid w:val="00B025D4"/>
    <w:rsid w:val="00B02AC8"/>
    <w:rsid w:val="00B02E1E"/>
    <w:rsid w:val="00B03AE4"/>
    <w:rsid w:val="00B040A1"/>
    <w:rsid w:val="00B0421D"/>
    <w:rsid w:val="00B058A5"/>
    <w:rsid w:val="00B05EB4"/>
    <w:rsid w:val="00B06175"/>
    <w:rsid w:val="00B12225"/>
    <w:rsid w:val="00B129D0"/>
    <w:rsid w:val="00B12C3D"/>
    <w:rsid w:val="00B12E20"/>
    <w:rsid w:val="00B13E3F"/>
    <w:rsid w:val="00B14EBC"/>
    <w:rsid w:val="00B15C24"/>
    <w:rsid w:val="00B15D42"/>
    <w:rsid w:val="00B23C21"/>
    <w:rsid w:val="00B23EDC"/>
    <w:rsid w:val="00B241F9"/>
    <w:rsid w:val="00B243F0"/>
    <w:rsid w:val="00B24975"/>
    <w:rsid w:val="00B24DE4"/>
    <w:rsid w:val="00B24FD1"/>
    <w:rsid w:val="00B252F7"/>
    <w:rsid w:val="00B26232"/>
    <w:rsid w:val="00B26574"/>
    <w:rsid w:val="00B2702C"/>
    <w:rsid w:val="00B27BE3"/>
    <w:rsid w:val="00B31B63"/>
    <w:rsid w:val="00B31EAB"/>
    <w:rsid w:val="00B32278"/>
    <w:rsid w:val="00B35354"/>
    <w:rsid w:val="00B353E3"/>
    <w:rsid w:val="00B37699"/>
    <w:rsid w:val="00B377F6"/>
    <w:rsid w:val="00B37979"/>
    <w:rsid w:val="00B404AC"/>
    <w:rsid w:val="00B40727"/>
    <w:rsid w:val="00B41104"/>
    <w:rsid w:val="00B42B1D"/>
    <w:rsid w:val="00B42F70"/>
    <w:rsid w:val="00B43A50"/>
    <w:rsid w:val="00B44276"/>
    <w:rsid w:val="00B44D02"/>
    <w:rsid w:val="00B46B5C"/>
    <w:rsid w:val="00B4766A"/>
    <w:rsid w:val="00B50532"/>
    <w:rsid w:val="00B50B15"/>
    <w:rsid w:val="00B51DD2"/>
    <w:rsid w:val="00B51FE3"/>
    <w:rsid w:val="00B52205"/>
    <w:rsid w:val="00B5289C"/>
    <w:rsid w:val="00B52B42"/>
    <w:rsid w:val="00B53CF8"/>
    <w:rsid w:val="00B5443A"/>
    <w:rsid w:val="00B54DC1"/>
    <w:rsid w:val="00B5545D"/>
    <w:rsid w:val="00B5573E"/>
    <w:rsid w:val="00B559E5"/>
    <w:rsid w:val="00B55BFB"/>
    <w:rsid w:val="00B563F8"/>
    <w:rsid w:val="00B5655E"/>
    <w:rsid w:val="00B570C0"/>
    <w:rsid w:val="00B5780D"/>
    <w:rsid w:val="00B57983"/>
    <w:rsid w:val="00B57DB6"/>
    <w:rsid w:val="00B61BB4"/>
    <w:rsid w:val="00B62881"/>
    <w:rsid w:val="00B62DD0"/>
    <w:rsid w:val="00B639F9"/>
    <w:rsid w:val="00B63BBF"/>
    <w:rsid w:val="00B63D4B"/>
    <w:rsid w:val="00B640D9"/>
    <w:rsid w:val="00B64BB8"/>
    <w:rsid w:val="00B654E9"/>
    <w:rsid w:val="00B65F38"/>
    <w:rsid w:val="00B6633E"/>
    <w:rsid w:val="00B67798"/>
    <w:rsid w:val="00B70686"/>
    <w:rsid w:val="00B70F53"/>
    <w:rsid w:val="00B7156D"/>
    <w:rsid w:val="00B71639"/>
    <w:rsid w:val="00B7311D"/>
    <w:rsid w:val="00B73BD3"/>
    <w:rsid w:val="00B767B3"/>
    <w:rsid w:val="00B77E7E"/>
    <w:rsid w:val="00B77F05"/>
    <w:rsid w:val="00B8012C"/>
    <w:rsid w:val="00B80BF7"/>
    <w:rsid w:val="00B81D56"/>
    <w:rsid w:val="00B82011"/>
    <w:rsid w:val="00B82048"/>
    <w:rsid w:val="00B828DB"/>
    <w:rsid w:val="00B8314E"/>
    <w:rsid w:val="00B83F58"/>
    <w:rsid w:val="00B84918"/>
    <w:rsid w:val="00B85C8A"/>
    <w:rsid w:val="00B85EE0"/>
    <w:rsid w:val="00B868F0"/>
    <w:rsid w:val="00B869E4"/>
    <w:rsid w:val="00B86A73"/>
    <w:rsid w:val="00B9099F"/>
    <w:rsid w:val="00B92F62"/>
    <w:rsid w:val="00B9324B"/>
    <w:rsid w:val="00B94F08"/>
    <w:rsid w:val="00B94FBC"/>
    <w:rsid w:val="00B9535D"/>
    <w:rsid w:val="00B95A66"/>
    <w:rsid w:val="00B95AA2"/>
    <w:rsid w:val="00B95B62"/>
    <w:rsid w:val="00B95C52"/>
    <w:rsid w:val="00B96025"/>
    <w:rsid w:val="00B96AF4"/>
    <w:rsid w:val="00B97C07"/>
    <w:rsid w:val="00BA04F2"/>
    <w:rsid w:val="00BA10AC"/>
    <w:rsid w:val="00BA1E6D"/>
    <w:rsid w:val="00BA2039"/>
    <w:rsid w:val="00BA3304"/>
    <w:rsid w:val="00BA4783"/>
    <w:rsid w:val="00BA4C32"/>
    <w:rsid w:val="00BA4C4F"/>
    <w:rsid w:val="00BA5AF0"/>
    <w:rsid w:val="00BA6595"/>
    <w:rsid w:val="00BA6A53"/>
    <w:rsid w:val="00BA765B"/>
    <w:rsid w:val="00BA7A38"/>
    <w:rsid w:val="00BA7A67"/>
    <w:rsid w:val="00BB0A7E"/>
    <w:rsid w:val="00BB170E"/>
    <w:rsid w:val="00BB1995"/>
    <w:rsid w:val="00BB1FE3"/>
    <w:rsid w:val="00BB285D"/>
    <w:rsid w:val="00BB29AD"/>
    <w:rsid w:val="00BB33B0"/>
    <w:rsid w:val="00BB3F8F"/>
    <w:rsid w:val="00BB5BF1"/>
    <w:rsid w:val="00BB6619"/>
    <w:rsid w:val="00BB6F22"/>
    <w:rsid w:val="00BB7221"/>
    <w:rsid w:val="00BB72CE"/>
    <w:rsid w:val="00BB74FF"/>
    <w:rsid w:val="00BC05A5"/>
    <w:rsid w:val="00BC2071"/>
    <w:rsid w:val="00BC21E1"/>
    <w:rsid w:val="00BC320D"/>
    <w:rsid w:val="00BC4161"/>
    <w:rsid w:val="00BC67DC"/>
    <w:rsid w:val="00BC71D8"/>
    <w:rsid w:val="00BD0394"/>
    <w:rsid w:val="00BD160A"/>
    <w:rsid w:val="00BD1B05"/>
    <w:rsid w:val="00BD28BC"/>
    <w:rsid w:val="00BD30C7"/>
    <w:rsid w:val="00BD3874"/>
    <w:rsid w:val="00BD49A8"/>
    <w:rsid w:val="00BD5E39"/>
    <w:rsid w:val="00BD7072"/>
    <w:rsid w:val="00BD790A"/>
    <w:rsid w:val="00BD7DD0"/>
    <w:rsid w:val="00BE03DC"/>
    <w:rsid w:val="00BE09C2"/>
    <w:rsid w:val="00BE138C"/>
    <w:rsid w:val="00BE1DA0"/>
    <w:rsid w:val="00BE2130"/>
    <w:rsid w:val="00BE230E"/>
    <w:rsid w:val="00BE2C95"/>
    <w:rsid w:val="00BE580F"/>
    <w:rsid w:val="00BE6193"/>
    <w:rsid w:val="00BE6356"/>
    <w:rsid w:val="00BE73A0"/>
    <w:rsid w:val="00BE746D"/>
    <w:rsid w:val="00BE79B7"/>
    <w:rsid w:val="00BF02B8"/>
    <w:rsid w:val="00BF03DC"/>
    <w:rsid w:val="00BF08B1"/>
    <w:rsid w:val="00BF0FCB"/>
    <w:rsid w:val="00BF345A"/>
    <w:rsid w:val="00BF5A85"/>
    <w:rsid w:val="00BF6796"/>
    <w:rsid w:val="00BF718A"/>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C29"/>
    <w:rsid w:val="00C119E8"/>
    <w:rsid w:val="00C12328"/>
    <w:rsid w:val="00C14D53"/>
    <w:rsid w:val="00C15B2F"/>
    <w:rsid w:val="00C15C21"/>
    <w:rsid w:val="00C15D66"/>
    <w:rsid w:val="00C16AEC"/>
    <w:rsid w:val="00C17984"/>
    <w:rsid w:val="00C20161"/>
    <w:rsid w:val="00C2034A"/>
    <w:rsid w:val="00C203E9"/>
    <w:rsid w:val="00C21451"/>
    <w:rsid w:val="00C21853"/>
    <w:rsid w:val="00C24D7D"/>
    <w:rsid w:val="00C24DA1"/>
    <w:rsid w:val="00C253AC"/>
    <w:rsid w:val="00C27070"/>
    <w:rsid w:val="00C270E9"/>
    <w:rsid w:val="00C273E3"/>
    <w:rsid w:val="00C279FE"/>
    <w:rsid w:val="00C3036A"/>
    <w:rsid w:val="00C3036C"/>
    <w:rsid w:val="00C3096D"/>
    <w:rsid w:val="00C3233C"/>
    <w:rsid w:val="00C334F3"/>
    <w:rsid w:val="00C339EF"/>
    <w:rsid w:val="00C33BD2"/>
    <w:rsid w:val="00C34C4D"/>
    <w:rsid w:val="00C35037"/>
    <w:rsid w:val="00C35562"/>
    <w:rsid w:val="00C37A93"/>
    <w:rsid w:val="00C412C3"/>
    <w:rsid w:val="00C41873"/>
    <w:rsid w:val="00C418E8"/>
    <w:rsid w:val="00C42308"/>
    <w:rsid w:val="00C446D7"/>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E5C"/>
    <w:rsid w:val="00C63E64"/>
    <w:rsid w:val="00C64468"/>
    <w:rsid w:val="00C64C4F"/>
    <w:rsid w:val="00C650BD"/>
    <w:rsid w:val="00C65985"/>
    <w:rsid w:val="00C71100"/>
    <w:rsid w:val="00C722F2"/>
    <w:rsid w:val="00C74360"/>
    <w:rsid w:val="00C7494E"/>
    <w:rsid w:val="00C75570"/>
    <w:rsid w:val="00C75FE8"/>
    <w:rsid w:val="00C7648D"/>
    <w:rsid w:val="00C76957"/>
    <w:rsid w:val="00C76C19"/>
    <w:rsid w:val="00C76DCB"/>
    <w:rsid w:val="00C80A45"/>
    <w:rsid w:val="00C80C04"/>
    <w:rsid w:val="00C8111F"/>
    <w:rsid w:val="00C81147"/>
    <w:rsid w:val="00C814CE"/>
    <w:rsid w:val="00C81770"/>
    <w:rsid w:val="00C81812"/>
    <w:rsid w:val="00C826DB"/>
    <w:rsid w:val="00C82917"/>
    <w:rsid w:val="00C83876"/>
    <w:rsid w:val="00C85A9D"/>
    <w:rsid w:val="00C86A44"/>
    <w:rsid w:val="00C875B4"/>
    <w:rsid w:val="00C878F5"/>
    <w:rsid w:val="00C90163"/>
    <w:rsid w:val="00C903FF"/>
    <w:rsid w:val="00C90824"/>
    <w:rsid w:val="00C912D9"/>
    <w:rsid w:val="00C9277C"/>
    <w:rsid w:val="00C9318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F9B"/>
    <w:rsid w:val="00CD7FEA"/>
    <w:rsid w:val="00CE3D4E"/>
    <w:rsid w:val="00CE4474"/>
    <w:rsid w:val="00CE5555"/>
    <w:rsid w:val="00CE56B0"/>
    <w:rsid w:val="00CE7379"/>
    <w:rsid w:val="00CF0EDF"/>
    <w:rsid w:val="00CF12B7"/>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3B6"/>
    <w:rsid w:val="00D213E7"/>
    <w:rsid w:val="00D23A2D"/>
    <w:rsid w:val="00D241FE"/>
    <w:rsid w:val="00D25C7F"/>
    <w:rsid w:val="00D25E40"/>
    <w:rsid w:val="00D26737"/>
    <w:rsid w:val="00D26F79"/>
    <w:rsid w:val="00D276EB"/>
    <w:rsid w:val="00D31606"/>
    <w:rsid w:val="00D31BF1"/>
    <w:rsid w:val="00D31C40"/>
    <w:rsid w:val="00D332FA"/>
    <w:rsid w:val="00D33782"/>
    <w:rsid w:val="00D33E2E"/>
    <w:rsid w:val="00D34174"/>
    <w:rsid w:val="00D3452E"/>
    <w:rsid w:val="00D34866"/>
    <w:rsid w:val="00D36541"/>
    <w:rsid w:val="00D368B4"/>
    <w:rsid w:val="00D37333"/>
    <w:rsid w:val="00D3778F"/>
    <w:rsid w:val="00D37984"/>
    <w:rsid w:val="00D400B7"/>
    <w:rsid w:val="00D40CD8"/>
    <w:rsid w:val="00D40F34"/>
    <w:rsid w:val="00D41C57"/>
    <w:rsid w:val="00D42217"/>
    <w:rsid w:val="00D42366"/>
    <w:rsid w:val="00D42704"/>
    <w:rsid w:val="00D430FC"/>
    <w:rsid w:val="00D438E1"/>
    <w:rsid w:val="00D43B8D"/>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C5F"/>
    <w:rsid w:val="00D60341"/>
    <w:rsid w:val="00D605D5"/>
    <w:rsid w:val="00D614BA"/>
    <w:rsid w:val="00D616B7"/>
    <w:rsid w:val="00D61A8A"/>
    <w:rsid w:val="00D623A7"/>
    <w:rsid w:val="00D62D2C"/>
    <w:rsid w:val="00D63E7C"/>
    <w:rsid w:val="00D65366"/>
    <w:rsid w:val="00D655C4"/>
    <w:rsid w:val="00D66293"/>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804AB"/>
    <w:rsid w:val="00D81178"/>
    <w:rsid w:val="00D815A0"/>
    <w:rsid w:val="00D81CC3"/>
    <w:rsid w:val="00D82034"/>
    <w:rsid w:val="00D82265"/>
    <w:rsid w:val="00D824EC"/>
    <w:rsid w:val="00D82ED2"/>
    <w:rsid w:val="00D83375"/>
    <w:rsid w:val="00D8347A"/>
    <w:rsid w:val="00D83504"/>
    <w:rsid w:val="00D83850"/>
    <w:rsid w:val="00D84E95"/>
    <w:rsid w:val="00D857B6"/>
    <w:rsid w:val="00D85ABC"/>
    <w:rsid w:val="00D85C9F"/>
    <w:rsid w:val="00D85EA0"/>
    <w:rsid w:val="00D86608"/>
    <w:rsid w:val="00D86854"/>
    <w:rsid w:val="00D86DD0"/>
    <w:rsid w:val="00D87A91"/>
    <w:rsid w:val="00D87F67"/>
    <w:rsid w:val="00D87FD3"/>
    <w:rsid w:val="00D909D1"/>
    <w:rsid w:val="00D91758"/>
    <w:rsid w:val="00D91899"/>
    <w:rsid w:val="00D92134"/>
    <w:rsid w:val="00D9319D"/>
    <w:rsid w:val="00D937BB"/>
    <w:rsid w:val="00D93E96"/>
    <w:rsid w:val="00D94FDF"/>
    <w:rsid w:val="00D955C1"/>
    <w:rsid w:val="00DA12BE"/>
    <w:rsid w:val="00DA1C4C"/>
    <w:rsid w:val="00DA1D05"/>
    <w:rsid w:val="00DA1FF3"/>
    <w:rsid w:val="00DA2367"/>
    <w:rsid w:val="00DA2791"/>
    <w:rsid w:val="00DA279D"/>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A71"/>
    <w:rsid w:val="00DC3ED9"/>
    <w:rsid w:val="00DC3F3B"/>
    <w:rsid w:val="00DC426E"/>
    <w:rsid w:val="00DC4369"/>
    <w:rsid w:val="00DC4529"/>
    <w:rsid w:val="00DC4DB1"/>
    <w:rsid w:val="00DC4E5F"/>
    <w:rsid w:val="00DC5FA3"/>
    <w:rsid w:val="00DC65D5"/>
    <w:rsid w:val="00DC73B7"/>
    <w:rsid w:val="00DC7C0C"/>
    <w:rsid w:val="00DD1A79"/>
    <w:rsid w:val="00DD2705"/>
    <w:rsid w:val="00DD28AB"/>
    <w:rsid w:val="00DD2E3C"/>
    <w:rsid w:val="00DD3191"/>
    <w:rsid w:val="00DD327E"/>
    <w:rsid w:val="00DD34BD"/>
    <w:rsid w:val="00DD3E94"/>
    <w:rsid w:val="00DD44C1"/>
    <w:rsid w:val="00DD5F84"/>
    <w:rsid w:val="00DE0658"/>
    <w:rsid w:val="00DE106C"/>
    <w:rsid w:val="00DE254D"/>
    <w:rsid w:val="00DE397A"/>
    <w:rsid w:val="00DE3F0D"/>
    <w:rsid w:val="00DE44D0"/>
    <w:rsid w:val="00DE5070"/>
    <w:rsid w:val="00DE5345"/>
    <w:rsid w:val="00DE610B"/>
    <w:rsid w:val="00DE6AD3"/>
    <w:rsid w:val="00DE6CB8"/>
    <w:rsid w:val="00DE7C88"/>
    <w:rsid w:val="00DE7E7B"/>
    <w:rsid w:val="00DE7E84"/>
    <w:rsid w:val="00DF05DB"/>
    <w:rsid w:val="00DF117F"/>
    <w:rsid w:val="00DF1742"/>
    <w:rsid w:val="00DF2226"/>
    <w:rsid w:val="00DF23F3"/>
    <w:rsid w:val="00DF2520"/>
    <w:rsid w:val="00DF3952"/>
    <w:rsid w:val="00DF40A2"/>
    <w:rsid w:val="00DF5ADF"/>
    <w:rsid w:val="00DF6BCF"/>
    <w:rsid w:val="00E0038F"/>
    <w:rsid w:val="00E00658"/>
    <w:rsid w:val="00E00BA8"/>
    <w:rsid w:val="00E01421"/>
    <w:rsid w:val="00E032D7"/>
    <w:rsid w:val="00E03F78"/>
    <w:rsid w:val="00E0452F"/>
    <w:rsid w:val="00E05302"/>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B37"/>
    <w:rsid w:val="00E47BE2"/>
    <w:rsid w:val="00E50AFF"/>
    <w:rsid w:val="00E50D4D"/>
    <w:rsid w:val="00E50FD3"/>
    <w:rsid w:val="00E51564"/>
    <w:rsid w:val="00E51B9F"/>
    <w:rsid w:val="00E527AE"/>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5DE9"/>
    <w:rsid w:val="00E96141"/>
    <w:rsid w:val="00E96388"/>
    <w:rsid w:val="00E96623"/>
    <w:rsid w:val="00EA0371"/>
    <w:rsid w:val="00EA3549"/>
    <w:rsid w:val="00EA3580"/>
    <w:rsid w:val="00EA399C"/>
    <w:rsid w:val="00EA4DBD"/>
    <w:rsid w:val="00EA6E84"/>
    <w:rsid w:val="00EA78E6"/>
    <w:rsid w:val="00EB0DAC"/>
    <w:rsid w:val="00EB1BF8"/>
    <w:rsid w:val="00EB2CEE"/>
    <w:rsid w:val="00EB4B40"/>
    <w:rsid w:val="00EB5E58"/>
    <w:rsid w:val="00EB60B3"/>
    <w:rsid w:val="00EC1F64"/>
    <w:rsid w:val="00EC2B1A"/>
    <w:rsid w:val="00EC4D82"/>
    <w:rsid w:val="00EC505D"/>
    <w:rsid w:val="00EC508A"/>
    <w:rsid w:val="00EC50F1"/>
    <w:rsid w:val="00EC5B92"/>
    <w:rsid w:val="00EC736A"/>
    <w:rsid w:val="00EC7654"/>
    <w:rsid w:val="00EC7734"/>
    <w:rsid w:val="00ED07F6"/>
    <w:rsid w:val="00ED15DC"/>
    <w:rsid w:val="00ED3A27"/>
    <w:rsid w:val="00ED3D7F"/>
    <w:rsid w:val="00ED5A9D"/>
    <w:rsid w:val="00ED6082"/>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7910"/>
    <w:rsid w:val="00EF7DB4"/>
    <w:rsid w:val="00F00492"/>
    <w:rsid w:val="00F00B78"/>
    <w:rsid w:val="00F0177D"/>
    <w:rsid w:val="00F02315"/>
    <w:rsid w:val="00F03718"/>
    <w:rsid w:val="00F037B5"/>
    <w:rsid w:val="00F047D7"/>
    <w:rsid w:val="00F04EE7"/>
    <w:rsid w:val="00F0632F"/>
    <w:rsid w:val="00F06378"/>
    <w:rsid w:val="00F06701"/>
    <w:rsid w:val="00F06F14"/>
    <w:rsid w:val="00F07359"/>
    <w:rsid w:val="00F07371"/>
    <w:rsid w:val="00F07637"/>
    <w:rsid w:val="00F07C90"/>
    <w:rsid w:val="00F10655"/>
    <w:rsid w:val="00F106A5"/>
    <w:rsid w:val="00F109C4"/>
    <w:rsid w:val="00F10A12"/>
    <w:rsid w:val="00F11997"/>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6F70"/>
    <w:rsid w:val="00F277DF"/>
    <w:rsid w:val="00F3020D"/>
    <w:rsid w:val="00F30268"/>
    <w:rsid w:val="00F308A5"/>
    <w:rsid w:val="00F30FC5"/>
    <w:rsid w:val="00F31A95"/>
    <w:rsid w:val="00F31AC5"/>
    <w:rsid w:val="00F33148"/>
    <w:rsid w:val="00F33260"/>
    <w:rsid w:val="00F3711D"/>
    <w:rsid w:val="00F37C3A"/>
    <w:rsid w:val="00F37FBB"/>
    <w:rsid w:val="00F4197B"/>
    <w:rsid w:val="00F429AD"/>
    <w:rsid w:val="00F42A4F"/>
    <w:rsid w:val="00F43279"/>
    <w:rsid w:val="00F454F8"/>
    <w:rsid w:val="00F45B42"/>
    <w:rsid w:val="00F46BFD"/>
    <w:rsid w:val="00F46FEA"/>
    <w:rsid w:val="00F47146"/>
    <w:rsid w:val="00F506B6"/>
    <w:rsid w:val="00F513E4"/>
    <w:rsid w:val="00F51421"/>
    <w:rsid w:val="00F514CC"/>
    <w:rsid w:val="00F516CA"/>
    <w:rsid w:val="00F51A0E"/>
    <w:rsid w:val="00F539A0"/>
    <w:rsid w:val="00F549B5"/>
    <w:rsid w:val="00F5634A"/>
    <w:rsid w:val="00F56817"/>
    <w:rsid w:val="00F57131"/>
    <w:rsid w:val="00F572AE"/>
    <w:rsid w:val="00F5748F"/>
    <w:rsid w:val="00F60383"/>
    <w:rsid w:val="00F616F3"/>
    <w:rsid w:val="00F61921"/>
    <w:rsid w:val="00F61EB9"/>
    <w:rsid w:val="00F621F6"/>
    <w:rsid w:val="00F62A97"/>
    <w:rsid w:val="00F64CDF"/>
    <w:rsid w:val="00F65E70"/>
    <w:rsid w:val="00F66940"/>
    <w:rsid w:val="00F66C3F"/>
    <w:rsid w:val="00F70206"/>
    <w:rsid w:val="00F710CE"/>
    <w:rsid w:val="00F722EE"/>
    <w:rsid w:val="00F730FE"/>
    <w:rsid w:val="00F73144"/>
    <w:rsid w:val="00F74341"/>
    <w:rsid w:val="00F74D75"/>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3ACE"/>
    <w:rsid w:val="00F94FD8"/>
    <w:rsid w:val="00F96C4E"/>
    <w:rsid w:val="00FA00F8"/>
    <w:rsid w:val="00FA11B5"/>
    <w:rsid w:val="00FA2022"/>
    <w:rsid w:val="00FA2467"/>
    <w:rsid w:val="00FA272D"/>
    <w:rsid w:val="00FA290B"/>
    <w:rsid w:val="00FA2EF8"/>
    <w:rsid w:val="00FA37B7"/>
    <w:rsid w:val="00FA42FC"/>
    <w:rsid w:val="00FA4464"/>
    <w:rsid w:val="00FA448E"/>
    <w:rsid w:val="00FA4710"/>
    <w:rsid w:val="00FA4DA0"/>
    <w:rsid w:val="00FA5E38"/>
    <w:rsid w:val="00FB1093"/>
    <w:rsid w:val="00FB1461"/>
    <w:rsid w:val="00FB2018"/>
    <w:rsid w:val="00FB2D0D"/>
    <w:rsid w:val="00FB4417"/>
    <w:rsid w:val="00FB680F"/>
    <w:rsid w:val="00FB6C7C"/>
    <w:rsid w:val="00FB7893"/>
    <w:rsid w:val="00FC0611"/>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7062"/>
    <w:rsid w:val="00FE1196"/>
    <w:rsid w:val="00FE19B1"/>
    <w:rsid w:val="00FE1DA4"/>
    <w:rsid w:val="00FE2388"/>
    <w:rsid w:val="00FE30E0"/>
    <w:rsid w:val="00FE3C1E"/>
    <w:rsid w:val="00FE3C36"/>
    <w:rsid w:val="00FE4B27"/>
    <w:rsid w:val="00FE5171"/>
    <w:rsid w:val="00FE5626"/>
    <w:rsid w:val="00FE5630"/>
    <w:rsid w:val="00FE5FD4"/>
    <w:rsid w:val="00FF0D78"/>
    <w:rsid w:val="00FF0EE9"/>
    <w:rsid w:val="00FF0EEE"/>
    <w:rsid w:val="00FF0F7F"/>
    <w:rsid w:val="00FF2793"/>
    <w:rsid w:val="00FF3815"/>
    <w:rsid w:val="00FF3EA9"/>
    <w:rsid w:val="00FF510D"/>
    <w:rsid w:val="00FF5B92"/>
    <w:rsid w:val="00FF5D78"/>
    <w:rsid w:val="00FF5F56"/>
    <w:rsid w:val="00FF7034"/>
    <w:rsid w:val="00FF733A"/>
    <w:rsid w:val="01E514C2"/>
    <w:rsid w:val="020970CA"/>
    <w:rsid w:val="028E1852"/>
    <w:rsid w:val="0769686A"/>
    <w:rsid w:val="08E06168"/>
    <w:rsid w:val="09B370B7"/>
    <w:rsid w:val="0DB8274D"/>
    <w:rsid w:val="12E83AF4"/>
    <w:rsid w:val="1847120A"/>
    <w:rsid w:val="1A8670A6"/>
    <w:rsid w:val="1B00542F"/>
    <w:rsid w:val="1B3F3E40"/>
    <w:rsid w:val="1BF509C2"/>
    <w:rsid w:val="1BF95FEE"/>
    <w:rsid w:val="1D867707"/>
    <w:rsid w:val="235E2230"/>
    <w:rsid w:val="254E0ABD"/>
    <w:rsid w:val="25A10883"/>
    <w:rsid w:val="2FCB6344"/>
    <w:rsid w:val="314B47D3"/>
    <w:rsid w:val="362E12F5"/>
    <w:rsid w:val="36480A01"/>
    <w:rsid w:val="37726C9D"/>
    <w:rsid w:val="37F226B0"/>
    <w:rsid w:val="3A436689"/>
    <w:rsid w:val="3EE303EB"/>
    <w:rsid w:val="410113A2"/>
    <w:rsid w:val="43F11B33"/>
    <w:rsid w:val="44565A46"/>
    <w:rsid w:val="45830A1B"/>
    <w:rsid w:val="4CA22E4D"/>
    <w:rsid w:val="509636E2"/>
    <w:rsid w:val="52FC46EA"/>
    <w:rsid w:val="5403314B"/>
    <w:rsid w:val="5BBD01B3"/>
    <w:rsid w:val="5C4F7B0B"/>
    <w:rsid w:val="5D851C35"/>
    <w:rsid w:val="5FAC44F7"/>
    <w:rsid w:val="5FDC7E75"/>
    <w:rsid w:val="622C5E82"/>
    <w:rsid w:val="63467CC2"/>
    <w:rsid w:val="6566621E"/>
    <w:rsid w:val="67A9335C"/>
    <w:rsid w:val="69F548E5"/>
    <w:rsid w:val="73CC19D5"/>
    <w:rsid w:val="744C4DAB"/>
    <w:rsid w:val="78815C1B"/>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2"/>
    <w:basedOn w:val="1"/>
    <w:next w:val="1"/>
    <w:link w:val="4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45"/>
    <w:unhideWhenUsed/>
    <w:qFormat/>
    <w:uiPriority w:val="9"/>
    <w:pPr>
      <w:keepNext/>
      <w:keepLines/>
      <w:spacing w:before="260" w:after="260" w:line="416" w:lineRule="auto"/>
      <w:outlineLvl w:val="2"/>
    </w:pPr>
    <w:rPr>
      <w:b/>
      <w:bCs/>
      <w:sz w:val="32"/>
      <w:szCs w:val="32"/>
    </w:rPr>
  </w:style>
  <w:style w:type="paragraph" w:styleId="4">
    <w:name w:val="heading 5"/>
    <w:basedOn w:val="1"/>
    <w:next w:val="1"/>
    <w:link w:val="49"/>
    <w:semiHidden/>
    <w:unhideWhenUsed/>
    <w:qFormat/>
    <w:uiPriority w:val="9"/>
    <w:pPr>
      <w:keepNext/>
      <w:keepLines/>
      <w:spacing w:before="280" w:after="290" w:line="376" w:lineRule="auto"/>
      <w:outlineLvl w:val="4"/>
    </w:pPr>
    <w:rPr>
      <w:b/>
      <w:bCs/>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link w:val="39"/>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6">
    <w:name w:val="Document Map"/>
    <w:basedOn w:val="1"/>
    <w:link w:val="38"/>
    <w:semiHidden/>
    <w:unhideWhenUsed/>
    <w:qFormat/>
    <w:uiPriority w:val="99"/>
    <w:rPr>
      <w:rFonts w:ascii="宋体"/>
      <w:sz w:val="18"/>
      <w:szCs w:val="18"/>
    </w:rPr>
  </w:style>
  <w:style w:type="paragraph" w:styleId="7">
    <w:name w:val="annotation text"/>
    <w:basedOn w:val="1"/>
    <w:link w:val="36"/>
    <w:unhideWhenUsed/>
    <w:qFormat/>
    <w:uiPriority w:val="0"/>
    <w:pPr>
      <w:jc w:val="left"/>
    </w:pPr>
  </w:style>
  <w:style w:type="paragraph" w:styleId="8">
    <w:name w:val="Balloon Text"/>
    <w:basedOn w:val="1"/>
    <w:link w:val="34"/>
    <w:semiHidden/>
    <w:unhideWhenUsed/>
    <w:qFormat/>
    <w:uiPriority w:val="99"/>
    <w:rPr>
      <w:sz w:val="18"/>
      <w:szCs w:val="18"/>
    </w:rPr>
  </w:style>
  <w:style w:type="paragraph" w:styleId="9">
    <w:name w:val="footer"/>
    <w:basedOn w:val="1"/>
    <w:link w:val="21"/>
    <w:unhideWhenUsed/>
    <w:qFormat/>
    <w:uiPriority w:val="99"/>
    <w:pPr>
      <w:tabs>
        <w:tab w:val="center" w:pos="4153"/>
        <w:tab w:val="right" w:pos="8306"/>
      </w:tabs>
      <w:snapToGrid w:val="0"/>
      <w:jc w:val="left"/>
    </w:pPr>
    <w:rPr>
      <w:sz w:val="18"/>
      <w:szCs w:val="18"/>
    </w:rPr>
  </w:style>
  <w:style w:type="paragraph" w:styleId="10">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List"/>
    <w:basedOn w:val="1"/>
    <w:semiHidden/>
    <w:unhideWhenUsed/>
    <w:qFormat/>
    <w:uiPriority w:val="99"/>
    <w:pPr>
      <w:ind w:left="200" w:hanging="200" w:hangingChars="200"/>
      <w:contextualSpacing/>
    </w:pPr>
  </w:style>
  <w:style w:type="paragraph" w:styleId="12">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3">
    <w:name w:val="annotation subject"/>
    <w:basedOn w:val="7"/>
    <w:next w:val="7"/>
    <w:link w:val="37"/>
    <w:semiHidden/>
    <w:unhideWhenUsed/>
    <w:qFormat/>
    <w:uiPriority w:val="99"/>
    <w:rPr>
      <w:b/>
      <w:bCs/>
    </w:rPr>
  </w:style>
  <w:style w:type="table" w:styleId="15">
    <w:name w:val="Table Grid"/>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22"/>
    <w:rPr>
      <w:b/>
    </w:rPr>
  </w:style>
  <w:style w:type="character" w:styleId="18">
    <w:name w:val="Hyperlink"/>
    <w:unhideWhenUsed/>
    <w:qFormat/>
    <w:uiPriority w:val="99"/>
    <w:rPr>
      <w:color w:val="0000FF"/>
      <w:u w:val="single"/>
    </w:rPr>
  </w:style>
  <w:style w:type="character" w:styleId="19">
    <w:name w:val="annotation reference"/>
    <w:basedOn w:val="16"/>
    <w:unhideWhenUsed/>
    <w:qFormat/>
    <w:uiPriority w:val="99"/>
    <w:rPr>
      <w:sz w:val="21"/>
      <w:szCs w:val="21"/>
    </w:rPr>
  </w:style>
  <w:style w:type="character" w:customStyle="1" w:styleId="20">
    <w:name w:val="页眉 字符"/>
    <w:basedOn w:val="16"/>
    <w:link w:val="10"/>
    <w:qFormat/>
    <w:uiPriority w:val="99"/>
    <w:rPr>
      <w:sz w:val="18"/>
      <w:szCs w:val="18"/>
    </w:rPr>
  </w:style>
  <w:style w:type="character" w:customStyle="1" w:styleId="21">
    <w:name w:val="页脚 字符"/>
    <w:basedOn w:val="16"/>
    <w:link w:val="9"/>
    <w:qFormat/>
    <w:uiPriority w:val="99"/>
    <w:rPr>
      <w:sz w:val="18"/>
      <w:szCs w:val="18"/>
    </w:rPr>
  </w:style>
  <w:style w:type="character" w:customStyle="1" w:styleId="22">
    <w:name w:val="Char Char"/>
    <w:link w:val="23"/>
    <w:qFormat/>
    <w:uiPriority w:val="0"/>
    <w:rPr>
      <w:rFonts w:ascii="Arial" w:hAnsi="Arial"/>
      <w:sz w:val="32"/>
      <w:szCs w:val="36"/>
    </w:rPr>
  </w:style>
  <w:style w:type="paragraph" w:customStyle="1" w:styleId="23">
    <w:name w:val="Char"/>
    <w:basedOn w:val="24"/>
    <w:link w:val="22"/>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4">
    <w:name w:val="List Paragraph"/>
    <w:basedOn w:val="1"/>
    <w:link w:val="40"/>
    <w:qFormat/>
    <w:uiPriority w:val="34"/>
    <w:pPr>
      <w:ind w:firstLine="420" w:firstLineChars="200"/>
    </w:pPr>
  </w:style>
  <w:style w:type="character" w:customStyle="1" w:styleId="25">
    <w:name w:val="TAH Car"/>
    <w:link w:val="26"/>
    <w:qFormat/>
    <w:uiPriority w:val="0"/>
    <w:rPr>
      <w:rFonts w:ascii="Arial" w:hAnsi="Arial" w:eastAsia="Times New Roman" w:cs="Times New Roman"/>
      <w:b/>
      <w:kern w:val="0"/>
      <w:sz w:val="18"/>
      <w:szCs w:val="20"/>
      <w:lang w:val="en-GB" w:eastAsia="ja-JP"/>
    </w:rPr>
  </w:style>
  <w:style w:type="paragraph" w:customStyle="1" w:styleId="26">
    <w:name w:val="TAH"/>
    <w:basedOn w:val="27"/>
    <w:link w:val="25"/>
    <w:qFormat/>
    <w:uiPriority w:val="0"/>
    <w:rPr>
      <w:b/>
    </w:rPr>
  </w:style>
  <w:style w:type="paragraph" w:customStyle="1" w:styleId="27">
    <w:name w:val="TAC"/>
    <w:basedOn w:val="28"/>
    <w:link w:val="31"/>
    <w:qFormat/>
    <w:uiPriority w:val="0"/>
    <w:pPr>
      <w:overflowPunct w:val="0"/>
      <w:autoSpaceDE w:val="0"/>
      <w:autoSpaceDN w:val="0"/>
      <w:adjustRightInd w:val="0"/>
      <w:jc w:val="center"/>
      <w:textAlignment w:val="baseline"/>
    </w:pPr>
    <w:rPr>
      <w:lang w:eastAsia="ja-JP"/>
    </w:rPr>
  </w:style>
  <w:style w:type="paragraph" w:customStyle="1" w:styleId="28">
    <w:name w:val="TAL"/>
    <w:basedOn w:val="1"/>
    <w:link w:val="35"/>
    <w:qFormat/>
    <w:uiPriority w:val="0"/>
    <w:pPr>
      <w:keepNext/>
      <w:keepLines/>
      <w:widowControl/>
      <w:jc w:val="left"/>
    </w:pPr>
    <w:rPr>
      <w:rFonts w:ascii="Arial" w:hAnsi="Arial" w:eastAsia="Times New Roman"/>
      <w:kern w:val="0"/>
      <w:sz w:val="18"/>
      <w:szCs w:val="20"/>
      <w:lang w:val="en-GB" w:eastAsia="en-US"/>
    </w:rPr>
  </w:style>
  <w:style w:type="character" w:customStyle="1" w:styleId="29">
    <w:name w:val="B1 Char"/>
    <w:link w:val="30"/>
    <w:qFormat/>
    <w:uiPriority w:val="0"/>
    <w:rPr>
      <w:rFonts w:ascii="Times New Roman" w:hAnsi="Times New Roman" w:eastAsia="MS Mincho"/>
      <w:lang w:val="en-GB" w:eastAsia="de-DE"/>
    </w:rPr>
  </w:style>
  <w:style w:type="paragraph" w:customStyle="1" w:styleId="30">
    <w:name w:val="B1"/>
    <w:basedOn w:val="11"/>
    <w:link w:val="29"/>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1">
    <w:name w:val="TAC Char"/>
    <w:link w:val="27"/>
    <w:qFormat/>
    <w:uiPriority w:val="0"/>
    <w:rPr>
      <w:rFonts w:ascii="Arial" w:hAnsi="Arial" w:eastAsia="Times New Roman" w:cs="Times New Roman"/>
      <w:kern w:val="0"/>
      <w:sz w:val="18"/>
      <w:szCs w:val="20"/>
      <w:lang w:val="en-GB" w:eastAsia="ja-JP"/>
    </w:rPr>
  </w:style>
  <w:style w:type="paragraph" w:styleId="32">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3">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4">
    <w:name w:val="批注框文本 字符"/>
    <w:basedOn w:val="16"/>
    <w:link w:val="8"/>
    <w:semiHidden/>
    <w:qFormat/>
    <w:uiPriority w:val="99"/>
    <w:rPr>
      <w:rFonts w:ascii="CG Times (WN)" w:hAnsi="CG Times (WN)" w:eastAsia="宋体" w:cs="Times New Roman"/>
      <w:sz w:val="18"/>
      <w:szCs w:val="18"/>
    </w:rPr>
  </w:style>
  <w:style w:type="character" w:customStyle="1" w:styleId="35">
    <w:name w:val="TAL Char"/>
    <w:link w:val="28"/>
    <w:qFormat/>
    <w:uiPriority w:val="0"/>
    <w:rPr>
      <w:rFonts w:ascii="Arial" w:hAnsi="Arial" w:eastAsia="Times New Roman" w:cs="Times New Roman"/>
      <w:kern w:val="0"/>
      <w:sz w:val="18"/>
      <w:szCs w:val="20"/>
      <w:lang w:val="en-GB" w:eastAsia="en-US"/>
    </w:rPr>
  </w:style>
  <w:style w:type="character" w:customStyle="1" w:styleId="36">
    <w:name w:val="批注文字 字符"/>
    <w:basedOn w:val="16"/>
    <w:link w:val="7"/>
    <w:qFormat/>
    <w:uiPriority w:val="0"/>
    <w:rPr>
      <w:rFonts w:ascii="CG Times (WN)" w:hAnsi="CG Times (WN)" w:eastAsia="宋体" w:cs="Times New Roman"/>
    </w:rPr>
  </w:style>
  <w:style w:type="character" w:customStyle="1" w:styleId="37">
    <w:name w:val="批注主题 字符"/>
    <w:basedOn w:val="36"/>
    <w:link w:val="13"/>
    <w:semiHidden/>
    <w:qFormat/>
    <w:uiPriority w:val="99"/>
    <w:rPr>
      <w:rFonts w:ascii="CG Times (WN)" w:hAnsi="CG Times (WN)" w:eastAsia="宋体" w:cs="Times New Roman"/>
      <w:b/>
      <w:bCs/>
    </w:rPr>
  </w:style>
  <w:style w:type="character" w:customStyle="1" w:styleId="38">
    <w:name w:val="文档结构图 字符"/>
    <w:basedOn w:val="16"/>
    <w:link w:val="6"/>
    <w:semiHidden/>
    <w:qFormat/>
    <w:uiPriority w:val="99"/>
    <w:rPr>
      <w:rFonts w:ascii="宋体" w:hAnsi="CG Times (WN)" w:eastAsia="宋体" w:cs="Times New Roman"/>
      <w:sz w:val="18"/>
      <w:szCs w:val="18"/>
    </w:rPr>
  </w:style>
  <w:style w:type="character" w:customStyle="1" w:styleId="39">
    <w:name w:val="题注 字符"/>
    <w:link w:val="5"/>
    <w:qFormat/>
    <w:uiPriority w:val="35"/>
    <w:rPr>
      <w:rFonts w:ascii="Times New Roman" w:hAnsi="Times New Roman" w:eastAsia="MS Mincho" w:cs="Times New Roman"/>
      <w:b/>
      <w:kern w:val="0"/>
      <w:sz w:val="20"/>
      <w:szCs w:val="20"/>
      <w:lang w:val="en-GB" w:eastAsia="en-US"/>
    </w:rPr>
  </w:style>
  <w:style w:type="character" w:customStyle="1" w:styleId="40">
    <w:name w:val="列表段落 字符"/>
    <w:link w:val="24"/>
    <w:qFormat/>
    <w:uiPriority w:val="34"/>
    <w:rPr>
      <w:rFonts w:ascii="CG Times (WN)" w:hAnsi="CG Times (WN)" w:eastAsia="宋体" w:cs="Times New Roma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2">
    <w:name w:val="标题 2 字符"/>
    <w:basedOn w:val="16"/>
    <w:link w:val="2"/>
    <w:qFormat/>
    <w:uiPriority w:val="9"/>
    <w:rPr>
      <w:rFonts w:asciiTheme="majorHAnsi" w:hAnsiTheme="majorHAnsi" w:eastAsiaTheme="majorEastAsia" w:cstheme="majorBidi"/>
      <w:b/>
      <w:bCs/>
      <w:sz w:val="32"/>
      <w:szCs w:val="32"/>
    </w:rPr>
  </w:style>
  <w:style w:type="table" w:customStyle="1" w:styleId="43">
    <w:name w:val="网格型1"/>
    <w:basedOn w:val="14"/>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
    <w:name w:val="网格型2"/>
    <w:basedOn w:val="14"/>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5">
    <w:name w:val="标题 3 字符"/>
    <w:basedOn w:val="16"/>
    <w:link w:val="3"/>
    <w:qFormat/>
    <w:uiPriority w:val="9"/>
    <w:rPr>
      <w:rFonts w:ascii="CG Times (WN)" w:hAnsi="CG Times (WN)" w:eastAsia="宋体" w:cs="Times New Roman"/>
      <w:b/>
      <w:bCs/>
      <w:sz w:val="32"/>
      <w:szCs w:val="32"/>
    </w:rPr>
  </w:style>
  <w:style w:type="table" w:customStyle="1" w:styleId="46">
    <w:name w:val="网格型3"/>
    <w:basedOn w:val="14"/>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Placeholder Text"/>
    <w:basedOn w:val="16"/>
    <w:semiHidden/>
    <w:qFormat/>
    <w:uiPriority w:val="99"/>
    <w:rPr>
      <w:color w:val="808080"/>
    </w:rPr>
  </w:style>
  <w:style w:type="table" w:customStyle="1" w:styleId="48">
    <w:name w:val="Table Grid1"/>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9">
    <w:name w:val="标题 5 字符"/>
    <w:basedOn w:val="16"/>
    <w:link w:val="4"/>
    <w:semiHidden/>
    <w:qFormat/>
    <w:uiPriority w:val="9"/>
    <w:rPr>
      <w:rFonts w:ascii="CG Times (WN)" w:hAnsi="CG Times (WN)" w:eastAsia="宋体" w:cs="Times New Roman"/>
      <w:b/>
      <w:bCs/>
      <w:sz w:val="28"/>
      <w:szCs w:val="28"/>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EQ"/>
    <w:basedOn w:val="1"/>
    <w:next w:val="1"/>
    <w:qFormat/>
    <w:uiPriority w:val="0"/>
    <w:pPr>
      <w:keepLines/>
      <w:tabs>
        <w:tab w:val="center" w:pos="4536"/>
        <w:tab w:val="right" w:pos="9072"/>
      </w:tabs>
    </w:pPr>
  </w:style>
  <w:style w:type="table" w:customStyle="1" w:styleId="52">
    <w:name w:val="网格型11"/>
    <w:basedOn w:val="14"/>
    <w:qFormat/>
    <w:uiPriority w:val="0"/>
    <w:pPr>
      <w:overflowPunct w:val="0"/>
      <w:autoSpaceDE w:val="0"/>
      <w:autoSpaceDN w:val="0"/>
      <w:adjustRightInd w:val="0"/>
      <w:spacing w:after="180"/>
      <w:textAlignment w:val="baseline"/>
    </w:pPr>
    <w:rPr>
      <w:rFonts w:ascii="Times New Roman" w:hAnsi="Times New Roman" w:eastAsia="Yu Mincho"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
    <w:name w:val="网格型12"/>
    <w:basedOn w:val="14"/>
    <w:qFormat/>
    <w:uiPriority w:val="0"/>
    <w:pPr>
      <w:overflowPunct w:val="0"/>
      <w:autoSpaceDE w:val="0"/>
      <w:autoSpaceDN w:val="0"/>
      <w:adjustRightInd w:val="0"/>
      <w:spacing w:after="180"/>
      <w:textAlignment w:val="baseline"/>
    </w:pPr>
    <w:rPr>
      <w:rFonts w:ascii="Times New Roman" w:hAnsi="Times New Roman" w:eastAsia="Yu Mincho"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21"/>
    <w:basedOn w:val="14"/>
    <w:qFormat/>
    <w:uiPriority w:val="39"/>
    <w:pPr>
      <w:overflowPunct w:val="0"/>
      <w:autoSpaceDE w:val="0"/>
      <w:autoSpaceDN w:val="0"/>
      <w:adjustRightInd w:val="0"/>
      <w:spacing w:after="180"/>
      <w:textAlignment w:val="baseline"/>
    </w:pPr>
    <w:rPr>
      <w:rFonts w:ascii="Times New Roman" w:hAnsi="Times New Roman" w:eastAsia="Yu Mincho"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kern w:val="0"/>
      <w:sz w:val="20"/>
      <w:szCs w:val="20"/>
      <w:lang w:val="en-GB"/>
    </w:rPr>
  </w:style>
  <w:style w:type="character" w:customStyle="1" w:styleId="56">
    <w:name w:val="NO Char"/>
    <w:link w:val="55"/>
    <w:qFormat/>
    <w:uiPriority w:val="0"/>
    <w:rPr>
      <w:rFonts w:ascii="Times New Roman" w:hAnsi="Times New Roman" w:eastAsia="Times New Roman" w:cs="Times New Roman"/>
      <w:lang w:val="en-GB"/>
    </w:rPr>
  </w:style>
  <w:style w:type="table" w:customStyle="1" w:styleId="57">
    <w:name w:val="网格型4"/>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
    <w:name w:val="网格型42"/>
    <w:basedOn w:val="14"/>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326D9-E224-4563-BCF9-40CA65FFB7ED}">
  <ds:schemaRefs/>
</ds:datastoreItem>
</file>

<file path=docProps/app.xml><?xml version="1.0" encoding="utf-8"?>
<Properties xmlns="http://schemas.openxmlformats.org/officeDocument/2006/extended-properties" xmlns:vt="http://schemas.openxmlformats.org/officeDocument/2006/docPropsVTypes">
  <Template>Normal</Template>
  <Pages>1</Pages>
  <Words>433</Words>
  <Characters>2472</Characters>
  <Lines>20</Lines>
  <Paragraphs>5</Paragraphs>
  <TotalTime>3</TotalTime>
  <ScaleCrop>false</ScaleCrop>
  <LinksUpToDate>false</LinksUpToDate>
  <CharactersWithSpaces>2900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p:lastModifiedBy>
  <dcterms:modified xsi:type="dcterms:W3CDTF">2023-09-27T14:25:00Z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76B9796EF6DE45AE91006116A3BD0233</vt:lpwstr>
  </property>
</Properties>
</file>