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0E" w:rsidRPr="00BF5F0E" w:rsidRDefault="00BF5F0E" w:rsidP="00BF5F0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F5F0E">
        <w:rPr>
          <w:rStyle w:val="af7"/>
          <w:rFonts w:ascii="Arial" w:hAnsi="Arial" w:cs="Arial"/>
          <w:b/>
          <w:lang w:eastAsia="en-US"/>
        </w:rPr>
        <w:t>3GPP TSG-RAN WG4 Meeting # 108bis</w:t>
      </w:r>
      <w:r w:rsidRPr="00BF5F0E">
        <w:rPr>
          <w:rStyle w:val="af7"/>
          <w:rFonts w:ascii="Arial" w:hAnsi="Arial" w:cs="Arial"/>
          <w:b/>
          <w:lang w:eastAsia="en-US"/>
        </w:rPr>
        <w:tab/>
      </w:r>
      <w:r w:rsidRPr="00BF5F0E">
        <w:rPr>
          <w:rStyle w:val="af7"/>
          <w:rFonts w:ascii="Arial" w:hAnsi="Arial" w:cs="Arial"/>
          <w:b/>
          <w:lang w:eastAsia="en-US"/>
        </w:rPr>
        <w:tab/>
      </w:r>
      <w:r w:rsidRPr="00BF5F0E">
        <w:rPr>
          <w:rStyle w:val="af7"/>
          <w:rFonts w:ascii="Arial" w:hAnsi="Arial" w:cs="Arial"/>
          <w:b/>
          <w:lang w:eastAsia="en-US"/>
        </w:rPr>
        <w:tab/>
      </w:r>
      <w:r w:rsidRPr="00BF5F0E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</w:t>
      </w:r>
      <w:r w:rsidR="00FC7198" w:rsidRPr="00FC7198">
        <w:rPr>
          <w:rStyle w:val="af7"/>
          <w:rFonts w:ascii="Arial" w:hAnsi="Arial" w:cs="Arial"/>
          <w:b/>
          <w:lang w:eastAsia="en-US"/>
        </w:rPr>
        <w:t>R4-2315137</w:t>
      </w:r>
      <w:bookmarkStart w:id="0" w:name="_GoBack"/>
      <w:bookmarkEnd w:id="0"/>
    </w:p>
    <w:p w:rsidR="009127D3" w:rsidRDefault="00BF5F0E" w:rsidP="00BF5F0E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BF5F0E">
        <w:rPr>
          <w:rStyle w:val="af7"/>
          <w:rFonts w:ascii="Arial" w:hAnsi="Arial" w:cs="Arial"/>
          <w:b/>
          <w:lang w:eastAsia="en-US"/>
        </w:rPr>
        <w:t>Xiamen, China, October 09 – October 13, 2023</w:t>
      </w:r>
    </w:p>
    <w:p w:rsidR="00BF5F0E" w:rsidRPr="00BF5F0E" w:rsidRDefault="00BF5F0E" w:rsidP="00BF5F0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6B0ACA" w:rsidRPr="006B0ACA">
        <w:rPr>
          <w:rStyle w:val="af7"/>
          <w:rFonts w:ascii="Arial" w:eastAsiaTheme="minorEastAsia" w:hAnsi="Arial" w:cs="Arial"/>
        </w:rPr>
        <w:t>Discussion on RRM requirements for mechanically-steered beam UEs (Type 2) in above 10 GHz bands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07ACC" w:rsidRPr="00007ACC">
        <w:rPr>
          <w:rStyle w:val="af7"/>
          <w:rFonts w:ascii="Arial" w:eastAsiaTheme="minorEastAsia" w:hAnsi="Arial" w:cs="Arial"/>
        </w:rPr>
        <w:t>5.26.6.1.</w:t>
      </w:r>
      <w:r w:rsidR="009C3740">
        <w:rPr>
          <w:rStyle w:val="af7"/>
          <w:rFonts w:ascii="Arial" w:eastAsiaTheme="minorEastAsia" w:hAnsi="Arial" w:cs="Arial" w:hint="eastAsia"/>
        </w:rPr>
        <w:t>2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202F4A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RRM requirements for NR NTN enhancement were discussed and the conclusions were captured in the approved WF</w:t>
      </w:r>
      <w:r w:rsidR="00BE402C">
        <w:rPr>
          <w:rFonts w:hint="eastAsia"/>
          <w:lang w:eastAsia="zh-CN"/>
        </w:rPr>
        <w:t xml:space="preserve"> [1]. </w:t>
      </w:r>
      <w:r w:rsidR="00202F4A">
        <w:rPr>
          <w:lang w:eastAsia="zh-CN"/>
        </w:rPr>
        <w:t>In</w:t>
      </w:r>
      <w:r w:rsidR="00202F4A">
        <w:rPr>
          <w:rFonts w:hint="eastAsia"/>
          <w:lang w:eastAsia="zh-CN"/>
        </w:rPr>
        <w:t xml:space="preserve"> </w:t>
      </w:r>
      <w:r w:rsidR="00CE7A0F">
        <w:rPr>
          <w:rFonts w:hint="eastAsia"/>
          <w:lang w:eastAsia="zh-CN"/>
        </w:rPr>
        <w:t>the WF, the scope of RRM requirements in above 10GHz band is agreed and the LS</w:t>
      </w:r>
      <w:r w:rsidR="00C21D4A">
        <w:rPr>
          <w:rFonts w:hint="eastAsia"/>
          <w:lang w:eastAsia="zh-CN"/>
        </w:rPr>
        <w:t xml:space="preserve"> [2]</w:t>
      </w:r>
      <w:r w:rsidR="00CE7A0F">
        <w:rPr>
          <w:rFonts w:hint="eastAsia"/>
          <w:lang w:eastAsia="zh-CN"/>
        </w:rPr>
        <w:t xml:space="preserve"> was sent to RAN plenary to check the potential updates on WID. </w:t>
      </w:r>
      <w:r w:rsidR="006C448B">
        <w:rPr>
          <w:lang w:eastAsia="zh-CN"/>
        </w:rPr>
        <w:t>A</w:t>
      </w:r>
      <w:r w:rsidR="006C448B">
        <w:rPr>
          <w:rFonts w:hint="eastAsia"/>
          <w:lang w:eastAsia="zh-CN"/>
        </w:rPr>
        <w:t xml:space="preserve">fter discussing in RAN#101, some down scoping is made considering the </w:t>
      </w:r>
      <w:r w:rsidR="00B428A9">
        <w:rPr>
          <w:rFonts w:hint="eastAsia"/>
          <w:lang w:eastAsia="zh-CN"/>
        </w:rPr>
        <w:t>R18 timeline and some assumptions are clarified for defining the requirements</w:t>
      </w:r>
      <w:r w:rsidR="00C21D4A">
        <w:rPr>
          <w:rFonts w:hint="eastAsia"/>
          <w:lang w:eastAsia="zh-CN"/>
        </w:rPr>
        <w:t xml:space="preserve"> [3]</w:t>
      </w:r>
      <w:r w:rsidR="00B428A9">
        <w:rPr>
          <w:rFonts w:hint="eastAsia"/>
          <w:lang w:eastAsia="zh-CN"/>
        </w:rPr>
        <w:t xml:space="preserve">. </w:t>
      </w:r>
    </w:p>
    <w:p w:rsidR="00736B27" w:rsidRPr="009D4CE2" w:rsidRDefault="00736B27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 w:rsidR="00EF5434">
        <w:rPr>
          <w:rFonts w:hint="eastAsia"/>
          <w:lang w:eastAsia="zh-CN"/>
        </w:rPr>
        <w:t xml:space="preserve">discuss the RRM requirements for </w:t>
      </w:r>
      <w:r w:rsidR="000358C2" w:rsidRPr="000358C2">
        <w:rPr>
          <w:lang w:eastAsia="zh-CN"/>
        </w:rPr>
        <w:t>mechanically-steered</w:t>
      </w:r>
      <w:r w:rsidR="00EF5434">
        <w:rPr>
          <w:rFonts w:hint="eastAsia"/>
          <w:lang w:eastAsia="zh-CN"/>
        </w:rPr>
        <w:t xml:space="preserve"> beam UEs (type </w:t>
      </w:r>
      <w:r w:rsidR="0042075D">
        <w:rPr>
          <w:rFonts w:hint="eastAsia"/>
          <w:lang w:eastAsia="zh-CN"/>
        </w:rPr>
        <w:t>2</w:t>
      </w:r>
      <w:r w:rsidR="00EF5434">
        <w:rPr>
          <w:rFonts w:hint="eastAsia"/>
          <w:lang w:eastAsia="zh-CN"/>
        </w:rPr>
        <w:t>)</w:t>
      </w:r>
      <w:r w:rsidR="000B0F12">
        <w:rPr>
          <w:rFonts w:hint="eastAsia"/>
          <w:lang w:eastAsia="zh-CN"/>
        </w:rPr>
        <w:t xml:space="preserve"> based on the agreed WF</w:t>
      </w:r>
      <w:r>
        <w:rPr>
          <w:rFonts w:hint="eastAsia"/>
          <w:lang w:eastAsia="zh-CN"/>
        </w:rPr>
        <w:t xml:space="preserve"> </w:t>
      </w:r>
      <w:r w:rsidR="00EF5434">
        <w:rPr>
          <w:rFonts w:hint="eastAsia"/>
          <w:lang w:eastAsia="zh-CN"/>
        </w:rPr>
        <w:t xml:space="preserve">in RAN plenary </w:t>
      </w:r>
      <w:r>
        <w:rPr>
          <w:rFonts w:hint="eastAsia"/>
          <w:lang w:eastAsia="zh-CN"/>
        </w:rPr>
        <w:t xml:space="preserve">and give our </w:t>
      </w:r>
      <w:r w:rsidR="007872D5">
        <w:rPr>
          <w:rFonts w:hint="eastAsia"/>
          <w:lang w:eastAsia="zh-CN"/>
        </w:rPr>
        <w:t>views</w:t>
      </w:r>
      <w:r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370B68" w:rsidRDefault="00370B68" w:rsidP="00BA773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RAN#101 meeting, the RRM scope for NTN deployment in above 10GHz was discussed and the following agreements are made and captured in [3]: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70B68" w:rsidTr="00370B68">
        <w:tc>
          <w:tcPr>
            <w:tcW w:w="9857" w:type="dxa"/>
          </w:tcPr>
          <w:p w:rsidR="00210CEE" w:rsidRPr="00F56489" w:rsidRDefault="00303B4D" w:rsidP="00F56489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lang w:val="en-US" w:eastAsia="zh-CN"/>
              </w:rPr>
              <w:t>Proposal 1: As part of the NR-NTN-enh WID, RAN4 shall work on the definition of RRM requirements considering the following</w:t>
            </w:r>
          </w:p>
          <w:p w:rsidR="00210CEE" w:rsidRPr="00F56489" w:rsidRDefault="00303B4D" w:rsidP="00F56489">
            <w:pPr>
              <w:numPr>
                <w:ilvl w:val="1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lang w:val="en-US" w:eastAsia="zh-CN"/>
              </w:rPr>
              <w:t xml:space="preserve">cases: </w:t>
            </w:r>
            <w:r w:rsidRPr="00F56489">
              <w:rPr>
                <w:rFonts w:hint="eastAsia"/>
                <w:lang w:eastAsia="zh-CN"/>
              </w:rPr>
              <w:t>Case-1: Stationary UE for GSO; Case-2: Stationary UE for LEO; Case-3: Mobile UE for GSO</w:t>
            </w:r>
          </w:p>
          <w:p w:rsidR="00210CEE" w:rsidRPr="00F56489" w:rsidRDefault="00303B4D" w:rsidP="00F56489">
            <w:pPr>
              <w:numPr>
                <w:ilvl w:val="1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lang w:eastAsia="zh-CN"/>
              </w:rPr>
              <w:t xml:space="preserve">UE architectures: </w:t>
            </w:r>
            <w:r w:rsidRPr="00F56489">
              <w:rPr>
                <w:rFonts w:hint="eastAsia"/>
                <w:lang w:val="en-US" w:eastAsia="zh-CN"/>
              </w:rPr>
              <w:t>Fully electronically-steered beam UEs (Type 1); Fully mechanically-steered beam UEs (Type 2)</w:t>
            </w:r>
          </w:p>
          <w:p w:rsidR="00210CEE" w:rsidRPr="00F56489" w:rsidRDefault="00303B4D" w:rsidP="00F56489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b/>
                <w:bCs/>
                <w:lang w:val="fr-FR" w:eastAsia="zh-CN"/>
              </w:rPr>
              <w:t xml:space="preserve">Proposal 2: RAN recommends RAN4 to define the following </w:t>
            </w:r>
            <w:r w:rsidRPr="00F56489">
              <w:rPr>
                <w:rFonts w:hint="eastAsia"/>
                <w:b/>
                <w:bCs/>
                <w:lang w:val="en-US" w:eastAsia="zh-CN"/>
              </w:rPr>
              <w:t xml:space="preserve">RRM requirements for example band (Ka band) in the table below as baseline.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4070"/>
              <w:gridCol w:w="1385"/>
              <w:gridCol w:w="1518"/>
              <w:gridCol w:w="2648"/>
            </w:tblGrid>
            <w:tr w:rsidR="00F56489" w:rsidRPr="00F56489" w:rsidTr="00F56489">
              <w:trPr>
                <w:trHeight w:val="430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>RRM requirements to be defined as part of Rel-18 NR-NTN-enh WID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 w:themeColor="dark1"/>
                      <w:kern w:val="24"/>
                      <w:lang w:val="fr-FR" w:eastAsia="zh-CN"/>
                    </w:rPr>
                    <w:t>Electronic steering antenna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 w:themeColor="dark1"/>
                      <w:kern w:val="24"/>
                      <w:lang w:val="fr-FR" w:eastAsia="zh-CN"/>
                    </w:rPr>
                    <w:t>Mechanical steering antenna</w:t>
                  </w:r>
                </w:p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>(inter-sat)</w:t>
                  </w:r>
                </w:p>
              </w:tc>
              <w:tc>
                <w:tcPr>
                  <w:tcW w:w="137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 w:themeColor="dark1"/>
                      <w:kern w:val="24"/>
                      <w:lang w:val="fr-FR" w:eastAsia="zh-CN"/>
                    </w:rPr>
                    <w:t>Mechanical steering antenna</w:t>
                  </w:r>
                </w:p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>(intra-sat)</w:t>
                  </w:r>
                </w:p>
              </w:tc>
            </w:tr>
            <w:tr w:rsidR="00F56489" w:rsidRPr="00F56489" w:rsidTr="00F56489">
              <w:trPr>
                <w:trHeight w:val="215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215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Terminal Type 1</w:t>
                  </w:r>
                </w:p>
              </w:tc>
              <w:tc>
                <w:tcPr>
                  <w:tcW w:w="2165" w:type="pct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215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Terminal Type 2</w:t>
                  </w: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UE uplink timing accuracy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1376" w:type="pct"/>
                  <w:vMerge w:val="restart"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 xml:space="preserve">Reuse FR1 </w:t>
                  </w:r>
                  <w:r w:rsidRPr="00F56489">
                    <w:rPr>
                      <w:rFonts w:ascii="Calibri" w:hAnsi="Calibri" w:cs="Calibri"/>
                      <w:b/>
                      <w:bCs/>
                      <w:color w:val="FF0000"/>
                      <w:kern w:val="24"/>
                      <w:lang w:val="fr-FR" w:eastAsia="zh-CN"/>
                    </w:rPr>
                    <w:t>NTN</w:t>
                  </w: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 xml:space="preserve"> requirement, except UL uplink timing accuracy</w:t>
                  </w: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 xml:space="preserve">RRC IDLE and INACTIVE mobility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L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 xml:space="preserve">(Conditional/blind) Handover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 xml:space="preserve">RRC Re-establishment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L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L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 xml:space="preserve">RRC Connection Release with Redirection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323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323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 xml:space="preserve">Radio Link Monitoring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323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323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Link Recovery procedure (BFD/CBD)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Active TCI switching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Measurement Procedure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FF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 xml:space="preserve">(L1/L3 measurement delay and measurement gap, scheduling restriction due to mixed </w:t>
                  </w: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lastRenderedPageBreak/>
                    <w:t xml:space="preserve">numerologies)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lastRenderedPageBreak/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lastRenderedPageBreak/>
                    <w:t>Measurement Performance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FF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>UL spatial relation switching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</w:tbl>
          <w:p w:rsidR="00370B68" w:rsidRPr="00F56489" w:rsidRDefault="00370B68" w:rsidP="00BA7733">
            <w:pPr>
              <w:rPr>
                <w:lang w:val="en-US" w:eastAsia="zh-CN"/>
              </w:rPr>
            </w:pPr>
          </w:p>
        </w:tc>
      </w:tr>
    </w:tbl>
    <w:p w:rsidR="00370B68" w:rsidRDefault="0047118A" w:rsidP="002326E2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A</w:t>
      </w:r>
      <w:r>
        <w:rPr>
          <w:rFonts w:hint="eastAsia"/>
          <w:lang w:val="en-US" w:eastAsia="zh-CN"/>
        </w:rPr>
        <w:t xml:space="preserve">nd the following assumption is used for defining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requirements: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7118A" w:rsidTr="0047118A">
        <w:tc>
          <w:tcPr>
            <w:tcW w:w="9857" w:type="dxa"/>
          </w:tcPr>
          <w:p w:rsidR="0047118A" w:rsidRPr="0047118A" w:rsidRDefault="0047118A" w:rsidP="0047118A">
            <w:pPr>
              <w:pStyle w:val="af8"/>
              <w:numPr>
                <w:ilvl w:val="0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The following assumptions (applicable to Type 1 and Type 2 terminals) are used for R18 RRM requirements</w:t>
            </w:r>
          </w:p>
          <w:p w:rsidR="0047118A" w:rsidRPr="0047118A" w:rsidRDefault="0047118A" w:rsidP="0047118A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single SAN Tx beam per radio cell in DL</w:t>
            </w:r>
          </w:p>
          <w:p w:rsidR="0047118A" w:rsidRPr="0047118A" w:rsidRDefault="0047118A" w:rsidP="0047118A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For inter satellite HO, only blind HO and no neighbor cell measurement</w:t>
            </w:r>
          </w:p>
          <w:p w:rsidR="0047118A" w:rsidRPr="0047118A" w:rsidRDefault="0047118A" w:rsidP="0047118A">
            <w:pPr>
              <w:pStyle w:val="af8"/>
              <w:numPr>
                <w:ilvl w:val="2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 xml:space="preserve">Blind HO assumption for type 1 UE can be revisited if issue is identified in RAN4 </w:t>
            </w:r>
          </w:p>
          <w:p w:rsidR="0047118A" w:rsidRPr="0047118A" w:rsidRDefault="0047118A" w:rsidP="0047118A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Intra-sat neighbor cell measurement is needed</w:t>
            </w:r>
          </w:p>
          <w:p w:rsidR="0047118A" w:rsidRPr="0047118A" w:rsidRDefault="0047118A" w:rsidP="00BA7733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Same UE Rx beam is used for both serving and neighboring cells which belong to the same sat. (i.e. no Rx beam sweeping)</w:t>
            </w:r>
          </w:p>
        </w:tc>
      </w:tr>
    </w:tbl>
    <w:p w:rsidR="00121735" w:rsidRDefault="00121735" w:rsidP="00121735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conclusion in RAN plenary, for type 2 UE, the FR1 NTN requirements are reused for intra-satellite</w:t>
      </w:r>
      <w:r w:rsidR="00811FBA">
        <w:rPr>
          <w:rFonts w:hint="eastAsia"/>
          <w:lang w:val="en-US" w:eastAsia="zh-CN"/>
        </w:rPr>
        <w:t xml:space="preserve"> case except the UL timing requirements. </w:t>
      </w:r>
      <w:r w:rsidR="00811FBA">
        <w:rPr>
          <w:lang w:val="en-US" w:eastAsia="zh-CN"/>
        </w:rPr>
        <w:t>F</w:t>
      </w:r>
      <w:r w:rsidR="00811FBA">
        <w:rPr>
          <w:rFonts w:hint="eastAsia"/>
          <w:lang w:val="en-US" w:eastAsia="zh-CN"/>
        </w:rPr>
        <w:t>or the UL timing requirements, as we discussed in [4]</w:t>
      </w:r>
      <w:r w:rsidR="00004AF7">
        <w:rPr>
          <w:rFonts w:hint="eastAsia"/>
          <w:lang w:val="en-US" w:eastAsia="zh-CN"/>
        </w:rPr>
        <w:t xml:space="preserve">, it is </w:t>
      </w:r>
      <w:r w:rsidR="00004AF7">
        <w:rPr>
          <w:lang w:val="en-US" w:eastAsia="zh-CN"/>
        </w:rPr>
        <w:t>agnostic</w:t>
      </w:r>
      <w:r w:rsidR="00004AF7">
        <w:rPr>
          <w:rFonts w:hint="eastAsia"/>
          <w:lang w:val="en-US" w:eastAsia="zh-CN"/>
        </w:rPr>
        <w:t xml:space="preserve"> to UE types and the same requirements for type 1 UE can apply. </w:t>
      </w:r>
    </w:p>
    <w:p w:rsidR="00004AF7" w:rsidRDefault="00004AF7" w:rsidP="00004AF7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The same UL timing requirements apply to type 1 and type 2 UE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47118A" w:rsidRDefault="007B39B9" w:rsidP="00121735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inter-satellite case of type 2 UE</w:t>
      </w:r>
      <w:r w:rsidR="00A46D2B">
        <w:rPr>
          <w:rFonts w:hint="eastAsia"/>
          <w:lang w:val="en-US" w:eastAsia="zh-CN"/>
        </w:rPr>
        <w:t xml:space="preserve">, the following requirements will be defined in Rel-18: </w:t>
      </w:r>
    </w:p>
    <w:p w:rsidR="00A46D2B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UE uplink timing accuracy</w:t>
      </w:r>
    </w:p>
    <w:p w:rsidR="00370B68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(Conditional/blind) Handover</w:t>
      </w:r>
    </w:p>
    <w:p w:rsidR="00370B68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Radio Link Monitoring</w:t>
      </w:r>
    </w:p>
    <w:p w:rsidR="00385C57" w:rsidRDefault="002921C1" w:rsidP="00385C5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inter-satellite handover, blind HO is assumed and the beam steering time between satellites needs to be considered.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information provided in [5], </w:t>
      </w:r>
      <w:r w:rsidR="005273E6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seconds</w:t>
      </w:r>
      <w:r w:rsidR="005273E6">
        <w:rPr>
          <w:rFonts w:hint="eastAsia"/>
          <w:lang w:val="en-US" w:eastAsia="zh-CN"/>
        </w:rPr>
        <w:t xml:space="preserve"> can be considered as the assumption for defining the requirements</w:t>
      </w:r>
      <w:r>
        <w:rPr>
          <w:rFonts w:hint="eastAsia"/>
          <w:lang w:val="en-US" w:eastAsia="zh-CN"/>
        </w:rPr>
        <w:t xml:space="preserve">. </w:t>
      </w:r>
      <w:r w:rsidR="00D15422">
        <w:rPr>
          <w:lang w:val="en-US" w:eastAsia="zh-CN"/>
        </w:rPr>
        <w:t>A</w:t>
      </w:r>
      <w:r w:rsidR="00D15422">
        <w:rPr>
          <w:rFonts w:hint="eastAsia"/>
          <w:lang w:val="en-US" w:eastAsia="zh-CN"/>
        </w:rPr>
        <w:t>nd based on the assumption agreed in RAN plenary, s</w:t>
      </w:r>
      <w:r w:rsidR="00D15422" w:rsidRPr="00D15422">
        <w:rPr>
          <w:lang w:val="en-US" w:eastAsia="zh-CN"/>
        </w:rPr>
        <w:t>ame UE Rx beam is used for both serving and neighboring ce</w:t>
      </w:r>
      <w:r w:rsidR="003F08E8">
        <w:rPr>
          <w:lang w:val="en-US" w:eastAsia="zh-CN"/>
        </w:rPr>
        <w:t>lls which belong to the same satellite</w:t>
      </w:r>
      <w:r w:rsidR="003F08E8">
        <w:rPr>
          <w:rFonts w:hint="eastAsia"/>
          <w:lang w:val="en-US" w:eastAsia="zh-CN"/>
        </w:rPr>
        <w:t xml:space="preserve">, i.e., </w:t>
      </w:r>
      <w:r w:rsidR="006A37EC">
        <w:rPr>
          <w:rFonts w:hint="eastAsia"/>
          <w:lang w:val="en-US" w:eastAsia="zh-CN"/>
        </w:rPr>
        <w:t xml:space="preserve">no beam sweeping is needed after switching to target satellite. </w:t>
      </w:r>
      <w:r w:rsidR="005273E6">
        <w:rPr>
          <w:lang w:val="en-US" w:eastAsia="zh-CN"/>
        </w:rPr>
        <w:t>T</w:t>
      </w:r>
      <w:r w:rsidR="005273E6">
        <w:rPr>
          <w:rFonts w:hint="eastAsia"/>
          <w:lang w:val="en-US" w:eastAsia="zh-CN"/>
        </w:rPr>
        <w:t xml:space="preserve">he </w:t>
      </w:r>
      <w:r w:rsidR="00FF3E06">
        <w:rPr>
          <w:rFonts w:hint="eastAsia"/>
          <w:lang w:val="en-US" w:eastAsia="zh-CN"/>
        </w:rPr>
        <w:t xml:space="preserve">existing FR1 NTN handover requirements for unknown cell can be used as baseline and additional beam steering time (e.g., 8s) can be included. </w:t>
      </w:r>
    </w:p>
    <w:p w:rsidR="00605883" w:rsidRDefault="00605883" w:rsidP="00605883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E1E07">
        <w:rPr>
          <w:rFonts w:hint="eastAsia"/>
          <w:b/>
          <w:lang w:val="en-US" w:eastAsia="zh-CN"/>
        </w:rPr>
        <w:t xml:space="preserve">: </w:t>
      </w:r>
      <w:r w:rsidR="00B92576">
        <w:rPr>
          <w:rFonts w:hint="eastAsia"/>
          <w:b/>
          <w:lang w:val="en-US" w:eastAsia="zh-CN"/>
        </w:rPr>
        <w:t>For inter-satellite handover, t</w:t>
      </w:r>
      <w:r w:rsidR="00B92576" w:rsidRPr="00B92576">
        <w:rPr>
          <w:b/>
          <w:lang w:val="en-US" w:eastAsia="zh-CN"/>
        </w:rPr>
        <w:t>he existing FR1 NTN requirements for unknown cell can be used as baseline and additional beam steering time (e.g., 8s) can be included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385C57" w:rsidRDefault="0013410D" w:rsidP="00385C5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RLM requirement, as we discussed in [4], it is agnostic to beam steering mechanism and the existing requirement can apply. </w:t>
      </w:r>
    </w:p>
    <w:p w:rsidR="005768A9" w:rsidRDefault="005768A9" w:rsidP="005768A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3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For RLM </w:t>
      </w:r>
      <w:r w:rsidR="0023579A">
        <w:rPr>
          <w:rFonts w:hint="eastAsia"/>
          <w:b/>
          <w:lang w:val="en-US" w:eastAsia="zh-CN"/>
        </w:rPr>
        <w:t xml:space="preserve">measurement </w:t>
      </w:r>
      <w:r>
        <w:rPr>
          <w:rFonts w:hint="eastAsia"/>
          <w:b/>
          <w:lang w:val="en-US" w:eastAsia="zh-CN"/>
        </w:rPr>
        <w:t xml:space="preserve">for </w:t>
      </w:r>
      <w:r w:rsidR="000C2737">
        <w:rPr>
          <w:rFonts w:hint="eastAsia"/>
          <w:b/>
          <w:lang w:val="en-US" w:eastAsia="zh-CN"/>
        </w:rPr>
        <w:t xml:space="preserve">NTN </w:t>
      </w:r>
      <w:r>
        <w:rPr>
          <w:rFonts w:hint="eastAsia"/>
          <w:b/>
          <w:lang w:val="en-US" w:eastAsia="zh-CN"/>
        </w:rPr>
        <w:t>type 2 UE</w:t>
      </w:r>
      <w:r w:rsidR="00F12D1C">
        <w:rPr>
          <w:rFonts w:hint="eastAsia"/>
          <w:b/>
          <w:lang w:val="en-US" w:eastAsia="zh-CN"/>
        </w:rPr>
        <w:t xml:space="preserve"> in Ka band</w:t>
      </w:r>
      <w:r>
        <w:rPr>
          <w:rFonts w:hint="eastAsia"/>
          <w:b/>
          <w:lang w:val="en-US" w:eastAsia="zh-CN"/>
        </w:rPr>
        <w:t>, the existing FR1 NTN requirements apply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5768A9" w:rsidRPr="005768A9" w:rsidRDefault="005768A9" w:rsidP="00385C57">
      <w:pPr>
        <w:rPr>
          <w:lang w:val="en-US" w:eastAsia="zh-CN"/>
        </w:rPr>
      </w:pP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366C1B">
        <w:rPr>
          <w:rFonts w:hint="eastAsia"/>
          <w:lang w:val="en-US" w:eastAsia="zh-CN"/>
        </w:rPr>
        <w:t xml:space="preserve">discuss the RRM requirements for NTN type </w:t>
      </w:r>
      <w:r w:rsidR="006812F2">
        <w:rPr>
          <w:rFonts w:hint="eastAsia"/>
          <w:lang w:val="en-US" w:eastAsia="zh-CN"/>
        </w:rPr>
        <w:t xml:space="preserve">2 </w:t>
      </w:r>
      <w:r w:rsidR="00366C1B">
        <w:rPr>
          <w:rFonts w:hint="eastAsia"/>
          <w:lang w:val="en-US" w:eastAsia="zh-CN"/>
        </w:rPr>
        <w:t>UE</w:t>
      </w:r>
      <w:r w:rsidR="00A22E54">
        <w:rPr>
          <w:rFonts w:hint="eastAsia"/>
          <w:lang w:val="en-US" w:eastAsia="zh-CN"/>
        </w:rPr>
        <w:t>s</w:t>
      </w:r>
      <w:r w:rsidR="00366C1B">
        <w:rPr>
          <w:rFonts w:hint="eastAsia"/>
          <w:lang w:val="en-US" w:eastAsia="zh-CN"/>
        </w:rPr>
        <w:t xml:space="preserve"> in above 10GHz</w:t>
      </w:r>
      <w:r w:rsidR="00190BE6">
        <w:rPr>
          <w:rFonts w:hint="eastAsia"/>
          <w:lang w:val="en-US" w:eastAsia="zh-CN"/>
        </w:rPr>
        <w:t xml:space="preserve">, </w:t>
      </w:r>
      <w:r w:rsidR="000233A1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4070CB" w:rsidRDefault="004070CB" w:rsidP="004070CB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The same UL timing requirements apply to NTN type 1 and type 2 UE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A3044F" w:rsidRDefault="00A3044F" w:rsidP="00A3044F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inter-satellite handover, t</w:t>
      </w:r>
      <w:r w:rsidRPr="00B92576">
        <w:rPr>
          <w:b/>
          <w:lang w:val="en-US" w:eastAsia="zh-CN"/>
        </w:rPr>
        <w:t>he existing FR1 NTN requirements for unknown cell can be used as baseline and additional beam steering time (e.g., 8s) can be included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A3044F" w:rsidRDefault="00A3044F" w:rsidP="00A3044F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3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RLM measurement for NTN type 2 UE in Ka band, the existing FR1 NTN requirements apply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3E1404" w:rsidRPr="00A3044F" w:rsidRDefault="003E1404" w:rsidP="008105E9">
      <w:pPr>
        <w:pStyle w:val="af0"/>
        <w:rPr>
          <w:lang w:val="en-US" w:eastAsia="zh-CN"/>
        </w:rPr>
      </w:pP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A00493" w:rsidRDefault="00A15CC7" w:rsidP="00505E48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A15CC7">
        <w:rPr>
          <w:sz w:val="20"/>
        </w:rPr>
        <w:t>R4-2314447</w:t>
      </w:r>
      <w:r w:rsidR="00D9675C">
        <w:rPr>
          <w:rFonts w:hint="eastAsia"/>
          <w:sz w:val="20"/>
        </w:rPr>
        <w:t xml:space="preserve"> </w:t>
      </w:r>
      <w:r w:rsidR="00505E48" w:rsidRPr="00505E48">
        <w:rPr>
          <w:sz w:val="20"/>
        </w:rPr>
        <w:t>WF on R18 NR NTN RRM requirements</w:t>
      </w:r>
      <w:r w:rsidR="00A00493">
        <w:rPr>
          <w:rFonts w:hint="eastAsia"/>
          <w:sz w:val="20"/>
        </w:rPr>
        <w:t>, Qualcomm, RAN4#10</w:t>
      </w:r>
      <w:r w:rsidR="00505E48">
        <w:rPr>
          <w:rFonts w:hint="eastAsia"/>
          <w:sz w:val="20"/>
        </w:rPr>
        <w:t>8</w:t>
      </w:r>
    </w:p>
    <w:p w:rsidR="003B235A" w:rsidRPr="00A00493" w:rsidRDefault="003B235A" w:rsidP="003B235A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B235A">
        <w:rPr>
          <w:sz w:val="20"/>
        </w:rPr>
        <w:t>R4-2314484</w:t>
      </w:r>
      <w:r>
        <w:rPr>
          <w:rFonts w:hint="eastAsia"/>
          <w:sz w:val="20"/>
        </w:rPr>
        <w:t xml:space="preserve"> </w:t>
      </w:r>
      <w:r w:rsidRPr="003B235A">
        <w:rPr>
          <w:sz w:val="20"/>
        </w:rPr>
        <w:t>LS on RAN4 RRM work scope for NR NTN Ka band</w:t>
      </w:r>
      <w:r>
        <w:rPr>
          <w:rFonts w:hint="eastAsia"/>
          <w:sz w:val="20"/>
        </w:rPr>
        <w:t xml:space="preserve">, </w:t>
      </w:r>
      <w:r w:rsidRPr="003B235A">
        <w:rPr>
          <w:sz w:val="20"/>
        </w:rPr>
        <w:t>Thales, Qualcomm</w:t>
      </w:r>
      <w:r>
        <w:rPr>
          <w:rFonts w:hint="eastAsia"/>
          <w:sz w:val="20"/>
        </w:rPr>
        <w:t>, RAN4#108</w:t>
      </w:r>
    </w:p>
    <w:p w:rsidR="00DD3C1F" w:rsidRDefault="00387C0F" w:rsidP="00387C0F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87C0F">
        <w:rPr>
          <w:sz w:val="20"/>
        </w:rPr>
        <w:t>RP-232694</w:t>
      </w:r>
      <w:r>
        <w:rPr>
          <w:rFonts w:hint="eastAsia"/>
          <w:sz w:val="20"/>
        </w:rPr>
        <w:t xml:space="preserve"> </w:t>
      </w:r>
      <w:r w:rsidRPr="00387C0F">
        <w:rPr>
          <w:sz w:val="20"/>
        </w:rPr>
        <w:t>WF on potential RRM objectives for NR</w:t>
      </w:r>
      <w:r>
        <w:rPr>
          <w:sz w:val="20"/>
        </w:rPr>
        <w:t>-NTN deployment in above 10 GHz</w:t>
      </w:r>
      <w:r>
        <w:rPr>
          <w:rFonts w:hint="eastAsia"/>
          <w:sz w:val="20"/>
        </w:rPr>
        <w:t>, Thales, RAN#101</w:t>
      </w:r>
    </w:p>
    <w:p w:rsidR="00944475" w:rsidRPr="00944475" w:rsidRDefault="00944475" w:rsidP="00944475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944475">
        <w:rPr>
          <w:sz w:val="20"/>
        </w:rPr>
        <w:t>R4-2315136</w:t>
      </w:r>
      <w:r>
        <w:rPr>
          <w:rFonts w:hint="eastAsia"/>
          <w:sz w:val="20"/>
        </w:rPr>
        <w:t xml:space="preserve"> </w:t>
      </w:r>
      <w:r w:rsidRPr="00944475">
        <w:rPr>
          <w:sz w:val="20"/>
        </w:rPr>
        <w:t>Discussion on RRM requirements for electronically-steered beam UEs (Type 1) in above 10 GHz bands</w:t>
      </w:r>
      <w:r>
        <w:rPr>
          <w:rFonts w:hint="eastAsia"/>
          <w:sz w:val="20"/>
        </w:rPr>
        <w:t>,</w:t>
      </w:r>
      <w:r w:rsidRPr="00082190">
        <w:t xml:space="preserve"> </w:t>
      </w:r>
      <w:r>
        <w:rPr>
          <w:rFonts w:hint="eastAsia"/>
          <w:sz w:val="20"/>
        </w:rPr>
        <w:t>CATT, RAN4#108bis</w:t>
      </w:r>
    </w:p>
    <w:p w:rsidR="00082190" w:rsidRDefault="00082190" w:rsidP="00082190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082190">
        <w:rPr>
          <w:sz w:val="20"/>
        </w:rPr>
        <w:t>R4-2313819</w:t>
      </w:r>
      <w:r>
        <w:rPr>
          <w:rFonts w:hint="eastAsia"/>
          <w:sz w:val="20"/>
        </w:rPr>
        <w:t xml:space="preserve"> </w:t>
      </w:r>
      <w:r w:rsidRPr="00082190">
        <w:rPr>
          <w:sz w:val="20"/>
        </w:rPr>
        <w:t>NTN UE types above 10 GHz and beam steering impact on RRM</w:t>
      </w:r>
      <w:r>
        <w:rPr>
          <w:rFonts w:hint="eastAsia"/>
          <w:sz w:val="20"/>
        </w:rPr>
        <w:t>,</w:t>
      </w:r>
      <w:r w:rsidRPr="00082190">
        <w:t xml:space="preserve"> </w:t>
      </w:r>
      <w:r w:rsidRPr="00082190">
        <w:rPr>
          <w:sz w:val="20"/>
        </w:rPr>
        <w:t>Inmarsat, Viasat</w:t>
      </w:r>
      <w:r>
        <w:rPr>
          <w:rFonts w:hint="eastAsia"/>
          <w:sz w:val="20"/>
        </w:rPr>
        <w:t>, RAN4#108</w:t>
      </w:r>
    </w:p>
    <w:p w:rsidR="00682088" w:rsidRPr="002A2B5A" w:rsidRDefault="00682088" w:rsidP="00682088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682088">
        <w:rPr>
          <w:sz w:val="20"/>
        </w:rPr>
        <w:t>R4-2314171</w:t>
      </w:r>
      <w:r>
        <w:rPr>
          <w:rFonts w:hint="eastAsia"/>
          <w:sz w:val="20"/>
        </w:rPr>
        <w:t xml:space="preserve"> </w:t>
      </w:r>
      <w:r w:rsidRPr="00682088">
        <w:rPr>
          <w:sz w:val="20"/>
        </w:rPr>
        <w:t xml:space="preserve"> “Topic summary for [108][226] NR_NTN_enh,” </w:t>
      </w:r>
      <w:r w:rsidR="00BB579E">
        <w:rPr>
          <w:rFonts w:hint="eastAsia"/>
          <w:sz w:val="20"/>
        </w:rPr>
        <w:t xml:space="preserve"> </w:t>
      </w:r>
      <w:r w:rsidRPr="00682088">
        <w:rPr>
          <w:sz w:val="20"/>
        </w:rPr>
        <w:t>3GPP TSG-RAN WG4 Meeting #108</w:t>
      </w:r>
    </w:p>
    <w:sectPr w:rsidR="00682088" w:rsidRPr="002A2B5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583" w:rsidRDefault="00FF0583">
      <w:r>
        <w:separator/>
      </w:r>
    </w:p>
  </w:endnote>
  <w:endnote w:type="continuationSeparator" w:id="0">
    <w:p w:rsidR="00FF0583" w:rsidRDefault="00FF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583" w:rsidRDefault="00FF0583">
      <w:r>
        <w:separator/>
      </w:r>
    </w:p>
  </w:footnote>
  <w:footnote w:type="continuationSeparator" w:id="0">
    <w:p w:rsidR="00FF0583" w:rsidRDefault="00FF0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1pt;height:23.85pt" o:bullet="t">
        <v:imagedata r:id="rId1" o:title="artB555"/>
      </v:shape>
    </w:pict>
  </w:numPicBullet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D73CF"/>
    <w:multiLevelType w:val="hybridMultilevel"/>
    <w:tmpl w:val="25AEE702"/>
    <w:lvl w:ilvl="0" w:tplc="08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30" w:hanging="360"/>
      </w:pPr>
    </w:lvl>
    <w:lvl w:ilvl="2" w:tplc="FFFFFFFF">
      <w:start w:val="1"/>
      <w:numFmt w:val="lowerRoman"/>
      <w:lvlText w:val="%3."/>
      <w:lvlJc w:val="right"/>
      <w:pPr>
        <w:ind w:left="1950" w:hanging="180"/>
      </w:pPr>
    </w:lvl>
    <w:lvl w:ilvl="3" w:tplc="FFFFFFFF">
      <w:start w:val="1"/>
      <w:numFmt w:val="decimal"/>
      <w:lvlText w:val="%4."/>
      <w:lvlJc w:val="left"/>
      <w:pPr>
        <w:ind w:left="2670" w:hanging="360"/>
      </w:pPr>
    </w:lvl>
    <w:lvl w:ilvl="4" w:tplc="FFFFFFFF">
      <w:start w:val="1"/>
      <w:numFmt w:val="lowerLetter"/>
      <w:lvlText w:val="%5."/>
      <w:lvlJc w:val="left"/>
      <w:pPr>
        <w:ind w:left="3390" w:hanging="360"/>
      </w:pPr>
    </w:lvl>
    <w:lvl w:ilvl="5" w:tplc="FFFFFFFF">
      <w:start w:val="1"/>
      <w:numFmt w:val="lowerRoman"/>
      <w:lvlText w:val="%6."/>
      <w:lvlJc w:val="right"/>
      <w:pPr>
        <w:ind w:left="4110" w:hanging="180"/>
      </w:pPr>
    </w:lvl>
    <w:lvl w:ilvl="6" w:tplc="FFFFFFFF">
      <w:start w:val="1"/>
      <w:numFmt w:val="decimal"/>
      <w:lvlText w:val="%7."/>
      <w:lvlJc w:val="left"/>
      <w:pPr>
        <w:ind w:left="4830" w:hanging="360"/>
      </w:pPr>
    </w:lvl>
    <w:lvl w:ilvl="7" w:tplc="FFFFFFFF">
      <w:start w:val="1"/>
      <w:numFmt w:val="lowerLetter"/>
      <w:lvlText w:val="%8."/>
      <w:lvlJc w:val="left"/>
      <w:pPr>
        <w:ind w:left="5550" w:hanging="360"/>
      </w:pPr>
    </w:lvl>
    <w:lvl w:ilvl="8" w:tplc="FFFFFFFF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E92DB8"/>
    <w:multiLevelType w:val="hybridMultilevel"/>
    <w:tmpl w:val="2D1AC55E"/>
    <w:lvl w:ilvl="0" w:tplc="5A54D5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BE69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0E69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EC62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861C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82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D6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EC7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2C88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15668"/>
    <w:multiLevelType w:val="hybridMultilevel"/>
    <w:tmpl w:val="2D42BBEA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EEA5573"/>
    <w:multiLevelType w:val="hybridMultilevel"/>
    <w:tmpl w:val="A5C86CA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432BB4"/>
    <w:multiLevelType w:val="hybridMultilevel"/>
    <w:tmpl w:val="206AF5FA"/>
    <w:lvl w:ilvl="0" w:tplc="4140A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4B75D1"/>
    <w:multiLevelType w:val="hybridMultilevel"/>
    <w:tmpl w:val="27B0CF8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5F952E31"/>
    <w:multiLevelType w:val="hybridMultilevel"/>
    <w:tmpl w:val="88E2D4D6"/>
    <w:lvl w:ilvl="0" w:tplc="D516382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DCC8D2">
      <w:start w:val="374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D27B4A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6F4B5E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FB0D4B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214BBA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D88D160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70453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206647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26"/>
  </w:num>
  <w:num w:numId="6">
    <w:abstractNumId w:val="18"/>
  </w:num>
  <w:num w:numId="7">
    <w:abstractNumId w:val="15"/>
  </w:num>
  <w:num w:numId="8">
    <w:abstractNumId w:val="24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28"/>
  </w:num>
  <w:num w:numId="14">
    <w:abstractNumId w:val="29"/>
  </w:num>
  <w:num w:numId="15">
    <w:abstractNumId w:val="4"/>
  </w:num>
  <w:num w:numId="16">
    <w:abstractNumId w:val="5"/>
  </w:num>
  <w:num w:numId="17">
    <w:abstractNumId w:val="13"/>
  </w:num>
  <w:num w:numId="18">
    <w:abstractNumId w:val="19"/>
  </w:num>
  <w:num w:numId="19">
    <w:abstractNumId w:val="22"/>
  </w:num>
  <w:num w:numId="20">
    <w:abstractNumId w:val="27"/>
  </w:num>
  <w:num w:numId="21">
    <w:abstractNumId w:val="32"/>
  </w:num>
  <w:num w:numId="22">
    <w:abstractNumId w:val="31"/>
  </w:num>
  <w:num w:numId="23">
    <w:abstractNumId w:val="17"/>
  </w:num>
  <w:num w:numId="24">
    <w:abstractNumId w:val="30"/>
  </w:num>
  <w:num w:numId="25">
    <w:abstractNumId w:val="23"/>
  </w:num>
  <w:num w:numId="26">
    <w:abstractNumId w:val="26"/>
  </w:num>
  <w:num w:numId="27">
    <w:abstractNumId w:val="20"/>
  </w:num>
  <w:num w:numId="28">
    <w:abstractNumId w:val="26"/>
  </w:num>
  <w:num w:numId="29">
    <w:abstractNumId w:val="7"/>
  </w:num>
  <w:num w:numId="30">
    <w:abstractNumId w:val="26"/>
  </w:num>
  <w:num w:numId="31">
    <w:abstractNumId w:val="25"/>
  </w:num>
  <w:num w:numId="32">
    <w:abstractNumId w:val="6"/>
  </w:num>
  <w:num w:numId="33">
    <w:abstractNumId w:val="10"/>
  </w:num>
  <w:num w:numId="34">
    <w:abstractNumId w:val="21"/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AF7"/>
    <w:rsid w:val="00004D73"/>
    <w:rsid w:val="00005063"/>
    <w:rsid w:val="000051AF"/>
    <w:rsid w:val="000058EE"/>
    <w:rsid w:val="00005AD7"/>
    <w:rsid w:val="000062AE"/>
    <w:rsid w:val="000062D3"/>
    <w:rsid w:val="00006E2E"/>
    <w:rsid w:val="00006EA3"/>
    <w:rsid w:val="00007ACC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1EA"/>
    <w:rsid w:val="00020294"/>
    <w:rsid w:val="00020C9D"/>
    <w:rsid w:val="00020DA7"/>
    <w:rsid w:val="0002109B"/>
    <w:rsid w:val="00021378"/>
    <w:rsid w:val="000217C3"/>
    <w:rsid w:val="00022FFB"/>
    <w:rsid w:val="000233A0"/>
    <w:rsid w:val="000233A1"/>
    <w:rsid w:val="00023D1F"/>
    <w:rsid w:val="00023FF9"/>
    <w:rsid w:val="000244C4"/>
    <w:rsid w:val="000279C4"/>
    <w:rsid w:val="00030027"/>
    <w:rsid w:val="00030A5F"/>
    <w:rsid w:val="00031366"/>
    <w:rsid w:val="000314B9"/>
    <w:rsid w:val="00031509"/>
    <w:rsid w:val="00033B63"/>
    <w:rsid w:val="00034B44"/>
    <w:rsid w:val="000358C2"/>
    <w:rsid w:val="00035AD0"/>
    <w:rsid w:val="00035FDE"/>
    <w:rsid w:val="0003612C"/>
    <w:rsid w:val="0003637D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96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369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1A16"/>
    <w:rsid w:val="00081F31"/>
    <w:rsid w:val="00082190"/>
    <w:rsid w:val="00083FFB"/>
    <w:rsid w:val="000847D2"/>
    <w:rsid w:val="00084AD3"/>
    <w:rsid w:val="00084BF6"/>
    <w:rsid w:val="00084ED8"/>
    <w:rsid w:val="0008537B"/>
    <w:rsid w:val="000853F2"/>
    <w:rsid w:val="0008572B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433"/>
    <w:rsid w:val="000962DC"/>
    <w:rsid w:val="00096AEC"/>
    <w:rsid w:val="0009702D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38B4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273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29AB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332"/>
    <w:rsid w:val="001019B2"/>
    <w:rsid w:val="00101CE3"/>
    <w:rsid w:val="0010383F"/>
    <w:rsid w:val="00104CF4"/>
    <w:rsid w:val="00104DEA"/>
    <w:rsid w:val="00106112"/>
    <w:rsid w:val="00106586"/>
    <w:rsid w:val="00106CB1"/>
    <w:rsid w:val="0010748D"/>
    <w:rsid w:val="0010791F"/>
    <w:rsid w:val="00107E28"/>
    <w:rsid w:val="00107F10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1735"/>
    <w:rsid w:val="0012265D"/>
    <w:rsid w:val="001229E3"/>
    <w:rsid w:val="00123245"/>
    <w:rsid w:val="00123827"/>
    <w:rsid w:val="00123E01"/>
    <w:rsid w:val="001241DA"/>
    <w:rsid w:val="00124276"/>
    <w:rsid w:val="00124E11"/>
    <w:rsid w:val="00124F36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10D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056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602"/>
    <w:rsid w:val="00155B73"/>
    <w:rsid w:val="0015631F"/>
    <w:rsid w:val="00156690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4D06"/>
    <w:rsid w:val="001650A1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E00"/>
    <w:rsid w:val="00172609"/>
    <w:rsid w:val="00172990"/>
    <w:rsid w:val="00173598"/>
    <w:rsid w:val="001735C2"/>
    <w:rsid w:val="00174BEC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DD6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2F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322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195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2F4A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0CEE"/>
    <w:rsid w:val="00211010"/>
    <w:rsid w:val="00211CCD"/>
    <w:rsid w:val="00212151"/>
    <w:rsid w:val="00212EA6"/>
    <w:rsid w:val="00213511"/>
    <w:rsid w:val="00213777"/>
    <w:rsid w:val="00213DEB"/>
    <w:rsid w:val="00213E1C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75B"/>
    <w:rsid w:val="00223B10"/>
    <w:rsid w:val="00223B49"/>
    <w:rsid w:val="0022568E"/>
    <w:rsid w:val="0022598A"/>
    <w:rsid w:val="00226024"/>
    <w:rsid w:val="0022677F"/>
    <w:rsid w:val="002271C5"/>
    <w:rsid w:val="0023077B"/>
    <w:rsid w:val="00230A71"/>
    <w:rsid w:val="00230F0D"/>
    <w:rsid w:val="002326E2"/>
    <w:rsid w:val="00232C53"/>
    <w:rsid w:val="00232D8E"/>
    <w:rsid w:val="00232F76"/>
    <w:rsid w:val="002333B7"/>
    <w:rsid w:val="002336D8"/>
    <w:rsid w:val="00233B47"/>
    <w:rsid w:val="00233BCF"/>
    <w:rsid w:val="00234913"/>
    <w:rsid w:val="00234AE2"/>
    <w:rsid w:val="00235203"/>
    <w:rsid w:val="0023579A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3993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3D20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39E"/>
    <w:rsid w:val="00276A2B"/>
    <w:rsid w:val="00276B6D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25FC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C1"/>
    <w:rsid w:val="002921DD"/>
    <w:rsid w:val="0029229C"/>
    <w:rsid w:val="00292C51"/>
    <w:rsid w:val="0029335A"/>
    <w:rsid w:val="0029356B"/>
    <w:rsid w:val="002937E8"/>
    <w:rsid w:val="0029385D"/>
    <w:rsid w:val="0029390E"/>
    <w:rsid w:val="00293ED1"/>
    <w:rsid w:val="00293F85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2B5A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DCC"/>
    <w:rsid w:val="002D55B1"/>
    <w:rsid w:val="002D5BE9"/>
    <w:rsid w:val="002D5F84"/>
    <w:rsid w:val="002D742C"/>
    <w:rsid w:val="002D789D"/>
    <w:rsid w:val="002E0460"/>
    <w:rsid w:val="002E1633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1E4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B4D"/>
    <w:rsid w:val="00303ED0"/>
    <w:rsid w:val="00304554"/>
    <w:rsid w:val="003046E4"/>
    <w:rsid w:val="003055BD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8AD"/>
    <w:rsid w:val="00353FC0"/>
    <w:rsid w:val="00354F09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6C1B"/>
    <w:rsid w:val="0036796D"/>
    <w:rsid w:val="00370B68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84B"/>
    <w:rsid w:val="00375D44"/>
    <w:rsid w:val="00375D81"/>
    <w:rsid w:val="00375F15"/>
    <w:rsid w:val="00376492"/>
    <w:rsid w:val="00376A18"/>
    <w:rsid w:val="00376A81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C57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87C0F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093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235A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8FE"/>
    <w:rsid w:val="003C1ACD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01D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404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8E8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474"/>
    <w:rsid w:val="003F7697"/>
    <w:rsid w:val="003F795B"/>
    <w:rsid w:val="004004CB"/>
    <w:rsid w:val="004011F6"/>
    <w:rsid w:val="00401571"/>
    <w:rsid w:val="00401656"/>
    <w:rsid w:val="00401692"/>
    <w:rsid w:val="00401C4C"/>
    <w:rsid w:val="00401E82"/>
    <w:rsid w:val="0040228D"/>
    <w:rsid w:val="004027B9"/>
    <w:rsid w:val="00402F6D"/>
    <w:rsid w:val="00403605"/>
    <w:rsid w:val="004036AA"/>
    <w:rsid w:val="004037C5"/>
    <w:rsid w:val="00403A21"/>
    <w:rsid w:val="004054DC"/>
    <w:rsid w:val="00406E96"/>
    <w:rsid w:val="004070CB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75D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AA5"/>
    <w:rsid w:val="00426DB7"/>
    <w:rsid w:val="00427C86"/>
    <w:rsid w:val="004307B1"/>
    <w:rsid w:val="00431077"/>
    <w:rsid w:val="00431158"/>
    <w:rsid w:val="004318C7"/>
    <w:rsid w:val="00431A2F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18A"/>
    <w:rsid w:val="00471BE4"/>
    <w:rsid w:val="00471EAE"/>
    <w:rsid w:val="00472573"/>
    <w:rsid w:val="00473060"/>
    <w:rsid w:val="00473552"/>
    <w:rsid w:val="00473DB7"/>
    <w:rsid w:val="00473F07"/>
    <w:rsid w:val="00474192"/>
    <w:rsid w:val="00474C78"/>
    <w:rsid w:val="00475075"/>
    <w:rsid w:val="00475870"/>
    <w:rsid w:val="00475A02"/>
    <w:rsid w:val="004763F3"/>
    <w:rsid w:val="00476856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BB9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2B4"/>
    <w:rsid w:val="00491980"/>
    <w:rsid w:val="0049216A"/>
    <w:rsid w:val="004921C9"/>
    <w:rsid w:val="0049246E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93F"/>
    <w:rsid w:val="004A1C94"/>
    <w:rsid w:val="004A233A"/>
    <w:rsid w:val="004A30B4"/>
    <w:rsid w:val="004A400D"/>
    <w:rsid w:val="004A4259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1BC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2BF2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5E48"/>
    <w:rsid w:val="00507001"/>
    <w:rsid w:val="0050730E"/>
    <w:rsid w:val="00507922"/>
    <w:rsid w:val="00507BC2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273E6"/>
    <w:rsid w:val="0053085A"/>
    <w:rsid w:val="00530D33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5D7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6B6A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68A9"/>
    <w:rsid w:val="00577617"/>
    <w:rsid w:val="00577A65"/>
    <w:rsid w:val="00580389"/>
    <w:rsid w:val="00580E5A"/>
    <w:rsid w:val="005815BE"/>
    <w:rsid w:val="005816FB"/>
    <w:rsid w:val="0058194A"/>
    <w:rsid w:val="005822D1"/>
    <w:rsid w:val="00582761"/>
    <w:rsid w:val="00582DA8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97FD1"/>
    <w:rsid w:val="005A01D5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2AD4"/>
    <w:rsid w:val="005B3B0A"/>
    <w:rsid w:val="005B4115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284"/>
    <w:rsid w:val="005D5B4F"/>
    <w:rsid w:val="005D5EBF"/>
    <w:rsid w:val="005D5F22"/>
    <w:rsid w:val="005D600E"/>
    <w:rsid w:val="005D63A7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5ED9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4D81"/>
    <w:rsid w:val="005F5405"/>
    <w:rsid w:val="005F6978"/>
    <w:rsid w:val="005F72E1"/>
    <w:rsid w:val="005F773A"/>
    <w:rsid w:val="005F7878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5883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3E9"/>
    <w:rsid w:val="006165A5"/>
    <w:rsid w:val="0061695C"/>
    <w:rsid w:val="00616ECB"/>
    <w:rsid w:val="00616ECD"/>
    <w:rsid w:val="0061778B"/>
    <w:rsid w:val="00617FF4"/>
    <w:rsid w:val="00620AB3"/>
    <w:rsid w:val="00621351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24"/>
    <w:rsid w:val="006330D9"/>
    <w:rsid w:val="00633173"/>
    <w:rsid w:val="00634791"/>
    <w:rsid w:val="00634D3E"/>
    <w:rsid w:val="00635A45"/>
    <w:rsid w:val="006367BB"/>
    <w:rsid w:val="00640F0E"/>
    <w:rsid w:val="00641F5B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2F2"/>
    <w:rsid w:val="00681FBB"/>
    <w:rsid w:val="00682088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0ABD"/>
    <w:rsid w:val="006A1A90"/>
    <w:rsid w:val="006A1CE1"/>
    <w:rsid w:val="006A215A"/>
    <w:rsid w:val="006A24BA"/>
    <w:rsid w:val="006A3170"/>
    <w:rsid w:val="006A33A5"/>
    <w:rsid w:val="006A37EC"/>
    <w:rsid w:val="006A4DB0"/>
    <w:rsid w:val="006A6113"/>
    <w:rsid w:val="006A6572"/>
    <w:rsid w:val="006A6795"/>
    <w:rsid w:val="006A6B85"/>
    <w:rsid w:val="006A74BE"/>
    <w:rsid w:val="006A7C56"/>
    <w:rsid w:val="006B0ACA"/>
    <w:rsid w:val="006B0E3A"/>
    <w:rsid w:val="006B1D02"/>
    <w:rsid w:val="006B1D44"/>
    <w:rsid w:val="006B25B0"/>
    <w:rsid w:val="006B375A"/>
    <w:rsid w:val="006B43A5"/>
    <w:rsid w:val="006B476E"/>
    <w:rsid w:val="006B4B52"/>
    <w:rsid w:val="006B5EC4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48B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3B90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42D"/>
    <w:rsid w:val="007138D7"/>
    <w:rsid w:val="0071505D"/>
    <w:rsid w:val="00715396"/>
    <w:rsid w:val="00715E08"/>
    <w:rsid w:val="0071626D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1B1"/>
    <w:rsid w:val="0072769E"/>
    <w:rsid w:val="00727B04"/>
    <w:rsid w:val="0073035C"/>
    <w:rsid w:val="00730842"/>
    <w:rsid w:val="00730913"/>
    <w:rsid w:val="00730CC7"/>
    <w:rsid w:val="00731D45"/>
    <w:rsid w:val="00731D47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933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6DB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CF0"/>
    <w:rsid w:val="0075302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381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A41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9F3"/>
    <w:rsid w:val="007924C0"/>
    <w:rsid w:val="00793A2E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9B9"/>
    <w:rsid w:val="007B3C6D"/>
    <w:rsid w:val="007B418D"/>
    <w:rsid w:val="007B48E0"/>
    <w:rsid w:val="007B4B4B"/>
    <w:rsid w:val="007B529D"/>
    <w:rsid w:val="007B5D65"/>
    <w:rsid w:val="007B5DB8"/>
    <w:rsid w:val="007B605D"/>
    <w:rsid w:val="007B6209"/>
    <w:rsid w:val="007B6BB9"/>
    <w:rsid w:val="007B7C20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33AD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1FBA"/>
    <w:rsid w:val="00812123"/>
    <w:rsid w:val="0081220B"/>
    <w:rsid w:val="0081485D"/>
    <w:rsid w:val="00814C11"/>
    <w:rsid w:val="00815209"/>
    <w:rsid w:val="0081530F"/>
    <w:rsid w:val="008157C9"/>
    <w:rsid w:val="00815A16"/>
    <w:rsid w:val="008161B1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09C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6DE2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0FE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B82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700"/>
    <w:rsid w:val="009108BD"/>
    <w:rsid w:val="00910B49"/>
    <w:rsid w:val="00910C50"/>
    <w:rsid w:val="009116E1"/>
    <w:rsid w:val="009119C9"/>
    <w:rsid w:val="00911DB0"/>
    <w:rsid w:val="009127D3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69FD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475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41F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96E81"/>
    <w:rsid w:val="009970C0"/>
    <w:rsid w:val="00997BD6"/>
    <w:rsid w:val="009A09DF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5A75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3740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1420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0A97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493"/>
    <w:rsid w:val="00A00969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CC7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2E54"/>
    <w:rsid w:val="00A238C4"/>
    <w:rsid w:val="00A24503"/>
    <w:rsid w:val="00A25879"/>
    <w:rsid w:val="00A26368"/>
    <w:rsid w:val="00A26827"/>
    <w:rsid w:val="00A2682A"/>
    <w:rsid w:val="00A26BBA"/>
    <w:rsid w:val="00A30211"/>
    <w:rsid w:val="00A3044F"/>
    <w:rsid w:val="00A304D3"/>
    <w:rsid w:val="00A30E87"/>
    <w:rsid w:val="00A32210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6D2B"/>
    <w:rsid w:val="00A46D2D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041B"/>
    <w:rsid w:val="00A613E3"/>
    <w:rsid w:val="00A61FCA"/>
    <w:rsid w:val="00A621AF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0ACC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095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40D8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73B"/>
    <w:rsid w:val="00A9483D"/>
    <w:rsid w:val="00A95A0B"/>
    <w:rsid w:val="00A95A26"/>
    <w:rsid w:val="00A97212"/>
    <w:rsid w:val="00A97307"/>
    <w:rsid w:val="00A975D1"/>
    <w:rsid w:val="00A9797F"/>
    <w:rsid w:val="00A97B5C"/>
    <w:rsid w:val="00AA0452"/>
    <w:rsid w:val="00AA0D43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A71FB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1C7"/>
    <w:rsid w:val="00AB4F7E"/>
    <w:rsid w:val="00AB5770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AD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838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2C06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939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923"/>
    <w:rsid w:val="00B41E87"/>
    <w:rsid w:val="00B425E8"/>
    <w:rsid w:val="00B428A9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6F5D"/>
    <w:rsid w:val="00B67141"/>
    <w:rsid w:val="00B705A9"/>
    <w:rsid w:val="00B706F6"/>
    <w:rsid w:val="00B70EC2"/>
    <w:rsid w:val="00B71041"/>
    <w:rsid w:val="00B71C6C"/>
    <w:rsid w:val="00B72249"/>
    <w:rsid w:val="00B728AD"/>
    <w:rsid w:val="00B737F3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0863"/>
    <w:rsid w:val="00B8135F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B3E"/>
    <w:rsid w:val="00B90C2F"/>
    <w:rsid w:val="00B90F77"/>
    <w:rsid w:val="00B91E5B"/>
    <w:rsid w:val="00B92576"/>
    <w:rsid w:val="00B92A02"/>
    <w:rsid w:val="00B93CC5"/>
    <w:rsid w:val="00B940E7"/>
    <w:rsid w:val="00B9412F"/>
    <w:rsid w:val="00B94411"/>
    <w:rsid w:val="00B9477A"/>
    <w:rsid w:val="00B94B5E"/>
    <w:rsid w:val="00B9504B"/>
    <w:rsid w:val="00B951F3"/>
    <w:rsid w:val="00B954F0"/>
    <w:rsid w:val="00B95A42"/>
    <w:rsid w:val="00B95CE8"/>
    <w:rsid w:val="00B95FF8"/>
    <w:rsid w:val="00B96486"/>
    <w:rsid w:val="00B96C28"/>
    <w:rsid w:val="00B96C95"/>
    <w:rsid w:val="00B96CDC"/>
    <w:rsid w:val="00B96D9D"/>
    <w:rsid w:val="00B977FF"/>
    <w:rsid w:val="00B979CA"/>
    <w:rsid w:val="00BA026D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4C2E"/>
    <w:rsid w:val="00BA51EF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79E"/>
    <w:rsid w:val="00BB5A54"/>
    <w:rsid w:val="00BB5A6E"/>
    <w:rsid w:val="00BB5BD8"/>
    <w:rsid w:val="00BB6027"/>
    <w:rsid w:val="00BB7267"/>
    <w:rsid w:val="00BB7724"/>
    <w:rsid w:val="00BB788F"/>
    <w:rsid w:val="00BB7A46"/>
    <w:rsid w:val="00BC0C9C"/>
    <w:rsid w:val="00BC1605"/>
    <w:rsid w:val="00BC180C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1905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0E"/>
    <w:rsid w:val="00BF5F2A"/>
    <w:rsid w:val="00BF642A"/>
    <w:rsid w:val="00BF6529"/>
    <w:rsid w:val="00C00D25"/>
    <w:rsid w:val="00C00E8E"/>
    <w:rsid w:val="00C00EEF"/>
    <w:rsid w:val="00C015B1"/>
    <w:rsid w:val="00C01619"/>
    <w:rsid w:val="00C01B25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4A"/>
    <w:rsid w:val="00C21D9D"/>
    <w:rsid w:val="00C21DE9"/>
    <w:rsid w:val="00C2216E"/>
    <w:rsid w:val="00C22753"/>
    <w:rsid w:val="00C23AB9"/>
    <w:rsid w:val="00C23AC8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3F4"/>
    <w:rsid w:val="00C846D2"/>
    <w:rsid w:val="00C851AE"/>
    <w:rsid w:val="00C85716"/>
    <w:rsid w:val="00C85E77"/>
    <w:rsid w:val="00C863D6"/>
    <w:rsid w:val="00C86407"/>
    <w:rsid w:val="00C869B2"/>
    <w:rsid w:val="00C86A87"/>
    <w:rsid w:val="00C8747B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CF7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5DD"/>
    <w:rsid w:val="00CA1B19"/>
    <w:rsid w:val="00CA3294"/>
    <w:rsid w:val="00CA377F"/>
    <w:rsid w:val="00CA5772"/>
    <w:rsid w:val="00CA685F"/>
    <w:rsid w:val="00CA749B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920"/>
    <w:rsid w:val="00CB5C01"/>
    <w:rsid w:val="00CB6268"/>
    <w:rsid w:val="00CB72A4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D8E"/>
    <w:rsid w:val="00CD6E3F"/>
    <w:rsid w:val="00CE0579"/>
    <w:rsid w:val="00CE1884"/>
    <w:rsid w:val="00CE18F4"/>
    <w:rsid w:val="00CE1A90"/>
    <w:rsid w:val="00CE1ED3"/>
    <w:rsid w:val="00CE2C6C"/>
    <w:rsid w:val="00CE2D5D"/>
    <w:rsid w:val="00CE30DE"/>
    <w:rsid w:val="00CE3C37"/>
    <w:rsid w:val="00CE45C1"/>
    <w:rsid w:val="00CE462F"/>
    <w:rsid w:val="00CE4968"/>
    <w:rsid w:val="00CE50D6"/>
    <w:rsid w:val="00CE5494"/>
    <w:rsid w:val="00CE6519"/>
    <w:rsid w:val="00CE71E0"/>
    <w:rsid w:val="00CE7A0F"/>
    <w:rsid w:val="00CE7E61"/>
    <w:rsid w:val="00CE7F21"/>
    <w:rsid w:val="00CF0B36"/>
    <w:rsid w:val="00CF1432"/>
    <w:rsid w:val="00CF28BF"/>
    <w:rsid w:val="00CF3409"/>
    <w:rsid w:val="00CF3A4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42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0B3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37172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265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9E3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75C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B07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14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672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420"/>
    <w:rsid w:val="00E22902"/>
    <w:rsid w:val="00E22A33"/>
    <w:rsid w:val="00E22B78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4C9"/>
    <w:rsid w:val="00E37B2D"/>
    <w:rsid w:val="00E37CA6"/>
    <w:rsid w:val="00E37E6F"/>
    <w:rsid w:val="00E402BA"/>
    <w:rsid w:val="00E403C8"/>
    <w:rsid w:val="00E40769"/>
    <w:rsid w:val="00E40DA5"/>
    <w:rsid w:val="00E41A47"/>
    <w:rsid w:val="00E43136"/>
    <w:rsid w:val="00E44076"/>
    <w:rsid w:val="00E44171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0DA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1CBB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967"/>
    <w:rsid w:val="00E86D47"/>
    <w:rsid w:val="00E874CB"/>
    <w:rsid w:val="00E87BF4"/>
    <w:rsid w:val="00E87C17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999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2B08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202"/>
    <w:rsid w:val="00EF5434"/>
    <w:rsid w:val="00EF55DE"/>
    <w:rsid w:val="00EF594E"/>
    <w:rsid w:val="00EF61F9"/>
    <w:rsid w:val="00EF6746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37E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2D1C"/>
    <w:rsid w:val="00F137C5"/>
    <w:rsid w:val="00F13AAE"/>
    <w:rsid w:val="00F14387"/>
    <w:rsid w:val="00F1512D"/>
    <w:rsid w:val="00F155FD"/>
    <w:rsid w:val="00F16004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2A5C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286B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9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2F0F"/>
    <w:rsid w:val="00F7337D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473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97ACD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882"/>
    <w:rsid w:val="00FC0BEE"/>
    <w:rsid w:val="00FC0F58"/>
    <w:rsid w:val="00FC1045"/>
    <w:rsid w:val="00FC1262"/>
    <w:rsid w:val="00FC1F39"/>
    <w:rsid w:val="00FC20F5"/>
    <w:rsid w:val="00FC285C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198"/>
    <w:rsid w:val="00FC73A3"/>
    <w:rsid w:val="00FD05E2"/>
    <w:rsid w:val="00FD0CA5"/>
    <w:rsid w:val="00FD0F5B"/>
    <w:rsid w:val="00FD13B4"/>
    <w:rsid w:val="00FD1F84"/>
    <w:rsid w:val="00FD20B1"/>
    <w:rsid w:val="00FD21B9"/>
    <w:rsid w:val="00FD24FF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4E5D"/>
    <w:rsid w:val="00FE51D2"/>
    <w:rsid w:val="00FE5284"/>
    <w:rsid w:val="00FE52B5"/>
    <w:rsid w:val="00FE57B2"/>
    <w:rsid w:val="00FE7970"/>
    <w:rsid w:val="00FE7EEF"/>
    <w:rsid w:val="00FF0583"/>
    <w:rsid w:val="00FF0936"/>
    <w:rsid w:val="00FF1EA4"/>
    <w:rsid w:val="00FF2097"/>
    <w:rsid w:val="00FF28B0"/>
    <w:rsid w:val="00FF2B48"/>
    <w:rsid w:val="00FF2FAB"/>
    <w:rsid w:val="00FF2FB4"/>
    <w:rsid w:val="00FF32C6"/>
    <w:rsid w:val="00FF3E06"/>
    <w:rsid w:val="00FF3F63"/>
    <w:rsid w:val="00FF412C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071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8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55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808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5410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2023-09-27T18:59:00Z</dcterms:created>
  <dcterms:modified xsi:type="dcterms:W3CDTF">2023-09-27T18:59:00Z</dcterms:modified>
</cp:coreProperties>
</file>