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9573" w14:textId="1EFCB480" w:rsidR="00CE2CB1" w:rsidRPr="009E387A" w:rsidRDefault="00CE2CB1" w:rsidP="00CE2CB1">
      <w:pPr>
        <w:spacing w:after="120"/>
        <w:ind w:left="1985" w:hanging="1985"/>
        <w:rPr>
          <w:rFonts w:ascii="Arial" w:eastAsiaTheme="minorEastAsia" w:hAnsi="Arial" w:cs="Arial"/>
          <w:b/>
          <w:sz w:val="24"/>
          <w:szCs w:val="24"/>
          <w:lang w:eastAsia="zh-CN"/>
        </w:rPr>
      </w:pPr>
      <w:r w:rsidRPr="009E387A">
        <w:rPr>
          <w:rFonts w:ascii="Arial" w:eastAsiaTheme="minorEastAsia" w:hAnsi="Arial" w:cs="Arial"/>
          <w:b/>
          <w:sz w:val="24"/>
          <w:szCs w:val="24"/>
          <w:lang w:eastAsia="zh-CN"/>
        </w:rPr>
        <w:t>3GPP TSG-RAN WG4 Meeting # 10</w:t>
      </w:r>
      <w:r w:rsidR="00E75390" w:rsidRPr="009E387A">
        <w:rPr>
          <w:rFonts w:ascii="Arial" w:eastAsiaTheme="minorEastAsia" w:hAnsi="Arial" w:cs="Arial"/>
          <w:b/>
          <w:sz w:val="24"/>
          <w:szCs w:val="24"/>
          <w:lang w:eastAsia="zh-CN"/>
        </w:rPr>
        <w:t>8</w:t>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Pr="009E387A">
        <w:rPr>
          <w:rFonts w:ascii="Arial" w:eastAsiaTheme="minorEastAsia" w:hAnsi="Arial" w:cs="Arial"/>
          <w:b/>
          <w:sz w:val="24"/>
          <w:szCs w:val="24"/>
          <w:lang w:eastAsia="zh-CN"/>
        </w:rPr>
        <w:tab/>
      </w:r>
      <w:r w:rsidR="0041320D" w:rsidRPr="009E387A">
        <w:rPr>
          <w:rFonts w:ascii="Arial" w:eastAsiaTheme="minorEastAsia" w:hAnsi="Arial" w:cs="Arial"/>
          <w:b/>
          <w:sz w:val="24"/>
          <w:szCs w:val="24"/>
          <w:lang w:eastAsia="zh-CN"/>
        </w:rPr>
        <w:t>R4-2314372</w:t>
      </w:r>
    </w:p>
    <w:p w14:paraId="1F0473A5" w14:textId="77777777" w:rsidR="00A02632" w:rsidRPr="009E387A" w:rsidRDefault="00A02632" w:rsidP="00A02632">
      <w:pPr>
        <w:pStyle w:val="Header"/>
        <w:tabs>
          <w:tab w:val="right" w:pos="8280"/>
          <w:tab w:val="right" w:pos="9639"/>
        </w:tabs>
        <w:jc w:val="both"/>
        <w:rPr>
          <w:rFonts w:cs="Arial"/>
          <w:sz w:val="24"/>
          <w:szCs w:val="24"/>
        </w:rPr>
      </w:pPr>
      <w:r w:rsidRPr="009E387A">
        <w:rPr>
          <w:rFonts w:cs="Arial"/>
          <w:sz w:val="24"/>
          <w:szCs w:val="24"/>
          <w:lang w:eastAsia="zh-CN"/>
        </w:rPr>
        <w:t>Toulouse, France, August 21 – 25, 2023</w:t>
      </w:r>
    </w:p>
    <w:p w14:paraId="0FD5EF79" w14:textId="77777777" w:rsidR="00BF044C" w:rsidRPr="009E387A" w:rsidRDefault="00BF044C" w:rsidP="00CE2CB1">
      <w:pPr>
        <w:spacing w:after="120"/>
        <w:rPr>
          <w:rFonts w:ascii="Arial" w:eastAsia="MS Mincho" w:hAnsi="Arial" w:cs="Arial"/>
          <w:b/>
          <w:color w:val="000000" w:themeColor="text1"/>
          <w:sz w:val="22"/>
        </w:rPr>
      </w:pPr>
    </w:p>
    <w:p w14:paraId="282755FA" w14:textId="272382D9" w:rsidR="00C24D2F" w:rsidRPr="009E387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pt-BR" w:eastAsia="zh-TW"/>
        </w:rPr>
      </w:pPr>
      <w:r w:rsidRPr="009E387A">
        <w:rPr>
          <w:rFonts w:ascii="Arial" w:eastAsia="MS Mincho" w:hAnsi="Arial" w:cs="Arial"/>
          <w:b/>
          <w:color w:val="000000" w:themeColor="text1"/>
          <w:sz w:val="22"/>
          <w:lang w:val="pt-BR"/>
        </w:rPr>
        <w:t xml:space="preserve">Agenda </w:t>
      </w:r>
      <w:r w:rsidR="007D19B7" w:rsidRPr="009E387A">
        <w:rPr>
          <w:rFonts w:ascii="Arial" w:eastAsia="MS Mincho" w:hAnsi="Arial" w:cs="Arial"/>
          <w:b/>
          <w:color w:val="000000" w:themeColor="text1"/>
          <w:sz w:val="22"/>
          <w:lang w:val="pt-BR"/>
        </w:rPr>
        <w:t>item</w:t>
      </w:r>
      <w:r w:rsidRPr="009E387A">
        <w:rPr>
          <w:rFonts w:ascii="Arial" w:eastAsia="MS Mincho" w:hAnsi="Arial" w:cs="Arial"/>
          <w:b/>
          <w:color w:val="000000" w:themeColor="text1"/>
          <w:sz w:val="22"/>
          <w:lang w:val="pt-BR"/>
        </w:rPr>
        <w:t>:</w:t>
      </w:r>
      <w:r w:rsidRPr="009E387A">
        <w:rPr>
          <w:rFonts w:ascii="Arial" w:eastAsia="MS Mincho" w:hAnsi="Arial" w:cs="Arial"/>
          <w:b/>
          <w:color w:val="000000" w:themeColor="text1"/>
          <w:sz w:val="22"/>
          <w:lang w:val="pt-BR"/>
        </w:rPr>
        <w:tab/>
      </w:r>
      <w:r w:rsidRPr="009E387A">
        <w:rPr>
          <w:rFonts w:ascii="Arial" w:eastAsia="MS Mincho" w:hAnsi="Arial" w:cs="Arial" w:hint="eastAsia"/>
          <w:b/>
          <w:color w:val="000000" w:themeColor="text1"/>
          <w:sz w:val="22"/>
          <w:lang w:val="pt-BR" w:eastAsia="ja-JP"/>
        </w:rPr>
        <w:tab/>
      </w:r>
      <w:r w:rsidRPr="009E387A">
        <w:rPr>
          <w:rFonts w:ascii="Arial" w:eastAsia="MS Mincho" w:hAnsi="Arial" w:cs="Arial" w:hint="eastAsia"/>
          <w:b/>
          <w:color w:val="000000" w:themeColor="text1"/>
          <w:sz w:val="22"/>
          <w:lang w:val="pt-BR" w:eastAsia="ja-JP"/>
        </w:rPr>
        <w:tab/>
      </w:r>
      <w:r w:rsidR="00B37E18" w:rsidRPr="009E387A">
        <w:rPr>
          <w:rFonts w:ascii="Arial" w:hAnsi="Arial" w:cs="Arial"/>
          <w:color w:val="000000"/>
          <w:sz w:val="22"/>
          <w:lang w:eastAsia="zh-CN"/>
        </w:rPr>
        <w:t>8.31.2</w:t>
      </w:r>
    </w:p>
    <w:p w14:paraId="4355598A" w14:textId="263AF61A" w:rsidR="00BE456A" w:rsidRPr="009E387A" w:rsidRDefault="00915D73" w:rsidP="00BE456A">
      <w:pPr>
        <w:spacing w:after="120"/>
        <w:ind w:left="1985" w:hanging="1985"/>
        <w:rPr>
          <w:rFonts w:ascii="Arial" w:hAnsi="Arial" w:cs="Arial"/>
          <w:color w:val="000000" w:themeColor="text1"/>
          <w:sz w:val="22"/>
          <w:lang w:eastAsia="zh-CN"/>
        </w:rPr>
      </w:pPr>
      <w:r w:rsidRPr="009E387A">
        <w:rPr>
          <w:rFonts w:ascii="Arial" w:eastAsia="MS Mincho" w:hAnsi="Arial" w:cs="Arial"/>
          <w:b/>
          <w:color w:val="000000" w:themeColor="text1"/>
          <w:sz w:val="22"/>
        </w:rPr>
        <w:t>Source:</w:t>
      </w:r>
      <w:r w:rsidRPr="009E387A">
        <w:rPr>
          <w:rFonts w:ascii="Arial" w:eastAsia="MS Mincho" w:hAnsi="Arial" w:cs="Arial"/>
          <w:b/>
          <w:color w:val="000000" w:themeColor="text1"/>
          <w:sz w:val="22"/>
        </w:rPr>
        <w:tab/>
      </w:r>
      <w:r w:rsidR="00BE456A" w:rsidRPr="009E387A">
        <w:rPr>
          <w:rFonts w:ascii="Arial" w:hAnsi="Arial" w:cs="Arial"/>
          <w:color w:val="000000" w:themeColor="text1"/>
          <w:sz w:val="22"/>
          <w:lang w:eastAsia="zh-CN"/>
        </w:rPr>
        <w:t>Moderator (</w:t>
      </w:r>
      <w:r w:rsidR="00504974" w:rsidRPr="009E387A">
        <w:rPr>
          <w:rFonts w:ascii="Arial" w:hAnsi="Arial" w:cs="Arial"/>
          <w:color w:val="000000" w:themeColor="text1"/>
          <w:sz w:val="22"/>
          <w:lang w:eastAsia="zh-CN"/>
        </w:rPr>
        <w:t>Ericsson</w:t>
      </w:r>
      <w:r w:rsidR="00BE456A" w:rsidRPr="009E387A">
        <w:rPr>
          <w:rFonts w:ascii="Arial" w:hAnsi="Arial" w:cs="Arial"/>
          <w:color w:val="000000" w:themeColor="text1"/>
          <w:sz w:val="22"/>
          <w:lang w:eastAsia="zh-CN"/>
        </w:rPr>
        <w:t>)</w:t>
      </w:r>
    </w:p>
    <w:p w14:paraId="1E0389E7" w14:textId="2859FEC2" w:rsidR="00915D73" w:rsidRPr="009E387A" w:rsidRDefault="00915D73" w:rsidP="00504974">
      <w:pPr>
        <w:spacing w:after="120"/>
        <w:ind w:left="1985" w:hanging="1985"/>
        <w:rPr>
          <w:rFonts w:ascii="Arial" w:hAnsi="Arial" w:cs="Arial"/>
          <w:color w:val="000000" w:themeColor="text1"/>
          <w:sz w:val="22"/>
          <w:lang w:eastAsia="zh-CN"/>
        </w:rPr>
      </w:pPr>
      <w:r w:rsidRPr="009E387A">
        <w:rPr>
          <w:rFonts w:ascii="Arial" w:eastAsia="MS Mincho" w:hAnsi="Arial" w:cs="Arial"/>
          <w:b/>
          <w:color w:val="000000" w:themeColor="text1"/>
          <w:sz w:val="22"/>
        </w:rPr>
        <w:t>Title:</w:t>
      </w:r>
      <w:r w:rsidRPr="009E387A">
        <w:rPr>
          <w:rFonts w:ascii="Arial" w:eastAsia="MS Mincho" w:hAnsi="Arial" w:cs="Arial"/>
          <w:b/>
          <w:color w:val="000000" w:themeColor="text1"/>
          <w:sz w:val="22"/>
        </w:rPr>
        <w:tab/>
      </w:r>
      <w:bookmarkStart w:id="0" w:name="_Hlk128491528"/>
      <w:r w:rsidR="005C6EC5" w:rsidRPr="009E387A">
        <w:rPr>
          <w:rFonts w:ascii="Arial" w:hAnsi="Arial" w:cs="Arial"/>
          <w:color w:val="000000" w:themeColor="text1"/>
          <w:sz w:val="22"/>
          <w:lang w:eastAsia="zh-CN"/>
        </w:rPr>
        <w:t>WF on R18 NR RedCap RRM requirements</w:t>
      </w:r>
    </w:p>
    <w:bookmarkEnd w:id="0"/>
    <w:p w14:paraId="67B0962B" w14:textId="73DB7466" w:rsidR="00915D73" w:rsidRPr="009E387A" w:rsidRDefault="00915D73" w:rsidP="00915D73">
      <w:pPr>
        <w:spacing w:after="120"/>
        <w:ind w:left="1985" w:hanging="1985"/>
        <w:rPr>
          <w:rFonts w:ascii="Arial" w:eastAsiaTheme="minorEastAsia" w:hAnsi="Arial" w:cs="Arial"/>
          <w:color w:val="000000" w:themeColor="text1"/>
          <w:sz w:val="22"/>
          <w:lang w:eastAsia="zh-CN"/>
        </w:rPr>
      </w:pPr>
      <w:r w:rsidRPr="009E387A">
        <w:rPr>
          <w:rFonts w:ascii="Arial" w:eastAsia="MS Mincho" w:hAnsi="Arial" w:cs="Arial"/>
          <w:b/>
          <w:color w:val="000000" w:themeColor="text1"/>
          <w:sz w:val="22"/>
        </w:rPr>
        <w:t>Document for:</w:t>
      </w:r>
      <w:r w:rsidRPr="009E387A">
        <w:rPr>
          <w:rFonts w:ascii="Arial" w:eastAsia="MS Mincho" w:hAnsi="Arial" w:cs="Arial"/>
          <w:b/>
          <w:color w:val="000000" w:themeColor="text1"/>
          <w:sz w:val="22"/>
        </w:rPr>
        <w:tab/>
      </w:r>
      <w:r w:rsidR="00386037" w:rsidRPr="009E387A">
        <w:rPr>
          <w:rFonts w:ascii="Arial" w:hAnsi="Arial" w:cs="Arial"/>
          <w:color w:val="000000" w:themeColor="text1"/>
          <w:sz w:val="22"/>
          <w:lang w:eastAsia="zh-CN"/>
        </w:rPr>
        <w:t>Approval</w:t>
      </w:r>
    </w:p>
    <w:p w14:paraId="4A0AE149" w14:textId="4B10E40C" w:rsidR="005D7AF8" w:rsidRPr="009E387A" w:rsidRDefault="005D7AF8" w:rsidP="005B083D">
      <w:pPr>
        <w:pStyle w:val="Heading1"/>
        <w:numPr>
          <w:ilvl w:val="0"/>
          <w:numId w:val="0"/>
        </w:numPr>
        <w:ind w:left="432" w:hanging="432"/>
        <w:rPr>
          <w:rFonts w:eastAsiaTheme="minorEastAsia"/>
          <w:color w:val="000000" w:themeColor="text1"/>
          <w:lang w:val="en-US" w:eastAsia="zh-CN"/>
        </w:rPr>
      </w:pPr>
    </w:p>
    <w:p w14:paraId="0B212945" w14:textId="02032CF1" w:rsidR="001D72B9" w:rsidRPr="009E387A" w:rsidRDefault="001D72B9" w:rsidP="001D72B9">
      <w:pPr>
        <w:pStyle w:val="Heading1"/>
        <w:numPr>
          <w:ilvl w:val="0"/>
          <w:numId w:val="40"/>
        </w:numPr>
        <w:ind w:left="432" w:hanging="432"/>
        <w:jc w:val="both"/>
        <w:rPr>
          <w:lang w:eastAsia="zh-CN"/>
        </w:rPr>
      </w:pPr>
      <w:r w:rsidRPr="009E387A">
        <w:t>Worksplit</w:t>
      </w:r>
    </w:p>
    <w:p w14:paraId="127E503B" w14:textId="54A4668B" w:rsidR="00087151" w:rsidRPr="009E387A" w:rsidRDefault="00087151" w:rsidP="00087151">
      <w:pPr>
        <w:pStyle w:val="Caption"/>
        <w:keepNext/>
      </w:pPr>
      <w:r w:rsidRPr="009E387A">
        <w:t xml:space="preserve">Table </w:t>
      </w:r>
      <w:r w:rsidRPr="009E387A">
        <w:fldChar w:fldCharType="begin"/>
      </w:r>
      <w:r w:rsidRPr="009E387A">
        <w:instrText xml:space="preserve"> SEQ Table \* ARABIC </w:instrText>
      </w:r>
      <w:r w:rsidRPr="009E387A">
        <w:fldChar w:fldCharType="separate"/>
      </w:r>
      <w:r w:rsidRPr="009E387A">
        <w:rPr>
          <w:noProof/>
        </w:rPr>
        <w:t>1</w:t>
      </w:r>
      <w:r w:rsidRPr="009E387A">
        <w:fldChar w:fldCharType="end"/>
      </w:r>
      <w:r w:rsidRPr="009E387A">
        <w:t xml:space="preserve"> </w:t>
      </w:r>
      <w:proofErr w:type="spellStart"/>
      <w:r w:rsidRPr="009E387A">
        <w:t>Worksplit</w:t>
      </w:r>
      <w:proofErr w:type="spellEnd"/>
      <w:r w:rsidRPr="009E387A">
        <w:t xml:space="preserve"> for release 18 </w:t>
      </w:r>
      <w:proofErr w:type="spellStart"/>
      <w:r w:rsidRPr="009E387A">
        <w:t>eDRX</w:t>
      </w:r>
      <w:proofErr w:type="spellEnd"/>
      <w:r w:rsidRPr="009E387A">
        <w:t xml:space="preserve"> in RRC INACTIVE state</w:t>
      </w:r>
    </w:p>
    <w:tbl>
      <w:tblPr>
        <w:tblStyle w:val="TableGrid"/>
        <w:tblW w:w="0" w:type="auto"/>
        <w:tblLook w:val="04A0" w:firstRow="1" w:lastRow="0" w:firstColumn="1" w:lastColumn="0" w:noHBand="0" w:noVBand="1"/>
      </w:tblPr>
      <w:tblGrid>
        <w:gridCol w:w="3210"/>
        <w:gridCol w:w="3210"/>
        <w:gridCol w:w="3211"/>
      </w:tblGrid>
      <w:tr w:rsidR="00E47DF7" w:rsidRPr="009E387A" w14:paraId="0F91CDDC" w14:textId="77777777" w:rsidTr="00E47DF7">
        <w:tc>
          <w:tcPr>
            <w:tcW w:w="3210" w:type="dxa"/>
          </w:tcPr>
          <w:p w14:paraId="6E47B60A" w14:textId="77777777" w:rsidR="00E47DF7" w:rsidRPr="009E387A" w:rsidRDefault="00E47DF7" w:rsidP="00E47DF7">
            <w:pPr>
              <w:adjustRightInd/>
              <w:jc w:val="center"/>
              <w:rPr>
                <w:rFonts w:ascii="Arial" w:hAnsi="Arial" w:cs="Arial"/>
                <w:b/>
                <w:bCs/>
                <w:sz w:val="18"/>
                <w:szCs w:val="18"/>
                <w:lang w:val="en-US"/>
              </w:rPr>
            </w:pPr>
          </w:p>
        </w:tc>
        <w:tc>
          <w:tcPr>
            <w:tcW w:w="3210" w:type="dxa"/>
          </w:tcPr>
          <w:p w14:paraId="501F7CCB" w14:textId="65E33DF5" w:rsidR="00E47DF7" w:rsidRPr="009E387A" w:rsidRDefault="00F614E3" w:rsidP="00E47DF7">
            <w:pPr>
              <w:adjustRightInd/>
              <w:jc w:val="center"/>
              <w:rPr>
                <w:rFonts w:ascii="Arial" w:hAnsi="Arial" w:cs="Arial"/>
                <w:b/>
                <w:bCs/>
                <w:sz w:val="18"/>
                <w:szCs w:val="18"/>
                <w:lang w:val="sv-SE"/>
              </w:rPr>
            </w:pPr>
            <w:r w:rsidRPr="009E387A">
              <w:rPr>
                <w:rFonts w:ascii="Arial" w:hAnsi="Arial" w:cs="Arial"/>
                <w:b/>
                <w:bCs/>
                <w:sz w:val="18"/>
                <w:szCs w:val="18"/>
                <w:lang w:val="sv-SE"/>
              </w:rPr>
              <w:t>Type of requirements</w:t>
            </w:r>
          </w:p>
        </w:tc>
        <w:tc>
          <w:tcPr>
            <w:tcW w:w="3211" w:type="dxa"/>
          </w:tcPr>
          <w:p w14:paraId="63034598" w14:textId="7B79D0A8" w:rsidR="00E47DF7" w:rsidRPr="009E387A" w:rsidRDefault="00E47DF7" w:rsidP="00E47DF7">
            <w:pPr>
              <w:adjustRightInd/>
              <w:jc w:val="center"/>
              <w:rPr>
                <w:rFonts w:ascii="Arial" w:hAnsi="Arial" w:cs="Arial"/>
                <w:b/>
                <w:bCs/>
                <w:sz w:val="18"/>
                <w:szCs w:val="18"/>
                <w:lang w:val="sv-SE"/>
              </w:rPr>
            </w:pPr>
            <w:r w:rsidRPr="009E387A">
              <w:rPr>
                <w:rFonts w:ascii="Arial" w:hAnsi="Arial" w:cs="Arial"/>
                <w:b/>
                <w:bCs/>
                <w:sz w:val="18"/>
                <w:szCs w:val="18"/>
                <w:lang w:val="sv-SE"/>
              </w:rPr>
              <w:t>Vounteer</w:t>
            </w:r>
            <w:r w:rsidR="00AB067D" w:rsidRPr="009E387A">
              <w:rPr>
                <w:rFonts w:ascii="Arial" w:hAnsi="Arial" w:cs="Arial"/>
                <w:b/>
                <w:bCs/>
                <w:sz w:val="18"/>
                <w:szCs w:val="18"/>
                <w:lang w:val="sv-SE"/>
              </w:rPr>
              <w:t xml:space="preserve"> company</w:t>
            </w:r>
          </w:p>
        </w:tc>
      </w:tr>
      <w:tr w:rsidR="00E47DF7" w:rsidRPr="009E387A" w14:paraId="4162D3D7" w14:textId="77777777" w:rsidTr="00E47DF7">
        <w:tc>
          <w:tcPr>
            <w:tcW w:w="3210" w:type="dxa"/>
          </w:tcPr>
          <w:p w14:paraId="67932B24" w14:textId="6AE1B545" w:rsidR="00E47DF7" w:rsidRPr="009E387A" w:rsidRDefault="00E47DF7" w:rsidP="002D2CE2">
            <w:pPr>
              <w:adjustRightInd/>
              <w:rPr>
                <w:rFonts w:ascii="Arial" w:hAnsi="Arial" w:cs="Arial"/>
                <w:sz w:val="18"/>
                <w:szCs w:val="18"/>
                <w:lang w:val="sv-SE"/>
              </w:rPr>
            </w:pPr>
            <w:r w:rsidRPr="009E387A">
              <w:rPr>
                <w:rFonts w:ascii="Arial" w:hAnsi="Arial" w:cs="Arial"/>
                <w:sz w:val="18"/>
                <w:szCs w:val="18"/>
                <w:lang w:val="sv-SE"/>
              </w:rPr>
              <w:t>1</w:t>
            </w:r>
          </w:p>
        </w:tc>
        <w:tc>
          <w:tcPr>
            <w:tcW w:w="3210" w:type="dxa"/>
          </w:tcPr>
          <w:p w14:paraId="13EAE317" w14:textId="77107763" w:rsidR="00E47DF7" w:rsidRPr="009E387A" w:rsidRDefault="00D73BFE" w:rsidP="002D2CE2">
            <w:pPr>
              <w:adjustRightInd/>
              <w:rPr>
                <w:rFonts w:ascii="Arial" w:hAnsi="Arial" w:cs="Arial"/>
                <w:sz w:val="18"/>
                <w:szCs w:val="18"/>
                <w:lang w:val="en-US"/>
              </w:rPr>
            </w:pPr>
            <w:r w:rsidRPr="009E387A">
              <w:rPr>
                <w:rFonts w:ascii="Arial" w:hAnsi="Arial" w:cs="Arial"/>
                <w:sz w:val="18"/>
                <w:szCs w:val="18"/>
                <w:lang w:val="en-US"/>
              </w:rPr>
              <w:t>Measurement and evaluation of s</w:t>
            </w:r>
            <w:r w:rsidR="00087151" w:rsidRPr="009E387A">
              <w:rPr>
                <w:rFonts w:ascii="Arial" w:hAnsi="Arial" w:cs="Arial"/>
                <w:sz w:val="18"/>
                <w:szCs w:val="18"/>
                <w:lang w:val="en-US"/>
              </w:rPr>
              <w:t>erving cell measurements</w:t>
            </w:r>
          </w:p>
        </w:tc>
        <w:tc>
          <w:tcPr>
            <w:tcW w:w="3211" w:type="dxa"/>
          </w:tcPr>
          <w:p w14:paraId="3516A91F" w14:textId="2B0D3EE8" w:rsidR="00E47DF7" w:rsidRPr="00400228" w:rsidRDefault="00957D8D" w:rsidP="002D2CE2">
            <w:pPr>
              <w:adjustRightInd/>
              <w:rPr>
                <w:rFonts w:ascii="Arial" w:hAnsi="Arial" w:cs="Arial"/>
                <w:color w:val="000000" w:themeColor="text1"/>
                <w:sz w:val="18"/>
                <w:szCs w:val="18"/>
                <w:lang w:val="en-US"/>
              </w:rPr>
            </w:pPr>
            <w:r w:rsidRPr="00400228">
              <w:rPr>
                <w:rFonts w:ascii="Arial" w:hAnsi="Arial" w:cs="Arial"/>
                <w:color w:val="000000" w:themeColor="text1"/>
                <w:sz w:val="18"/>
                <w:szCs w:val="18"/>
                <w:lang w:val="en-US"/>
              </w:rPr>
              <w:t>MTK</w:t>
            </w:r>
          </w:p>
        </w:tc>
      </w:tr>
      <w:tr w:rsidR="00E47DF7" w:rsidRPr="009E387A" w14:paraId="2DC06EDB" w14:textId="77777777" w:rsidTr="00E47DF7">
        <w:tc>
          <w:tcPr>
            <w:tcW w:w="3210" w:type="dxa"/>
          </w:tcPr>
          <w:p w14:paraId="0765C72F" w14:textId="6FF406A8" w:rsidR="00E47DF7" w:rsidRPr="009E387A" w:rsidRDefault="00E47DF7" w:rsidP="002D2CE2">
            <w:pPr>
              <w:adjustRightInd/>
              <w:rPr>
                <w:rFonts w:ascii="Arial" w:hAnsi="Arial" w:cs="Arial"/>
                <w:sz w:val="18"/>
                <w:szCs w:val="18"/>
                <w:lang w:val="sv-SE"/>
              </w:rPr>
            </w:pPr>
            <w:r w:rsidRPr="009E387A">
              <w:rPr>
                <w:rFonts w:ascii="Arial" w:hAnsi="Arial" w:cs="Arial"/>
                <w:sz w:val="18"/>
                <w:szCs w:val="18"/>
                <w:lang w:val="sv-SE"/>
              </w:rPr>
              <w:t>2</w:t>
            </w:r>
          </w:p>
        </w:tc>
        <w:tc>
          <w:tcPr>
            <w:tcW w:w="3210" w:type="dxa"/>
          </w:tcPr>
          <w:p w14:paraId="66971503" w14:textId="10E69BE7" w:rsidR="00E47DF7" w:rsidRPr="009E387A" w:rsidRDefault="00C23AF3" w:rsidP="002D2CE2">
            <w:pPr>
              <w:adjustRightInd/>
              <w:rPr>
                <w:rFonts w:ascii="Arial" w:hAnsi="Arial" w:cs="Arial"/>
                <w:sz w:val="18"/>
                <w:szCs w:val="18"/>
                <w:lang w:val="en-US"/>
              </w:rPr>
            </w:pPr>
            <w:r w:rsidRPr="009E387A">
              <w:t>Measurements of intra-frequency NR cells</w:t>
            </w:r>
          </w:p>
        </w:tc>
        <w:tc>
          <w:tcPr>
            <w:tcW w:w="3211" w:type="dxa"/>
          </w:tcPr>
          <w:p w14:paraId="4D0E041B" w14:textId="5F849EB3" w:rsidR="00E47DF7" w:rsidRPr="00400228" w:rsidRDefault="00C34A48" w:rsidP="002D2CE2">
            <w:pPr>
              <w:adjustRightInd/>
              <w:rPr>
                <w:rFonts w:ascii="Arial" w:hAnsi="Arial" w:cs="Arial"/>
                <w:color w:val="000000" w:themeColor="text1"/>
                <w:sz w:val="18"/>
                <w:szCs w:val="18"/>
                <w:lang w:val="en-US"/>
              </w:rPr>
            </w:pPr>
            <w:r w:rsidRPr="00400228">
              <w:rPr>
                <w:rFonts w:ascii="Arial" w:hAnsi="Arial" w:cs="Arial"/>
                <w:color w:val="000000" w:themeColor="text1"/>
                <w:sz w:val="18"/>
                <w:szCs w:val="18"/>
                <w:lang w:val="en-US"/>
              </w:rPr>
              <w:t>Ericsson</w:t>
            </w:r>
          </w:p>
        </w:tc>
      </w:tr>
      <w:tr w:rsidR="00E47DF7" w:rsidRPr="009E387A" w14:paraId="5023A731" w14:textId="77777777" w:rsidTr="00E47DF7">
        <w:tc>
          <w:tcPr>
            <w:tcW w:w="3210" w:type="dxa"/>
          </w:tcPr>
          <w:p w14:paraId="38237814" w14:textId="02D1F0CD" w:rsidR="00E47DF7" w:rsidRPr="009E387A" w:rsidRDefault="00E47DF7" w:rsidP="002D2CE2">
            <w:pPr>
              <w:adjustRightInd/>
              <w:rPr>
                <w:rFonts w:ascii="Arial" w:hAnsi="Arial" w:cs="Arial"/>
                <w:sz w:val="18"/>
                <w:szCs w:val="18"/>
                <w:lang w:val="sv-SE"/>
              </w:rPr>
            </w:pPr>
            <w:r w:rsidRPr="009E387A">
              <w:rPr>
                <w:rFonts w:ascii="Arial" w:hAnsi="Arial" w:cs="Arial"/>
                <w:sz w:val="18"/>
                <w:szCs w:val="18"/>
                <w:lang w:val="sv-SE"/>
              </w:rPr>
              <w:t>3</w:t>
            </w:r>
          </w:p>
        </w:tc>
        <w:tc>
          <w:tcPr>
            <w:tcW w:w="3210" w:type="dxa"/>
          </w:tcPr>
          <w:p w14:paraId="43C2681D" w14:textId="08D5DEE7" w:rsidR="00E47DF7" w:rsidRPr="009E387A" w:rsidRDefault="001A1575" w:rsidP="002D2CE2">
            <w:pPr>
              <w:adjustRightInd/>
              <w:rPr>
                <w:rFonts w:ascii="Arial" w:hAnsi="Arial" w:cs="Arial"/>
                <w:sz w:val="18"/>
                <w:szCs w:val="18"/>
                <w:lang w:val="en-US"/>
              </w:rPr>
            </w:pPr>
            <w:r w:rsidRPr="009E387A">
              <w:t>Measurements of inter-frequency NR cells</w:t>
            </w:r>
          </w:p>
        </w:tc>
        <w:tc>
          <w:tcPr>
            <w:tcW w:w="3211" w:type="dxa"/>
          </w:tcPr>
          <w:p w14:paraId="1420FA01" w14:textId="74B0844F" w:rsidR="00E47DF7" w:rsidRPr="00400228" w:rsidRDefault="00F2313E" w:rsidP="002D2CE2">
            <w:pPr>
              <w:adjustRightInd/>
              <w:rPr>
                <w:rFonts w:ascii="Arial" w:hAnsi="Arial" w:cs="Arial"/>
                <w:color w:val="000000" w:themeColor="text1"/>
                <w:sz w:val="18"/>
                <w:szCs w:val="18"/>
                <w:lang w:val="en-US"/>
              </w:rPr>
            </w:pPr>
            <w:r w:rsidRPr="00400228">
              <w:rPr>
                <w:rFonts w:ascii="Arial" w:hAnsi="Arial" w:cs="Arial"/>
                <w:color w:val="000000" w:themeColor="text1"/>
                <w:sz w:val="18"/>
                <w:szCs w:val="18"/>
                <w:lang w:val="en-US"/>
              </w:rPr>
              <w:t>Apple</w:t>
            </w:r>
          </w:p>
        </w:tc>
      </w:tr>
      <w:tr w:rsidR="00285FFE" w:rsidRPr="009E387A" w14:paraId="71D4C4CB" w14:textId="77777777" w:rsidTr="00E47DF7">
        <w:tc>
          <w:tcPr>
            <w:tcW w:w="3210" w:type="dxa"/>
          </w:tcPr>
          <w:p w14:paraId="519C339F" w14:textId="0A8EA738" w:rsidR="00285FFE" w:rsidRPr="009E387A" w:rsidRDefault="00285FFE" w:rsidP="002D2CE2">
            <w:pPr>
              <w:rPr>
                <w:rFonts w:ascii="Arial" w:hAnsi="Arial" w:cs="Arial"/>
                <w:sz w:val="18"/>
                <w:szCs w:val="18"/>
                <w:lang w:val="sv-SE"/>
              </w:rPr>
            </w:pPr>
            <w:r w:rsidRPr="009E387A">
              <w:rPr>
                <w:rFonts w:ascii="Arial" w:hAnsi="Arial" w:cs="Arial"/>
                <w:sz w:val="18"/>
                <w:szCs w:val="18"/>
                <w:lang w:val="sv-SE"/>
              </w:rPr>
              <w:t>4</w:t>
            </w:r>
          </w:p>
        </w:tc>
        <w:tc>
          <w:tcPr>
            <w:tcW w:w="3210" w:type="dxa"/>
          </w:tcPr>
          <w:p w14:paraId="70754E00" w14:textId="4DE5B53B" w:rsidR="00285FFE" w:rsidRPr="009E387A" w:rsidRDefault="005421CC" w:rsidP="002D2CE2">
            <w:pPr>
              <w:rPr>
                <w:rFonts w:ascii="Arial" w:hAnsi="Arial" w:cs="Arial"/>
                <w:sz w:val="18"/>
                <w:szCs w:val="18"/>
                <w:lang w:val="en-US"/>
              </w:rPr>
            </w:pPr>
            <w:r w:rsidRPr="009E387A">
              <w:t>Measurements of inter-RAT E-UTRAN cells</w:t>
            </w:r>
          </w:p>
        </w:tc>
        <w:tc>
          <w:tcPr>
            <w:tcW w:w="3211" w:type="dxa"/>
          </w:tcPr>
          <w:p w14:paraId="5F3E3DC6" w14:textId="110A7E4D" w:rsidR="00285FFE" w:rsidRPr="00400228" w:rsidRDefault="00AE2D8F" w:rsidP="00AE2D8F">
            <w:pPr>
              <w:adjustRightInd/>
              <w:rPr>
                <w:rFonts w:ascii="Arial" w:hAnsi="Arial" w:cs="Arial"/>
                <w:color w:val="000000" w:themeColor="text1"/>
                <w:sz w:val="18"/>
                <w:szCs w:val="18"/>
                <w:lang w:val="en-US"/>
              </w:rPr>
            </w:pPr>
            <w:r w:rsidRPr="00400228">
              <w:rPr>
                <w:rFonts w:ascii="Arial" w:hAnsi="Arial" w:cs="Arial"/>
                <w:color w:val="000000" w:themeColor="text1"/>
                <w:sz w:val="18"/>
                <w:szCs w:val="18"/>
                <w:lang w:val="en-US"/>
              </w:rPr>
              <w:t>Huawei</w:t>
            </w:r>
          </w:p>
        </w:tc>
      </w:tr>
    </w:tbl>
    <w:p w14:paraId="62097567" w14:textId="08A43790" w:rsidR="00BC46A1" w:rsidRPr="009E387A" w:rsidRDefault="00BC46A1" w:rsidP="00BC46A1">
      <w:pPr>
        <w:rPr>
          <w:lang w:val="en-US" w:eastAsia="zh-CN"/>
        </w:rPr>
      </w:pPr>
    </w:p>
    <w:p w14:paraId="1EF441BE" w14:textId="77777777" w:rsidR="00E47DF7" w:rsidRPr="009E387A" w:rsidRDefault="00E47DF7" w:rsidP="00BC46A1">
      <w:pPr>
        <w:rPr>
          <w:lang w:val="en-US" w:eastAsia="zh-CN"/>
        </w:rPr>
      </w:pPr>
    </w:p>
    <w:p w14:paraId="2D4DF245" w14:textId="6AF8BA1C" w:rsidR="001D72B9" w:rsidRPr="009E387A" w:rsidRDefault="003B5F88" w:rsidP="001D72B9">
      <w:pPr>
        <w:pStyle w:val="Heading1"/>
        <w:numPr>
          <w:ilvl w:val="0"/>
          <w:numId w:val="40"/>
        </w:numPr>
        <w:ind w:left="432" w:hanging="432"/>
        <w:jc w:val="both"/>
        <w:rPr>
          <w:lang w:val="en-US" w:eastAsia="zh-CN"/>
        </w:rPr>
      </w:pPr>
      <w:r w:rsidRPr="009E387A">
        <w:rPr>
          <w:lang w:val="en-US"/>
        </w:rPr>
        <w:t xml:space="preserve">Requirements for </w:t>
      </w:r>
      <w:proofErr w:type="spellStart"/>
      <w:r w:rsidRPr="009E387A">
        <w:rPr>
          <w:lang w:val="en-US"/>
        </w:rPr>
        <w:t>eDRX</w:t>
      </w:r>
      <w:proofErr w:type="spellEnd"/>
      <w:r w:rsidRPr="009E387A">
        <w:rPr>
          <w:lang w:val="en-US"/>
        </w:rPr>
        <w:t xml:space="preserve"> cycle &gt; 10.24 sec in FR1 and FR2</w:t>
      </w:r>
    </w:p>
    <w:p w14:paraId="212821AE" w14:textId="616452D2" w:rsidR="006D6F45" w:rsidRPr="009E387A" w:rsidRDefault="006D6F45" w:rsidP="006D6F45">
      <w:pPr>
        <w:rPr>
          <w:lang w:val="en-US" w:eastAsia="zh-CN"/>
        </w:rPr>
      </w:pPr>
    </w:p>
    <w:p w14:paraId="5130CC2E" w14:textId="65CBC66F" w:rsidR="00FD4AD6" w:rsidRPr="009E387A" w:rsidRDefault="00FD4AD6" w:rsidP="00FD4AD6">
      <w:pPr>
        <w:rPr>
          <w:b/>
          <w:bCs/>
          <w:u w:val="single"/>
          <w:lang w:val="en-US"/>
        </w:rPr>
      </w:pPr>
      <w:r w:rsidRPr="009E387A">
        <w:rPr>
          <w:b/>
          <w:bCs/>
          <w:u w:val="single"/>
          <w:lang w:val="en-US"/>
        </w:rPr>
        <w:t xml:space="preserve">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partially overlapping for serving cell measurements</w:t>
      </w:r>
    </w:p>
    <w:p w14:paraId="5BF7C7AA" w14:textId="77777777" w:rsidR="00FD4AD6" w:rsidRPr="009E387A" w:rsidRDefault="00FD4AD6" w:rsidP="00FD4AD6">
      <w:pPr>
        <w:pStyle w:val="ListParagraph"/>
        <w:numPr>
          <w:ilvl w:val="1"/>
          <w:numId w:val="32"/>
        </w:numPr>
        <w:spacing w:after="120" w:line="252" w:lineRule="auto"/>
        <w:ind w:firstLineChars="0"/>
        <w:textAlignment w:val="auto"/>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 xml:space="preserve">RAN PTW </w:t>
      </w:r>
      <w:proofErr w:type="gramStart"/>
      <w:r w:rsidRPr="009E387A">
        <w:rPr>
          <w:lang w:eastAsia="ja-JP"/>
        </w:rPr>
        <w:t>duration</w:t>
      </w:r>
      <w:proofErr w:type="gramEnd"/>
    </w:p>
    <w:p w14:paraId="0FF550FE" w14:textId="77777777" w:rsidR="00FD4AD6" w:rsidRPr="009E387A" w:rsidRDefault="00FD4AD6" w:rsidP="006D6F45">
      <w:pPr>
        <w:rPr>
          <w:lang w:eastAsia="zh-CN"/>
        </w:rPr>
      </w:pPr>
    </w:p>
    <w:p w14:paraId="649E0EB3" w14:textId="5588757A" w:rsidR="0035189D" w:rsidRPr="009E387A" w:rsidRDefault="0035189D" w:rsidP="0035189D">
      <w:pPr>
        <w:rPr>
          <w:b/>
          <w:bCs/>
          <w:u w:val="single"/>
          <w:lang w:val="en-US"/>
        </w:rPr>
      </w:pPr>
      <w:r w:rsidRPr="009E387A">
        <w:rPr>
          <w:b/>
          <w:bCs/>
          <w:u w:val="single"/>
          <w:lang w:val="en-US"/>
        </w:rPr>
        <w:t xml:space="preserve">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partially overlapping for </w:t>
      </w:r>
      <w:proofErr w:type="spellStart"/>
      <w:r w:rsidRPr="009E387A">
        <w:rPr>
          <w:b/>
          <w:bCs/>
          <w:u w:val="single"/>
          <w:lang w:val="en-US"/>
        </w:rPr>
        <w:t>neighbour</w:t>
      </w:r>
      <w:proofErr w:type="spellEnd"/>
      <w:r w:rsidRPr="009E387A">
        <w:rPr>
          <w:b/>
          <w:bCs/>
          <w:u w:val="single"/>
          <w:lang w:val="en-US"/>
        </w:rPr>
        <w:t xml:space="preserve"> cell measurements</w:t>
      </w:r>
    </w:p>
    <w:p w14:paraId="039096A5" w14:textId="77777777" w:rsidR="0035189D" w:rsidRPr="009E387A" w:rsidRDefault="0035189D" w:rsidP="0035189D">
      <w:pPr>
        <w:pStyle w:val="ListParagraph"/>
        <w:numPr>
          <w:ilvl w:val="1"/>
          <w:numId w:val="32"/>
        </w:numPr>
        <w:spacing w:after="120" w:line="252" w:lineRule="auto"/>
        <w:ind w:firstLineChars="0"/>
        <w:textAlignment w:val="auto"/>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 xml:space="preserve">RAN PTW </w:t>
      </w:r>
      <w:proofErr w:type="gramStart"/>
      <w:r w:rsidRPr="009E387A">
        <w:rPr>
          <w:lang w:eastAsia="ja-JP"/>
        </w:rPr>
        <w:t>duration</w:t>
      </w:r>
      <w:proofErr w:type="gramEnd"/>
    </w:p>
    <w:p w14:paraId="00C810D6" w14:textId="77777777" w:rsidR="00FD4AD6" w:rsidRPr="009E387A" w:rsidRDefault="00FD4AD6" w:rsidP="006D6F45">
      <w:pPr>
        <w:rPr>
          <w:lang w:eastAsia="zh-CN"/>
        </w:rPr>
      </w:pPr>
    </w:p>
    <w:p w14:paraId="183A9E3B" w14:textId="2193034D" w:rsidR="00D07846" w:rsidRPr="009E387A" w:rsidRDefault="00D07846" w:rsidP="00D07846">
      <w:pPr>
        <w:rPr>
          <w:b/>
          <w:bCs/>
          <w:u w:val="single"/>
          <w:lang w:val="en-US"/>
        </w:rPr>
      </w:pPr>
      <w:r w:rsidRPr="009E387A">
        <w:rPr>
          <w:b/>
          <w:bCs/>
          <w:u w:val="single"/>
          <w:lang w:val="en-US"/>
        </w:rPr>
        <w:t xml:space="preserve">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non-overlapping (not-coinciding) for serving cell measurement</w:t>
      </w:r>
    </w:p>
    <w:p w14:paraId="69B08E8B" w14:textId="77777777" w:rsidR="00F35928" w:rsidRPr="009E387A" w:rsidRDefault="00F35928" w:rsidP="00F35928">
      <w:pPr>
        <w:pStyle w:val="ListParagraph"/>
        <w:numPr>
          <w:ilvl w:val="0"/>
          <w:numId w:val="41"/>
        </w:numPr>
        <w:ind w:firstLineChars="0"/>
        <w:rPr>
          <w:color w:val="0070C0"/>
          <w:szCs w:val="24"/>
          <w:lang w:eastAsia="zh-CN"/>
        </w:rPr>
      </w:pPr>
      <w:r w:rsidRPr="009E387A">
        <w:t xml:space="preserve">UE measures </w:t>
      </w:r>
      <w:proofErr w:type="gramStart"/>
      <w:r w:rsidRPr="009E387A">
        <w:t>following  INACTIVE</w:t>
      </w:r>
      <w:proofErr w:type="gramEnd"/>
      <w:r w:rsidRPr="009E387A">
        <w:t xml:space="preserve"> </w:t>
      </w:r>
      <w:proofErr w:type="spellStart"/>
      <w:r w:rsidRPr="009E387A">
        <w:t>eDRX</w:t>
      </w:r>
      <w:proofErr w:type="spellEnd"/>
      <w:r w:rsidRPr="009E387A">
        <w:t xml:space="preserve"> cycle</w:t>
      </w:r>
    </w:p>
    <w:p w14:paraId="77C69477" w14:textId="77777777" w:rsidR="00D07846" w:rsidRPr="009E387A" w:rsidRDefault="00D07846" w:rsidP="00CB1B87">
      <w:pPr>
        <w:spacing w:line="252" w:lineRule="auto"/>
        <w:rPr>
          <w:lang w:eastAsia="ja-JP"/>
        </w:rPr>
      </w:pPr>
    </w:p>
    <w:p w14:paraId="629F7C0D" w14:textId="77777777" w:rsidR="00F35928" w:rsidRPr="009E387A" w:rsidRDefault="00F35928" w:rsidP="00CB1B87">
      <w:pPr>
        <w:spacing w:line="252" w:lineRule="auto"/>
        <w:rPr>
          <w:b/>
          <w:bCs/>
          <w:u w:val="single"/>
          <w:lang w:eastAsia="ja-JP"/>
        </w:rPr>
      </w:pPr>
    </w:p>
    <w:p w14:paraId="374D353D" w14:textId="6F0FAB66" w:rsidR="00CB1B87" w:rsidRPr="009E387A" w:rsidRDefault="00CB1B87" w:rsidP="00CB1B87">
      <w:pPr>
        <w:spacing w:line="252" w:lineRule="auto"/>
        <w:rPr>
          <w:b/>
          <w:bCs/>
          <w:u w:val="single"/>
          <w:lang w:eastAsia="ja-JP"/>
        </w:rPr>
      </w:pPr>
      <w:r w:rsidRPr="009E387A">
        <w:rPr>
          <w:b/>
          <w:bCs/>
          <w:u w:val="single"/>
          <w:lang w:eastAsia="ja-JP"/>
        </w:rPr>
        <w:t xml:space="preserve">When to measure when configured with both IDLE and INACTIVE </w:t>
      </w:r>
      <w:proofErr w:type="spellStart"/>
      <w:r w:rsidRPr="009E387A">
        <w:rPr>
          <w:b/>
          <w:bCs/>
          <w:u w:val="single"/>
          <w:lang w:eastAsia="ja-JP"/>
        </w:rPr>
        <w:t>eDRX</w:t>
      </w:r>
      <w:proofErr w:type="spellEnd"/>
      <w:r w:rsidRPr="009E387A">
        <w:rPr>
          <w:b/>
          <w:bCs/>
          <w:u w:val="single"/>
          <w:lang w:eastAsia="ja-JP"/>
        </w:rPr>
        <w:t xml:space="preserve"> configurations larger than 10.24s and when the PTWs are non-overlapping (not-coinciding) for neighbour cell measurement</w:t>
      </w:r>
    </w:p>
    <w:p w14:paraId="286A439E" w14:textId="77777777" w:rsidR="00CB1B87" w:rsidRPr="009E387A" w:rsidRDefault="00CB1B87" w:rsidP="00CB1B87">
      <w:pPr>
        <w:pStyle w:val="ListParagraph"/>
        <w:numPr>
          <w:ilvl w:val="1"/>
          <w:numId w:val="32"/>
        </w:numPr>
        <w:spacing w:after="120" w:line="252" w:lineRule="auto"/>
        <w:ind w:firstLineChars="0"/>
        <w:textAlignment w:val="auto"/>
        <w:rPr>
          <w:lang w:eastAsia="ja-JP"/>
        </w:rPr>
      </w:pPr>
      <w:r w:rsidRPr="009E387A">
        <w:rPr>
          <w:bCs/>
          <w:color w:val="000000" w:themeColor="text1"/>
          <w:lang w:eastAsia="ko-KR"/>
        </w:rPr>
        <w:t xml:space="preserve">RAN4 requirements are defined under an assumption that UE performs measurements within </w:t>
      </w:r>
      <w:r w:rsidRPr="009E387A">
        <w:rPr>
          <w:lang w:eastAsia="ja-JP"/>
        </w:rPr>
        <w:t xml:space="preserve">RAN PTW </w:t>
      </w:r>
      <w:proofErr w:type="gramStart"/>
      <w:r w:rsidRPr="009E387A">
        <w:rPr>
          <w:lang w:eastAsia="ja-JP"/>
        </w:rPr>
        <w:t>duration</w:t>
      </w:r>
      <w:proofErr w:type="gramEnd"/>
    </w:p>
    <w:p w14:paraId="1B4D9C23" w14:textId="77777777" w:rsidR="00A506D7" w:rsidRPr="009E387A" w:rsidRDefault="00A506D7" w:rsidP="00A506D7">
      <w:pPr>
        <w:pStyle w:val="ListParagraph"/>
        <w:spacing w:after="120" w:line="252" w:lineRule="auto"/>
        <w:ind w:left="1080" w:firstLineChars="0" w:firstLine="0"/>
        <w:textAlignment w:val="auto"/>
        <w:rPr>
          <w:lang w:eastAsia="ja-JP"/>
        </w:rPr>
      </w:pPr>
    </w:p>
    <w:p w14:paraId="38D86AAF" w14:textId="472F5F57" w:rsidR="00CB74AA" w:rsidRPr="009E387A" w:rsidRDefault="00CB74AA" w:rsidP="00A506D7">
      <w:pPr>
        <w:rPr>
          <w:b/>
          <w:bCs/>
          <w:u w:val="single"/>
          <w:lang w:val="en-US"/>
        </w:rPr>
      </w:pPr>
      <w:r w:rsidRPr="009E387A">
        <w:rPr>
          <w:b/>
          <w:bCs/>
          <w:u w:val="single"/>
          <w:lang w:val="en-US"/>
        </w:rPr>
        <w:t xml:space="preserve">How to define requirements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partially overlapping for serving cell measurements</w:t>
      </w:r>
    </w:p>
    <w:p w14:paraId="6181896C" w14:textId="77777777" w:rsidR="00CB74AA" w:rsidRPr="009E387A" w:rsidRDefault="00CB74AA" w:rsidP="00CB74AA">
      <w:pPr>
        <w:pStyle w:val="ListParagraph"/>
        <w:numPr>
          <w:ilvl w:val="1"/>
          <w:numId w:val="32"/>
        </w:numPr>
        <w:spacing w:after="120" w:line="252" w:lineRule="auto"/>
        <w:ind w:firstLineChars="0"/>
        <w:textAlignment w:val="auto"/>
        <w:rPr>
          <w:rFonts w:eastAsia="SimSun"/>
          <w:lang w:eastAsia="ja-JP"/>
        </w:rPr>
      </w:pPr>
      <w:r w:rsidRPr="009E387A">
        <w:rPr>
          <w:color w:val="000000" w:themeColor="text1"/>
        </w:rPr>
        <w:t>Serving cell measurement is performed at least every T, and T can be referred to RAN2 definition in TS38.304</w:t>
      </w:r>
    </w:p>
    <w:p w14:paraId="05C5096C" w14:textId="77777777" w:rsidR="00A506D7" w:rsidRPr="009E387A" w:rsidRDefault="00A506D7" w:rsidP="00A506D7">
      <w:pPr>
        <w:pStyle w:val="ListParagraph"/>
        <w:spacing w:after="120" w:line="252" w:lineRule="auto"/>
        <w:ind w:left="1080" w:firstLineChars="0" w:firstLine="0"/>
        <w:textAlignment w:val="auto"/>
        <w:rPr>
          <w:rFonts w:eastAsia="SimSun"/>
          <w:lang w:eastAsia="ja-JP"/>
        </w:rPr>
      </w:pPr>
    </w:p>
    <w:p w14:paraId="6C6E96C6" w14:textId="7F696D09" w:rsidR="00C8085C" w:rsidRPr="009E387A" w:rsidRDefault="00C8085C" w:rsidP="00C8085C">
      <w:pPr>
        <w:rPr>
          <w:b/>
          <w:bCs/>
          <w:u w:val="single"/>
          <w:lang w:val="en-US"/>
        </w:rPr>
      </w:pPr>
      <w:r w:rsidRPr="009E387A">
        <w:rPr>
          <w:b/>
          <w:bCs/>
          <w:u w:val="single"/>
          <w:lang w:val="en-US"/>
        </w:rPr>
        <w:t xml:space="preserve">How to define requirements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partially overlapping for </w:t>
      </w:r>
      <w:proofErr w:type="spellStart"/>
      <w:r w:rsidRPr="009E387A">
        <w:rPr>
          <w:b/>
          <w:bCs/>
          <w:u w:val="single"/>
          <w:lang w:val="en-US"/>
        </w:rPr>
        <w:t>neighbour</w:t>
      </w:r>
      <w:proofErr w:type="spellEnd"/>
      <w:r w:rsidRPr="009E387A">
        <w:rPr>
          <w:b/>
          <w:bCs/>
          <w:u w:val="single"/>
          <w:lang w:val="en-US"/>
        </w:rPr>
        <w:t xml:space="preserve"> cell measurements</w:t>
      </w:r>
    </w:p>
    <w:p w14:paraId="7E5646FF" w14:textId="77777777" w:rsidR="00C8085C" w:rsidRPr="009E387A" w:rsidRDefault="00C8085C" w:rsidP="00C8085C">
      <w:pPr>
        <w:pStyle w:val="ListParagraph"/>
        <w:numPr>
          <w:ilvl w:val="1"/>
          <w:numId w:val="32"/>
        </w:numPr>
        <w:spacing w:after="120"/>
        <w:ind w:firstLineChars="0"/>
        <w:rPr>
          <w:color w:val="000000" w:themeColor="text1"/>
        </w:rPr>
      </w:pPr>
      <w:r w:rsidRPr="009E387A">
        <w:rPr>
          <w:color w:val="000000" w:themeColor="text1"/>
        </w:rPr>
        <w:t>UE performs neighbour cell measurement based on the RAN configured DRX cycle within inactive PTW (i.e., RAN PTW)</w:t>
      </w:r>
    </w:p>
    <w:p w14:paraId="1B4D6642" w14:textId="77777777" w:rsidR="0035189D" w:rsidRPr="009E387A" w:rsidRDefault="0035189D" w:rsidP="006D6F45">
      <w:pPr>
        <w:rPr>
          <w:b/>
          <w:bCs/>
          <w:u w:val="single"/>
          <w:lang w:val="en-US"/>
        </w:rPr>
      </w:pPr>
    </w:p>
    <w:p w14:paraId="6267C4CB" w14:textId="0A88E9B5" w:rsidR="006E3616" w:rsidRPr="009E387A" w:rsidRDefault="006E3616" w:rsidP="006E3616">
      <w:pPr>
        <w:rPr>
          <w:b/>
          <w:bCs/>
          <w:u w:val="single"/>
          <w:lang w:val="en-US"/>
        </w:rPr>
      </w:pPr>
      <w:r w:rsidRPr="009E387A">
        <w:rPr>
          <w:b/>
          <w:bCs/>
          <w:u w:val="single"/>
          <w:lang w:val="en-US"/>
        </w:rPr>
        <w:t xml:space="preserve">How to define requirements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non-overlapping (not-coinciding) for serving cell measurement</w:t>
      </w:r>
    </w:p>
    <w:p w14:paraId="69C9B8AE" w14:textId="77777777" w:rsidR="00FD3CCA" w:rsidRPr="009E387A" w:rsidRDefault="00FD3CCA" w:rsidP="00FD3CCA">
      <w:pPr>
        <w:pStyle w:val="ListParagraph"/>
        <w:numPr>
          <w:ilvl w:val="1"/>
          <w:numId w:val="32"/>
        </w:numPr>
        <w:spacing w:after="120" w:line="252" w:lineRule="auto"/>
        <w:ind w:firstLineChars="0"/>
        <w:textAlignment w:val="auto"/>
        <w:rPr>
          <w:rFonts w:eastAsia="SimSun"/>
          <w:lang w:eastAsia="ja-JP"/>
        </w:rPr>
      </w:pPr>
      <w:r w:rsidRPr="009E387A">
        <w:rPr>
          <w:color w:val="000000" w:themeColor="text1"/>
        </w:rPr>
        <w:t>Serving cell measurement is performed at least every T, and T can be referred to RAN2 definition in TS38.304</w:t>
      </w:r>
    </w:p>
    <w:p w14:paraId="052F036E" w14:textId="77777777" w:rsidR="006E2769" w:rsidRPr="009E387A" w:rsidRDefault="006E2769" w:rsidP="006E2769">
      <w:pPr>
        <w:rPr>
          <w:b/>
          <w:bCs/>
          <w:u w:val="single"/>
          <w:lang w:val="en-US"/>
        </w:rPr>
      </w:pPr>
    </w:p>
    <w:p w14:paraId="77A335F3" w14:textId="600AFE55" w:rsidR="006E2769" w:rsidRPr="009E387A" w:rsidRDefault="009D1E92" w:rsidP="00A506D7">
      <w:pPr>
        <w:rPr>
          <w:b/>
          <w:bCs/>
          <w:u w:val="single"/>
          <w:lang w:val="en-US"/>
        </w:rPr>
      </w:pPr>
      <w:r w:rsidRPr="009E387A">
        <w:rPr>
          <w:b/>
          <w:bCs/>
          <w:u w:val="single"/>
          <w:lang w:val="en-US"/>
        </w:rPr>
        <w:t xml:space="preserve">How to define requirements when to measure when configured with both IDLE and INACTIVE </w:t>
      </w:r>
      <w:proofErr w:type="spellStart"/>
      <w:r w:rsidRPr="009E387A">
        <w:rPr>
          <w:b/>
          <w:bCs/>
          <w:u w:val="single"/>
          <w:lang w:val="en-US"/>
        </w:rPr>
        <w:t>eDRX</w:t>
      </w:r>
      <w:proofErr w:type="spellEnd"/>
      <w:r w:rsidRPr="009E387A">
        <w:rPr>
          <w:b/>
          <w:bCs/>
          <w:u w:val="single"/>
          <w:lang w:val="en-US"/>
        </w:rPr>
        <w:t xml:space="preserve"> configurations larger than 10.24s and when the PTWs are non-overlapping (not-</w:t>
      </w:r>
      <w:proofErr w:type="spellStart"/>
      <w:r w:rsidRPr="009E387A">
        <w:rPr>
          <w:b/>
          <w:bCs/>
          <w:u w:val="single"/>
          <w:lang w:val="en-US"/>
        </w:rPr>
        <w:t>conciding</w:t>
      </w:r>
      <w:proofErr w:type="spellEnd"/>
      <w:r w:rsidRPr="009E387A">
        <w:rPr>
          <w:b/>
          <w:bCs/>
          <w:u w:val="single"/>
          <w:lang w:val="en-US"/>
        </w:rPr>
        <w:t xml:space="preserve">) for </w:t>
      </w:r>
      <w:proofErr w:type="spellStart"/>
      <w:r w:rsidRPr="009E387A">
        <w:rPr>
          <w:b/>
          <w:bCs/>
          <w:u w:val="single"/>
          <w:lang w:val="en-US"/>
        </w:rPr>
        <w:t>neighbour</w:t>
      </w:r>
      <w:proofErr w:type="spellEnd"/>
      <w:r w:rsidRPr="009E387A">
        <w:rPr>
          <w:b/>
          <w:bCs/>
          <w:u w:val="single"/>
          <w:lang w:val="en-US"/>
        </w:rPr>
        <w:t xml:space="preserve"> cell measurement</w:t>
      </w:r>
    </w:p>
    <w:p w14:paraId="4B59B32F" w14:textId="77777777" w:rsidR="006E2769" w:rsidRPr="009E387A" w:rsidRDefault="006E2769" w:rsidP="006E2769">
      <w:pPr>
        <w:pStyle w:val="ListParagraph"/>
        <w:numPr>
          <w:ilvl w:val="1"/>
          <w:numId w:val="32"/>
        </w:numPr>
        <w:spacing w:after="120"/>
        <w:ind w:firstLineChars="0"/>
        <w:rPr>
          <w:color w:val="000000" w:themeColor="text1"/>
        </w:rPr>
      </w:pPr>
      <w:r w:rsidRPr="009E387A">
        <w:rPr>
          <w:color w:val="000000" w:themeColor="text1"/>
        </w:rPr>
        <w:t>UE performs neighbour cell measurement based on the RAN configured DRX cycle within inactive PTW (i.e., RAN PTW)</w:t>
      </w:r>
    </w:p>
    <w:p w14:paraId="79E29F31" w14:textId="77777777" w:rsidR="00324F15" w:rsidRPr="009E387A" w:rsidRDefault="00324F15" w:rsidP="00324F15">
      <w:pPr>
        <w:spacing w:line="252" w:lineRule="auto"/>
        <w:rPr>
          <w:lang w:eastAsia="ja-JP"/>
        </w:rPr>
      </w:pPr>
    </w:p>
    <w:p w14:paraId="060216E3" w14:textId="68AFAC05" w:rsidR="00324F15" w:rsidRPr="009E387A" w:rsidRDefault="00324F15" w:rsidP="00324F15">
      <w:pPr>
        <w:rPr>
          <w:b/>
          <w:bCs/>
          <w:u w:val="single"/>
          <w:lang w:val="en-US"/>
        </w:rPr>
      </w:pPr>
      <w:r w:rsidRPr="009E387A">
        <w:rPr>
          <w:b/>
          <w:bCs/>
          <w:u w:val="single"/>
          <w:lang w:val="en-US"/>
        </w:rPr>
        <w:t>Transition requirements</w:t>
      </w:r>
    </w:p>
    <w:p w14:paraId="5A0832EC" w14:textId="77777777" w:rsidR="00324F15" w:rsidRPr="009E387A" w:rsidRDefault="00324F15" w:rsidP="00324F15">
      <w:pPr>
        <w:pStyle w:val="ListParagraph"/>
        <w:numPr>
          <w:ilvl w:val="1"/>
          <w:numId w:val="32"/>
        </w:numPr>
        <w:spacing w:after="120" w:line="252" w:lineRule="auto"/>
        <w:ind w:firstLineChars="0"/>
        <w:textAlignment w:val="auto"/>
        <w:rPr>
          <w:lang w:eastAsia="ja-JP"/>
        </w:rPr>
      </w:pPr>
      <w:r w:rsidRPr="009E387A">
        <w:rPr>
          <w:iCs/>
          <w:color w:val="000000" w:themeColor="text1"/>
        </w:rPr>
        <w:t xml:space="preserve">Define requirement for the transition between short INACTIVE </w:t>
      </w:r>
      <w:proofErr w:type="spellStart"/>
      <w:r w:rsidRPr="009E387A">
        <w:rPr>
          <w:iCs/>
          <w:color w:val="000000" w:themeColor="text1"/>
        </w:rPr>
        <w:t>eDRX</w:t>
      </w:r>
      <w:proofErr w:type="spellEnd"/>
      <w:r w:rsidRPr="009E387A">
        <w:rPr>
          <w:iCs/>
          <w:color w:val="000000" w:themeColor="text1"/>
        </w:rPr>
        <w:t xml:space="preserve"> (</w:t>
      </w:r>
      <w:r w:rsidRPr="009E387A">
        <w:rPr>
          <w:rFonts w:hint="eastAsia"/>
          <w:iCs/>
          <w:color w:val="000000" w:themeColor="text1"/>
        </w:rPr>
        <w:t>≤</w:t>
      </w:r>
      <w:r w:rsidRPr="009E387A">
        <w:rPr>
          <w:iCs/>
          <w:color w:val="000000" w:themeColor="text1"/>
        </w:rPr>
        <w:t xml:space="preserve">10.24sec) and long INACTIVE </w:t>
      </w:r>
      <w:proofErr w:type="spellStart"/>
      <w:r w:rsidRPr="009E387A">
        <w:rPr>
          <w:iCs/>
          <w:color w:val="000000" w:themeColor="text1"/>
        </w:rPr>
        <w:t>eDRX</w:t>
      </w:r>
      <w:proofErr w:type="spellEnd"/>
      <w:r w:rsidRPr="009E387A">
        <w:rPr>
          <w:iCs/>
          <w:color w:val="000000" w:themeColor="text1"/>
        </w:rPr>
        <w:t xml:space="preserve"> (</w:t>
      </w:r>
      <w:r w:rsidRPr="009E387A">
        <w:rPr>
          <w:iCs/>
        </w:rPr>
        <w:sym w:font="Symbol" w:char="F0B3"/>
      </w:r>
      <w:r w:rsidRPr="009E387A">
        <w:rPr>
          <w:iCs/>
          <w:color w:val="000000" w:themeColor="text1"/>
        </w:rPr>
        <w:t xml:space="preserve">20.48sec) for at least the following </w:t>
      </w:r>
      <w:proofErr w:type="gramStart"/>
      <w:r w:rsidRPr="009E387A">
        <w:rPr>
          <w:iCs/>
          <w:color w:val="000000" w:themeColor="text1"/>
        </w:rPr>
        <w:t>cases</w:t>
      </w:r>
      <w:proofErr w:type="gramEnd"/>
    </w:p>
    <w:p w14:paraId="07966C97" w14:textId="77777777" w:rsidR="00324F15" w:rsidRPr="009E387A" w:rsidRDefault="00324F15" w:rsidP="00324F15">
      <w:pPr>
        <w:pStyle w:val="ListParagraph"/>
        <w:numPr>
          <w:ilvl w:val="2"/>
          <w:numId w:val="32"/>
        </w:numPr>
        <w:overflowPunct/>
        <w:autoSpaceDE/>
        <w:autoSpaceDN/>
        <w:adjustRightInd/>
        <w:spacing w:after="120"/>
        <w:ind w:firstLineChars="0"/>
        <w:textAlignment w:val="auto"/>
        <w:rPr>
          <w:color w:val="000000" w:themeColor="text1"/>
        </w:rPr>
      </w:pPr>
      <w:r w:rsidRPr="009E387A">
        <w:rPr>
          <w:color w:val="000000" w:themeColor="text1"/>
        </w:rPr>
        <w:t xml:space="preserve">Case 1: transition between short </w:t>
      </w:r>
      <w:r w:rsidRPr="009E387A">
        <w:rPr>
          <w:iCs/>
          <w:color w:val="000000" w:themeColor="text1"/>
        </w:rPr>
        <w:t xml:space="preserve">INACTIVE </w:t>
      </w:r>
      <w:proofErr w:type="spellStart"/>
      <w:r w:rsidRPr="009E387A">
        <w:rPr>
          <w:iCs/>
          <w:color w:val="000000" w:themeColor="text1"/>
        </w:rPr>
        <w:t>eDRX</w:t>
      </w:r>
      <w:proofErr w:type="spellEnd"/>
      <w:r w:rsidRPr="009E387A">
        <w:rPr>
          <w:iCs/>
          <w:color w:val="000000" w:themeColor="text1"/>
        </w:rPr>
        <w:t xml:space="preserve"> (</w:t>
      </w:r>
      <w:r w:rsidRPr="009E387A">
        <w:rPr>
          <w:rFonts w:hint="eastAsia"/>
          <w:iCs/>
          <w:color w:val="000000" w:themeColor="text1"/>
        </w:rPr>
        <w:t>≤</w:t>
      </w:r>
      <w:r w:rsidRPr="009E387A">
        <w:rPr>
          <w:iCs/>
          <w:color w:val="000000" w:themeColor="text1"/>
        </w:rPr>
        <w:t xml:space="preserve">10.24sec) and long INACTIVE </w:t>
      </w:r>
      <w:proofErr w:type="spellStart"/>
      <w:r w:rsidRPr="009E387A">
        <w:rPr>
          <w:iCs/>
          <w:color w:val="000000" w:themeColor="text1"/>
        </w:rPr>
        <w:t>eDRX</w:t>
      </w:r>
      <w:proofErr w:type="spellEnd"/>
      <w:r w:rsidRPr="009E387A">
        <w:rPr>
          <w:iCs/>
          <w:color w:val="000000" w:themeColor="text1"/>
        </w:rPr>
        <w:t>(</w:t>
      </w:r>
      <w:r w:rsidRPr="009E387A">
        <w:rPr>
          <w:iCs/>
        </w:rPr>
        <w:sym w:font="Symbol" w:char="F0B3"/>
      </w:r>
      <w:r w:rsidRPr="009E387A">
        <w:rPr>
          <w:iCs/>
          <w:color w:val="000000" w:themeColor="text1"/>
        </w:rPr>
        <w:t>20.48sec) within same cell</w:t>
      </w:r>
    </w:p>
    <w:p w14:paraId="30D0A311" w14:textId="77777777" w:rsidR="00324F15" w:rsidRPr="009E387A" w:rsidRDefault="00324F15" w:rsidP="00324F15">
      <w:pPr>
        <w:pStyle w:val="ListParagraph"/>
        <w:numPr>
          <w:ilvl w:val="2"/>
          <w:numId w:val="32"/>
        </w:numPr>
        <w:overflowPunct/>
        <w:autoSpaceDE/>
        <w:autoSpaceDN/>
        <w:adjustRightInd/>
        <w:spacing w:after="120"/>
        <w:ind w:firstLineChars="0"/>
        <w:textAlignment w:val="auto"/>
        <w:rPr>
          <w:color w:val="000000" w:themeColor="text1"/>
        </w:rPr>
      </w:pPr>
      <w:r w:rsidRPr="009E387A">
        <w:rPr>
          <w:iCs/>
          <w:color w:val="000000" w:themeColor="text1"/>
        </w:rPr>
        <w:t xml:space="preserve">Case 2: </w:t>
      </w:r>
      <w:r w:rsidRPr="009E387A">
        <w:rPr>
          <w:color w:val="000000" w:themeColor="text1"/>
        </w:rPr>
        <w:t xml:space="preserve">UE moves from a cell that supports and configures Rel-18 INACTIVE </w:t>
      </w:r>
      <w:proofErr w:type="spellStart"/>
      <w:r w:rsidRPr="009E387A">
        <w:rPr>
          <w:color w:val="000000" w:themeColor="text1"/>
        </w:rPr>
        <w:t>eDRX</w:t>
      </w:r>
      <w:proofErr w:type="spellEnd"/>
      <w:r w:rsidRPr="009E387A">
        <w:rPr>
          <w:color w:val="000000" w:themeColor="text1"/>
        </w:rPr>
        <w:t xml:space="preserve"> to a cell that supports only Rel-17 INACTIVE </w:t>
      </w:r>
      <w:proofErr w:type="spellStart"/>
      <w:r w:rsidRPr="009E387A">
        <w:rPr>
          <w:color w:val="000000" w:themeColor="text1"/>
        </w:rPr>
        <w:t>eDRX</w:t>
      </w:r>
      <w:proofErr w:type="spellEnd"/>
      <w:r w:rsidRPr="009E387A">
        <w:rPr>
          <w:color w:val="000000" w:themeColor="text1"/>
        </w:rPr>
        <w:t xml:space="preserve"> and </w:t>
      </w:r>
      <w:proofErr w:type="gramStart"/>
      <w:r w:rsidRPr="009E387A">
        <w:rPr>
          <w:color w:val="000000" w:themeColor="text1"/>
        </w:rPr>
        <w:t>vice versa</w:t>
      </w:r>
      <w:proofErr w:type="gramEnd"/>
    </w:p>
    <w:p w14:paraId="4F0C7E38" w14:textId="77777777" w:rsidR="00324F15" w:rsidRPr="009E387A" w:rsidRDefault="00324F15" w:rsidP="00324F15">
      <w:pPr>
        <w:pStyle w:val="ListParagraph"/>
        <w:numPr>
          <w:ilvl w:val="1"/>
          <w:numId w:val="32"/>
        </w:numPr>
        <w:overflowPunct/>
        <w:autoSpaceDE/>
        <w:autoSpaceDN/>
        <w:adjustRightInd/>
        <w:spacing w:after="120"/>
        <w:ind w:firstLineChars="0"/>
        <w:textAlignment w:val="auto"/>
        <w:rPr>
          <w:color w:val="000000" w:themeColor="text1"/>
        </w:rPr>
      </w:pPr>
      <w:r w:rsidRPr="009E387A">
        <w:rPr>
          <w:color w:val="000000" w:themeColor="text1"/>
        </w:rPr>
        <w:t xml:space="preserve">FFS whether to reuse legacy requirements or introduce new </w:t>
      </w:r>
      <w:proofErr w:type="gramStart"/>
      <w:r w:rsidRPr="009E387A">
        <w:rPr>
          <w:color w:val="000000" w:themeColor="text1"/>
        </w:rPr>
        <w:t>requirements</w:t>
      </w:r>
      <w:proofErr w:type="gramEnd"/>
    </w:p>
    <w:p w14:paraId="2EC94180" w14:textId="77777777" w:rsidR="00324F15" w:rsidRPr="00FD4AD6" w:rsidRDefault="00324F15" w:rsidP="006D6F45">
      <w:pPr>
        <w:rPr>
          <w:lang w:eastAsia="zh-CN"/>
        </w:rPr>
      </w:pPr>
    </w:p>
    <w:sectPr w:rsidR="00324F15" w:rsidRPr="00FD4AD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113pt;height:77pt" o:bullet="t">
        <v:imagedata r:id="rId1" o:title=""/>
      </v:shape>
    </w:pict>
  </w:numPicBullet>
  <w:abstractNum w:abstractNumId="0"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12"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2"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3"/>
  </w:num>
  <w:num w:numId="2" w16cid:durableId="579021778">
    <w:abstractNumId w:val="6"/>
  </w:num>
  <w:num w:numId="3" w16cid:durableId="922379519">
    <w:abstractNumId w:val="19"/>
  </w:num>
  <w:num w:numId="4" w16cid:durableId="2007125813">
    <w:abstractNumId w:val="18"/>
  </w:num>
  <w:num w:numId="5" w16cid:durableId="411053476">
    <w:abstractNumId w:val="10"/>
  </w:num>
  <w:num w:numId="6" w16cid:durableId="1891190269">
    <w:abstractNumId w:val="20"/>
  </w:num>
  <w:num w:numId="7" w16cid:durableId="2128158535">
    <w:abstractNumId w:val="26"/>
  </w:num>
  <w:num w:numId="8" w16cid:durableId="1187250309">
    <w:abstractNumId w:val="15"/>
  </w:num>
  <w:num w:numId="9" w16cid:durableId="964844756">
    <w:abstractNumId w:val="37"/>
  </w:num>
  <w:num w:numId="10" w16cid:durableId="360785265">
    <w:abstractNumId w:val="17"/>
  </w:num>
  <w:num w:numId="11" w16cid:durableId="1889340160">
    <w:abstractNumId w:val="12"/>
  </w:num>
  <w:num w:numId="12" w16cid:durableId="1994018229">
    <w:abstractNumId w:val="4"/>
  </w:num>
  <w:num w:numId="13" w16cid:durableId="1499343452">
    <w:abstractNumId w:val="39"/>
  </w:num>
  <w:num w:numId="14" w16cid:durableId="462114219">
    <w:abstractNumId w:val="21"/>
  </w:num>
  <w:num w:numId="15" w16cid:durableId="232085436">
    <w:abstractNumId w:val="31"/>
  </w:num>
  <w:num w:numId="16" w16cid:durableId="259609969">
    <w:abstractNumId w:val="3"/>
  </w:num>
  <w:num w:numId="17" w16cid:durableId="979774707">
    <w:abstractNumId w:val="29"/>
  </w:num>
  <w:num w:numId="18" w16cid:durableId="2112237834">
    <w:abstractNumId w:val="34"/>
  </w:num>
  <w:num w:numId="19" w16cid:durableId="141194342">
    <w:abstractNumId w:val="12"/>
    <w:lvlOverride w:ilvl="0">
      <w:startOverride w:val="1"/>
    </w:lvlOverride>
  </w:num>
  <w:num w:numId="20" w16cid:durableId="1110778602">
    <w:abstractNumId w:val="5"/>
  </w:num>
  <w:num w:numId="21" w16cid:durableId="769277471">
    <w:abstractNumId w:val="25"/>
  </w:num>
  <w:num w:numId="22" w16cid:durableId="943419724">
    <w:abstractNumId w:val="28"/>
  </w:num>
  <w:num w:numId="23" w16cid:durableId="1459101606">
    <w:abstractNumId w:val="38"/>
  </w:num>
  <w:num w:numId="24" w16cid:durableId="479928667">
    <w:abstractNumId w:val="22"/>
  </w:num>
  <w:num w:numId="25" w16cid:durableId="2008360201">
    <w:abstractNumId w:val="2"/>
  </w:num>
  <w:num w:numId="26" w16cid:durableId="620762916">
    <w:abstractNumId w:val="35"/>
  </w:num>
  <w:num w:numId="27" w16cid:durableId="1767076442">
    <w:abstractNumId w:val="23"/>
  </w:num>
  <w:num w:numId="28" w16cid:durableId="947468052">
    <w:abstractNumId w:val="36"/>
  </w:num>
  <w:num w:numId="29" w16cid:durableId="685057184">
    <w:abstractNumId w:val="30"/>
  </w:num>
  <w:num w:numId="30" w16cid:durableId="2113550767">
    <w:abstractNumId w:val="33"/>
  </w:num>
  <w:num w:numId="31" w16cid:durableId="1617911267">
    <w:abstractNumId w:val="16"/>
  </w:num>
  <w:num w:numId="32" w16cid:durableId="1501003105">
    <w:abstractNumId w:val="32"/>
  </w:num>
  <w:num w:numId="33" w16cid:durableId="1154176078">
    <w:abstractNumId w:val="8"/>
  </w:num>
  <w:num w:numId="34" w16cid:durableId="1976444283">
    <w:abstractNumId w:val="9"/>
  </w:num>
  <w:num w:numId="35" w16cid:durableId="1355107678">
    <w:abstractNumId w:val="1"/>
  </w:num>
  <w:num w:numId="36" w16cid:durableId="71241169">
    <w:abstractNumId w:val="27"/>
  </w:num>
  <w:num w:numId="37" w16cid:durableId="639455164">
    <w:abstractNumId w:val="7"/>
  </w:num>
  <w:num w:numId="38" w16cid:durableId="369035455">
    <w:abstractNumId w:val="14"/>
  </w:num>
  <w:num w:numId="39" w16cid:durableId="353073624">
    <w:abstractNumId w:val="24"/>
  </w:num>
  <w:num w:numId="40" w16cid:durableId="1894269767">
    <w:abstractNumId w:val="11"/>
  </w:num>
  <w:num w:numId="41" w16cid:durableId="661394329">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55B7"/>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151"/>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37A2"/>
    <w:rsid w:val="000B4385"/>
    <w:rsid w:val="000B4AA0"/>
    <w:rsid w:val="000B56F8"/>
    <w:rsid w:val="000B6547"/>
    <w:rsid w:val="000C0639"/>
    <w:rsid w:val="000C0CE8"/>
    <w:rsid w:val="000C17BC"/>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C9D"/>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4A81"/>
    <w:rsid w:val="00136D4C"/>
    <w:rsid w:val="00140C3A"/>
    <w:rsid w:val="00141376"/>
    <w:rsid w:val="00142538"/>
    <w:rsid w:val="00142BB9"/>
    <w:rsid w:val="00143DFB"/>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A62"/>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575"/>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C7BB3"/>
    <w:rsid w:val="001D0363"/>
    <w:rsid w:val="001D0BBE"/>
    <w:rsid w:val="001D12B4"/>
    <w:rsid w:val="001D165E"/>
    <w:rsid w:val="001D19D0"/>
    <w:rsid w:val="001D1B07"/>
    <w:rsid w:val="001D490C"/>
    <w:rsid w:val="001D498F"/>
    <w:rsid w:val="001D67DF"/>
    <w:rsid w:val="001D72B9"/>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57E3F"/>
    <w:rsid w:val="00260EC7"/>
    <w:rsid w:val="00261539"/>
    <w:rsid w:val="0026179F"/>
    <w:rsid w:val="00262036"/>
    <w:rsid w:val="002636BD"/>
    <w:rsid w:val="002666AE"/>
    <w:rsid w:val="00266C25"/>
    <w:rsid w:val="002679C7"/>
    <w:rsid w:val="00267E8C"/>
    <w:rsid w:val="002713AB"/>
    <w:rsid w:val="00272D21"/>
    <w:rsid w:val="002732DF"/>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85FFE"/>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2CE2"/>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4F15"/>
    <w:rsid w:val="00325332"/>
    <w:rsid w:val="003260D7"/>
    <w:rsid w:val="0033114E"/>
    <w:rsid w:val="00332273"/>
    <w:rsid w:val="0033309B"/>
    <w:rsid w:val="00336697"/>
    <w:rsid w:val="003414CC"/>
    <w:rsid w:val="003418CB"/>
    <w:rsid w:val="00341D85"/>
    <w:rsid w:val="003443E1"/>
    <w:rsid w:val="0034457A"/>
    <w:rsid w:val="003473A6"/>
    <w:rsid w:val="003508CE"/>
    <w:rsid w:val="00350BCB"/>
    <w:rsid w:val="00351001"/>
    <w:rsid w:val="0035189D"/>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5F88"/>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228"/>
    <w:rsid w:val="00400307"/>
    <w:rsid w:val="00400336"/>
    <w:rsid w:val="00401144"/>
    <w:rsid w:val="00401400"/>
    <w:rsid w:val="0040344F"/>
    <w:rsid w:val="00403794"/>
    <w:rsid w:val="00404831"/>
    <w:rsid w:val="004053C3"/>
    <w:rsid w:val="00407661"/>
    <w:rsid w:val="00410314"/>
    <w:rsid w:val="00410462"/>
    <w:rsid w:val="0041074A"/>
    <w:rsid w:val="004108A4"/>
    <w:rsid w:val="00412063"/>
    <w:rsid w:val="00412EB1"/>
    <w:rsid w:val="0041320D"/>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638"/>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141"/>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21CC"/>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6EC5"/>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677F"/>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30A2"/>
    <w:rsid w:val="006A41FE"/>
    <w:rsid w:val="006A6551"/>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6F45"/>
    <w:rsid w:val="006D7355"/>
    <w:rsid w:val="006D7D04"/>
    <w:rsid w:val="006D7ED4"/>
    <w:rsid w:val="006E08CD"/>
    <w:rsid w:val="006E0A73"/>
    <w:rsid w:val="006E0DF1"/>
    <w:rsid w:val="006E0FEE"/>
    <w:rsid w:val="006E2769"/>
    <w:rsid w:val="006E3616"/>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41F"/>
    <w:rsid w:val="00747A37"/>
    <w:rsid w:val="007515E8"/>
    <w:rsid w:val="00752033"/>
    <w:rsid w:val="007520B4"/>
    <w:rsid w:val="007541A0"/>
    <w:rsid w:val="00755BAA"/>
    <w:rsid w:val="00760878"/>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5FD9"/>
    <w:rsid w:val="00827324"/>
    <w:rsid w:val="00831E02"/>
    <w:rsid w:val="008320A3"/>
    <w:rsid w:val="00832669"/>
    <w:rsid w:val="00833051"/>
    <w:rsid w:val="00834456"/>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555"/>
    <w:rsid w:val="0089786C"/>
    <w:rsid w:val="008A0042"/>
    <w:rsid w:val="008A0D9A"/>
    <w:rsid w:val="008A1C8A"/>
    <w:rsid w:val="008A1D31"/>
    <w:rsid w:val="008A1FBE"/>
    <w:rsid w:val="008A23E5"/>
    <w:rsid w:val="008A4D3B"/>
    <w:rsid w:val="008A614F"/>
    <w:rsid w:val="008A6360"/>
    <w:rsid w:val="008A6CD4"/>
    <w:rsid w:val="008A6D4F"/>
    <w:rsid w:val="008A6F97"/>
    <w:rsid w:val="008B3194"/>
    <w:rsid w:val="008B553F"/>
    <w:rsid w:val="008B5AE7"/>
    <w:rsid w:val="008B6105"/>
    <w:rsid w:val="008B7688"/>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2358"/>
    <w:rsid w:val="00902C07"/>
    <w:rsid w:val="00905804"/>
    <w:rsid w:val="00906581"/>
    <w:rsid w:val="00906615"/>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57D8D"/>
    <w:rsid w:val="00961BB2"/>
    <w:rsid w:val="00962108"/>
    <w:rsid w:val="00962883"/>
    <w:rsid w:val="009638D6"/>
    <w:rsid w:val="009640F0"/>
    <w:rsid w:val="009647D8"/>
    <w:rsid w:val="00964891"/>
    <w:rsid w:val="00966243"/>
    <w:rsid w:val="00971EE9"/>
    <w:rsid w:val="0097408E"/>
    <w:rsid w:val="009740B9"/>
    <w:rsid w:val="00974AC3"/>
    <w:rsid w:val="00974BB2"/>
    <w:rsid w:val="00974FA7"/>
    <w:rsid w:val="009756E5"/>
    <w:rsid w:val="009767FE"/>
    <w:rsid w:val="00977A8C"/>
    <w:rsid w:val="00980281"/>
    <w:rsid w:val="00980BE8"/>
    <w:rsid w:val="009817CA"/>
    <w:rsid w:val="00982C6F"/>
    <w:rsid w:val="00983356"/>
    <w:rsid w:val="00983445"/>
    <w:rsid w:val="00983910"/>
    <w:rsid w:val="00987903"/>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4A1"/>
    <w:rsid w:val="009C0727"/>
    <w:rsid w:val="009C2C6C"/>
    <w:rsid w:val="009C2D60"/>
    <w:rsid w:val="009C32A6"/>
    <w:rsid w:val="009C3C80"/>
    <w:rsid w:val="009C440F"/>
    <w:rsid w:val="009C492F"/>
    <w:rsid w:val="009C53A3"/>
    <w:rsid w:val="009C6069"/>
    <w:rsid w:val="009D0F43"/>
    <w:rsid w:val="009D1345"/>
    <w:rsid w:val="009D1E92"/>
    <w:rsid w:val="009D2FF2"/>
    <w:rsid w:val="009D3226"/>
    <w:rsid w:val="009D3385"/>
    <w:rsid w:val="009D3508"/>
    <w:rsid w:val="009D4A4E"/>
    <w:rsid w:val="009D4FDC"/>
    <w:rsid w:val="009D6CA2"/>
    <w:rsid w:val="009D793C"/>
    <w:rsid w:val="009E16A9"/>
    <w:rsid w:val="009E2E9B"/>
    <w:rsid w:val="009E375F"/>
    <w:rsid w:val="009E387A"/>
    <w:rsid w:val="009E38EC"/>
    <w:rsid w:val="009E39D4"/>
    <w:rsid w:val="009E3A7E"/>
    <w:rsid w:val="009E433B"/>
    <w:rsid w:val="009E44BE"/>
    <w:rsid w:val="009E5401"/>
    <w:rsid w:val="009E5A40"/>
    <w:rsid w:val="009E6D85"/>
    <w:rsid w:val="009E6F28"/>
    <w:rsid w:val="009F04CC"/>
    <w:rsid w:val="009F6F05"/>
    <w:rsid w:val="00A02632"/>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06D7"/>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4431"/>
    <w:rsid w:val="00A7682A"/>
    <w:rsid w:val="00A773B3"/>
    <w:rsid w:val="00A81810"/>
    <w:rsid w:val="00A81B15"/>
    <w:rsid w:val="00A8204C"/>
    <w:rsid w:val="00A822B9"/>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0BD"/>
    <w:rsid w:val="00A97648"/>
    <w:rsid w:val="00AA0964"/>
    <w:rsid w:val="00AA1688"/>
    <w:rsid w:val="00AA1A86"/>
    <w:rsid w:val="00AA1CFD"/>
    <w:rsid w:val="00AA202A"/>
    <w:rsid w:val="00AA2239"/>
    <w:rsid w:val="00AA33D2"/>
    <w:rsid w:val="00AA6F2A"/>
    <w:rsid w:val="00AB067D"/>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3A2B"/>
    <w:rsid w:val="00AD6C3B"/>
    <w:rsid w:val="00AD7736"/>
    <w:rsid w:val="00AD77A1"/>
    <w:rsid w:val="00AE10CE"/>
    <w:rsid w:val="00AE1934"/>
    <w:rsid w:val="00AE1D39"/>
    <w:rsid w:val="00AE23C5"/>
    <w:rsid w:val="00AE2D8F"/>
    <w:rsid w:val="00AE3809"/>
    <w:rsid w:val="00AE4422"/>
    <w:rsid w:val="00AE4C29"/>
    <w:rsid w:val="00AE5A2B"/>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37E18"/>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0F95"/>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0393"/>
    <w:rsid w:val="00B92A72"/>
    <w:rsid w:val="00B92B1B"/>
    <w:rsid w:val="00B92F6C"/>
    <w:rsid w:val="00B9388A"/>
    <w:rsid w:val="00B9393E"/>
    <w:rsid w:val="00B94119"/>
    <w:rsid w:val="00B95EA2"/>
    <w:rsid w:val="00B97C8A"/>
    <w:rsid w:val="00BA259A"/>
    <w:rsid w:val="00BA259C"/>
    <w:rsid w:val="00BA29D3"/>
    <w:rsid w:val="00BA307F"/>
    <w:rsid w:val="00BA4187"/>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46A1"/>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04F5"/>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AF3"/>
    <w:rsid w:val="00C23D76"/>
    <w:rsid w:val="00C24C05"/>
    <w:rsid w:val="00C24D2F"/>
    <w:rsid w:val="00C258CF"/>
    <w:rsid w:val="00C26222"/>
    <w:rsid w:val="00C266C6"/>
    <w:rsid w:val="00C26D5C"/>
    <w:rsid w:val="00C30542"/>
    <w:rsid w:val="00C31283"/>
    <w:rsid w:val="00C33C48"/>
    <w:rsid w:val="00C340E5"/>
    <w:rsid w:val="00C34544"/>
    <w:rsid w:val="00C34A48"/>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085C"/>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A7B12"/>
    <w:rsid w:val="00CB0305"/>
    <w:rsid w:val="00CB1B87"/>
    <w:rsid w:val="00CB33C7"/>
    <w:rsid w:val="00CB4D00"/>
    <w:rsid w:val="00CB5198"/>
    <w:rsid w:val="00CB5E16"/>
    <w:rsid w:val="00CB6DA7"/>
    <w:rsid w:val="00CB74AA"/>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105B"/>
    <w:rsid w:val="00CE1718"/>
    <w:rsid w:val="00CE2BEF"/>
    <w:rsid w:val="00CE2CB1"/>
    <w:rsid w:val="00CE2DC8"/>
    <w:rsid w:val="00CE2DE3"/>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07846"/>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0FB"/>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3BFE"/>
    <w:rsid w:val="00D74E34"/>
    <w:rsid w:val="00D75169"/>
    <w:rsid w:val="00D80786"/>
    <w:rsid w:val="00D81546"/>
    <w:rsid w:val="00D81CAB"/>
    <w:rsid w:val="00D85379"/>
    <w:rsid w:val="00D8576F"/>
    <w:rsid w:val="00D8677F"/>
    <w:rsid w:val="00D8796C"/>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E7DC4"/>
    <w:rsid w:val="00DF4734"/>
    <w:rsid w:val="00DF4DD5"/>
    <w:rsid w:val="00DF54A4"/>
    <w:rsid w:val="00DF6392"/>
    <w:rsid w:val="00E01C41"/>
    <w:rsid w:val="00E0227D"/>
    <w:rsid w:val="00E039F0"/>
    <w:rsid w:val="00E04B84"/>
    <w:rsid w:val="00E0531C"/>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876"/>
    <w:rsid w:val="00E22985"/>
    <w:rsid w:val="00E23898"/>
    <w:rsid w:val="00E2758D"/>
    <w:rsid w:val="00E2770F"/>
    <w:rsid w:val="00E319F1"/>
    <w:rsid w:val="00E33CD2"/>
    <w:rsid w:val="00E34656"/>
    <w:rsid w:val="00E35505"/>
    <w:rsid w:val="00E3714C"/>
    <w:rsid w:val="00E40E90"/>
    <w:rsid w:val="00E43231"/>
    <w:rsid w:val="00E45C7E"/>
    <w:rsid w:val="00E47B19"/>
    <w:rsid w:val="00E47BF7"/>
    <w:rsid w:val="00E47D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75390"/>
    <w:rsid w:val="00E76A8B"/>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0B5"/>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4763"/>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3C38"/>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13E"/>
    <w:rsid w:val="00F236CF"/>
    <w:rsid w:val="00F24B8B"/>
    <w:rsid w:val="00F2641D"/>
    <w:rsid w:val="00F30D2E"/>
    <w:rsid w:val="00F32D7B"/>
    <w:rsid w:val="00F35516"/>
    <w:rsid w:val="00F3566D"/>
    <w:rsid w:val="00F35790"/>
    <w:rsid w:val="00F35928"/>
    <w:rsid w:val="00F376B5"/>
    <w:rsid w:val="00F37A2E"/>
    <w:rsid w:val="00F40860"/>
    <w:rsid w:val="00F40B0E"/>
    <w:rsid w:val="00F4136D"/>
    <w:rsid w:val="00F4139E"/>
    <w:rsid w:val="00F41B4F"/>
    <w:rsid w:val="00F4212E"/>
    <w:rsid w:val="00F42454"/>
    <w:rsid w:val="00F42C20"/>
    <w:rsid w:val="00F43E34"/>
    <w:rsid w:val="00F46D45"/>
    <w:rsid w:val="00F47C70"/>
    <w:rsid w:val="00F528EB"/>
    <w:rsid w:val="00F53053"/>
    <w:rsid w:val="00F53FE2"/>
    <w:rsid w:val="00F574D3"/>
    <w:rsid w:val="00F575FF"/>
    <w:rsid w:val="00F603C5"/>
    <w:rsid w:val="00F60727"/>
    <w:rsid w:val="00F60B57"/>
    <w:rsid w:val="00F614E3"/>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3A1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3CCA"/>
    <w:rsid w:val="00FD4AD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402251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4.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509</Words>
  <Characters>2906</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cp:lastModifiedBy>
  <cp:revision>2</cp:revision>
  <cp:lastPrinted>2019-04-25T01:09:00Z</cp:lastPrinted>
  <dcterms:created xsi:type="dcterms:W3CDTF">2023-08-25T06:44:00Z</dcterms:created>
  <dcterms:modified xsi:type="dcterms:W3CDTF">2023-08-25T06:44:00Z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