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F8D1F" w14:textId="55D2E675" w:rsidR="00D62AD8" w:rsidRPr="00F144D7" w:rsidRDefault="00D62AD8" w:rsidP="00D62AD8">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Pr>
          <w:rFonts w:cs="Arial"/>
          <w:noProof w:val="0"/>
          <w:sz w:val="22"/>
        </w:rPr>
        <w:t>8</w:t>
      </w:r>
      <w:r w:rsidRPr="00F144D7">
        <w:rPr>
          <w:rFonts w:cs="Arial"/>
          <w:noProof w:val="0"/>
          <w:sz w:val="22"/>
        </w:rPr>
        <w:tab/>
      </w:r>
      <w:r w:rsidR="00BE7487" w:rsidRPr="00BE7487">
        <w:rPr>
          <w:rFonts w:cs="Arial"/>
          <w:noProof w:val="0"/>
          <w:sz w:val="22"/>
        </w:rPr>
        <w:t>R4-2312559</w:t>
      </w:r>
      <w:bookmarkStart w:id="3" w:name="_GoBack"/>
      <w:bookmarkEnd w:id="3"/>
    </w:p>
    <w:p w14:paraId="0CD5B5A2" w14:textId="77777777" w:rsidR="00D62AD8" w:rsidRPr="00F144D7" w:rsidRDefault="00D62AD8" w:rsidP="00D62AD8">
      <w:pPr>
        <w:pStyle w:val="a5"/>
        <w:tabs>
          <w:tab w:val="right" w:pos="9781"/>
          <w:tab w:val="right" w:pos="13323"/>
        </w:tabs>
        <w:spacing w:before="60" w:after="60"/>
        <w:outlineLvl w:val="0"/>
        <w:rPr>
          <w:rFonts w:cs="Arial"/>
          <w:noProof w:val="0"/>
          <w:sz w:val="22"/>
        </w:rPr>
      </w:pPr>
      <w:r w:rsidRPr="003E15A4">
        <w:rPr>
          <w:rFonts w:cs="Arial"/>
          <w:noProof w:val="0"/>
          <w:sz w:val="22"/>
        </w:rPr>
        <w:t>Toulouse, France, August 21</w:t>
      </w:r>
      <w:r w:rsidRPr="003E15A4">
        <w:rPr>
          <w:rFonts w:cs="Arial"/>
          <w:noProof w:val="0"/>
          <w:sz w:val="22"/>
          <w:vertAlign w:val="superscript"/>
        </w:rPr>
        <w:t>th</w:t>
      </w:r>
      <w:r>
        <w:rPr>
          <w:rFonts w:cs="Arial"/>
          <w:noProof w:val="0"/>
          <w:sz w:val="22"/>
        </w:rPr>
        <w:t xml:space="preserve"> </w:t>
      </w:r>
      <w:r w:rsidRPr="003E15A4">
        <w:rPr>
          <w:rFonts w:cs="Arial"/>
          <w:noProof w:val="0"/>
          <w:sz w:val="22"/>
        </w:rPr>
        <w:t>–</w:t>
      </w:r>
      <w:r>
        <w:rPr>
          <w:rFonts w:cs="Arial"/>
          <w:noProof w:val="0"/>
          <w:sz w:val="22"/>
        </w:rPr>
        <w:t xml:space="preserve"> </w:t>
      </w:r>
      <w:r w:rsidRPr="003E15A4">
        <w:rPr>
          <w:rFonts w:cs="Arial"/>
          <w:noProof w:val="0"/>
          <w:sz w:val="22"/>
        </w:rPr>
        <w:t>25</w:t>
      </w:r>
      <w:r w:rsidRPr="003E15A4">
        <w:rPr>
          <w:rFonts w:cs="Arial"/>
          <w:noProof w:val="0"/>
          <w:sz w:val="22"/>
          <w:vertAlign w:val="superscript"/>
        </w:rPr>
        <w:t>th</w:t>
      </w:r>
      <w:r w:rsidRPr="003E15A4">
        <w:rPr>
          <w:rFonts w:cs="Arial"/>
          <w:noProof w:val="0"/>
          <w:sz w:val="22"/>
        </w:rPr>
        <w:t>, 2023</w:t>
      </w:r>
    </w:p>
    <w:p w14:paraId="2F3010A3" w14:textId="77777777" w:rsidR="00027C14" w:rsidRPr="00D62AD8"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16C5CD6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62AD8" w:rsidRPr="00D62AD8">
        <w:rPr>
          <w:rFonts w:ascii="Arial" w:hAnsi="Arial" w:cs="Arial"/>
          <w:sz w:val="22"/>
        </w:rPr>
        <w:t>Remaining issue on RF aspects of UL Tx switching with single TAG</w:t>
      </w:r>
    </w:p>
    <w:p w14:paraId="20128F93" w14:textId="18E7DD2A"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65F2A">
        <w:rPr>
          <w:rFonts w:ascii="Arial" w:hAnsi="Arial" w:cs="Arial"/>
          <w:sz w:val="22"/>
          <w:lang w:val="en-US"/>
        </w:rPr>
        <w:t>8</w:t>
      </w:r>
      <w:r w:rsidR="003625C2" w:rsidRPr="003625C2">
        <w:rPr>
          <w:rFonts w:ascii="Arial" w:hAnsi="Arial" w:cs="Arial"/>
          <w:sz w:val="22"/>
          <w:lang w:val="en-US"/>
        </w:rPr>
        <w:t>.2</w:t>
      </w:r>
      <w:r w:rsidR="00D62AD8">
        <w:rPr>
          <w:rFonts w:ascii="Arial" w:hAnsi="Arial" w:cs="Arial"/>
          <w:sz w:val="22"/>
          <w:lang w:val="en-US"/>
        </w:rPr>
        <w:t>3</w:t>
      </w:r>
      <w:r w:rsidR="003625C2" w:rsidRPr="003625C2">
        <w:rPr>
          <w:rFonts w:ascii="Arial" w:hAnsi="Arial" w:cs="Arial"/>
          <w:sz w:val="22"/>
          <w:lang w:val="en-US"/>
        </w:rPr>
        <w:t>.2.1</w:t>
      </w:r>
    </w:p>
    <w:p w14:paraId="031AB72C" w14:textId="52021C08"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BA0247">
        <w:rPr>
          <w:rFonts w:ascii="Arial" w:hAnsi="Arial" w:cs="Arial"/>
          <w:sz w:val="22"/>
        </w:rPr>
        <w:t>Discussion</w:t>
      </w:r>
    </w:p>
    <w:bookmarkEnd w:id="1"/>
    <w:bookmarkEnd w:id="2"/>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90A2306" w14:textId="2B05B5C7" w:rsidR="00315CFA" w:rsidRDefault="00D62AD8" w:rsidP="00315CFA">
      <w:pPr>
        <w:jc w:val="both"/>
        <w:rPr>
          <w:rFonts w:eastAsiaTheme="minorEastAsia"/>
          <w:lang w:eastAsia="zh-CN"/>
        </w:rPr>
      </w:pPr>
      <w:r>
        <w:rPr>
          <w:rFonts w:eastAsiaTheme="minorEastAsia" w:hint="eastAsia"/>
          <w:lang w:eastAsia="zh-CN"/>
        </w:rPr>
        <w:t>I</w:t>
      </w:r>
      <w:r>
        <w:rPr>
          <w:rFonts w:eastAsiaTheme="minorEastAsia"/>
          <w:lang w:eastAsia="zh-CN"/>
        </w:rPr>
        <w:t xml:space="preserve">n RAN4#107, the topic was close to end for UL Tx switching. </w:t>
      </w:r>
      <w:r w:rsidR="00315CFA">
        <w:rPr>
          <w:rFonts w:eastAsiaTheme="minorEastAsia"/>
          <w:lang w:eastAsia="zh-CN"/>
        </w:rPr>
        <w:t>Some of key progress and references are:</w:t>
      </w:r>
    </w:p>
    <w:p w14:paraId="2892CC6F" w14:textId="77777777" w:rsidR="00315CFA" w:rsidRPr="00315CFA" w:rsidRDefault="00D62AD8" w:rsidP="00315CFA">
      <w:pPr>
        <w:pStyle w:val="aff5"/>
        <w:numPr>
          <w:ilvl w:val="0"/>
          <w:numId w:val="42"/>
        </w:numPr>
        <w:jc w:val="both"/>
        <w:rPr>
          <w:rFonts w:eastAsiaTheme="minorEastAsia"/>
          <w:lang w:eastAsia="zh-CN"/>
        </w:rPr>
      </w:pPr>
      <w:r w:rsidRPr="00315CFA">
        <w:rPr>
          <w:rFonts w:eastAsiaTheme="minorEastAsia"/>
          <w:lang w:eastAsia="zh-CN"/>
        </w:rPr>
        <w:t xml:space="preserve">No </w:t>
      </w:r>
      <w:r w:rsidR="00315CFA" w:rsidRPr="00315CFA">
        <w:rPr>
          <w:rFonts w:eastAsiaTheme="minorEastAsia"/>
          <w:lang w:eastAsia="zh-CN"/>
        </w:rPr>
        <w:t xml:space="preserve">general </w:t>
      </w:r>
      <w:r w:rsidRPr="00315CFA">
        <w:rPr>
          <w:rFonts w:eastAsiaTheme="minorEastAsia"/>
          <w:lang w:eastAsia="zh-CN"/>
        </w:rPr>
        <w:t xml:space="preserve">WF is provided. </w:t>
      </w:r>
    </w:p>
    <w:p w14:paraId="424F149D" w14:textId="77777777" w:rsidR="00315CFA" w:rsidRPr="00315CFA" w:rsidRDefault="00D62AD8" w:rsidP="00315CFA">
      <w:pPr>
        <w:pStyle w:val="aff5"/>
        <w:numPr>
          <w:ilvl w:val="0"/>
          <w:numId w:val="42"/>
        </w:numPr>
        <w:jc w:val="both"/>
        <w:rPr>
          <w:rFonts w:eastAsiaTheme="minorEastAsia"/>
          <w:lang w:eastAsia="zh-CN"/>
        </w:rPr>
      </w:pPr>
      <w:r w:rsidRPr="00315CFA">
        <w:rPr>
          <w:rFonts w:eastAsiaTheme="minorEastAsia"/>
          <w:lang w:eastAsia="zh-CN"/>
        </w:rPr>
        <w:t>The LS to RAN2 has been approved in [1].</w:t>
      </w:r>
    </w:p>
    <w:p w14:paraId="1B9D83AF" w14:textId="77777777" w:rsidR="00315CFA" w:rsidRPr="00315CFA" w:rsidRDefault="00D62AD8" w:rsidP="00315CFA">
      <w:pPr>
        <w:pStyle w:val="aff5"/>
        <w:numPr>
          <w:ilvl w:val="0"/>
          <w:numId w:val="42"/>
        </w:numPr>
        <w:jc w:val="both"/>
        <w:rPr>
          <w:rFonts w:eastAsiaTheme="minorEastAsia"/>
          <w:lang w:eastAsia="zh-CN"/>
        </w:rPr>
      </w:pPr>
      <w:r w:rsidRPr="00315CFA">
        <w:rPr>
          <w:rFonts w:eastAsiaTheme="minorEastAsia"/>
          <w:lang w:eastAsia="zh-CN"/>
        </w:rPr>
        <w:t>The Feature CR including many latest agreements has been agreed (though later not formally agreed in RAN#100) in [2].</w:t>
      </w:r>
    </w:p>
    <w:p w14:paraId="65430313" w14:textId="586451A8" w:rsidR="00D62AD8" w:rsidRPr="00315CFA" w:rsidRDefault="00315CFA" w:rsidP="00315CFA">
      <w:pPr>
        <w:pStyle w:val="aff5"/>
        <w:numPr>
          <w:ilvl w:val="0"/>
          <w:numId w:val="42"/>
        </w:numPr>
        <w:jc w:val="both"/>
        <w:rPr>
          <w:rFonts w:eastAsiaTheme="minorEastAsia"/>
          <w:lang w:eastAsia="zh-CN"/>
        </w:rPr>
      </w:pPr>
      <w:r w:rsidRPr="00315CFA">
        <w:rPr>
          <w:rFonts w:eastAsiaTheme="minorEastAsia"/>
          <w:lang w:eastAsia="zh-CN"/>
        </w:rPr>
        <w:t>Topic summary and ad hoc minutes can reference to [3][4].</w:t>
      </w:r>
    </w:p>
    <w:p w14:paraId="7EAED1E6" w14:textId="2D430807" w:rsidR="00315CFA" w:rsidRDefault="00315CFA" w:rsidP="00465F2A">
      <w:pPr>
        <w:jc w:val="both"/>
        <w:rPr>
          <w:rFonts w:eastAsiaTheme="minorEastAsia"/>
          <w:lang w:eastAsia="zh-CN"/>
        </w:rPr>
      </w:pPr>
      <w:r>
        <w:rPr>
          <w:rFonts w:eastAsiaTheme="minorEastAsia" w:hint="eastAsia"/>
          <w:lang w:eastAsia="zh-CN"/>
        </w:rPr>
        <w:t>O</w:t>
      </w:r>
      <w:r>
        <w:rPr>
          <w:rFonts w:eastAsiaTheme="minorEastAsia"/>
          <w:lang w:eastAsia="zh-CN"/>
        </w:rPr>
        <w:t>ne main remaining issue is in the WF [5], which targeted for clarify certain switching pattern ambiguity issue to have a more stringent requirement</w:t>
      </w:r>
      <w:r w:rsidR="00CA6DD0">
        <w:rPr>
          <w:rFonts w:eastAsiaTheme="minorEastAsia"/>
          <w:lang w:eastAsia="zh-CN"/>
        </w:rPr>
        <w:t xml:space="preserve">. However, some other similar conditions are also </w:t>
      </w:r>
      <w:r w:rsidR="005D5C3A">
        <w:rPr>
          <w:rFonts w:eastAsiaTheme="minorEastAsia"/>
          <w:lang w:eastAsia="zh-CN"/>
        </w:rPr>
        <w:t>existing</w:t>
      </w:r>
      <w:r w:rsidR="00CA6DD0">
        <w:rPr>
          <w:rFonts w:eastAsiaTheme="minorEastAsia"/>
          <w:lang w:eastAsia="zh-CN"/>
        </w:rPr>
        <w:t xml:space="preserve"> for unaffected bands cases. The requirements can also be potentially improved</w:t>
      </w:r>
      <w:r w:rsidR="005D5C3A">
        <w:rPr>
          <w:rFonts w:eastAsiaTheme="minorEastAsia"/>
          <w:lang w:eastAsia="zh-CN"/>
        </w:rPr>
        <w:t>.</w:t>
      </w:r>
    </w:p>
    <w:p w14:paraId="5B2F9640" w14:textId="4BB5B2E6" w:rsidR="00CA6DD0" w:rsidRPr="00D62AD8" w:rsidRDefault="00CA6DD0" w:rsidP="00465F2A">
      <w:pPr>
        <w:jc w:val="both"/>
        <w:rPr>
          <w:rFonts w:eastAsiaTheme="minorEastAsia"/>
          <w:lang w:eastAsia="zh-CN"/>
        </w:rPr>
      </w:pPr>
      <w:r>
        <w:rPr>
          <w:rFonts w:eastAsiaTheme="minorEastAsia" w:hint="eastAsia"/>
          <w:lang w:eastAsia="zh-CN"/>
        </w:rPr>
        <w:t>I</w:t>
      </w:r>
      <w:r>
        <w:rPr>
          <w:rFonts w:eastAsiaTheme="minorEastAsia"/>
          <w:lang w:eastAsia="zh-CN"/>
        </w:rPr>
        <w:t>n this paper, we further discuss more scenarios based on the WF.</w:t>
      </w:r>
    </w:p>
    <w:p w14:paraId="74A7A623" w14:textId="048ED26A" w:rsidR="00601BDC" w:rsidRDefault="00FD75DD" w:rsidP="00601BDC">
      <w:pPr>
        <w:pStyle w:val="1"/>
        <w:rPr>
          <w:rFonts w:eastAsia="宋体"/>
          <w:lang w:eastAsia="zh-CN"/>
        </w:rPr>
      </w:pPr>
      <w:r w:rsidRPr="00E14F5F">
        <w:rPr>
          <w:rFonts w:eastAsia="宋体"/>
          <w:lang w:eastAsia="zh-CN"/>
        </w:rPr>
        <w:t>Discussion</w:t>
      </w:r>
    </w:p>
    <w:p w14:paraId="68957EA2" w14:textId="2DFC8D58" w:rsidR="00CA6DD0" w:rsidRDefault="00CA6DD0" w:rsidP="00CA6DD0">
      <w:pPr>
        <w:rPr>
          <w:rFonts w:eastAsia="宋体"/>
          <w:lang w:eastAsia="zh-CN"/>
        </w:rPr>
      </w:pPr>
      <w:r w:rsidRPr="00CA6DD0">
        <w:rPr>
          <w:rFonts w:eastAsia="宋体" w:hint="eastAsia"/>
          <w:lang w:eastAsia="zh-CN"/>
        </w:rPr>
        <w:t>I</w:t>
      </w:r>
      <w:r w:rsidRPr="00CA6DD0">
        <w:rPr>
          <w:rFonts w:eastAsia="宋体"/>
          <w:lang w:eastAsia="zh-CN"/>
        </w:rPr>
        <w:t>n t</w:t>
      </w:r>
      <w:r>
        <w:rPr>
          <w:rFonts w:eastAsia="宋体"/>
          <w:lang w:eastAsia="zh-CN"/>
        </w:rPr>
        <w:t>he WF [5], the following agreements including views on the benefit and proposals are listed:</w:t>
      </w:r>
    </w:p>
    <w:p w14:paraId="49B1186E" w14:textId="77777777" w:rsidR="00CA6DD0" w:rsidRPr="00CA6DD0" w:rsidRDefault="00CA6DD0" w:rsidP="00CA6DD0">
      <w:pPr>
        <w:pStyle w:val="aff5"/>
        <w:numPr>
          <w:ilvl w:val="0"/>
          <w:numId w:val="30"/>
        </w:numPr>
        <w:overflowPunct/>
        <w:autoSpaceDE/>
        <w:autoSpaceDN/>
        <w:adjustRightInd/>
        <w:snapToGrid w:val="0"/>
        <w:spacing w:after="120"/>
        <w:ind w:leftChars="200" w:left="684" w:hanging="284"/>
        <w:contextualSpacing w:val="0"/>
        <w:textAlignment w:val="auto"/>
        <w:rPr>
          <w:b/>
          <w:sz w:val="21"/>
          <w:szCs w:val="21"/>
          <w:shd w:val="pct15" w:color="auto" w:fill="FFFFFF"/>
          <w:lang w:eastAsia="zh-CN"/>
        </w:rPr>
      </w:pPr>
      <w:r w:rsidRPr="00CA6DD0">
        <w:rPr>
          <w:rFonts w:hint="eastAsia"/>
          <w:b/>
          <w:sz w:val="21"/>
          <w:szCs w:val="21"/>
          <w:shd w:val="pct15" w:color="auto" w:fill="FFFFFF"/>
          <w:lang w:eastAsia="zh-CN"/>
        </w:rPr>
        <w:t>Views on the benefit:</w:t>
      </w:r>
    </w:p>
    <w:p w14:paraId="2A031FB6" w14:textId="77777777" w:rsidR="00CA6DD0" w:rsidRPr="00CA6DD0" w:rsidRDefault="00CA6DD0" w:rsidP="00CA6DD0">
      <w:pPr>
        <w:widowControl w:val="0"/>
        <w:tabs>
          <w:tab w:val="left" w:pos="484"/>
          <w:tab w:val="left" w:pos="709"/>
          <w:tab w:val="left" w:pos="1440"/>
          <w:tab w:val="left" w:pos="1701"/>
        </w:tabs>
        <w:snapToGrid w:val="0"/>
        <w:spacing w:after="120"/>
        <w:ind w:leftChars="200" w:left="400"/>
        <w:rPr>
          <w:bCs/>
          <w:sz w:val="21"/>
          <w:szCs w:val="21"/>
          <w:shd w:val="pct15" w:color="auto" w:fill="FFFFFF"/>
          <w:lang w:val="en-US"/>
        </w:rPr>
      </w:pPr>
      <w:r w:rsidRPr="00CA6DD0">
        <w:rPr>
          <w:bCs/>
          <w:sz w:val="21"/>
          <w:szCs w:val="21"/>
          <w:shd w:val="pct15" w:color="auto" w:fill="FFFFFF"/>
          <w:lang w:val="en-US"/>
        </w:rPr>
        <w:t>If the UE is able to perform Tx switching with the band pairs that are corresponded to shorter switching period, the UE could utilize more resources to transmit uplink signal/channels compared to baseline.</w:t>
      </w:r>
    </w:p>
    <w:p w14:paraId="54E4443C" w14:textId="77777777" w:rsidR="00CA6DD0" w:rsidRPr="00CA6DD0" w:rsidRDefault="00CA6DD0" w:rsidP="00CA6DD0">
      <w:pPr>
        <w:widowControl w:val="0"/>
        <w:numPr>
          <w:ilvl w:val="1"/>
          <w:numId w:val="29"/>
        </w:numPr>
        <w:tabs>
          <w:tab w:val="left" w:pos="484"/>
          <w:tab w:val="left" w:pos="709"/>
          <w:tab w:val="left" w:pos="1440"/>
          <w:tab w:val="left" w:pos="1701"/>
        </w:tabs>
        <w:snapToGrid w:val="0"/>
        <w:spacing w:after="120"/>
        <w:ind w:leftChars="413" w:left="1109" w:hanging="283"/>
        <w:rPr>
          <w:bCs/>
          <w:sz w:val="21"/>
          <w:szCs w:val="21"/>
          <w:shd w:val="pct15" w:color="auto" w:fill="FFFFFF"/>
          <w:lang w:val="en-US"/>
        </w:rPr>
      </w:pPr>
      <w:r w:rsidRPr="00CA6DD0">
        <w:rPr>
          <w:rFonts w:ascii="Arial" w:eastAsia="PMingLiU" w:hAnsi="Arial" w:cs="Arial"/>
          <w:iCs/>
          <w:shd w:val="pct15" w:color="auto" w:fill="FFFFFF"/>
          <w:lang w:eastAsia="zh-TW"/>
        </w:rPr>
        <w:t>For example, if UE reports</w:t>
      </w:r>
    </w:p>
    <w:p w14:paraId="541A97B3" w14:textId="77777777" w:rsidR="00CA6DD0" w:rsidRPr="00CA6DD0" w:rsidRDefault="00CA6DD0" w:rsidP="00CA6DD0">
      <w:pPr>
        <w:widowControl w:val="0"/>
        <w:tabs>
          <w:tab w:val="left" w:pos="484"/>
          <w:tab w:val="left" w:pos="709"/>
          <w:tab w:val="left" w:pos="1440"/>
          <w:tab w:val="left" w:pos="1701"/>
        </w:tabs>
        <w:snapToGrid w:val="0"/>
        <w:spacing w:after="120"/>
        <w:ind w:leftChars="554" w:left="1108"/>
        <w:rPr>
          <w:bCs/>
          <w:sz w:val="21"/>
          <w:szCs w:val="21"/>
          <w:shd w:val="pct15" w:color="auto" w:fill="FFFFFF"/>
          <w:lang w:val="en-US"/>
        </w:rPr>
      </w:pPr>
      <w:proofErr w:type="gramStart"/>
      <w:r w:rsidRPr="00CA6DD0">
        <w:rPr>
          <w:rFonts w:ascii="Arial" w:eastAsia="PMingLiU" w:hAnsi="Arial" w:cs="Arial"/>
          <w:shd w:val="pct15" w:color="auto" w:fill="FFFFFF"/>
          <w:lang w:val="en-US" w:eastAsia="zh-TW"/>
        </w:rPr>
        <w:t>max{</w:t>
      </w:r>
      <w:proofErr w:type="spellStart"/>
      <w:proofErr w:type="gramEnd"/>
      <w:r w:rsidRPr="00CA6DD0">
        <w:rPr>
          <w:rFonts w:ascii="Arial" w:eastAsia="PMingLiU" w:hAnsi="Arial" w:cs="Arial"/>
          <w:shd w:val="pct15" w:color="auto" w:fill="FFFFFF"/>
          <w:lang w:val="en-US" w:eastAsia="zh-TW"/>
        </w:rPr>
        <w:t>T</w:t>
      </w:r>
      <w:r w:rsidRPr="00CA6DD0">
        <w:rPr>
          <w:rFonts w:ascii="Arial" w:eastAsia="PMingLiU" w:hAnsi="Arial" w:cs="Arial"/>
          <w:shd w:val="pct15" w:color="auto" w:fill="FFFFFF"/>
          <w:vertAlign w:val="subscript"/>
          <w:lang w:val="en-US" w:eastAsia="zh-TW"/>
        </w:rPr>
        <w:t>switch_A</w:t>
      </w:r>
      <w:proofErr w:type="spellEnd"/>
      <w:r w:rsidRPr="00CA6DD0">
        <w:rPr>
          <w:rFonts w:ascii="Arial" w:eastAsia="PMingLiU" w:hAnsi="Arial" w:cs="Arial"/>
          <w:shd w:val="pct15" w:color="auto" w:fill="FFFFFF"/>
          <w:vertAlign w:val="subscript"/>
          <w:lang w:val="en-US" w:eastAsia="zh-TW"/>
        </w:rPr>
        <w:t>-C</w:t>
      </w:r>
      <w:r w:rsidRPr="00CA6DD0">
        <w:rPr>
          <w:rFonts w:ascii="Arial" w:eastAsia="PMingLiU" w:hAnsi="Arial" w:cs="Arial"/>
          <w:shd w:val="pct15" w:color="auto" w:fill="FFFFFF"/>
          <w:lang w:val="en-US" w:eastAsia="zh-TW"/>
        </w:rPr>
        <w:t xml:space="preserve">, </w:t>
      </w:r>
      <w:proofErr w:type="spellStart"/>
      <w:r w:rsidRPr="00CA6DD0">
        <w:rPr>
          <w:rFonts w:ascii="Arial" w:eastAsia="PMingLiU" w:hAnsi="Arial" w:cs="Arial"/>
          <w:shd w:val="pct15" w:color="auto" w:fill="FFFFFF"/>
          <w:lang w:val="en-US" w:eastAsia="zh-TW"/>
        </w:rPr>
        <w:t>T</w:t>
      </w:r>
      <w:r w:rsidRPr="00CA6DD0">
        <w:rPr>
          <w:rFonts w:ascii="Arial" w:eastAsia="PMingLiU" w:hAnsi="Arial" w:cs="Arial"/>
          <w:shd w:val="pct15" w:color="auto" w:fill="FFFFFF"/>
          <w:vertAlign w:val="subscript"/>
          <w:lang w:val="en-US" w:eastAsia="zh-TW"/>
        </w:rPr>
        <w:t>switch_B</w:t>
      </w:r>
      <w:proofErr w:type="spellEnd"/>
      <w:r w:rsidRPr="00CA6DD0">
        <w:rPr>
          <w:rFonts w:ascii="Arial" w:eastAsia="PMingLiU" w:hAnsi="Arial" w:cs="Arial"/>
          <w:shd w:val="pct15" w:color="auto" w:fill="FFFFFF"/>
          <w:vertAlign w:val="subscript"/>
          <w:lang w:val="en-US" w:eastAsia="zh-TW"/>
        </w:rPr>
        <w:t>-D</w:t>
      </w:r>
      <w:r w:rsidRPr="00CA6DD0">
        <w:rPr>
          <w:rFonts w:ascii="Arial" w:eastAsia="PMingLiU" w:hAnsi="Arial" w:cs="Arial"/>
          <w:shd w:val="pct15" w:color="auto" w:fill="FFFFFF"/>
          <w:lang w:val="en-US" w:eastAsia="zh-TW"/>
        </w:rPr>
        <w:t>}=SW1</w:t>
      </w:r>
    </w:p>
    <w:p w14:paraId="1B3A8911" w14:textId="77777777" w:rsidR="00CA6DD0" w:rsidRPr="00CA6DD0" w:rsidRDefault="00CA6DD0" w:rsidP="00CA6DD0">
      <w:pPr>
        <w:widowControl w:val="0"/>
        <w:tabs>
          <w:tab w:val="left" w:pos="484"/>
          <w:tab w:val="left" w:pos="709"/>
          <w:tab w:val="left" w:pos="1440"/>
          <w:tab w:val="left" w:pos="1701"/>
        </w:tabs>
        <w:snapToGrid w:val="0"/>
        <w:spacing w:after="120"/>
        <w:ind w:leftChars="554" w:left="1108"/>
        <w:rPr>
          <w:bCs/>
          <w:sz w:val="21"/>
          <w:szCs w:val="21"/>
          <w:shd w:val="pct15" w:color="auto" w:fill="FFFFFF"/>
          <w:lang w:val="en-US"/>
        </w:rPr>
      </w:pPr>
      <w:proofErr w:type="gramStart"/>
      <w:r w:rsidRPr="00CA6DD0">
        <w:rPr>
          <w:rFonts w:ascii="Arial" w:eastAsia="PMingLiU" w:hAnsi="Arial" w:cs="Arial"/>
          <w:shd w:val="pct15" w:color="auto" w:fill="FFFFFF"/>
          <w:lang w:val="en-US" w:eastAsia="zh-TW"/>
        </w:rPr>
        <w:t>max{</w:t>
      </w:r>
      <w:proofErr w:type="spellStart"/>
      <w:proofErr w:type="gramEnd"/>
      <w:r w:rsidRPr="00CA6DD0">
        <w:rPr>
          <w:rFonts w:ascii="Arial" w:eastAsia="PMingLiU" w:hAnsi="Arial" w:cs="Arial"/>
          <w:shd w:val="pct15" w:color="auto" w:fill="FFFFFF"/>
          <w:lang w:val="en-US" w:eastAsia="zh-TW"/>
        </w:rPr>
        <w:t>T</w:t>
      </w:r>
      <w:r w:rsidRPr="00CA6DD0">
        <w:rPr>
          <w:rFonts w:ascii="Arial" w:eastAsia="PMingLiU" w:hAnsi="Arial" w:cs="Arial"/>
          <w:shd w:val="pct15" w:color="auto" w:fill="FFFFFF"/>
          <w:vertAlign w:val="subscript"/>
          <w:lang w:val="en-US" w:eastAsia="zh-TW"/>
        </w:rPr>
        <w:t>switch_A</w:t>
      </w:r>
      <w:proofErr w:type="spellEnd"/>
      <w:r w:rsidRPr="00CA6DD0">
        <w:rPr>
          <w:rFonts w:ascii="Arial" w:eastAsia="PMingLiU" w:hAnsi="Arial" w:cs="Arial"/>
          <w:shd w:val="pct15" w:color="auto" w:fill="FFFFFF"/>
          <w:vertAlign w:val="subscript"/>
          <w:lang w:val="en-US" w:eastAsia="zh-TW"/>
        </w:rPr>
        <w:t>-D</w:t>
      </w:r>
      <w:r w:rsidRPr="00CA6DD0">
        <w:rPr>
          <w:rFonts w:ascii="Arial" w:eastAsia="PMingLiU" w:hAnsi="Arial" w:cs="Arial"/>
          <w:shd w:val="pct15" w:color="auto" w:fill="FFFFFF"/>
          <w:lang w:val="en-US" w:eastAsia="zh-TW"/>
        </w:rPr>
        <w:t xml:space="preserve">, </w:t>
      </w:r>
      <w:proofErr w:type="spellStart"/>
      <w:r w:rsidRPr="00CA6DD0">
        <w:rPr>
          <w:rFonts w:ascii="Arial" w:eastAsia="PMingLiU" w:hAnsi="Arial" w:cs="Arial"/>
          <w:shd w:val="pct15" w:color="auto" w:fill="FFFFFF"/>
          <w:lang w:val="en-US" w:eastAsia="zh-TW"/>
        </w:rPr>
        <w:t>T</w:t>
      </w:r>
      <w:r w:rsidRPr="00CA6DD0">
        <w:rPr>
          <w:rFonts w:ascii="Arial" w:eastAsia="PMingLiU" w:hAnsi="Arial" w:cs="Arial"/>
          <w:shd w:val="pct15" w:color="auto" w:fill="FFFFFF"/>
          <w:vertAlign w:val="subscript"/>
          <w:lang w:val="en-US" w:eastAsia="zh-TW"/>
        </w:rPr>
        <w:t>switch_B</w:t>
      </w:r>
      <w:proofErr w:type="spellEnd"/>
      <w:r w:rsidRPr="00CA6DD0">
        <w:rPr>
          <w:rFonts w:ascii="Arial" w:eastAsia="PMingLiU" w:hAnsi="Arial" w:cs="Arial"/>
          <w:shd w:val="pct15" w:color="auto" w:fill="FFFFFF"/>
          <w:vertAlign w:val="subscript"/>
          <w:lang w:val="en-US" w:eastAsia="zh-TW"/>
        </w:rPr>
        <w:t>-C</w:t>
      </w:r>
      <w:r w:rsidRPr="00CA6DD0">
        <w:rPr>
          <w:rFonts w:ascii="Arial" w:eastAsia="PMingLiU" w:hAnsi="Arial" w:cs="Arial"/>
          <w:shd w:val="pct15" w:color="auto" w:fill="FFFFFF"/>
          <w:lang w:val="en-US" w:eastAsia="zh-TW"/>
        </w:rPr>
        <w:t>}=SW2, where SW2 &gt; SW1</w:t>
      </w:r>
    </w:p>
    <w:p w14:paraId="2FA91F41" w14:textId="77777777" w:rsidR="00CA6DD0" w:rsidRPr="00CA6DD0" w:rsidRDefault="00CA6DD0" w:rsidP="00CA6DD0">
      <w:pPr>
        <w:widowControl w:val="0"/>
        <w:tabs>
          <w:tab w:val="left" w:pos="484"/>
          <w:tab w:val="left" w:pos="709"/>
          <w:tab w:val="left" w:pos="1440"/>
          <w:tab w:val="left" w:pos="1701"/>
        </w:tabs>
        <w:snapToGrid w:val="0"/>
        <w:spacing w:after="120"/>
        <w:ind w:leftChars="554" w:left="1108"/>
        <w:rPr>
          <w:bCs/>
          <w:sz w:val="21"/>
          <w:szCs w:val="21"/>
          <w:shd w:val="pct15" w:color="auto" w:fill="FFFFFF"/>
          <w:lang w:val="en-US"/>
        </w:rPr>
      </w:pPr>
      <w:r w:rsidRPr="00CA6DD0">
        <w:rPr>
          <w:rFonts w:ascii="Arial" w:eastAsia="PMingLiU" w:hAnsi="Arial" w:cs="Arial"/>
          <w:shd w:val="pct15" w:color="auto" w:fill="FFFFFF"/>
          <w:lang w:val="en-US" w:eastAsia="zh-TW"/>
        </w:rPr>
        <w:t>It can earn</w:t>
      </w:r>
      <w:bookmarkStart w:id="4" w:name="_Hlk135819274"/>
      <w:r w:rsidRPr="00CA6DD0">
        <w:rPr>
          <w:rFonts w:ascii="Cambria Math" w:eastAsiaTheme="minorEastAsia" w:hAnsi="Cambria Math" w:cstheme="minorBidi"/>
          <w:i/>
          <w:iCs/>
          <w:color w:val="00B050"/>
          <w:kern w:val="24"/>
          <w:sz w:val="48"/>
          <w:szCs w:val="48"/>
          <w:shd w:val="pct15" w:color="auto" w:fill="FFFFFF"/>
        </w:rPr>
        <w:t xml:space="preserve"> </w:t>
      </w:r>
      <m:oMath>
        <m:sSub>
          <m:sSubPr>
            <m:ctrlPr>
              <w:rPr>
                <w:rFonts w:ascii="Cambria Math" w:eastAsia="PMingLiU" w:hAnsi="Cambria Math" w:cs="Arial"/>
                <w:i/>
                <w:iCs/>
                <w:shd w:val="pct15" w:color="auto" w:fill="FFFFFF"/>
                <w:lang w:eastAsia="zh-TW"/>
              </w:rPr>
            </m:ctrlPr>
          </m:sSubPr>
          <m:e>
            <m:r>
              <w:rPr>
                <w:rFonts w:ascii="Cambria Math" w:eastAsia="PMingLiU" w:hAnsi="Cambria Math" w:cs="Arial"/>
                <w:shd w:val="pct15" w:color="auto" w:fill="FFFFFF"/>
                <w:lang w:eastAsia="zh-TW"/>
              </w:rPr>
              <m:t>∆</m:t>
            </m:r>
          </m:e>
          <m:sub>
            <m:r>
              <w:rPr>
                <w:rFonts w:ascii="Cambria Math" w:eastAsia="PMingLiU" w:hAnsi="Cambria Math" w:cs="Arial"/>
                <w:shd w:val="pct15" w:color="auto" w:fill="FFFFFF"/>
                <w:lang w:eastAsia="zh-TW"/>
              </w:rPr>
              <m:t>2-1</m:t>
            </m:r>
          </m:sub>
        </m:sSub>
      </m:oMath>
      <w:r w:rsidRPr="00CA6DD0">
        <w:rPr>
          <w:rFonts w:ascii="Arial" w:eastAsia="PMingLiU" w:hAnsi="Arial" w:cs="Arial"/>
          <w:shd w:val="pct15" w:color="auto" w:fill="FFFFFF"/>
          <w:lang w:val="en-US" w:eastAsia="zh-TW"/>
        </w:rPr>
        <w:t xml:space="preserve"> f</w:t>
      </w:r>
      <w:bookmarkEnd w:id="4"/>
      <w:r w:rsidRPr="00CA6DD0">
        <w:rPr>
          <w:rFonts w:ascii="Arial" w:eastAsia="PMingLiU" w:hAnsi="Arial" w:cs="Arial"/>
          <w:shd w:val="pct15" w:color="auto" w:fill="FFFFFF"/>
          <w:lang w:val="en-US" w:eastAsia="zh-TW"/>
        </w:rPr>
        <w:t>or uplink transmission utilization improvement.</w:t>
      </w:r>
    </w:p>
    <w:p w14:paraId="0620BE6F" w14:textId="77777777" w:rsidR="00CA6DD0" w:rsidRPr="00CA6DD0" w:rsidRDefault="00CA6DD0" w:rsidP="00CA6DD0">
      <w:pPr>
        <w:widowControl w:val="0"/>
        <w:tabs>
          <w:tab w:val="left" w:pos="484"/>
          <w:tab w:val="left" w:pos="709"/>
          <w:tab w:val="left" w:pos="1440"/>
          <w:tab w:val="left" w:pos="1701"/>
        </w:tabs>
        <w:snapToGrid w:val="0"/>
        <w:spacing w:after="120"/>
        <w:ind w:leftChars="554" w:left="1108"/>
        <w:rPr>
          <w:bCs/>
          <w:sz w:val="21"/>
          <w:szCs w:val="21"/>
          <w:shd w:val="pct15" w:color="auto" w:fill="FFFFFF"/>
        </w:rPr>
      </w:pPr>
      <w:r w:rsidRPr="00CA6DD0">
        <w:rPr>
          <w:bCs/>
          <w:noProof/>
          <w:sz w:val="21"/>
          <w:szCs w:val="21"/>
          <w:shd w:val="pct15" w:color="auto" w:fill="FFFFFF"/>
        </w:rPr>
        <w:drawing>
          <wp:inline distT="0" distB="0" distL="0" distR="0" wp14:anchorId="67A24EFD" wp14:editId="58BD2583">
            <wp:extent cx="1250066" cy="1168258"/>
            <wp:effectExtent l="0" t="0" r="762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3040" cy="1180383"/>
                    </a:xfrm>
                    <a:prstGeom prst="rect">
                      <a:avLst/>
                    </a:prstGeom>
                    <a:noFill/>
                    <a:ln>
                      <a:noFill/>
                    </a:ln>
                  </pic:spPr>
                </pic:pic>
              </a:graphicData>
            </a:graphic>
          </wp:inline>
        </w:drawing>
      </w:r>
    </w:p>
    <w:p w14:paraId="3136562E" w14:textId="77777777" w:rsidR="00CA6DD0" w:rsidRPr="00CA6DD0" w:rsidRDefault="00CA6DD0" w:rsidP="00CA6DD0">
      <w:pPr>
        <w:widowControl w:val="0"/>
        <w:tabs>
          <w:tab w:val="left" w:pos="484"/>
          <w:tab w:val="left" w:pos="709"/>
          <w:tab w:val="left" w:pos="1440"/>
          <w:tab w:val="left" w:pos="1701"/>
        </w:tabs>
        <w:snapToGrid w:val="0"/>
        <w:spacing w:after="120"/>
        <w:ind w:leftChars="554" w:left="1108"/>
        <w:rPr>
          <w:bCs/>
          <w:sz w:val="21"/>
          <w:szCs w:val="21"/>
          <w:shd w:val="pct15" w:color="auto" w:fill="FFFFFF"/>
        </w:rPr>
      </w:pPr>
      <w:r w:rsidRPr="00CA6DD0">
        <w:rPr>
          <w:rFonts w:hint="eastAsia"/>
          <w:bCs/>
          <w:sz w:val="21"/>
          <w:szCs w:val="21"/>
          <w:shd w:val="pct15" w:color="auto" w:fill="FFFFFF"/>
        </w:rPr>
        <w:t>T</w:t>
      </w:r>
      <w:r w:rsidRPr="00CA6DD0">
        <w:rPr>
          <w:bCs/>
          <w:sz w:val="21"/>
          <w:szCs w:val="21"/>
          <w:shd w:val="pct15" w:color="auto" w:fill="FFFFFF"/>
        </w:rPr>
        <w:t xml:space="preserve">he switching period can possible be improved as </w:t>
      </w:r>
      <w:r w:rsidRPr="00CA6DD0">
        <w:rPr>
          <w:b/>
          <w:bCs/>
          <w:sz w:val="21"/>
          <w:szCs w:val="21"/>
          <w:u w:val="single"/>
          <w:shd w:val="pct15" w:color="auto" w:fill="FFFFFF"/>
        </w:rPr>
        <w:t>min</w:t>
      </w:r>
      <w:r w:rsidRPr="00CA6DD0">
        <w:rPr>
          <w:bCs/>
          <w:sz w:val="21"/>
          <w:szCs w:val="21"/>
          <w:shd w:val="pct15" w:color="auto" w:fill="FFFFFF"/>
        </w:rPr>
        <w:t xml:space="preserve"> {</w:t>
      </w:r>
      <w:proofErr w:type="gramStart"/>
      <w:r w:rsidRPr="00CA6DD0">
        <w:rPr>
          <w:bCs/>
          <w:sz w:val="21"/>
          <w:szCs w:val="21"/>
          <w:shd w:val="pct15" w:color="auto" w:fill="FFFFFF"/>
        </w:rPr>
        <w:t>max(</w:t>
      </w:r>
      <w:proofErr w:type="spellStart"/>
      <w:proofErr w:type="gramEnd"/>
      <w:r w:rsidRPr="00CA6DD0">
        <w:rPr>
          <w:bCs/>
          <w:sz w:val="21"/>
          <w:szCs w:val="21"/>
          <w:shd w:val="pct15" w:color="auto" w:fill="FFFFFF"/>
        </w:rPr>
        <w:t>T</w:t>
      </w:r>
      <w:r w:rsidRPr="00CA6DD0">
        <w:rPr>
          <w:bCs/>
          <w:sz w:val="21"/>
          <w:szCs w:val="21"/>
          <w:shd w:val="pct15" w:color="auto" w:fill="FFFFFF"/>
          <w:vertAlign w:val="subscript"/>
        </w:rPr>
        <w:t>switch_A</w:t>
      </w:r>
      <w:proofErr w:type="spellEnd"/>
      <w:r w:rsidRPr="00CA6DD0">
        <w:rPr>
          <w:bCs/>
          <w:sz w:val="21"/>
          <w:szCs w:val="21"/>
          <w:shd w:val="pct15" w:color="auto" w:fill="FFFFFF"/>
          <w:vertAlign w:val="subscript"/>
        </w:rPr>
        <w:t>-C</w:t>
      </w:r>
      <w:r w:rsidRPr="00CA6DD0">
        <w:rPr>
          <w:bCs/>
          <w:sz w:val="21"/>
          <w:szCs w:val="21"/>
          <w:shd w:val="pct15" w:color="auto" w:fill="FFFFFF"/>
        </w:rPr>
        <w:t xml:space="preserve">, </w:t>
      </w:r>
      <w:proofErr w:type="spellStart"/>
      <w:r w:rsidRPr="00CA6DD0">
        <w:rPr>
          <w:bCs/>
          <w:sz w:val="21"/>
          <w:szCs w:val="21"/>
          <w:shd w:val="pct15" w:color="auto" w:fill="FFFFFF"/>
        </w:rPr>
        <w:t>T</w:t>
      </w:r>
      <w:r w:rsidRPr="00CA6DD0">
        <w:rPr>
          <w:bCs/>
          <w:sz w:val="21"/>
          <w:szCs w:val="21"/>
          <w:shd w:val="pct15" w:color="auto" w:fill="FFFFFF"/>
          <w:vertAlign w:val="subscript"/>
        </w:rPr>
        <w:t>switch_B</w:t>
      </w:r>
      <w:proofErr w:type="spellEnd"/>
      <w:r w:rsidRPr="00CA6DD0">
        <w:rPr>
          <w:bCs/>
          <w:sz w:val="21"/>
          <w:szCs w:val="21"/>
          <w:shd w:val="pct15" w:color="auto" w:fill="FFFFFF"/>
          <w:vertAlign w:val="subscript"/>
        </w:rPr>
        <w:t>-D</w:t>
      </w:r>
      <w:r w:rsidRPr="00CA6DD0">
        <w:rPr>
          <w:bCs/>
          <w:sz w:val="21"/>
          <w:szCs w:val="21"/>
          <w:shd w:val="pct15" w:color="auto" w:fill="FFFFFF"/>
        </w:rPr>
        <w:t>), max(</w:t>
      </w:r>
      <w:proofErr w:type="spellStart"/>
      <w:r w:rsidRPr="00CA6DD0">
        <w:rPr>
          <w:bCs/>
          <w:sz w:val="21"/>
          <w:szCs w:val="21"/>
          <w:shd w:val="pct15" w:color="auto" w:fill="FFFFFF"/>
        </w:rPr>
        <w:t>T</w:t>
      </w:r>
      <w:r w:rsidRPr="00CA6DD0">
        <w:rPr>
          <w:bCs/>
          <w:sz w:val="21"/>
          <w:szCs w:val="21"/>
          <w:shd w:val="pct15" w:color="auto" w:fill="FFFFFF"/>
          <w:vertAlign w:val="subscript"/>
        </w:rPr>
        <w:t>switch_A</w:t>
      </w:r>
      <w:proofErr w:type="spellEnd"/>
      <w:r w:rsidRPr="00CA6DD0">
        <w:rPr>
          <w:bCs/>
          <w:sz w:val="21"/>
          <w:szCs w:val="21"/>
          <w:shd w:val="pct15" w:color="auto" w:fill="FFFFFF"/>
          <w:vertAlign w:val="subscript"/>
        </w:rPr>
        <w:t>-D</w:t>
      </w:r>
      <w:r w:rsidRPr="00CA6DD0">
        <w:rPr>
          <w:bCs/>
          <w:sz w:val="21"/>
          <w:szCs w:val="21"/>
          <w:shd w:val="pct15" w:color="auto" w:fill="FFFFFF"/>
        </w:rPr>
        <w:t xml:space="preserve">, </w:t>
      </w:r>
      <w:proofErr w:type="spellStart"/>
      <w:r w:rsidRPr="00CA6DD0">
        <w:rPr>
          <w:bCs/>
          <w:sz w:val="21"/>
          <w:szCs w:val="21"/>
          <w:shd w:val="pct15" w:color="auto" w:fill="FFFFFF"/>
        </w:rPr>
        <w:t>T</w:t>
      </w:r>
      <w:r w:rsidRPr="00CA6DD0">
        <w:rPr>
          <w:bCs/>
          <w:sz w:val="21"/>
          <w:szCs w:val="21"/>
          <w:shd w:val="pct15" w:color="auto" w:fill="FFFFFF"/>
          <w:vertAlign w:val="subscript"/>
        </w:rPr>
        <w:t>switch_B</w:t>
      </w:r>
      <w:proofErr w:type="spellEnd"/>
      <w:r w:rsidRPr="00CA6DD0">
        <w:rPr>
          <w:bCs/>
          <w:sz w:val="21"/>
          <w:szCs w:val="21"/>
          <w:shd w:val="pct15" w:color="auto" w:fill="FFFFFF"/>
          <w:vertAlign w:val="subscript"/>
        </w:rPr>
        <w:t>-C</w:t>
      </w:r>
      <w:r w:rsidRPr="00CA6DD0">
        <w:rPr>
          <w:bCs/>
          <w:sz w:val="21"/>
          <w:szCs w:val="21"/>
          <w:shd w:val="pct15" w:color="auto" w:fill="FFFFFF"/>
        </w:rPr>
        <w:t>)}</w:t>
      </w:r>
    </w:p>
    <w:p w14:paraId="0C9502D9" w14:textId="77777777" w:rsidR="00CA6DD0" w:rsidRPr="00CA6DD0" w:rsidRDefault="00CA6DD0" w:rsidP="00CA6DD0">
      <w:pPr>
        <w:pStyle w:val="aff5"/>
        <w:numPr>
          <w:ilvl w:val="0"/>
          <w:numId w:val="30"/>
        </w:numPr>
        <w:overflowPunct/>
        <w:autoSpaceDE/>
        <w:autoSpaceDN/>
        <w:adjustRightInd/>
        <w:snapToGrid w:val="0"/>
        <w:spacing w:after="120"/>
        <w:ind w:leftChars="200" w:left="684" w:hanging="284"/>
        <w:contextualSpacing w:val="0"/>
        <w:textAlignment w:val="auto"/>
        <w:rPr>
          <w:b/>
          <w:sz w:val="21"/>
          <w:szCs w:val="21"/>
          <w:shd w:val="pct15" w:color="auto" w:fill="FFFFFF"/>
          <w:lang w:eastAsia="zh-CN"/>
        </w:rPr>
      </w:pPr>
      <w:r w:rsidRPr="00CA6DD0">
        <w:rPr>
          <w:rFonts w:hint="eastAsia"/>
          <w:b/>
          <w:sz w:val="21"/>
          <w:szCs w:val="21"/>
          <w:shd w:val="pct15" w:color="auto" w:fill="FFFFFF"/>
          <w:lang w:eastAsia="zh-CN"/>
        </w:rPr>
        <w:t xml:space="preserve">Proposals on the solutions to </w:t>
      </w:r>
      <w:r w:rsidRPr="00CA6DD0">
        <w:rPr>
          <w:b/>
          <w:sz w:val="21"/>
          <w:szCs w:val="21"/>
          <w:shd w:val="pct15" w:color="auto" w:fill="FFFFFF"/>
          <w:lang w:eastAsia="zh-CN"/>
        </w:rPr>
        <w:t>resolve the switching pattern ambiguity issue</w:t>
      </w:r>
      <w:r w:rsidRPr="00CA6DD0">
        <w:rPr>
          <w:rFonts w:hint="eastAsia"/>
          <w:b/>
          <w:sz w:val="21"/>
          <w:szCs w:val="21"/>
          <w:shd w:val="pct15" w:color="auto" w:fill="FFFFFF"/>
          <w:lang w:eastAsia="zh-CN"/>
        </w:rPr>
        <w:t>:</w:t>
      </w:r>
    </w:p>
    <w:p w14:paraId="4B9AF408" w14:textId="77777777" w:rsidR="00CA6DD0" w:rsidRPr="00CA6DD0" w:rsidRDefault="00CA6DD0" w:rsidP="00CA6DD0">
      <w:pPr>
        <w:pStyle w:val="aff5"/>
        <w:widowControl w:val="0"/>
        <w:numPr>
          <w:ilvl w:val="0"/>
          <w:numId w:val="30"/>
        </w:numPr>
        <w:tabs>
          <w:tab w:val="left" w:pos="484"/>
          <w:tab w:val="left" w:pos="709"/>
          <w:tab w:val="left" w:pos="1440"/>
          <w:tab w:val="left" w:pos="1701"/>
        </w:tabs>
        <w:overflowPunct/>
        <w:autoSpaceDE/>
        <w:autoSpaceDN/>
        <w:adjustRightInd/>
        <w:snapToGrid w:val="0"/>
        <w:spacing w:after="120"/>
        <w:ind w:leftChars="488" w:left="1336"/>
        <w:contextualSpacing w:val="0"/>
        <w:textAlignment w:val="auto"/>
        <w:rPr>
          <w:rFonts w:eastAsia="PMingLiU"/>
          <w:bCs/>
          <w:iCs/>
          <w:sz w:val="21"/>
          <w:szCs w:val="21"/>
          <w:shd w:val="pct15" w:color="auto" w:fill="FFFFFF"/>
          <w:lang w:val="en-US" w:eastAsia="zh-TW"/>
        </w:rPr>
      </w:pPr>
      <w:r w:rsidRPr="00CA6DD0">
        <w:rPr>
          <w:rFonts w:eastAsia="PMingLiU"/>
          <w:bCs/>
          <w:iCs/>
          <w:sz w:val="21"/>
          <w:szCs w:val="21"/>
          <w:shd w:val="pct15" w:color="auto" w:fill="FFFFFF"/>
          <w:lang w:val="en-US" w:eastAsia="zh-TW"/>
        </w:rPr>
        <w:t xml:space="preserve">RAN4 to agree on the </w:t>
      </w:r>
      <w:r w:rsidRPr="00CA6DD0">
        <w:rPr>
          <w:rFonts w:eastAsia="PMingLiU"/>
          <w:iCs/>
          <w:sz w:val="21"/>
          <w:szCs w:val="21"/>
          <w:shd w:val="pct15" w:color="auto" w:fill="FFFFFF"/>
          <w:lang w:val="en-US" w:eastAsia="zh-TW"/>
        </w:rPr>
        <w:t>band ordering</w:t>
      </w:r>
      <w:r w:rsidRPr="00CA6DD0">
        <w:rPr>
          <w:rFonts w:eastAsia="PMingLiU"/>
          <w:bCs/>
          <w:iCs/>
          <w:sz w:val="21"/>
          <w:szCs w:val="21"/>
          <w:shd w:val="pct15" w:color="auto" w:fill="FFFFFF"/>
          <w:lang w:val="en-US" w:eastAsia="zh-TW"/>
        </w:rPr>
        <w:t xml:space="preserve"> based approach to resolve the ambiguity issue</w:t>
      </w:r>
      <w:r w:rsidRPr="00CA6DD0">
        <w:rPr>
          <w:shd w:val="pct15" w:color="auto" w:fill="FFFFFF"/>
        </w:rPr>
        <w:t xml:space="preserve"> </w:t>
      </w:r>
      <w:r w:rsidRPr="00CA6DD0">
        <w:rPr>
          <w:rFonts w:eastAsia="PMingLiU"/>
          <w:bCs/>
          <w:iCs/>
          <w:sz w:val="21"/>
          <w:szCs w:val="21"/>
          <w:shd w:val="pct15" w:color="auto" w:fill="FFFFFF"/>
          <w:lang w:val="en-US" w:eastAsia="zh-TW"/>
        </w:rPr>
        <w:t xml:space="preserve">for the parallel </w:t>
      </w:r>
      <w:r w:rsidRPr="00CA6DD0">
        <w:rPr>
          <w:rFonts w:eastAsia="PMingLiU"/>
          <w:bCs/>
          <w:iCs/>
          <w:sz w:val="21"/>
          <w:szCs w:val="21"/>
          <w:shd w:val="pct15" w:color="auto" w:fill="FFFFFF"/>
          <w:lang w:val="en-US" w:eastAsia="zh-TW"/>
        </w:rPr>
        <w:lastRenderedPageBreak/>
        <w:t>switching of two Tx chain in the case {1T, 1T, 0T, 0T} to {0T, 0T, 1T, 1T} on bands {A, B, C, D}:</w:t>
      </w:r>
    </w:p>
    <w:p w14:paraId="1290AF66" w14:textId="77777777" w:rsidR="00CA6DD0" w:rsidRPr="00CA6DD0" w:rsidRDefault="00CA6DD0" w:rsidP="00CA6DD0">
      <w:pPr>
        <w:widowControl w:val="0"/>
        <w:numPr>
          <w:ilvl w:val="2"/>
          <w:numId w:val="31"/>
        </w:numPr>
        <w:tabs>
          <w:tab w:val="left" w:pos="484"/>
          <w:tab w:val="left" w:pos="709"/>
          <w:tab w:val="left" w:pos="851"/>
          <w:tab w:val="left" w:pos="1440"/>
          <w:tab w:val="left" w:pos="1701"/>
          <w:tab w:val="left" w:pos="1800"/>
          <w:tab w:val="left" w:pos="2160"/>
        </w:tabs>
        <w:snapToGrid w:val="0"/>
        <w:spacing w:after="120"/>
        <w:ind w:leftChars="597" w:left="1421" w:hanging="227"/>
        <w:rPr>
          <w:rFonts w:eastAsia="Yu Mincho"/>
          <w:bCs/>
          <w:sz w:val="21"/>
          <w:szCs w:val="21"/>
          <w:shd w:val="pct15" w:color="auto" w:fill="FFFFFF"/>
        </w:rPr>
      </w:pPr>
      <w:r w:rsidRPr="00CA6DD0">
        <w:rPr>
          <w:rFonts w:eastAsia="Yu Mincho"/>
          <w:bCs/>
          <w:sz w:val="21"/>
          <w:szCs w:val="21"/>
          <w:shd w:val="pct15" w:color="auto" w:fill="FFFFFF"/>
        </w:rPr>
        <w:t>Associating the ordering of bands for defining switch-from and switch-to pairs in switching configuration commands may resolve the ambiguity issue without additional cost.</w:t>
      </w:r>
    </w:p>
    <w:p w14:paraId="53A5A363" w14:textId="77777777" w:rsidR="00CA6DD0" w:rsidRPr="00CA6DD0" w:rsidRDefault="00CA6DD0" w:rsidP="00CA6DD0">
      <w:pPr>
        <w:widowControl w:val="0"/>
        <w:numPr>
          <w:ilvl w:val="2"/>
          <w:numId w:val="31"/>
        </w:numPr>
        <w:tabs>
          <w:tab w:val="left" w:pos="484"/>
          <w:tab w:val="left" w:pos="709"/>
          <w:tab w:val="left" w:pos="851"/>
          <w:tab w:val="left" w:pos="1440"/>
          <w:tab w:val="left" w:pos="1701"/>
          <w:tab w:val="left" w:pos="1800"/>
          <w:tab w:val="left" w:pos="2160"/>
        </w:tabs>
        <w:snapToGrid w:val="0"/>
        <w:spacing w:after="120"/>
        <w:ind w:leftChars="597" w:left="1421" w:hanging="227"/>
        <w:rPr>
          <w:rFonts w:eastAsia="Yu Mincho"/>
          <w:bCs/>
          <w:sz w:val="21"/>
          <w:szCs w:val="21"/>
          <w:shd w:val="pct15" w:color="auto" w:fill="FFFFFF"/>
        </w:rPr>
      </w:pPr>
      <w:r w:rsidRPr="00CA6DD0">
        <w:rPr>
          <w:rFonts w:eastAsia="Yu Mincho"/>
          <w:bCs/>
          <w:sz w:val="21"/>
          <w:szCs w:val="21"/>
          <w:shd w:val="pct15" w:color="auto" w:fill="FFFFFF"/>
        </w:rPr>
        <w:t xml:space="preserve">Introduce new per Tx chain-based Tx switching capability </w:t>
      </w:r>
    </w:p>
    <w:p w14:paraId="1479E3CF" w14:textId="77777777" w:rsidR="00CA6DD0" w:rsidRPr="00CA6DD0" w:rsidRDefault="00CA6DD0" w:rsidP="00CA6DD0">
      <w:pPr>
        <w:widowControl w:val="0"/>
        <w:numPr>
          <w:ilvl w:val="2"/>
          <w:numId w:val="31"/>
        </w:numPr>
        <w:tabs>
          <w:tab w:val="left" w:pos="484"/>
          <w:tab w:val="left" w:pos="709"/>
          <w:tab w:val="left" w:pos="851"/>
          <w:tab w:val="left" w:pos="1440"/>
          <w:tab w:val="left" w:pos="1701"/>
          <w:tab w:val="left" w:pos="1800"/>
          <w:tab w:val="left" w:pos="2160"/>
        </w:tabs>
        <w:snapToGrid w:val="0"/>
        <w:spacing w:after="120"/>
        <w:ind w:leftChars="597" w:left="1421" w:hanging="227"/>
        <w:rPr>
          <w:rFonts w:eastAsia="Yu Mincho"/>
          <w:bCs/>
          <w:sz w:val="21"/>
          <w:szCs w:val="21"/>
          <w:shd w:val="pct15" w:color="auto" w:fill="FFFFFF"/>
        </w:rPr>
      </w:pPr>
      <w:r w:rsidRPr="00CA6DD0">
        <w:rPr>
          <w:rFonts w:eastAsia="Yu Mincho"/>
          <w:bCs/>
          <w:sz w:val="21"/>
          <w:szCs w:val="21"/>
          <w:shd w:val="pct15" w:color="auto" w:fill="FFFFFF"/>
        </w:rPr>
        <w:t>Introduce optional UE capability on supporting the band ordering based approach to resolve ambiguity issue</w:t>
      </w:r>
    </w:p>
    <w:p w14:paraId="232543AF" w14:textId="77777777" w:rsidR="00CA6DD0" w:rsidRPr="00CA6DD0" w:rsidRDefault="00CA6DD0" w:rsidP="00CA6DD0">
      <w:pPr>
        <w:widowControl w:val="0"/>
        <w:numPr>
          <w:ilvl w:val="0"/>
          <w:numId w:val="31"/>
        </w:numPr>
        <w:tabs>
          <w:tab w:val="left" w:pos="484"/>
          <w:tab w:val="left" w:pos="709"/>
          <w:tab w:val="left" w:pos="851"/>
          <w:tab w:val="left" w:pos="1440"/>
          <w:tab w:val="left" w:pos="1701"/>
          <w:tab w:val="left" w:pos="1800"/>
          <w:tab w:val="left" w:pos="2160"/>
        </w:tabs>
        <w:snapToGrid w:val="0"/>
        <w:spacing w:after="120"/>
        <w:ind w:leftChars="488" w:left="1336"/>
        <w:rPr>
          <w:rFonts w:eastAsia="Yu Mincho"/>
          <w:bCs/>
          <w:sz w:val="21"/>
          <w:szCs w:val="21"/>
          <w:shd w:val="pct15" w:color="auto" w:fill="FFFFFF"/>
        </w:rPr>
      </w:pPr>
      <w:r w:rsidRPr="00CA6DD0">
        <w:rPr>
          <w:rFonts w:eastAsiaTheme="minorEastAsia"/>
          <w:bCs/>
          <w:sz w:val="21"/>
          <w:szCs w:val="21"/>
          <w:shd w:val="pct15" w:color="auto" w:fill="FFFFFF"/>
        </w:rPr>
        <w:t>Supporting the capability means the switching period is improved to min {</w:t>
      </w:r>
      <w:proofErr w:type="gramStart"/>
      <w:r w:rsidRPr="00CA6DD0">
        <w:rPr>
          <w:rFonts w:eastAsiaTheme="minorEastAsia"/>
          <w:bCs/>
          <w:sz w:val="21"/>
          <w:szCs w:val="21"/>
          <w:shd w:val="pct15" w:color="auto" w:fill="FFFFFF"/>
        </w:rPr>
        <w:t>max(</w:t>
      </w:r>
      <w:proofErr w:type="spellStart"/>
      <w:proofErr w:type="gramEnd"/>
      <w:r w:rsidRPr="00CA6DD0">
        <w:rPr>
          <w:rFonts w:eastAsiaTheme="minorEastAsia"/>
          <w:bCs/>
          <w:sz w:val="21"/>
          <w:szCs w:val="21"/>
          <w:shd w:val="pct15" w:color="auto" w:fill="FFFFFF"/>
        </w:rPr>
        <w:t>Tswitch_A</w:t>
      </w:r>
      <w:proofErr w:type="spellEnd"/>
      <w:r w:rsidRPr="00CA6DD0">
        <w:rPr>
          <w:rFonts w:eastAsiaTheme="minorEastAsia"/>
          <w:bCs/>
          <w:sz w:val="21"/>
          <w:szCs w:val="21"/>
          <w:shd w:val="pct15" w:color="auto" w:fill="FFFFFF"/>
        </w:rPr>
        <w:t xml:space="preserve">-C, </w:t>
      </w:r>
      <w:proofErr w:type="spellStart"/>
      <w:r w:rsidRPr="00CA6DD0">
        <w:rPr>
          <w:rFonts w:eastAsiaTheme="minorEastAsia"/>
          <w:bCs/>
          <w:sz w:val="21"/>
          <w:szCs w:val="21"/>
          <w:shd w:val="pct15" w:color="auto" w:fill="FFFFFF"/>
        </w:rPr>
        <w:t>Tswitch_B</w:t>
      </w:r>
      <w:proofErr w:type="spellEnd"/>
      <w:r w:rsidRPr="00CA6DD0">
        <w:rPr>
          <w:rFonts w:eastAsiaTheme="minorEastAsia"/>
          <w:bCs/>
          <w:sz w:val="21"/>
          <w:szCs w:val="21"/>
          <w:shd w:val="pct15" w:color="auto" w:fill="FFFFFF"/>
        </w:rPr>
        <w:t>-D), max(</w:t>
      </w:r>
      <w:proofErr w:type="spellStart"/>
      <w:r w:rsidRPr="00CA6DD0">
        <w:rPr>
          <w:rFonts w:eastAsiaTheme="minorEastAsia"/>
          <w:bCs/>
          <w:sz w:val="21"/>
          <w:szCs w:val="21"/>
          <w:shd w:val="pct15" w:color="auto" w:fill="FFFFFF"/>
        </w:rPr>
        <w:t>Tswitch_A</w:t>
      </w:r>
      <w:proofErr w:type="spellEnd"/>
      <w:r w:rsidRPr="00CA6DD0">
        <w:rPr>
          <w:rFonts w:eastAsiaTheme="minorEastAsia"/>
          <w:bCs/>
          <w:sz w:val="21"/>
          <w:szCs w:val="21"/>
          <w:shd w:val="pct15" w:color="auto" w:fill="FFFFFF"/>
        </w:rPr>
        <w:t xml:space="preserve">-D, </w:t>
      </w:r>
      <w:proofErr w:type="spellStart"/>
      <w:r w:rsidRPr="00CA6DD0">
        <w:rPr>
          <w:rFonts w:eastAsiaTheme="minorEastAsia"/>
          <w:bCs/>
          <w:sz w:val="21"/>
          <w:szCs w:val="21"/>
          <w:shd w:val="pct15" w:color="auto" w:fill="FFFFFF"/>
        </w:rPr>
        <w:t>Tswitch_B</w:t>
      </w:r>
      <w:proofErr w:type="spellEnd"/>
      <w:r w:rsidRPr="00CA6DD0">
        <w:rPr>
          <w:rFonts w:eastAsiaTheme="minorEastAsia"/>
          <w:bCs/>
          <w:sz w:val="21"/>
          <w:szCs w:val="21"/>
          <w:shd w:val="pct15" w:color="auto" w:fill="FFFFFF"/>
        </w:rPr>
        <w:t>-C)}</w:t>
      </w:r>
    </w:p>
    <w:p w14:paraId="4CC745F4" w14:textId="13D38B71" w:rsidR="00CA6DD0" w:rsidRPr="00CA6DD0" w:rsidRDefault="00CA6DD0" w:rsidP="00CA6DD0">
      <w:pPr>
        <w:rPr>
          <w:rFonts w:eastAsia="宋体"/>
          <w:lang w:eastAsia="zh-CN"/>
        </w:rPr>
      </w:pPr>
    </w:p>
    <w:p w14:paraId="3611ED20" w14:textId="165D144C" w:rsidR="008430FC" w:rsidRDefault="00CA6DD0" w:rsidP="00CA6DD0">
      <w:pPr>
        <w:rPr>
          <w:rFonts w:eastAsia="宋体"/>
          <w:lang w:eastAsia="zh-CN"/>
        </w:rPr>
      </w:pPr>
      <w:r>
        <w:rPr>
          <w:rFonts w:eastAsia="宋体"/>
          <w:lang w:eastAsia="zh-CN"/>
        </w:rPr>
        <w:t>Th</w:t>
      </w:r>
      <w:r w:rsidR="005D5C3A">
        <w:rPr>
          <w:rFonts w:eastAsia="宋体"/>
          <w:lang w:eastAsia="zh-CN"/>
        </w:rPr>
        <w:t>ese</w:t>
      </w:r>
      <w:r>
        <w:rPr>
          <w:rFonts w:eastAsia="宋体"/>
          <w:lang w:eastAsia="zh-CN"/>
        </w:rPr>
        <w:t xml:space="preserve"> agreements are for 4 band 1T1T to 1T1T case which can be regarded as a more stringent </w:t>
      </w:r>
      <w:r w:rsidR="008430FC">
        <w:rPr>
          <w:rFonts w:eastAsia="宋体"/>
          <w:lang w:eastAsia="zh-CN"/>
        </w:rPr>
        <w:t xml:space="preserve">implementation, achieving </w:t>
      </w:r>
      <w:r w:rsidR="005251DB">
        <w:rPr>
          <w:rFonts w:eastAsia="宋体"/>
          <w:lang w:eastAsia="zh-CN"/>
        </w:rPr>
        <w:t xml:space="preserve">a </w:t>
      </w:r>
      <w:r w:rsidR="008430FC">
        <w:rPr>
          <w:rFonts w:eastAsia="宋体"/>
          <w:lang w:eastAsia="zh-CN"/>
        </w:rPr>
        <w:t xml:space="preserve">more improved </w:t>
      </w:r>
      <w:r w:rsidR="008430FC">
        <w:rPr>
          <w:rFonts w:eastAsia="宋体" w:hint="eastAsia"/>
          <w:lang w:eastAsia="zh-CN"/>
        </w:rPr>
        <w:t>(</w:t>
      </w:r>
      <w:r w:rsidR="008430FC">
        <w:rPr>
          <w:rFonts w:eastAsia="宋体"/>
          <w:lang w:eastAsia="zh-CN"/>
        </w:rPr>
        <w:t>shorter) switching period</w:t>
      </w:r>
      <w:r>
        <w:rPr>
          <w:rFonts w:eastAsia="宋体"/>
          <w:lang w:eastAsia="zh-CN"/>
        </w:rPr>
        <w:t xml:space="preserve">. </w:t>
      </w:r>
    </w:p>
    <w:p w14:paraId="359933CF" w14:textId="2F1ECE28" w:rsidR="00CA6DD0" w:rsidRDefault="00CA6DD0" w:rsidP="00CA6DD0">
      <w:pPr>
        <w:rPr>
          <w:rFonts w:eastAsia="宋体"/>
          <w:lang w:eastAsia="zh-CN"/>
        </w:rPr>
      </w:pPr>
      <w:r>
        <w:rPr>
          <w:rFonts w:eastAsia="宋体"/>
          <w:lang w:eastAsia="zh-CN"/>
        </w:rPr>
        <w:t xml:space="preserve">By comparison, in the LS [1], the dedicated requirements can be </w:t>
      </w:r>
      <w:r w:rsidR="008430FC">
        <w:rPr>
          <w:rFonts w:eastAsia="宋体"/>
          <w:lang w:eastAsia="zh-CN"/>
        </w:rPr>
        <w:t>regarded</w:t>
      </w:r>
      <w:r>
        <w:rPr>
          <w:rFonts w:eastAsia="宋体"/>
          <w:lang w:eastAsia="zh-CN"/>
        </w:rPr>
        <w:t xml:space="preserve"> as a relaxation of this scenario</w:t>
      </w:r>
      <w:r w:rsidR="008430FC">
        <w:rPr>
          <w:rFonts w:eastAsia="宋体"/>
          <w:lang w:eastAsia="zh-CN"/>
        </w:rPr>
        <w:t xml:space="preserve">. </w:t>
      </w:r>
    </w:p>
    <w:p w14:paraId="7F5B9F5D" w14:textId="67779B54" w:rsidR="008430FC" w:rsidRPr="008430FC" w:rsidRDefault="008430FC" w:rsidP="00CA6DD0">
      <w:pPr>
        <w:rPr>
          <w:rFonts w:eastAsia="宋体"/>
          <w:b/>
          <w:lang w:eastAsia="zh-CN"/>
        </w:rPr>
      </w:pPr>
      <w:r w:rsidRPr="008430FC">
        <w:rPr>
          <w:rFonts w:eastAsia="宋体" w:hint="eastAsia"/>
          <w:b/>
          <w:lang w:eastAsia="zh-CN"/>
        </w:rPr>
        <w:t>O</w:t>
      </w:r>
      <w:r w:rsidRPr="008430FC">
        <w:rPr>
          <w:rFonts w:eastAsia="宋体"/>
          <w:b/>
          <w:lang w:eastAsia="zh-CN"/>
        </w:rPr>
        <w:t>bservation</w:t>
      </w:r>
      <w:r w:rsidR="003610CA">
        <w:rPr>
          <w:rFonts w:eastAsia="宋体"/>
          <w:b/>
          <w:lang w:eastAsia="zh-CN"/>
        </w:rPr>
        <w:t xml:space="preserve"> 1</w:t>
      </w:r>
      <w:r w:rsidRPr="008430FC">
        <w:rPr>
          <w:rFonts w:eastAsia="宋体"/>
          <w:b/>
          <w:lang w:eastAsia="zh-CN"/>
        </w:rPr>
        <w:t xml:space="preserve">: </w:t>
      </w:r>
      <w:r w:rsidRPr="008430FC">
        <w:rPr>
          <w:rFonts w:eastAsia="宋体" w:hint="eastAsia"/>
          <w:b/>
          <w:lang w:eastAsia="zh-CN"/>
        </w:rPr>
        <w:t>The</w:t>
      </w:r>
      <w:r w:rsidRPr="008430FC">
        <w:rPr>
          <w:rFonts w:eastAsia="宋体"/>
          <w:b/>
          <w:lang w:eastAsia="zh-CN"/>
        </w:rPr>
        <w:t xml:space="preserve"> current scenario in the WF </w:t>
      </w:r>
      <w:r w:rsidR="00592DE5">
        <w:rPr>
          <w:rFonts w:eastAsia="宋体"/>
          <w:b/>
          <w:lang w:eastAsia="zh-CN"/>
        </w:rPr>
        <w:t xml:space="preserve">studies </w:t>
      </w:r>
      <w:r w:rsidRPr="008430FC">
        <w:rPr>
          <w:rFonts w:eastAsia="宋体"/>
          <w:b/>
          <w:lang w:eastAsia="zh-CN"/>
        </w:rPr>
        <w:t xml:space="preserve">more stringent </w:t>
      </w:r>
      <w:r w:rsidR="00592DE5">
        <w:rPr>
          <w:rFonts w:eastAsia="宋体"/>
          <w:b/>
          <w:lang w:eastAsia="zh-CN"/>
        </w:rPr>
        <w:t>requirements</w:t>
      </w:r>
      <w:r w:rsidRPr="008430FC">
        <w:rPr>
          <w:rFonts w:eastAsia="宋体"/>
          <w:b/>
          <w:lang w:eastAsia="zh-CN"/>
        </w:rPr>
        <w:t xml:space="preserve"> of 1T1T to 1T1T which is also listed in the LS which </w:t>
      </w:r>
      <w:r w:rsidR="00592DE5">
        <w:rPr>
          <w:rFonts w:eastAsia="宋体"/>
          <w:b/>
          <w:lang w:eastAsia="zh-CN"/>
        </w:rPr>
        <w:t>studies</w:t>
      </w:r>
      <w:r w:rsidRPr="008430FC">
        <w:rPr>
          <w:rFonts w:eastAsia="宋体"/>
          <w:b/>
          <w:lang w:eastAsia="zh-CN"/>
        </w:rPr>
        <w:t xml:space="preserve"> a more relaxed one.</w:t>
      </w:r>
    </w:p>
    <w:p w14:paraId="417FE8D0" w14:textId="375E0A85" w:rsidR="008430FC" w:rsidRDefault="008430FC" w:rsidP="00CA6DD0">
      <w:pPr>
        <w:rPr>
          <w:rFonts w:eastAsia="宋体"/>
          <w:lang w:eastAsia="zh-CN"/>
        </w:rPr>
      </w:pPr>
    </w:p>
    <w:p w14:paraId="2DC65062" w14:textId="1B8B92BF" w:rsidR="008430FC" w:rsidRDefault="008430FC" w:rsidP="00CA6DD0">
      <w:pPr>
        <w:rPr>
          <w:rFonts w:eastAsia="宋体"/>
          <w:lang w:eastAsia="zh-CN"/>
        </w:rPr>
      </w:pPr>
      <w:r>
        <w:rPr>
          <w:rFonts w:eastAsia="宋体" w:hint="eastAsia"/>
          <w:lang w:eastAsia="zh-CN"/>
        </w:rPr>
        <w:t>F</w:t>
      </w:r>
      <w:r>
        <w:rPr>
          <w:rFonts w:eastAsia="宋体"/>
          <w:lang w:eastAsia="zh-CN"/>
        </w:rPr>
        <w:t xml:space="preserve">or another case in the LS, the </w:t>
      </w:r>
      <w:r w:rsidR="005251DB">
        <w:rPr>
          <w:rFonts w:eastAsia="宋体"/>
          <w:lang w:eastAsia="zh-CN"/>
        </w:rPr>
        <w:t>un-</w:t>
      </w:r>
      <w:r>
        <w:rPr>
          <w:rFonts w:eastAsia="宋体"/>
          <w:lang w:eastAsia="zh-CN"/>
        </w:rPr>
        <w:t>affected band case, currently</w:t>
      </w:r>
      <w:r w:rsidR="005251DB">
        <w:rPr>
          <w:rFonts w:eastAsia="宋体"/>
          <w:lang w:eastAsia="zh-CN"/>
        </w:rPr>
        <w:t>,</w:t>
      </w:r>
      <w:r>
        <w:rPr>
          <w:rFonts w:eastAsia="宋体"/>
          <w:lang w:eastAsia="zh-CN"/>
        </w:rPr>
        <w:t xml:space="preserve"> there are </w:t>
      </w:r>
      <w:r w:rsidR="005251DB">
        <w:rPr>
          <w:rFonts w:eastAsia="宋体"/>
          <w:lang w:eastAsia="zh-CN"/>
        </w:rPr>
        <w:t xml:space="preserve">the </w:t>
      </w:r>
      <w:r>
        <w:rPr>
          <w:rFonts w:eastAsia="宋体"/>
          <w:lang w:eastAsia="zh-CN"/>
        </w:rPr>
        <w:t xml:space="preserve">following agreements which </w:t>
      </w:r>
      <w:r w:rsidR="005251DB">
        <w:rPr>
          <w:rFonts w:eastAsia="宋体"/>
          <w:lang w:eastAsia="zh-CN"/>
        </w:rPr>
        <w:t xml:space="preserve">are </w:t>
      </w:r>
      <w:r>
        <w:rPr>
          <w:rFonts w:eastAsia="宋体"/>
          <w:lang w:eastAsia="zh-CN"/>
        </w:rPr>
        <w:t>also included in the feature CR:</w:t>
      </w:r>
    </w:p>
    <w:p w14:paraId="3074C4D9" w14:textId="77777777" w:rsidR="008430FC" w:rsidRPr="008430FC" w:rsidRDefault="008430FC" w:rsidP="008430FC">
      <w:pPr>
        <w:spacing w:afterLines="50" w:after="120"/>
        <w:ind w:leftChars="300" w:left="600"/>
        <w:rPr>
          <w:rFonts w:ascii="Arial" w:eastAsia="宋体" w:hAnsi="Arial" w:cs="Arial"/>
          <w:bCs/>
          <w:i/>
          <w:iCs/>
          <w:sz w:val="18"/>
          <w:u w:val="single"/>
          <w:shd w:val="pct15" w:color="auto" w:fill="FFFFFF"/>
        </w:rPr>
      </w:pPr>
      <w:r w:rsidRPr="008430FC">
        <w:rPr>
          <w:rFonts w:ascii="Arial" w:eastAsia="宋体" w:hAnsi="Arial" w:cs="Arial"/>
          <w:bCs/>
          <w:i/>
          <w:iCs/>
          <w:sz w:val="18"/>
          <w:u w:val="single"/>
          <w:shd w:val="pct15" w:color="auto" w:fill="FFFFFF"/>
        </w:rPr>
        <w:t xml:space="preserve">The unaffected band </w:t>
      </w:r>
      <w:proofErr w:type="gramStart"/>
      <w:r w:rsidRPr="008430FC">
        <w:rPr>
          <w:rFonts w:ascii="Arial" w:eastAsia="宋体" w:hAnsi="Arial" w:cs="Arial"/>
          <w:bCs/>
          <w:i/>
          <w:iCs/>
          <w:sz w:val="18"/>
          <w:u w:val="single"/>
          <w:shd w:val="pct15" w:color="auto" w:fill="FFFFFF"/>
        </w:rPr>
        <w:t>case</w:t>
      </w:r>
      <w:proofErr w:type="gramEnd"/>
    </w:p>
    <w:p w14:paraId="0AB08317" w14:textId="77777777" w:rsidR="008430FC" w:rsidRPr="008430FC" w:rsidRDefault="008430FC" w:rsidP="008430FC">
      <w:pPr>
        <w:tabs>
          <w:tab w:val="center" w:pos="4153"/>
          <w:tab w:val="right" w:pos="8306"/>
        </w:tabs>
        <w:snapToGrid w:val="0"/>
        <w:spacing w:after="120"/>
        <w:ind w:leftChars="300" w:left="600"/>
        <w:rPr>
          <w:rFonts w:ascii="Arial" w:eastAsia="宋体" w:hAnsi="Arial" w:cs="Arial"/>
          <w:bCs/>
          <w:i/>
          <w:iCs/>
          <w:sz w:val="18"/>
          <w:shd w:val="pct15" w:color="auto" w:fill="FFFFFF"/>
        </w:rPr>
      </w:pPr>
      <w:r w:rsidRPr="008430FC">
        <w:rPr>
          <w:rFonts w:ascii="Arial" w:eastAsia="宋体" w:hAnsi="Arial" w:cs="Arial"/>
          <w:bCs/>
          <w:i/>
          <w:iCs/>
          <w:sz w:val="18"/>
          <w:shd w:val="pct15" w:color="auto" w:fill="FFFFFF"/>
        </w:rPr>
        <w:t xml:space="preserve">When one of the two Tx chains is triggered to switch from one band (named “band A”) to another band (name “band B”), the other Tx chain is maintained on </w:t>
      </w:r>
      <w:r w:rsidRPr="008430FC">
        <w:rPr>
          <w:rFonts w:ascii="Arial" w:eastAsia="宋体" w:hAnsi="Arial" w:cs="Arial" w:hint="eastAsia"/>
          <w:bCs/>
          <w:i/>
          <w:iCs/>
          <w:sz w:val="18"/>
          <w:shd w:val="pct15" w:color="auto" w:fill="FFFFFF"/>
          <w:lang w:eastAsia="zh-CN"/>
        </w:rPr>
        <w:t>a</w:t>
      </w:r>
      <w:r w:rsidRPr="008430FC">
        <w:rPr>
          <w:rFonts w:ascii="Arial" w:eastAsia="宋体" w:hAnsi="Arial" w:cs="Arial"/>
          <w:bCs/>
          <w:i/>
          <w:iCs/>
          <w:sz w:val="18"/>
          <w:shd w:val="pct15" w:color="auto" w:fill="FFFFFF"/>
        </w:rPr>
        <w:t xml:space="preserve"> different band (named “band C” or “band D” in the case of 4-band) and the number of Tx chain on band C or band D is unchanged due to the switching.</w:t>
      </w:r>
    </w:p>
    <w:p w14:paraId="30A1BD0F" w14:textId="77777777" w:rsidR="008430FC" w:rsidRPr="008430FC" w:rsidRDefault="008430FC" w:rsidP="008430FC">
      <w:pPr>
        <w:pStyle w:val="aff5"/>
        <w:numPr>
          <w:ilvl w:val="0"/>
          <w:numId w:val="30"/>
        </w:numPr>
        <w:overflowPunct/>
        <w:autoSpaceDE/>
        <w:autoSpaceDN/>
        <w:adjustRightInd/>
        <w:snapToGrid w:val="0"/>
        <w:spacing w:after="120"/>
        <w:ind w:leftChars="400" w:left="1084" w:hanging="284"/>
        <w:contextualSpacing w:val="0"/>
        <w:textAlignment w:val="auto"/>
        <w:rPr>
          <w:rFonts w:ascii="Arial" w:hAnsi="Arial" w:cs="Arial"/>
          <w:b/>
          <w:i/>
          <w:sz w:val="18"/>
          <w:shd w:val="pct15" w:color="auto" w:fill="FFFFFF"/>
          <w:lang w:eastAsia="zh-CN"/>
        </w:rPr>
      </w:pPr>
      <w:r w:rsidRPr="008430FC">
        <w:rPr>
          <w:rFonts w:ascii="Arial" w:hAnsi="Arial" w:cs="Arial"/>
          <w:b/>
          <w:i/>
          <w:sz w:val="18"/>
          <w:shd w:val="pct15" w:color="auto" w:fill="FFFFFF"/>
          <w:lang w:eastAsia="zh-CN"/>
        </w:rPr>
        <w:t>Agreement:</w:t>
      </w:r>
    </w:p>
    <w:p w14:paraId="47DEA8AA" w14:textId="77777777" w:rsidR="008430FC" w:rsidRPr="008430FC" w:rsidRDefault="008430FC" w:rsidP="008430FC">
      <w:pPr>
        <w:widowControl w:val="0"/>
        <w:numPr>
          <w:ilvl w:val="1"/>
          <w:numId w:val="29"/>
        </w:numPr>
        <w:tabs>
          <w:tab w:val="left" w:pos="484"/>
          <w:tab w:val="left" w:pos="709"/>
          <w:tab w:val="left" w:pos="1701"/>
        </w:tabs>
        <w:snapToGrid w:val="0"/>
        <w:spacing w:after="120"/>
        <w:ind w:leftChars="613" w:left="1509" w:hanging="283"/>
        <w:rPr>
          <w:rFonts w:ascii="Arial" w:eastAsiaTheme="minorEastAsia" w:hAnsi="Arial" w:cs="Arial"/>
          <w:bCs/>
          <w:i/>
          <w:sz w:val="18"/>
          <w:shd w:val="pct15" w:color="auto" w:fill="FFFFFF"/>
          <w:lang w:val="en-US" w:eastAsia="zh-CN"/>
        </w:rPr>
      </w:pPr>
      <w:r w:rsidRPr="008430FC">
        <w:rPr>
          <w:rFonts w:ascii="Arial" w:eastAsiaTheme="minorEastAsia" w:hAnsi="Arial" w:cs="Arial"/>
          <w:bCs/>
          <w:i/>
          <w:sz w:val="18"/>
          <w:shd w:val="pct15" w:color="auto" w:fill="FFFFFF"/>
          <w:lang w:val="en-US" w:eastAsia="zh-CN"/>
        </w:rPr>
        <w:t xml:space="preserve">An optional UE behavior with capability [on-unaffected-band-involved] is agreed [to consider the case that the unaffected band is actually also involved in the switching process]. </w:t>
      </w:r>
    </w:p>
    <w:p w14:paraId="43F94EC9" w14:textId="77777777" w:rsidR="008430FC" w:rsidRPr="008430FC" w:rsidRDefault="008430FC" w:rsidP="008430FC">
      <w:pPr>
        <w:pStyle w:val="aff5"/>
        <w:widowControl w:val="0"/>
        <w:numPr>
          <w:ilvl w:val="3"/>
          <w:numId w:val="36"/>
        </w:numPr>
        <w:overflowPunct/>
        <w:autoSpaceDE/>
        <w:autoSpaceDN/>
        <w:adjustRightInd/>
        <w:snapToGrid w:val="0"/>
        <w:spacing w:after="120"/>
        <w:ind w:leftChars="874" w:left="2168"/>
        <w:jc w:val="both"/>
        <w:textAlignment w:val="auto"/>
        <w:rPr>
          <w:rFonts w:ascii="Arial" w:eastAsia="Yu Mincho" w:hAnsi="Arial" w:cs="Arial"/>
          <w:bCs/>
          <w:i/>
          <w:sz w:val="18"/>
          <w:shd w:val="pct15" w:color="auto" w:fill="FFFFFF"/>
        </w:rPr>
      </w:pPr>
      <w:r w:rsidRPr="008430FC">
        <w:rPr>
          <w:rFonts w:ascii="Arial" w:eastAsia="Yu Mincho" w:hAnsi="Arial" w:cs="Arial"/>
          <w:bCs/>
          <w:i/>
          <w:sz w:val="18"/>
          <w:shd w:val="pct15" w:color="auto" w:fill="FFFFFF"/>
        </w:rPr>
        <w:t>The granularity is per band pair</w:t>
      </w:r>
      <w:r w:rsidRPr="008430FC">
        <w:rPr>
          <w:rFonts w:ascii="Arial" w:eastAsiaTheme="minorEastAsia" w:hAnsi="Arial" w:cs="Arial" w:hint="eastAsia"/>
          <w:bCs/>
          <w:i/>
          <w:sz w:val="18"/>
          <w:shd w:val="pct15" w:color="auto" w:fill="FFFFFF"/>
          <w:lang w:eastAsia="zh-CN"/>
        </w:rPr>
        <w:t xml:space="preserve"> including the switching-from band and the switching-to band</w:t>
      </w:r>
      <w:r w:rsidRPr="008430FC">
        <w:rPr>
          <w:rFonts w:ascii="Arial" w:eastAsiaTheme="minorEastAsia" w:hAnsi="Arial" w:cs="Arial"/>
          <w:bCs/>
          <w:i/>
          <w:sz w:val="18"/>
          <w:shd w:val="pct15" w:color="auto" w:fill="FFFFFF"/>
          <w:lang w:eastAsia="zh-CN"/>
        </w:rPr>
        <w:t>.</w:t>
      </w:r>
    </w:p>
    <w:p w14:paraId="4E50445E" w14:textId="77777777" w:rsidR="008430FC" w:rsidRPr="008430FC" w:rsidRDefault="008430FC" w:rsidP="008430FC">
      <w:pPr>
        <w:pStyle w:val="aff5"/>
        <w:widowControl w:val="0"/>
        <w:numPr>
          <w:ilvl w:val="3"/>
          <w:numId w:val="36"/>
        </w:numPr>
        <w:overflowPunct/>
        <w:autoSpaceDE/>
        <w:autoSpaceDN/>
        <w:adjustRightInd/>
        <w:snapToGrid w:val="0"/>
        <w:spacing w:after="120"/>
        <w:ind w:leftChars="874" w:left="2168"/>
        <w:jc w:val="both"/>
        <w:textAlignment w:val="auto"/>
        <w:rPr>
          <w:rFonts w:ascii="Arial" w:eastAsia="Yu Mincho" w:hAnsi="Arial" w:cs="Arial"/>
          <w:bCs/>
          <w:i/>
          <w:sz w:val="18"/>
          <w:shd w:val="pct15" w:color="auto" w:fill="FFFFFF"/>
        </w:rPr>
      </w:pPr>
      <w:r w:rsidRPr="008430FC">
        <w:rPr>
          <w:rFonts w:ascii="Arial" w:eastAsia="Yu Mincho" w:hAnsi="Arial" w:cs="Arial"/>
          <w:bCs/>
          <w:i/>
          <w:sz w:val="18"/>
          <w:shd w:val="pct15" w:color="auto" w:fill="FFFFFF"/>
        </w:rPr>
        <w:t>The UE is not required to transmit on any of the three or four bands during the switching period.</w:t>
      </w:r>
    </w:p>
    <w:p w14:paraId="785BB1B2" w14:textId="77777777" w:rsidR="008430FC" w:rsidRPr="008430FC" w:rsidRDefault="008430FC" w:rsidP="008430FC">
      <w:pPr>
        <w:pStyle w:val="aff5"/>
        <w:widowControl w:val="0"/>
        <w:numPr>
          <w:ilvl w:val="3"/>
          <w:numId w:val="36"/>
        </w:numPr>
        <w:overflowPunct/>
        <w:autoSpaceDE/>
        <w:autoSpaceDN/>
        <w:adjustRightInd/>
        <w:snapToGrid w:val="0"/>
        <w:spacing w:after="120"/>
        <w:ind w:leftChars="874" w:left="2168"/>
        <w:jc w:val="both"/>
        <w:textAlignment w:val="auto"/>
        <w:rPr>
          <w:rFonts w:asciiTheme="minorHAnsi" w:eastAsia="Yu Mincho" w:hAnsiTheme="minorHAnsi" w:cstheme="minorBidi"/>
          <w:bCs/>
          <w:i/>
          <w:sz w:val="18"/>
          <w:szCs w:val="21"/>
          <w:shd w:val="pct15" w:color="auto" w:fill="FFFFFF"/>
        </w:rPr>
      </w:pPr>
      <w:r w:rsidRPr="008430FC">
        <w:rPr>
          <w:rFonts w:ascii="Arial" w:eastAsia="Yu Mincho" w:hAnsi="Arial" w:cs="Arial"/>
          <w:bCs/>
          <w:i/>
          <w:sz w:val="18"/>
          <w:shd w:val="pct15" w:color="auto" w:fill="FFFFFF"/>
        </w:rPr>
        <w:t>The length of switching period is the next larger value from the set {35 us, 140 us, 210 us} compared to the reported switching period of the band pair of A and B, or is 210 us if the switching period of the band pair of band A and band B is 210us.</w:t>
      </w:r>
    </w:p>
    <w:p w14:paraId="4BDE767F" w14:textId="2B790B53" w:rsidR="008430FC" w:rsidRDefault="008430FC" w:rsidP="00CA6DD0">
      <w:pPr>
        <w:rPr>
          <w:rFonts w:eastAsia="宋体"/>
          <w:lang w:eastAsia="zh-CN"/>
        </w:rPr>
      </w:pPr>
    </w:p>
    <w:p w14:paraId="5DB4349C" w14:textId="5F96363B" w:rsidR="003610CA" w:rsidRPr="003610CA" w:rsidRDefault="003610CA" w:rsidP="00CA6DD0">
      <w:pPr>
        <w:rPr>
          <w:rFonts w:eastAsia="宋体"/>
          <w:b/>
          <w:lang w:eastAsia="zh-CN"/>
        </w:rPr>
      </w:pPr>
      <w:r w:rsidRPr="003610CA">
        <w:rPr>
          <w:rFonts w:eastAsia="宋体" w:hint="eastAsia"/>
          <w:b/>
          <w:lang w:eastAsia="zh-CN"/>
        </w:rPr>
        <w:t>O</w:t>
      </w:r>
      <w:r w:rsidRPr="003610CA">
        <w:rPr>
          <w:rFonts w:eastAsia="宋体"/>
          <w:b/>
          <w:lang w:eastAsia="zh-CN"/>
        </w:rPr>
        <w:t xml:space="preserve">bservation 2: The switching period of </w:t>
      </w:r>
      <w:r w:rsidR="005251DB">
        <w:rPr>
          <w:rFonts w:eastAsia="宋体"/>
          <w:b/>
          <w:lang w:eastAsia="zh-CN"/>
        </w:rPr>
        <w:t xml:space="preserve">the </w:t>
      </w:r>
      <w:r w:rsidRPr="003610CA">
        <w:rPr>
          <w:rFonts w:eastAsia="宋体"/>
          <w:b/>
          <w:lang w:eastAsia="zh-CN"/>
        </w:rPr>
        <w:t xml:space="preserve">unaffected band case can also be enhanced using the same scheme and possibly the same </w:t>
      </w:r>
      <w:r w:rsidR="009B5ADC" w:rsidRPr="003610CA">
        <w:rPr>
          <w:rFonts w:eastAsia="宋体"/>
          <w:b/>
          <w:lang w:eastAsia="zh-CN"/>
        </w:rPr>
        <w:t>signalling</w:t>
      </w:r>
      <w:r w:rsidRPr="003610CA">
        <w:rPr>
          <w:rFonts w:eastAsia="宋体"/>
          <w:b/>
          <w:lang w:eastAsia="zh-CN"/>
        </w:rPr>
        <w:t xml:space="preserve"> with the last meeting’s WF.</w:t>
      </w:r>
    </w:p>
    <w:p w14:paraId="332441F1" w14:textId="186D01B1" w:rsidR="008430FC" w:rsidRDefault="008430FC" w:rsidP="00CA6DD0">
      <w:pPr>
        <w:rPr>
          <w:rFonts w:eastAsia="宋体"/>
          <w:lang w:eastAsia="zh-CN"/>
        </w:rPr>
      </w:pPr>
      <w:r>
        <w:rPr>
          <w:rFonts w:eastAsia="宋体"/>
          <w:lang w:eastAsia="zh-CN"/>
        </w:rPr>
        <w:t xml:space="preserve">It is believed that for the unaffected band case, </w:t>
      </w:r>
      <w:r w:rsidR="005251DB">
        <w:rPr>
          <w:rFonts w:eastAsia="宋体"/>
          <w:lang w:eastAsia="zh-CN"/>
        </w:rPr>
        <w:t xml:space="preserve">a </w:t>
      </w:r>
      <w:r>
        <w:rPr>
          <w:rFonts w:eastAsia="宋体"/>
          <w:lang w:eastAsia="zh-CN"/>
        </w:rPr>
        <w:t xml:space="preserve">more stringent case with </w:t>
      </w:r>
      <w:r w:rsidR="005251DB">
        <w:rPr>
          <w:rFonts w:eastAsia="宋体"/>
          <w:lang w:eastAsia="zh-CN"/>
        </w:rPr>
        <w:t xml:space="preserve">a </w:t>
      </w:r>
      <w:r>
        <w:rPr>
          <w:rFonts w:eastAsia="宋体"/>
          <w:lang w:eastAsia="zh-CN"/>
        </w:rPr>
        <w:t xml:space="preserve">shorter switching period can also be </w:t>
      </w:r>
      <w:r w:rsidR="005251DB">
        <w:rPr>
          <w:rFonts w:eastAsia="宋体" w:hint="eastAsia"/>
          <w:lang w:eastAsia="zh-CN"/>
        </w:rPr>
        <w:t>sup</w:t>
      </w:r>
      <w:r w:rsidR="005251DB">
        <w:rPr>
          <w:rFonts w:eastAsia="宋体"/>
          <w:lang w:eastAsia="zh-CN"/>
        </w:rPr>
        <w:t>ported</w:t>
      </w:r>
      <w:r>
        <w:rPr>
          <w:rFonts w:eastAsia="宋体"/>
          <w:lang w:eastAsia="zh-CN"/>
        </w:rPr>
        <w:t xml:space="preserve"> if </w:t>
      </w:r>
      <w:r w:rsidR="005251DB">
        <w:rPr>
          <w:rFonts w:eastAsia="宋体"/>
          <w:lang w:eastAsia="zh-CN"/>
        </w:rPr>
        <w:t xml:space="preserve">a </w:t>
      </w:r>
      <w:r>
        <w:rPr>
          <w:rFonts w:eastAsia="宋体"/>
          <w:lang w:eastAsia="zh-CN"/>
        </w:rPr>
        <w:t>similar pre-assumption is adopted</w:t>
      </w:r>
      <w:r w:rsidR="003610CA">
        <w:rPr>
          <w:rFonts w:eastAsia="宋体"/>
          <w:lang w:eastAsia="zh-CN"/>
        </w:rPr>
        <w:t xml:space="preserve">. E.g. for 3-band </w:t>
      </w:r>
      <w:r w:rsidR="003610CA" w:rsidRPr="003610CA">
        <w:rPr>
          <w:rFonts w:eastAsia="宋体"/>
          <w:lang w:eastAsia="zh-CN"/>
        </w:rPr>
        <w:t xml:space="preserve">{A, B, C} </w:t>
      </w:r>
      <w:r w:rsidR="003610CA">
        <w:rPr>
          <w:rFonts w:eastAsia="宋体"/>
          <w:lang w:eastAsia="zh-CN"/>
        </w:rPr>
        <w:t xml:space="preserve">case with one band not involved, </w:t>
      </w:r>
      <w:r w:rsidR="003610CA" w:rsidRPr="003610CA">
        <w:rPr>
          <w:rFonts w:eastAsia="宋体"/>
          <w:lang w:eastAsia="zh-CN"/>
        </w:rPr>
        <w:t>{1T, 0T, 1T} to {0T, 1T, 1T}</w:t>
      </w:r>
      <w:r w:rsidR="003610CA">
        <w:rPr>
          <w:rFonts w:eastAsia="宋体"/>
          <w:lang w:eastAsia="zh-CN"/>
        </w:rPr>
        <w:t>, the switching route could be A-&gt;B, or A-</w:t>
      </w:r>
      <w:r w:rsidR="003610CA">
        <w:rPr>
          <w:rFonts w:eastAsia="宋体" w:hint="eastAsia"/>
          <w:lang w:eastAsia="zh-CN"/>
        </w:rPr>
        <w:t>&gt;</w:t>
      </w:r>
      <w:r w:rsidR="003610CA">
        <w:rPr>
          <w:rFonts w:eastAsia="宋体"/>
          <w:lang w:eastAsia="zh-CN"/>
        </w:rPr>
        <w:t xml:space="preserve">C and C-&gt;B simultaneously. For enhanced UE, the switching period can be the shorter </w:t>
      </w:r>
      <w:r w:rsidR="005251DB">
        <w:rPr>
          <w:rFonts w:eastAsia="宋体"/>
          <w:lang w:eastAsia="zh-CN"/>
        </w:rPr>
        <w:t xml:space="preserve">one </w:t>
      </w:r>
      <w:r w:rsidR="003610CA">
        <w:rPr>
          <w:rFonts w:eastAsia="宋体"/>
          <w:lang w:eastAsia="zh-CN"/>
        </w:rPr>
        <w:t xml:space="preserve">of the two routes, that is </w:t>
      </w:r>
      <w:r w:rsidR="005251DB">
        <w:rPr>
          <w:rFonts w:eastAsia="宋体"/>
          <w:lang w:eastAsia="zh-CN"/>
        </w:rPr>
        <w:t xml:space="preserve">a </w:t>
      </w:r>
      <w:r w:rsidR="003610CA">
        <w:rPr>
          <w:rFonts w:eastAsia="宋体"/>
          <w:lang w:eastAsia="zh-CN"/>
        </w:rPr>
        <w:t xml:space="preserve">minimum value between </w:t>
      </w:r>
      <w:proofErr w:type="spellStart"/>
      <w:r w:rsidR="003610CA">
        <w:rPr>
          <w:rFonts w:eastAsia="宋体"/>
          <w:lang w:eastAsia="zh-CN"/>
        </w:rPr>
        <w:t>Tswitch_A</w:t>
      </w:r>
      <w:proofErr w:type="spellEnd"/>
      <w:r w:rsidR="003610CA">
        <w:rPr>
          <w:rFonts w:eastAsia="宋体"/>
          <w:lang w:eastAsia="zh-CN"/>
        </w:rPr>
        <w:t xml:space="preserve">-B </w:t>
      </w:r>
      <w:r w:rsidR="003610CA">
        <w:rPr>
          <w:rFonts w:eastAsia="宋体" w:hint="eastAsia"/>
          <w:lang w:eastAsia="zh-CN"/>
        </w:rPr>
        <w:t>and</w:t>
      </w:r>
      <w:r w:rsidR="003610CA">
        <w:rPr>
          <w:rFonts w:eastAsia="宋体"/>
          <w:lang w:eastAsia="zh-CN"/>
        </w:rPr>
        <w:t xml:space="preserve"> </w:t>
      </w:r>
      <w:proofErr w:type="gramStart"/>
      <w:r w:rsidR="003610CA">
        <w:rPr>
          <w:rFonts w:eastAsia="宋体" w:hint="eastAsia"/>
          <w:lang w:eastAsia="zh-CN"/>
        </w:rPr>
        <w:t>max</w:t>
      </w:r>
      <w:r w:rsidR="003610CA" w:rsidRPr="008430FC">
        <w:rPr>
          <w:bCs/>
          <w:sz w:val="21"/>
          <w:szCs w:val="21"/>
        </w:rPr>
        <w:t>(</w:t>
      </w:r>
      <w:proofErr w:type="spellStart"/>
      <w:proofErr w:type="gramEnd"/>
      <w:r w:rsidR="003610CA" w:rsidRPr="008430FC">
        <w:rPr>
          <w:bCs/>
          <w:sz w:val="21"/>
          <w:szCs w:val="21"/>
        </w:rPr>
        <w:t>Tswitch_A</w:t>
      </w:r>
      <w:proofErr w:type="spellEnd"/>
      <w:r w:rsidR="003610CA" w:rsidRPr="008430FC">
        <w:rPr>
          <w:bCs/>
          <w:sz w:val="21"/>
          <w:szCs w:val="21"/>
        </w:rPr>
        <w:t xml:space="preserve">-C, </w:t>
      </w:r>
      <w:proofErr w:type="spellStart"/>
      <w:r w:rsidR="003610CA" w:rsidRPr="008430FC">
        <w:rPr>
          <w:bCs/>
          <w:sz w:val="21"/>
          <w:szCs w:val="21"/>
        </w:rPr>
        <w:t>Tswitch_B</w:t>
      </w:r>
      <w:proofErr w:type="spellEnd"/>
      <w:r w:rsidR="003610CA" w:rsidRPr="008430FC">
        <w:rPr>
          <w:bCs/>
          <w:sz w:val="21"/>
          <w:szCs w:val="21"/>
        </w:rPr>
        <w:t>-C)</w:t>
      </w:r>
      <w:r w:rsidR="003610CA">
        <w:rPr>
          <w:bCs/>
          <w:sz w:val="21"/>
          <w:szCs w:val="21"/>
        </w:rPr>
        <w:t>, here we assume like in other cases that switch</w:t>
      </w:r>
      <w:r w:rsidR="005251DB">
        <w:rPr>
          <w:bCs/>
          <w:sz w:val="21"/>
          <w:szCs w:val="21"/>
        </w:rPr>
        <w:t>ing</w:t>
      </w:r>
      <w:r w:rsidR="003610CA">
        <w:rPr>
          <w:bCs/>
          <w:sz w:val="21"/>
          <w:szCs w:val="21"/>
        </w:rPr>
        <w:t xml:space="preserve"> of B-&gt;C and C-&gt;B share the same requirements. This would be a similar enhancement to </w:t>
      </w:r>
      <w:r w:rsidR="005251DB">
        <w:rPr>
          <w:bCs/>
          <w:sz w:val="21"/>
          <w:szCs w:val="21"/>
        </w:rPr>
        <w:t xml:space="preserve">the </w:t>
      </w:r>
      <w:r w:rsidR="003610CA">
        <w:rPr>
          <w:bCs/>
          <w:sz w:val="21"/>
          <w:szCs w:val="21"/>
        </w:rPr>
        <w:t>previous case.</w:t>
      </w:r>
    </w:p>
    <w:p w14:paraId="5E4AF509" w14:textId="1377156F" w:rsidR="008430FC" w:rsidRDefault="003610CA" w:rsidP="00CA6DD0">
      <w:pPr>
        <w:rPr>
          <w:rFonts w:eastAsia="宋体"/>
          <w:lang w:eastAsia="zh-CN"/>
        </w:rPr>
      </w:pPr>
      <w:r>
        <w:rPr>
          <w:rFonts w:eastAsia="宋体" w:hint="eastAsia"/>
          <w:lang w:eastAsia="zh-CN"/>
        </w:rPr>
        <w:t>B</w:t>
      </w:r>
      <w:r>
        <w:rPr>
          <w:rFonts w:eastAsia="宋体"/>
          <w:lang w:eastAsia="zh-CN"/>
        </w:rPr>
        <w:t>ased on this analysis, the following proposal is provided;</w:t>
      </w:r>
    </w:p>
    <w:p w14:paraId="60AC6623" w14:textId="39D2F4D9" w:rsidR="009B7E6E" w:rsidRDefault="003610CA" w:rsidP="009B7E6E">
      <w:pPr>
        <w:rPr>
          <w:rFonts w:eastAsia="宋体"/>
          <w:b/>
          <w:lang w:eastAsia="zh-CN"/>
        </w:rPr>
      </w:pPr>
      <w:r w:rsidRPr="003610CA">
        <w:rPr>
          <w:rFonts w:eastAsia="宋体" w:hint="eastAsia"/>
          <w:b/>
          <w:lang w:eastAsia="zh-CN"/>
        </w:rPr>
        <w:t>P</w:t>
      </w:r>
      <w:r w:rsidRPr="003610CA">
        <w:rPr>
          <w:rFonts w:eastAsia="宋体"/>
          <w:b/>
          <w:lang w:eastAsia="zh-CN"/>
        </w:rPr>
        <w:t xml:space="preserve">roposal: For the unaffected band case, a capability similar or even identical to </w:t>
      </w:r>
      <w:r w:rsidR="005251DB">
        <w:rPr>
          <w:rFonts w:eastAsia="宋体"/>
          <w:b/>
          <w:lang w:eastAsia="zh-CN"/>
        </w:rPr>
        <w:t xml:space="preserve">the </w:t>
      </w:r>
      <w:r w:rsidRPr="003610CA">
        <w:rPr>
          <w:rFonts w:eastAsia="宋体"/>
          <w:b/>
          <w:lang w:eastAsia="zh-CN"/>
        </w:rPr>
        <w:t xml:space="preserve">previous </w:t>
      </w:r>
      <w:r w:rsidRPr="003610CA">
        <w:rPr>
          <w:rFonts w:eastAsia="宋体" w:hint="eastAsia"/>
          <w:b/>
          <w:lang w:eastAsia="zh-CN"/>
        </w:rPr>
        <w:t>WF</w:t>
      </w:r>
      <w:r w:rsidRPr="003610CA">
        <w:rPr>
          <w:rFonts w:eastAsia="宋体"/>
          <w:b/>
          <w:lang w:eastAsia="zh-CN"/>
        </w:rPr>
        <w:t xml:space="preserve"> </w:t>
      </w:r>
      <w:r w:rsidRPr="003610CA">
        <w:rPr>
          <w:rFonts w:eastAsia="宋体" w:hint="eastAsia"/>
          <w:b/>
          <w:lang w:eastAsia="zh-CN"/>
        </w:rPr>
        <w:t>b</w:t>
      </w:r>
      <w:r w:rsidRPr="003610CA">
        <w:rPr>
          <w:rFonts w:eastAsia="宋体"/>
          <w:b/>
          <w:lang w:eastAsia="zh-CN"/>
        </w:rPr>
        <w:t xml:space="preserve">e considered for the following </w:t>
      </w:r>
      <w:r w:rsidR="009B7E6E">
        <w:rPr>
          <w:rFonts w:eastAsia="宋体"/>
          <w:b/>
          <w:lang w:eastAsia="zh-CN"/>
        </w:rPr>
        <w:t>scenario</w:t>
      </w:r>
      <w:r w:rsidRPr="003610CA">
        <w:rPr>
          <w:rFonts w:eastAsia="宋体"/>
          <w:b/>
          <w:lang w:eastAsia="zh-CN"/>
        </w:rPr>
        <w:t>:</w:t>
      </w:r>
    </w:p>
    <w:p w14:paraId="4148C7EC" w14:textId="24B9D569" w:rsidR="008430FC" w:rsidRPr="009B7E6E" w:rsidRDefault="008430FC" w:rsidP="009B7E6E">
      <w:pPr>
        <w:ind w:leftChars="100" w:left="200"/>
        <w:rPr>
          <w:rFonts w:eastAsia="宋体"/>
          <w:bCs/>
          <w:iCs/>
        </w:rPr>
      </w:pPr>
      <w:r w:rsidRPr="009B7E6E">
        <w:rPr>
          <w:rFonts w:eastAsia="宋体"/>
          <w:bCs/>
          <w:iCs/>
        </w:rPr>
        <w:t>When one of the two Tx chains is triggered to switch from one band (named “band A”) to another band (name</w:t>
      </w:r>
      <w:r w:rsidR="005251DB">
        <w:rPr>
          <w:rFonts w:eastAsia="宋体"/>
          <w:bCs/>
          <w:iCs/>
        </w:rPr>
        <w:t>d</w:t>
      </w:r>
      <w:r w:rsidRPr="009B7E6E">
        <w:rPr>
          <w:rFonts w:eastAsia="宋体"/>
          <w:bCs/>
          <w:iCs/>
        </w:rPr>
        <w:t xml:space="preserve"> “band B”), the other Tx chain is maintained on </w:t>
      </w:r>
      <w:r w:rsidRPr="009B7E6E">
        <w:rPr>
          <w:rFonts w:eastAsia="宋体"/>
          <w:bCs/>
          <w:iCs/>
          <w:lang w:eastAsia="zh-CN"/>
        </w:rPr>
        <w:t>a</w:t>
      </w:r>
      <w:r w:rsidRPr="009B7E6E">
        <w:rPr>
          <w:rFonts w:eastAsia="宋体"/>
          <w:bCs/>
          <w:iCs/>
        </w:rPr>
        <w:t xml:space="preserve"> different band (named “band C” or “band D” in the case of 4-band) and the number of Tx chain on band C or band D is unchanged due to the switching.</w:t>
      </w:r>
    </w:p>
    <w:p w14:paraId="202A8EDD" w14:textId="249E7C64" w:rsidR="008430FC" w:rsidRPr="009B7E6E" w:rsidRDefault="008430FC" w:rsidP="008430FC">
      <w:pPr>
        <w:pStyle w:val="aff5"/>
        <w:numPr>
          <w:ilvl w:val="0"/>
          <w:numId w:val="43"/>
        </w:numPr>
        <w:tabs>
          <w:tab w:val="center" w:pos="4153"/>
          <w:tab w:val="right" w:pos="8306"/>
        </w:tabs>
        <w:overflowPunct/>
        <w:autoSpaceDE/>
        <w:autoSpaceDN/>
        <w:adjustRightInd/>
        <w:snapToGrid w:val="0"/>
        <w:spacing w:after="120"/>
        <w:contextualSpacing w:val="0"/>
        <w:textAlignment w:val="auto"/>
      </w:pPr>
      <w:r w:rsidRPr="009B7E6E">
        <w:lastRenderedPageBreak/>
        <w:t xml:space="preserve">3-band {A, B, C}: For switching between {1T, 0T, 1T} and {0T, 1T, 1T} </w:t>
      </w:r>
    </w:p>
    <w:p w14:paraId="1BB77DDE" w14:textId="77777777" w:rsidR="008430FC" w:rsidRPr="009B7E6E" w:rsidRDefault="008430FC" w:rsidP="008430FC">
      <w:pPr>
        <w:pStyle w:val="aff5"/>
        <w:numPr>
          <w:ilvl w:val="0"/>
          <w:numId w:val="43"/>
        </w:numPr>
        <w:tabs>
          <w:tab w:val="center" w:pos="4153"/>
          <w:tab w:val="right" w:pos="8306"/>
        </w:tabs>
        <w:overflowPunct/>
        <w:autoSpaceDE/>
        <w:autoSpaceDN/>
        <w:adjustRightInd/>
        <w:snapToGrid w:val="0"/>
        <w:spacing w:after="120"/>
        <w:contextualSpacing w:val="0"/>
        <w:textAlignment w:val="auto"/>
      </w:pPr>
      <w:r w:rsidRPr="009B7E6E">
        <w:t>4-band {A, B, C, D}: For switching between {1T, 0T, 1T</w:t>
      </w:r>
      <w:r w:rsidRPr="009B7E6E">
        <w:rPr>
          <w:lang w:eastAsia="zh-CN"/>
        </w:rPr>
        <w:t>, 0T</w:t>
      </w:r>
      <w:r w:rsidRPr="009B7E6E">
        <w:t>} and {0T, 1T, 1T, 0T</w:t>
      </w:r>
      <w:proofErr w:type="gramStart"/>
      <w:r w:rsidRPr="009B7E6E">
        <w:t>} ,</w:t>
      </w:r>
      <w:proofErr w:type="gramEnd"/>
      <w:r w:rsidRPr="009B7E6E">
        <w:t xml:space="preserve"> {1T, 0T, 0T</w:t>
      </w:r>
      <w:r w:rsidRPr="009B7E6E">
        <w:rPr>
          <w:lang w:eastAsia="zh-CN"/>
        </w:rPr>
        <w:t>, 1T</w:t>
      </w:r>
      <w:r w:rsidRPr="009B7E6E">
        <w:t xml:space="preserve">} and {0T, 1T, 0T, 1T } </w:t>
      </w:r>
    </w:p>
    <w:p w14:paraId="69646F5C" w14:textId="77777777" w:rsidR="008430FC" w:rsidRPr="009B7E6E" w:rsidRDefault="008430FC" w:rsidP="009B7E6E">
      <w:pPr>
        <w:widowControl w:val="0"/>
        <w:tabs>
          <w:tab w:val="left" w:pos="484"/>
          <w:tab w:val="left" w:pos="709"/>
          <w:tab w:val="left" w:pos="851"/>
          <w:tab w:val="left" w:pos="1440"/>
          <w:tab w:val="left" w:pos="1701"/>
          <w:tab w:val="left" w:pos="1800"/>
          <w:tab w:val="left" w:pos="2160"/>
        </w:tabs>
        <w:snapToGrid w:val="0"/>
        <w:spacing w:after="120"/>
        <w:ind w:leftChars="100" w:left="200"/>
        <w:rPr>
          <w:b/>
          <w:bCs/>
          <w:sz w:val="21"/>
          <w:szCs w:val="21"/>
          <w:lang w:eastAsia="zh-CN"/>
        </w:rPr>
      </w:pPr>
      <w:r w:rsidRPr="009B7E6E">
        <w:rPr>
          <w:b/>
          <w:bCs/>
          <w:sz w:val="21"/>
          <w:szCs w:val="21"/>
        </w:rPr>
        <w:t>Supporting the capability means the switching period is improved to</w:t>
      </w:r>
      <w:r w:rsidRPr="009B7E6E">
        <w:rPr>
          <w:rFonts w:ascii="宋体" w:eastAsia="宋体" w:hAnsi="宋体" w:cs="宋体" w:hint="eastAsia"/>
          <w:b/>
          <w:bCs/>
          <w:sz w:val="21"/>
          <w:szCs w:val="21"/>
          <w:lang w:eastAsia="zh-CN"/>
        </w:rPr>
        <w:t>：</w:t>
      </w:r>
    </w:p>
    <w:p w14:paraId="4D1101B9" w14:textId="77777777" w:rsidR="008430FC" w:rsidRPr="009B5ADC" w:rsidRDefault="008430FC" w:rsidP="008430FC">
      <w:pPr>
        <w:pStyle w:val="aff5"/>
        <w:widowControl w:val="0"/>
        <w:numPr>
          <w:ilvl w:val="0"/>
          <w:numId w:val="44"/>
        </w:numPr>
        <w:tabs>
          <w:tab w:val="left" w:pos="484"/>
          <w:tab w:val="left" w:pos="709"/>
          <w:tab w:val="left" w:pos="851"/>
          <w:tab w:val="left" w:pos="1440"/>
          <w:tab w:val="left" w:pos="1701"/>
          <w:tab w:val="left" w:pos="1800"/>
          <w:tab w:val="left" w:pos="2160"/>
        </w:tabs>
        <w:snapToGrid w:val="0"/>
        <w:spacing w:after="120"/>
        <w:rPr>
          <w:bCs/>
        </w:rPr>
      </w:pPr>
      <w:r w:rsidRPr="009B5ADC">
        <w:rPr>
          <w:bCs/>
        </w:rPr>
        <w:t>3</w:t>
      </w:r>
      <w:r w:rsidRPr="009B5ADC">
        <w:rPr>
          <w:bCs/>
          <w:lang w:eastAsia="zh-CN"/>
        </w:rPr>
        <w:t>-band</w:t>
      </w:r>
      <w:r w:rsidRPr="009B5ADC">
        <w:rPr>
          <w:bCs/>
        </w:rPr>
        <w:t>: min {</w:t>
      </w:r>
      <w:proofErr w:type="gramStart"/>
      <w:r w:rsidRPr="009B5ADC">
        <w:rPr>
          <w:bCs/>
        </w:rPr>
        <w:t>max(</w:t>
      </w:r>
      <w:proofErr w:type="spellStart"/>
      <w:proofErr w:type="gramEnd"/>
      <w:r w:rsidRPr="009B5ADC">
        <w:rPr>
          <w:bCs/>
        </w:rPr>
        <w:t>Tswitch_A</w:t>
      </w:r>
      <w:proofErr w:type="spellEnd"/>
      <w:r w:rsidRPr="009B5ADC">
        <w:rPr>
          <w:bCs/>
        </w:rPr>
        <w:t xml:space="preserve">-C, </w:t>
      </w:r>
      <w:proofErr w:type="spellStart"/>
      <w:r w:rsidRPr="009B5ADC">
        <w:rPr>
          <w:bCs/>
        </w:rPr>
        <w:t>Tswitch_B</w:t>
      </w:r>
      <w:proofErr w:type="spellEnd"/>
      <w:r w:rsidRPr="009B5ADC">
        <w:rPr>
          <w:bCs/>
        </w:rPr>
        <w:t xml:space="preserve">-C), </w:t>
      </w:r>
      <w:proofErr w:type="spellStart"/>
      <w:r w:rsidRPr="009B5ADC">
        <w:rPr>
          <w:bCs/>
        </w:rPr>
        <w:t>Tswitch_A</w:t>
      </w:r>
      <w:proofErr w:type="spellEnd"/>
      <w:r w:rsidRPr="009B5ADC">
        <w:rPr>
          <w:bCs/>
        </w:rPr>
        <w:t>-B)}</w:t>
      </w:r>
    </w:p>
    <w:p w14:paraId="207C063A" w14:textId="5E03E39D" w:rsidR="008430FC" w:rsidRPr="009B5ADC" w:rsidRDefault="008430FC" w:rsidP="008430FC">
      <w:pPr>
        <w:pStyle w:val="aff5"/>
        <w:widowControl w:val="0"/>
        <w:numPr>
          <w:ilvl w:val="0"/>
          <w:numId w:val="44"/>
        </w:numPr>
        <w:tabs>
          <w:tab w:val="left" w:pos="484"/>
          <w:tab w:val="left" w:pos="709"/>
          <w:tab w:val="left" w:pos="851"/>
          <w:tab w:val="left" w:pos="1440"/>
          <w:tab w:val="left" w:pos="1701"/>
          <w:tab w:val="left" w:pos="1800"/>
          <w:tab w:val="left" w:pos="2160"/>
        </w:tabs>
        <w:snapToGrid w:val="0"/>
        <w:spacing w:after="120"/>
        <w:rPr>
          <w:rFonts w:eastAsia="Yu Mincho"/>
          <w:bCs/>
        </w:rPr>
      </w:pPr>
      <w:r w:rsidRPr="009B5ADC">
        <w:rPr>
          <w:rFonts w:eastAsia="Yu Mincho"/>
          <w:bCs/>
        </w:rPr>
        <w:t xml:space="preserve">4-band: </w:t>
      </w:r>
      <w:r w:rsidRPr="009B5ADC">
        <w:rPr>
          <w:bCs/>
        </w:rPr>
        <w:t>min {</w:t>
      </w:r>
      <w:proofErr w:type="gramStart"/>
      <w:r w:rsidRPr="009B5ADC">
        <w:rPr>
          <w:bCs/>
        </w:rPr>
        <w:t>max(</w:t>
      </w:r>
      <w:proofErr w:type="spellStart"/>
      <w:proofErr w:type="gramEnd"/>
      <w:r w:rsidRPr="009B5ADC">
        <w:rPr>
          <w:bCs/>
        </w:rPr>
        <w:t>Tswitch_A</w:t>
      </w:r>
      <w:proofErr w:type="spellEnd"/>
      <w:r w:rsidRPr="009B5ADC">
        <w:rPr>
          <w:bCs/>
        </w:rPr>
        <w:t xml:space="preserve">-C, </w:t>
      </w:r>
      <w:proofErr w:type="spellStart"/>
      <w:r w:rsidRPr="009B5ADC">
        <w:rPr>
          <w:bCs/>
        </w:rPr>
        <w:t>Tswitch_B</w:t>
      </w:r>
      <w:proofErr w:type="spellEnd"/>
      <w:r w:rsidRPr="009B5ADC">
        <w:rPr>
          <w:bCs/>
        </w:rPr>
        <w:t xml:space="preserve">-C), </w:t>
      </w:r>
      <w:proofErr w:type="spellStart"/>
      <w:r w:rsidRPr="009B5ADC">
        <w:rPr>
          <w:bCs/>
        </w:rPr>
        <w:t>Tswitch_A</w:t>
      </w:r>
      <w:proofErr w:type="spellEnd"/>
      <w:r w:rsidRPr="009B5ADC">
        <w:rPr>
          <w:bCs/>
        </w:rPr>
        <w:t>-B)} or min {max(</w:t>
      </w:r>
      <w:proofErr w:type="spellStart"/>
      <w:r w:rsidRPr="009B5ADC">
        <w:rPr>
          <w:bCs/>
        </w:rPr>
        <w:t>Tswitch_A</w:t>
      </w:r>
      <w:proofErr w:type="spellEnd"/>
      <w:r w:rsidRPr="009B5ADC">
        <w:rPr>
          <w:bCs/>
        </w:rPr>
        <w:t xml:space="preserve">-D, </w:t>
      </w:r>
      <w:proofErr w:type="spellStart"/>
      <w:r w:rsidRPr="009B5ADC">
        <w:rPr>
          <w:bCs/>
        </w:rPr>
        <w:t>Tswitch_B</w:t>
      </w:r>
      <w:proofErr w:type="spellEnd"/>
      <w:r w:rsidRPr="009B5ADC">
        <w:rPr>
          <w:bCs/>
        </w:rPr>
        <w:t xml:space="preserve">-D), </w:t>
      </w:r>
      <w:proofErr w:type="spellStart"/>
      <w:r w:rsidRPr="009B5ADC">
        <w:rPr>
          <w:bCs/>
        </w:rPr>
        <w:t>Tswitch_A</w:t>
      </w:r>
      <w:proofErr w:type="spellEnd"/>
      <w:r w:rsidRPr="009B5ADC">
        <w:rPr>
          <w:bCs/>
        </w:rPr>
        <w:t>-B)}</w:t>
      </w:r>
    </w:p>
    <w:p w14:paraId="563FF326" w14:textId="77777777" w:rsidR="00CD7835" w:rsidRPr="008430FC" w:rsidRDefault="00CD7835" w:rsidP="008430FC">
      <w:pPr>
        <w:pStyle w:val="aff5"/>
        <w:widowControl w:val="0"/>
        <w:numPr>
          <w:ilvl w:val="0"/>
          <w:numId w:val="44"/>
        </w:numPr>
        <w:tabs>
          <w:tab w:val="left" w:pos="484"/>
          <w:tab w:val="left" w:pos="709"/>
          <w:tab w:val="left" w:pos="851"/>
          <w:tab w:val="left" w:pos="1440"/>
          <w:tab w:val="left" w:pos="1701"/>
          <w:tab w:val="left" w:pos="1800"/>
          <w:tab w:val="left" w:pos="2160"/>
        </w:tabs>
        <w:snapToGrid w:val="0"/>
        <w:spacing w:after="120"/>
        <w:rPr>
          <w:rFonts w:eastAsia="Yu Mincho"/>
          <w:bCs/>
          <w:sz w:val="21"/>
          <w:szCs w:val="21"/>
        </w:rPr>
      </w:pPr>
    </w:p>
    <w:p w14:paraId="27110FFA" w14:textId="246EDCB4" w:rsidR="00A0720F" w:rsidRPr="00CF1099" w:rsidRDefault="00A0720F" w:rsidP="00B21479">
      <w:pPr>
        <w:pStyle w:val="1"/>
        <w:rPr>
          <w:rFonts w:eastAsia="宋体"/>
          <w:lang w:eastAsia="zh-CN"/>
        </w:rPr>
      </w:pPr>
      <w:r w:rsidRPr="00CF1099">
        <w:rPr>
          <w:rFonts w:eastAsia="宋体" w:hint="eastAsia"/>
          <w:lang w:eastAsia="zh-CN"/>
        </w:rPr>
        <w:t>Conclusion</w:t>
      </w:r>
    </w:p>
    <w:p w14:paraId="7C8776A8" w14:textId="709780E1" w:rsidR="00311087" w:rsidRDefault="00DF1BF5" w:rsidP="00D5776D">
      <w:pPr>
        <w:overflowPunct/>
        <w:autoSpaceDE/>
        <w:autoSpaceDN/>
        <w:adjustRightInd/>
        <w:jc w:val="both"/>
        <w:textAlignment w:val="auto"/>
        <w:rPr>
          <w:rFonts w:eastAsia="宋体"/>
          <w:lang w:val="en-US" w:eastAsia="zh-CN"/>
        </w:rPr>
      </w:pPr>
      <w:r>
        <w:rPr>
          <w:rFonts w:eastAsia="宋体" w:hint="eastAsia"/>
          <w:lang w:eastAsia="zh-CN"/>
        </w:rPr>
        <w:t>I</w:t>
      </w:r>
      <w:r>
        <w:rPr>
          <w:rFonts w:eastAsia="宋体"/>
          <w:lang w:eastAsia="zh-CN"/>
        </w:rPr>
        <w:t xml:space="preserve">n this paper, </w:t>
      </w:r>
      <w:r w:rsidR="009B7E6E">
        <w:rPr>
          <w:rFonts w:eastAsia="宋体"/>
          <w:lang w:eastAsia="zh-CN"/>
        </w:rPr>
        <w:t>the remaining WF has been discussed and similar scenarios and performance enhancements are discussed. The following observations and proposals are provided:</w:t>
      </w:r>
    </w:p>
    <w:p w14:paraId="0FA4D8F4" w14:textId="77777777" w:rsidR="009B5ADC" w:rsidRPr="008430FC" w:rsidRDefault="009B5ADC" w:rsidP="009B5ADC">
      <w:pPr>
        <w:rPr>
          <w:rFonts w:eastAsia="宋体"/>
          <w:b/>
          <w:lang w:eastAsia="zh-CN"/>
        </w:rPr>
      </w:pPr>
      <w:r w:rsidRPr="008430FC">
        <w:rPr>
          <w:rFonts w:eastAsia="宋体" w:hint="eastAsia"/>
          <w:b/>
          <w:lang w:eastAsia="zh-CN"/>
        </w:rPr>
        <w:t>O</w:t>
      </w:r>
      <w:r w:rsidRPr="008430FC">
        <w:rPr>
          <w:rFonts w:eastAsia="宋体"/>
          <w:b/>
          <w:lang w:eastAsia="zh-CN"/>
        </w:rPr>
        <w:t>bservation</w:t>
      </w:r>
      <w:r>
        <w:rPr>
          <w:rFonts w:eastAsia="宋体"/>
          <w:b/>
          <w:lang w:eastAsia="zh-CN"/>
        </w:rPr>
        <w:t xml:space="preserve"> 1</w:t>
      </w:r>
      <w:r w:rsidRPr="008430FC">
        <w:rPr>
          <w:rFonts w:eastAsia="宋体"/>
          <w:b/>
          <w:lang w:eastAsia="zh-CN"/>
        </w:rPr>
        <w:t xml:space="preserve">: </w:t>
      </w:r>
      <w:r w:rsidRPr="00086F1E">
        <w:rPr>
          <w:rFonts w:eastAsia="宋体" w:hint="eastAsia"/>
          <w:lang w:eastAsia="zh-CN"/>
        </w:rPr>
        <w:t>The</w:t>
      </w:r>
      <w:r w:rsidRPr="00086F1E">
        <w:rPr>
          <w:rFonts w:eastAsia="宋体"/>
          <w:lang w:eastAsia="zh-CN"/>
        </w:rPr>
        <w:t xml:space="preserve"> current scenario in the WF studies more stringent requirements of 1T1T to 1T1T which is also listed in the LS which studies a more relaxed one.</w:t>
      </w:r>
    </w:p>
    <w:p w14:paraId="6B42F19A" w14:textId="77777777" w:rsidR="009B5ADC" w:rsidRPr="00086F1E" w:rsidRDefault="009B5ADC" w:rsidP="009B5ADC">
      <w:pPr>
        <w:rPr>
          <w:rFonts w:eastAsia="宋体"/>
          <w:lang w:eastAsia="zh-CN"/>
        </w:rPr>
      </w:pPr>
      <w:r w:rsidRPr="003610CA">
        <w:rPr>
          <w:rFonts w:eastAsia="宋体" w:hint="eastAsia"/>
          <w:b/>
          <w:lang w:eastAsia="zh-CN"/>
        </w:rPr>
        <w:t>O</w:t>
      </w:r>
      <w:r w:rsidRPr="003610CA">
        <w:rPr>
          <w:rFonts w:eastAsia="宋体"/>
          <w:b/>
          <w:lang w:eastAsia="zh-CN"/>
        </w:rPr>
        <w:t>bservation 2:</w:t>
      </w:r>
      <w:r w:rsidRPr="00086F1E">
        <w:rPr>
          <w:rFonts w:eastAsia="宋体"/>
          <w:lang w:eastAsia="zh-CN"/>
        </w:rPr>
        <w:t xml:space="preserve"> The switching period of the unaffected band case can also be enhanced using the same scheme and possibly the same signalling with the last meeting’s WF.</w:t>
      </w:r>
    </w:p>
    <w:p w14:paraId="491D7E82" w14:textId="77777777" w:rsidR="009B7E6E" w:rsidRPr="009B5ADC" w:rsidRDefault="009B7E6E" w:rsidP="009B7E6E">
      <w:pPr>
        <w:rPr>
          <w:rFonts w:eastAsia="宋体"/>
          <w:lang w:eastAsia="zh-CN"/>
        </w:rPr>
      </w:pPr>
    </w:p>
    <w:p w14:paraId="42EFF401" w14:textId="77777777" w:rsidR="009B5ADC" w:rsidRDefault="009B5ADC" w:rsidP="009B5ADC">
      <w:pPr>
        <w:rPr>
          <w:rFonts w:eastAsia="宋体"/>
          <w:b/>
          <w:lang w:eastAsia="zh-CN"/>
        </w:rPr>
      </w:pPr>
      <w:r w:rsidRPr="003610CA">
        <w:rPr>
          <w:rFonts w:eastAsia="宋体" w:hint="eastAsia"/>
          <w:b/>
          <w:lang w:eastAsia="zh-CN"/>
        </w:rPr>
        <w:t>P</w:t>
      </w:r>
      <w:r w:rsidRPr="003610CA">
        <w:rPr>
          <w:rFonts w:eastAsia="宋体"/>
          <w:b/>
          <w:lang w:eastAsia="zh-CN"/>
        </w:rPr>
        <w:t xml:space="preserve">roposal: </w:t>
      </w:r>
      <w:r w:rsidRPr="009B5ADC">
        <w:rPr>
          <w:rFonts w:eastAsia="宋体"/>
          <w:lang w:eastAsia="zh-CN"/>
        </w:rPr>
        <w:t xml:space="preserve">For the unaffected band case, a capability similar or even identical to the previous </w:t>
      </w:r>
      <w:r w:rsidRPr="009B5ADC">
        <w:rPr>
          <w:rFonts w:eastAsia="宋体" w:hint="eastAsia"/>
          <w:lang w:eastAsia="zh-CN"/>
        </w:rPr>
        <w:t>WF</w:t>
      </w:r>
      <w:r w:rsidRPr="009B5ADC">
        <w:rPr>
          <w:rFonts w:eastAsia="宋体"/>
          <w:lang w:eastAsia="zh-CN"/>
        </w:rPr>
        <w:t xml:space="preserve"> </w:t>
      </w:r>
      <w:r w:rsidRPr="009B5ADC">
        <w:rPr>
          <w:rFonts w:eastAsia="宋体" w:hint="eastAsia"/>
          <w:lang w:eastAsia="zh-CN"/>
        </w:rPr>
        <w:t>b</w:t>
      </w:r>
      <w:r w:rsidRPr="009B5ADC">
        <w:rPr>
          <w:rFonts w:eastAsia="宋体"/>
          <w:lang w:eastAsia="zh-CN"/>
        </w:rPr>
        <w:t>e considered for the following scenario:</w:t>
      </w:r>
    </w:p>
    <w:p w14:paraId="3992BE00" w14:textId="77777777" w:rsidR="009B5ADC" w:rsidRPr="009B7E6E" w:rsidRDefault="009B5ADC" w:rsidP="009B5ADC">
      <w:pPr>
        <w:ind w:leftChars="100" w:left="200"/>
        <w:rPr>
          <w:rFonts w:eastAsia="宋体"/>
          <w:bCs/>
          <w:iCs/>
        </w:rPr>
      </w:pPr>
      <w:r w:rsidRPr="009B7E6E">
        <w:rPr>
          <w:rFonts w:eastAsia="宋体"/>
          <w:bCs/>
          <w:iCs/>
        </w:rPr>
        <w:t>When one of the two Tx chains is triggered to switch from one band (named “band A”) to another band (name</w:t>
      </w:r>
      <w:r>
        <w:rPr>
          <w:rFonts w:eastAsia="宋体"/>
          <w:bCs/>
          <w:iCs/>
        </w:rPr>
        <w:t>d</w:t>
      </w:r>
      <w:r w:rsidRPr="009B7E6E">
        <w:rPr>
          <w:rFonts w:eastAsia="宋体"/>
          <w:bCs/>
          <w:iCs/>
        </w:rPr>
        <w:t xml:space="preserve"> “band B”), the other Tx chain is maintained on </w:t>
      </w:r>
      <w:r w:rsidRPr="009B7E6E">
        <w:rPr>
          <w:rFonts w:eastAsia="宋体"/>
          <w:bCs/>
          <w:iCs/>
          <w:lang w:eastAsia="zh-CN"/>
        </w:rPr>
        <w:t>a</w:t>
      </w:r>
      <w:r w:rsidRPr="009B7E6E">
        <w:rPr>
          <w:rFonts w:eastAsia="宋体"/>
          <w:bCs/>
          <w:iCs/>
        </w:rPr>
        <w:t xml:space="preserve"> different band (named “band C” or “band D” in the case of 4-band) and the number of Tx chain on band C or band D is unchanged due to the switching.</w:t>
      </w:r>
    </w:p>
    <w:p w14:paraId="4D8FD1C1" w14:textId="77777777" w:rsidR="009B5ADC" w:rsidRPr="009B7E6E" w:rsidRDefault="009B5ADC" w:rsidP="009B5ADC">
      <w:pPr>
        <w:pStyle w:val="aff5"/>
        <w:numPr>
          <w:ilvl w:val="0"/>
          <w:numId w:val="43"/>
        </w:numPr>
        <w:tabs>
          <w:tab w:val="center" w:pos="4153"/>
          <w:tab w:val="right" w:pos="8306"/>
        </w:tabs>
        <w:overflowPunct/>
        <w:autoSpaceDE/>
        <w:autoSpaceDN/>
        <w:adjustRightInd/>
        <w:snapToGrid w:val="0"/>
        <w:spacing w:after="120"/>
        <w:contextualSpacing w:val="0"/>
        <w:textAlignment w:val="auto"/>
      </w:pPr>
      <w:r w:rsidRPr="009B7E6E">
        <w:t xml:space="preserve">3-band {A, B, C}: For switching between {1T, 0T, 1T} and {0T, 1T, 1T} </w:t>
      </w:r>
    </w:p>
    <w:p w14:paraId="216EA518" w14:textId="77777777" w:rsidR="009B5ADC" w:rsidRPr="009B7E6E" w:rsidRDefault="009B5ADC" w:rsidP="009B5ADC">
      <w:pPr>
        <w:pStyle w:val="aff5"/>
        <w:numPr>
          <w:ilvl w:val="0"/>
          <w:numId w:val="43"/>
        </w:numPr>
        <w:tabs>
          <w:tab w:val="center" w:pos="4153"/>
          <w:tab w:val="right" w:pos="8306"/>
        </w:tabs>
        <w:overflowPunct/>
        <w:autoSpaceDE/>
        <w:autoSpaceDN/>
        <w:adjustRightInd/>
        <w:snapToGrid w:val="0"/>
        <w:spacing w:after="120"/>
        <w:contextualSpacing w:val="0"/>
        <w:textAlignment w:val="auto"/>
      </w:pPr>
      <w:r w:rsidRPr="009B7E6E">
        <w:t>4-band {A, B, C, D}: For switching between {1T, 0T, 1T</w:t>
      </w:r>
      <w:r w:rsidRPr="009B7E6E">
        <w:rPr>
          <w:lang w:eastAsia="zh-CN"/>
        </w:rPr>
        <w:t>, 0T</w:t>
      </w:r>
      <w:r w:rsidRPr="009B7E6E">
        <w:t>} and {0T, 1T, 1T, 0T</w:t>
      </w:r>
      <w:proofErr w:type="gramStart"/>
      <w:r w:rsidRPr="009B7E6E">
        <w:t>} ,</w:t>
      </w:r>
      <w:proofErr w:type="gramEnd"/>
      <w:r w:rsidRPr="009B7E6E">
        <w:t xml:space="preserve"> {1T, 0T, 0T</w:t>
      </w:r>
      <w:r w:rsidRPr="009B7E6E">
        <w:rPr>
          <w:lang w:eastAsia="zh-CN"/>
        </w:rPr>
        <w:t>, 1T</w:t>
      </w:r>
      <w:r w:rsidRPr="009B7E6E">
        <w:t xml:space="preserve">} and {0T, 1T, 0T, 1T } </w:t>
      </w:r>
    </w:p>
    <w:p w14:paraId="2CC0443D" w14:textId="77777777" w:rsidR="009B5ADC" w:rsidRPr="009B5ADC" w:rsidRDefault="009B5ADC" w:rsidP="009B5ADC">
      <w:pPr>
        <w:widowControl w:val="0"/>
        <w:tabs>
          <w:tab w:val="left" w:pos="484"/>
          <w:tab w:val="left" w:pos="709"/>
          <w:tab w:val="left" w:pos="851"/>
          <w:tab w:val="left" w:pos="1440"/>
          <w:tab w:val="left" w:pos="1701"/>
          <w:tab w:val="left" w:pos="1800"/>
          <w:tab w:val="left" w:pos="2160"/>
        </w:tabs>
        <w:snapToGrid w:val="0"/>
        <w:spacing w:after="120"/>
        <w:ind w:leftChars="100" w:left="200"/>
        <w:rPr>
          <w:bCs/>
          <w:sz w:val="21"/>
          <w:szCs w:val="21"/>
          <w:lang w:eastAsia="zh-CN"/>
        </w:rPr>
      </w:pPr>
      <w:r w:rsidRPr="009B5ADC">
        <w:rPr>
          <w:bCs/>
          <w:sz w:val="21"/>
          <w:szCs w:val="21"/>
        </w:rPr>
        <w:t>Supporting the capability means the switching period is improved to</w:t>
      </w:r>
      <w:r w:rsidRPr="009B5ADC">
        <w:rPr>
          <w:rFonts w:ascii="宋体" w:eastAsia="宋体" w:hAnsi="宋体" w:cs="宋体" w:hint="eastAsia"/>
          <w:bCs/>
          <w:sz w:val="21"/>
          <w:szCs w:val="21"/>
          <w:lang w:eastAsia="zh-CN"/>
        </w:rPr>
        <w:t>：</w:t>
      </w:r>
    </w:p>
    <w:p w14:paraId="6706ACAD" w14:textId="77777777" w:rsidR="009B5ADC" w:rsidRPr="009B5ADC" w:rsidRDefault="009B5ADC" w:rsidP="009B5ADC">
      <w:pPr>
        <w:pStyle w:val="aff5"/>
        <w:widowControl w:val="0"/>
        <w:numPr>
          <w:ilvl w:val="0"/>
          <w:numId w:val="44"/>
        </w:numPr>
        <w:tabs>
          <w:tab w:val="left" w:pos="484"/>
          <w:tab w:val="left" w:pos="709"/>
          <w:tab w:val="left" w:pos="851"/>
          <w:tab w:val="left" w:pos="1440"/>
          <w:tab w:val="left" w:pos="1701"/>
          <w:tab w:val="left" w:pos="1800"/>
          <w:tab w:val="left" w:pos="2160"/>
        </w:tabs>
        <w:snapToGrid w:val="0"/>
        <w:spacing w:after="120"/>
        <w:rPr>
          <w:bCs/>
        </w:rPr>
      </w:pPr>
      <w:r w:rsidRPr="009B5ADC">
        <w:rPr>
          <w:bCs/>
        </w:rPr>
        <w:t>3</w:t>
      </w:r>
      <w:r w:rsidRPr="009B5ADC">
        <w:rPr>
          <w:bCs/>
          <w:lang w:eastAsia="zh-CN"/>
        </w:rPr>
        <w:t>-band</w:t>
      </w:r>
      <w:r w:rsidRPr="009B5ADC">
        <w:rPr>
          <w:bCs/>
        </w:rPr>
        <w:t>: min {</w:t>
      </w:r>
      <w:proofErr w:type="gramStart"/>
      <w:r w:rsidRPr="009B5ADC">
        <w:rPr>
          <w:bCs/>
        </w:rPr>
        <w:t>max(</w:t>
      </w:r>
      <w:proofErr w:type="spellStart"/>
      <w:proofErr w:type="gramEnd"/>
      <w:r w:rsidRPr="009B5ADC">
        <w:rPr>
          <w:bCs/>
        </w:rPr>
        <w:t>Tswitch_A</w:t>
      </w:r>
      <w:proofErr w:type="spellEnd"/>
      <w:r w:rsidRPr="009B5ADC">
        <w:rPr>
          <w:bCs/>
        </w:rPr>
        <w:t xml:space="preserve">-C, </w:t>
      </w:r>
      <w:proofErr w:type="spellStart"/>
      <w:r w:rsidRPr="009B5ADC">
        <w:rPr>
          <w:bCs/>
        </w:rPr>
        <w:t>Tswitch_B</w:t>
      </w:r>
      <w:proofErr w:type="spellEnd"/>
      <w:r w:rsidRPr="009B5ADC">
        <w:rPr>
          <w:bCs/>
        </w:rPr>
        <w:t xml:space="preserve">-C), </w:t>
      </w:r>
      <w:proofErr w:type="spellStart"/>
      <w:r w:rsidRPr="009B5ADC">
        <w:rPr>
          <w:bCs/>
        </w:rPr>
        <w:t>Tswitch_A</w:t>
      </w:r>
      <w:proofErr w:type="spellEnd"/>
      <w:r w:rsidRPr="009B5ADC">
        <w:rPr>
          <w:bCs/>
        </w:rPr>
        <w:t>-B)}</w:t>
      </w:r>
    </w:p>
    <w:p w14:paraId="061B64DC" w14:textId="77777777" w:rsidR="009B5ADC" w:rsidRPr="009B5ADC" w:rsidRDefault="009B5ADC" w:rsidP="009B5ADC">
      <w:pPr>
        <w:pStyle w:val="aff5"/>
        <w:widowControl w:val="0"/>
        <w:numPr>
          <w:ilvl w:val="0"/>
          <w:numId w:val="44"/>
        </w:numPr>
        <w:tabs>
          <w:tab w:val="left" w:pos="484"/>
          <w:tab w:val="left" w:pos="709"/>
          <w:tab w:val="left" w:pos="851"/>
          <w:tab w:val="left" w:pos="1440"/>
          <w:tab w:val="left" w:pos="1701"/>
          <w:tab w:val="left" w:pos="1800"/>
          <w:tab w:val="left" w:pos="2160"/>
        </w:tabs>
        <w:snapToGrid w:val="0"/>
        <w:spacing w:after="120"/>
        <w:rPr>
          <w:rFonts w:eastAsia="Yu Mincho"/>
          <w:bCs/>
        </w:rPr>
      </w:pPr>
      <w:r w:rsidRPr="009B5ADC">
        <w:rPr>
          <w:rFonts w:eastAsia="Yu Mincho"/>
          <w:bCs/>
        </w:rPr>
        <w:t xml:space="preserve">4-band: </w:t>
      </w:r>
      <w:r w:rsidRPr="009B5ADC">
        <w:rPr>
          <w:bCs/>
        </w:rPr>
        <w:t>min {</w:t>
      </w:r>
      <w:proofErr w:type="gramStart"/>
      <w:r w:rsidRPr="009B5ADC">
        <w:rPr>
          <w:bCs/>
        </w:rPr>
        <w:t>max(</w:t>
      </w:r>
      <w:proofErr w:type="spellStart"/>
      <w:proofErr w:type="gramEnd"/>
      <w:r w:rsidRPr="009B5ADC">
        <w:rPr>
          <w:bCs/>
        </w:rPr>
        <w:t>Tswitch_A</w:t>
      </w:r>
      <w:proofErr w:type="spellEnd"/>
      <w:r w:rsidRPr="009B5ADC">
        <w:rPr>
          <w:bCs/>
        </w:rPr>
        <w:t xml:space="preserve">-C, </w:t>
      </w:r>
      <w:proofErr w:type="spellStart"/>
      <w:r w:rsidRPr="009B5ADC">
        <w:rPr>
          <w:bCs/>
        </w:rPr>
        <w:t>Tswitch_B</w:t>
      </w:r>
      <w:proofErr w:type="spellEnd"/>
      <w:r w:rsidRPr="009B5ADC">
        <w:rPr>
          <w:bCs/>
        </w:rPr>
        <w:t xml:space="preserve">-C), </w:t>
      </w:r>
      <w:proofErr w:type="spellStart"/>
      <w:r w:rsidRPr="009B5ADC">
        <w:rPr>
          <w:bCs/>
        </w:rPr>
        <w:t>Tswitch_A</w:t>
      </w:r>
      <w:proofErr w:type="spellEnd"/>
      <w:r w:rsidRPr="009B5ADC">
        <w:rPr>
          <w:bCs/>
        </w:rPr>
        <w:t>-B)} or</w:t>
      </w:r>
      <w:proofErr w:type="spellStart"/>
      <w:r w:rsidRPr="009B5ADC">
        <w:rPr>
          <w:bCs/>
        </w:rPr>
        <w:t xml:space="preserve"> min {max</w:t>
      </w:r>
      <w:proofErr w:type="spellEnd"/>
      <w:r w:rsidRPr="009B5ADC">
        <w:rPr>
          <w:bCs/>
        </w:rPr>
        <w:t>(</w:t>
      </w:r>
      <w:proofErr w:type="spellStart"/>
      <w:r w:rsidRPr="009B5ADC">
        <w:rPr>
          <w:bCs/>
        </w:rPr>
        <w:t>Tswitch_A</w:t>
      </w:r>
      <w:proofErr w:type="spellEnd"/>
      <w:r w:rsidRPr="009B5ADC">
        <w:rPr>
          <w:bCs/>
        </w:rPr>
        <w:t xml:space="preserve">-D, </w:t>
      </w:r>
      <w:proofErr w:type="spellStart"/>
      <w:r w:rsidRPr="009B5ADC">
        <w:rPr>
          <w:bCs/>
        </w:rPr>
        <w:t>Tswitch_B</w:t>
      </w:r>
      <w:proofErr w:type="spellEnd"/>
      <w:r w:rsidRPr="009B5ADC">
        <w:rPr>
          <w:bCs/>
        </w:rPr>
        <w:t xml:space="preserve">-D), </w:t>
      </w:r>
      <w:proofErr w:type="spellStart"/>
      <w:r w:rsidRPr="009B5ADC">
        <w:rPr>
          <w:bCs/>
        </w:rPr>
        <w:t>Tswitch_A</w:t>
      </w:r>
      <w:proofErr w:type="spellEnd"/>
      <w:r w:rsidRPr="009B5ADC">
        <w:rPr>
          <w:bCs/>
        </w:rPr>
        <w:t>-B)}</w:t>
      </w:r>
    </w:p>
    <w:p w14:paraId="0BA19B41" w14:textId="77777777" w:rsidR="00CD7835" w:rsidRPr="009B5ADC" w:rsidRDefault="00CD7835" w:rsidP="00CD7835">
      <w:pPr>
        <w:pStyle w:val="aff5"/>
        <w:widowControl w:val="0"/>
        <w:tabs>
          <w:tab w:val="left" w:pos="484"/>
          <w:tab w:val="left" w:pos="709"/>
          <w:tab w:val="left" w:pos="851"/>
          <w:tab w:val="left" w:pos="1440"/>
          <w:tab w:val="left" w:pos="1701"/>
          <w:tab w:val="left" w:pos="1800"/>
          <w:tab w:val="left" w:pos="2160"/>
        </w:tabs>
        <w:snapToGrid w:val="0"/>
        <w:spacing w:after="120"/>
        <w:ind w:left="904"/>
        <w:rPr>
          <w:rFonts w:eastAsia="Yu Mincho"/>
          <w:bCs/>
          <w:sz w:val="21"/>
          <w:szCs w:val="21"/>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E1872BB" w14:textId="4874902B" w:rsidR="008534F1" w:rsidRPr="00D62AD8" w:rsidRDefault="008534F1" w:rsidP="00D62AD8">
      <w:pPr>
        <w:pStyle w:val="25"/>
        <w:ind w:leftChars="-10" w:left="264"/>
        <w:rPr>
          <w:rFonts w:eastAsia="宋体"/>
          <w:lang w:eastAsia="zh-CN"/>
        </w:rPr>
      </w:pPr>
      <w:r>
        <w:rPr>
          <w:rFonts w:eastAsia="宋体" w:hint="eastAsia"/>
          <w:lang w:eastAsia="zh-CN"/>
        </w:rPr>
        <w:t>[</w:t>
      </w:r>
      <w:r w:rsidR="00C66E08">
        <w:rPr>
          <w:rFonts w:eastAsia="宋体"/>
          <w:lang w:eastAsia="zh-CN"/>
        </w:rPr>
        <w:t>1</w:t>
      </w:r>
      <w:r>
        <w:rPr>
          <w:rFonts w:eastAsia="宋体"/>
          <w:lang w:eastAsia="zh-CN"/>
        </w:rPr>
        <w:t xml:space="preserve">] </w:t>
      </w:r>
      <w:hyperlink r:id="rId9" w:history="1">
        <w:r w:rsidR="00D62AD8" w:rsidRPr="00D62AD8">
          <w:rPr>
            <w:rFonts w:eastAsia="宋体"/>
            <w:lang w:eastAsia="zh-CN"/>
          </w:rPr>
          <w:t>R4-2310495</w:t>
        </w:r>
      </w:hyperlink>
      <w:r w:rsidR="00D62AD8">
        <w:rPr>
          <w:rFonts w:eastAsia="宋体"/>
          <w:lang w:eastAsia="zh-CN"/>
        </w:rPr>
        <w:t xml:space="preserve">, </w:t>
      </w:r>
      <w:r w:rsidR="00D62AD8" w:rsidRPr="00D62AD8">
        <w:rPr>
          <w:rFonts w:eastAsia="宋体"/>
          <w:lang w:eastAsia="zh-CN"/>
        </w:rPr>
        <w:t>LS on multi-carrier enhancement, vivo,</w:t>
      </w:r>
      <w:r>
        <w:rPr>
          <w:rFonts w:eastAsia="宋体"/>
          <w:lang w:eastAsia="zh-CN"/>
        </w:rPr>
        <w:t xml:space="preserve"> RAN</w:t>
      </w:r>
      <w:r w:rsidR="00D62AD8">
        <w:rPr>
          <w:rFonts w:eastAsia="宋体"/>
          <w:lang w:eastAsia="zh-CN"/>
        </w:rPr>
        <w:t>4</w:t>
      </w:r>
      <w:r>
        <w:rPr>
          <w:rFonts w:eastAsia="宋体"/>
          <w:lang w:eastAsia="zh-CN"/>
        </w:rPr>
        <w:t>#</w:t>
      </w:r>
      <w:r w:rsidR="00D62AD8">
        <w:rPr>
          <w:rFonts w:eastAsia="宋体"/>
          <w:lang w:eastAsia="zh-CN"/>
        </w:rPr>
        <w:t>10</w:t>
      </w:r>
      <w:r w:rsidR="00C66E08">
        <w:rPr>
          <w:rFonts w:eastAsia="宋体"/>
          <w:lang w:eastAsia="zh-CN"/>
        </w:rPr>
        <w:t>7</w:t>
      </w:r>
      <w:r>
        <w:rPr>
          <w:rFonts w:eastAsia="宋体"/>
          <w:lang w:eastAsia="zh-CN"/>
        </w:rPr>
        <w:t>e</w:t>
      </w:r>
    </w:p>
    <w:p w14:paraId="53013B47" w14:textId="4FD58F89" w:rsidR="00035051" w:rsidRPr="00FD4A37" w:rsidRDefault="00C200E5" w:rsidP="00D62AD8">
      <w:pPr>
        <w:rPr>
          <w:rFonts w:eastAsia="宋体"/>
          <w:lang w:eastAsia="zh-CN"/>
        </w:rPr>
      </w:pPr>
      <w:r w:rsidRPr="00C200E5">
        <w:rPr>
          <w:rFonts w:eastAsia="宋体" w:hint="eastAsia"/>
          <w:lang w:eastAsia="zh-CN"/>
        </w:rPr>
        <w:t>[</w:t>
      </w:r>
      <w:r w:rsidR="00C66E08">
        <w:rPr>
          <w:rFonts w:eastAsia="宋体"/>
          <w:lang w:eastAsia="zh-CN"/>
        </w:rPr>
        <w:t>2</w:t>
      </w:r>
      <w:r w:rsidRPr="00C200E5">
        <w:rPr>
          <w:rFonts w:eastAsia="宋体"/>
          <w:lang w:eastAsia="zh-CN"/>
        </w:rPr>
        <w:t xml:space="preserve">] </w:t>
      </w:r>
      <w:hyperlink r:id="rId10" w:history="1">
        <w:r w:rsidR="00D62AD8" w:rsidRPr="00D62AD8">
          <w:rPr>
            <w:rFonts w:eastAsia="宋体"/>
            <w:lang w:eastAsia="zh-CN"/>
          </w:rPr>
          <w:t>R4-2310270</w:t>
        </w:r>
      </w:hyperlink>
      <w:r w:rsidR="00D62AD8">
        <w:rPr>
          <w:rFonts w:eastAsia="宋体"/>
          <w:lang w:eastAsia="zh-CN"/>
        </w:rPr>
        <w:t xml:space="preserve">, </w:t>
      </w:r>
      <w:r w:rsidR="00D62AD8" w:rsidRPr="00D62AD8">
        <w:rPr>
          <w:rFonts w:eastAsia="宋体"/>
          <w:lang w:eastAsia="zh-CN"/>
        </w:rPr>
        <w:t>CR for 38.101-1: Time mask for switching across three or four uplink bands</w:t>
      </w:r>
      <w:r w:rsidR="00F86E72" w:rsidRPr="00FD4A37">
        <w:rPr>
          <w:rFonts w:eastAsia="宋体"/>
          <w:lang w:eastAsia="zh-CN"/>
        </w:rPr>
        <w:t xml:space="preserve">, </w:t>
      </w:r>
      <w:r w:rsidR="00D62AD8" w:rsidRPr="00D62AD8">
        <w:rPr>
          <w:rFonts w:eastAsia="宋体"/>
          <w:lang w:eastAsia="zh-CN"/>
        </w:rPr>
        <w:t xml:space="preserve">China Telecom, Huawei, </w:t>
      </w:r>
      <w:proofErr w:type="spellStart"/>
      <w:r w:rsidR="00D62AD8" w:rsidRPr="00D62AD8">
        <w:rPr>
          <w:rFonts w:eastAsia="宋体"/>
          <w:lang w:eastAsia="zh-CN"/>
        </w:rPr>
        <w:t>Hisilicon</w:t>
      </w:r>
      <w:proofErr w:type="spellEnd"/>
      <w:r w:rsidR="00D62AD8" w:rsidRPr="00D62AD8">
        <w:rPr>
          <w:rFonts w:eastAsia="宋体"/>
          <w:lang w:eastAsia="zh-CN"/>
        </w:rPr>
        <w:t>, Qualcomm, Apple, Ericsson, CHTTL, Xiaomi, vivo, CMCC, NTT DOCOMO, ZTE</w:t>
      </w:r>
      <w:r w:rsidR="00F86E72" w:rsidRPr="00FD4A37">
        <w:rPr>
          <w:rFonts w:eastAsia="宋体"/>
          <w:lang w:eastAsia="zh-CN"/>
        </w:rPr>
        <w:t>, RAN4#10</w:t>
      </w:r>
      <w:r w:rsidR="00D62AD8">
        <w:rPr>
          <w:rFonts w:eastAsia="宋体"/>
          <w:lang w:eastAsia="zh-CN"/>
        </w:rPr>
        <w:t>7</w:t>
      </w:r>
    </w:p>
    <w:p w14:paraId="14257980" w14:textId="1D792073" w:rsidR="00F86E72" w:rsidRPr="00FD4A37" w:rsidRDefault="00F86E72" w:rsidP="003625C2">
      <w:pPr>
        <w:pStyle w:val="25"/>
        <w:ind w:leftChars="-10" w:left="264"/>
        <w:rPr>
          <w:rFonts w:eastAsia="宋体"/>
          <w:lang w:eastAsia="zh-CN"/>
        </w:rPr>
      </w:pPr>
      <w:r w:rsidRPr="00FD4A37">
        <w:rPr>
          <w:rFonts w:eastAsia="宋体" w:hint="eastAsia"/>
          <w:lang w:eastAsia="zh-CN"/>
        </w:rPr>
        <w:t>[</w:t>
      </w:r>
      <w:r w:rsidR="00FD4A37" w:rsidRPr="00FD4A37">
        <w:rPr>
          <w:rFonts w:eastAsia="宋体"/>
          <w:lang w:eastAsia="zh-CN"/>
        </w:rPr>
        <w:t>3</w:t>
      </w:r>
      <w:r w:rsidRPr="00FD4A37">
        <w:rPr>
          <w:rFonts w:eastAsia="宋体"/>
          <w:lang w:eastAsia="zh-CN"/>
        </w:rPr>
        <w:t xml:space="preserve">] </w:t>
      </w:r>
      <w:hyperlink r:id="rId11" w:history="1">
        <w:r w:rsidR="00D62AD8" w:rsidRPr="00D62AD8">
          <w:rPr>
            <w:rFonts w:eastAsia="宋体"/>
            <w:lang w:eastAsia="zh-CN"/>
          </w:rPr>
          <w:t>R4-2310025</w:t>
        </w:r>
      </w:hyperlink>
      <w:r w:rsidR="00D62AD8">
        <w:rPr>
          <w:rFonts w:eastAsia="宋体"/>
          <w:lang w:eastAsia="zh-CN"/>
        </w:rPr>
        <w:t xml:space="preserve">, </w:t>
      </w:r>
      <w:r w:rsidR="00D62AD8" w:rsidRPr="00D62AD8">
        <w:rPr>
          <w:rFonts w:eastAsia="宋体"/>
          <w:lang w:eastAsia="zh-CN"/>
        </w:rPr>
        <w:t>Topic summary for [</w:t>
      </w:r>
      <w:proofErr w:type="gramStart"/>
      <w:r w:rsidR="00D62AD8" w:rsidRPr="00D62AD8">
        <w:rPr>
          <w:rFonts w:eastAsia="宋体"/>
          <w:lang w:eastAsia="zh-CN"/>
        </w:rPr>
        <w:t>107][</w:t>
      </w:r>
      <w:proofErr w:type="gramEnd"/>
      <w:r w:rsidR="00D62AD8" w:rsidRPr="00D62AD8">
        <w:rPr>
          <w:rFonts w:eastAsia="宋体"/>
          <w:lang w:eastAsia="zh-CN"/>
        </w:rPr>
        <w:t xml:space="preserve">142] </w:t>
      </w:r>
      <w:proofErr w:type="spellStart"/>
      <w:r w:rsidR="00D62AD8" w:rsidRPr="00D62AD8">
        <w:rPr>
          <w:rFonts w:eastAsia="宋体"/>
          <w:lang w:eastAsia="zh-CN"/>
        </w:rPr>
        <w:t>NR_MC_enh_UERF</w:t>
      </w:r>
      <w:proofErr w:type="spellEnd"/>
      <w:r w:rsidR="00D62AD8" w:rsidRPr="00FD4A37">
        <w:rPr>
          <w:rFonts w:eastAsia="宋体"/>
          <w:lang w:eastAsia="zh-CN"/>
        </w:rPr>
        <w:t xml:space="preserve"> </w:t>
      </w:r>
      <w:r w:rsidR="00D62AD8">
        <w:rPr>
          <w:rFonts w:eastAsia="宋体"/>
          <w:lang w:eastAsia="zh-CN"/>
        </w:rPr>
        <w:t xml:space="preserve">, </w:t>
      </w:r>
      <w:r w:rsidR="00D62AD8" w:rsidRPr="00FD4A37">
        <w:rPr>
          <w:rFonts w:eastAsia="宋体"/>
          <w:lang w:eastAsia="zh-CN"/>
        </w:rPr>
        <w:t>Moderator (China Telecom), RAN4#10</w:t>
      </w:r>
      <w:r w:rsidR="00D62AD8">
        <w:rPr>
          <w:rFonts w:eastAsia="宋体"/>
          <w:lang w:eastAsia="zh-CN"/>
        </w:rPr>
        <w:t>7</w:t>
      </w:r>
    </w:p>
    <w:p w14:paraId="705FC167" w14:textId="2001C7B8" w:rsidR="00D62AD8" w:rsidRDefault="00F86E72" w:rsidP="00D62AD8">
      <w:pPr>
        <w:rPr>
          <w:rFonts w:eastAsia="宋体"/>
          <w:lang w:eastAsia="zh-CN"/>
        </w:rPr>
      </w:pPr>
      <w:r w:rsidRPr="00FD4A37">
        <w:rPr>
          <w:rFonts w:eastAsia="宋体" w:hint="eastAsia"/>
          <w:lang w:eastAsia="zh-CN"/>
        </w:rPr>
        <w:t>[</w:t>
      </w:r>
      <w:r w:rsidR="00FD4A37" w:rsidRPr="00FD4A37">
        <w:rPr>
          <w:rFonts w:eastAsia="宋体"/>
          <w:lang w:eastAsia="zh-CN"/>
        </w:rPr>
        <w:t>4</w:t>
      </w:r>
      <w:r w:rsidRPr="00FD4A37">
        <w:rPr>
          <w:rFonts w:eastAsia="宋体"/>
          <w:lang w:eastAsia="zh-CN"/>
        </w:rPr>
        <w:t xml:space="preserve">] </w:t>
      </w:r>
      <w:hyperlink r:id="rId12" w:history="1">
        <w:r w:rsidR="00D62AD8" w:rsidRPr="00D62AD8">
          <w:rPr>
            <w:rFonts w:eastAsia="宋体"/>
            <w:lang w:eastAsia="zh-CN"/>
          </w:rPr>
          <w:t>R4-2310263</w:t>
        </w:r>
      </w:hyperlink>
      <w:r w:rsidR="00D62AD8">
        <w:rPr>
          <w:rFonts w:eastAsia="宋体"/>
          <w:lang w:eastAsia="zh-CN"/>
        </w:rPr>
        <w:t xml:space="preserve">, </w:t>
      </w:r>
      <w:r w:rsidR="00D62AD8" w:rsidRPr="00D62AD8">
        <w:rPr>
          <w:rFonts w:eastAsia="宋体"/>
          <w:lang w:eastAsia="zh-CN"/>
        </w:rPr>
        <w:t xml:space="preserve">Ad hoc </w:t>
      </w:r>
      <w:proofErr w:type="spellStart"/>
      <w:r w:rsidR="00D62AD8" w:rsidRPr="00D62AD8">
        <w:rPr>
          <w:rFonts w:eastAsia="宋体"/>
          <w:lang w:eastAsia="zh-CN"/>
        </w:rPr>
        <w:t>miniutes</w:t>
      </w:r>
      <w:proofErr w:type="spellEnd"/>
      <w:r w:rsidR="00D62AD8" w:rsidRPr="00D62AD8">
        <w:rPr>
          <w:rFonts w:eastAsia="宋体"/>
          <w:lang w:eastAsia="zh-CN"/>
        </w:rPr>
        <w:t xml:space="preserve"> on multi-carrier operations, </w:t>
      </w:r>
      <w:r w:rsidR="00D62AD8" w:rsidRPr="00FD4A37">
        <w:rPr>
          <w:rFonts w:eastAsia="宋体"/>
          <w:lang w:eastAsia="zh-CN"/>
        </w:rPr>
        <w:t>China Telecom, RAN4#10</w:t>
      </w:r>
      <w:r w:rsidR="00D62AD8">
        <w:rPr>
          <w:rFonts w:eastAsia="宋体"/>
          <w:lang w:eastAsia="zh-CN"/>
        </w:rPr>
        <w:t>7</w:t>
      </w:r>
    </w:p>
    <w:p w14:paraId="7F57954A" w14:textId="0A65F1F1" w:rsidR="00D62AD8" w:rsidRDefault="00D62AD8" w:rsidP="00D62AD8">
      <w:pPr>
        <w:rPr>
          <w:rFonts w:eastAsia="宋体"/>
          <w:lang w:eastAsia="zh-CN"/>
        </w:rPr>
      </w:pPr>
      <w:r>
        <w:rPr>
          <w:rFonts w:eastAsia="宋体" w:hint="eastAsia"/>
          <w:lang w:eastAsia="zh-CN"/>
        </w:rPr>
        <w:t>[</w:t>
      </w:r>
      <w:r>
        <w:rPr>
          <w:rFonts w:eastAsia="宋体"/>
          <w:lang w:eastAsia="zh-CN"/>
        </w:rPr>
        <w:t xml:space="preserve">5] </w:t>
      </w:r>
      <w:hyperlink r:id="rId13" w:history="1">
        <w:r w:rsidRPr="007854BB">
          <w:rPr>
            <w:rFonts w:eastAsia="宋体"/>
            <w:lang w:eastAsia="zh-CN"/>
          </w:rPr>
          <w:t>R4-2310496</w:t>
        </w:r>
      </w:hyperlink>
      <w:r w:rsidR="007854BB">
        <w:rPr>
          <w:rFonts w:eastAsia="宋体"/>
          <w:lang w:eastAsia="zh-CN"/>
        </w:rPr>
        <w:t xml:space="preserve">, </w:t>
      </w:r>
      <w:r w:rsidRPr="007854BB">
        <w:rPr>
          <w:rFonts w:eastAsia="宋体"/>
          <w:lang w:eastAsia="zh-CN"/>
        </w:rPr>
        <w:t xml:space="preserve">WF on ambiguity issues for Tx switching </w:t>
      </w:r>
      <w:proofErr w:type="spellStart"/>
      <w:r w:rsidRPr="007854BB">
        <w:rPr>
          <w:rFonts w:eastAsia="宋体"/>
          <w:lang w:eastAsia="zh-CN"/>
        </w:rPr>
        <w:t>accorss</w:t>
      </w:r>
      <w:proofErr w:type="spellEnd"/>
      <w:r w:rsidRPr="007854BB">
        <w:rPr>
          <w:rFonts w:eastAsia="宋体"/>
          <w:lang w:eastAsia="zh-CN"/>
        </w:rPr>
        <w:t xml:space="preserve"> four bands, </w:t>
      </w:r>
      <w:proofErr w:type="spellStart"/>
      <w:r w:rsidR="007854BB" w:rsidRPr="007854BB">
        <w:rPr>
          <w:rFonts w:eastAsia="宋体"/>
          <w:lang w:eastAsia="zh-CN"/>
        </w:rPr>
        <w:t>Mediatek</w:t>
      </w:r>
      <w:proofErr w:type="spellEnd"/>
      <w:r w:rsidR="007854BB">
        <w:rPr>
          <w:rFonts w:eastAsia="宋体"/>
          <w:lang w:eastAsia="zh-CN"/>
        </w:rPr>
        <w:t xml:space="preserve">, </w:t>
      </w:r>
      <w:r w:rsidRPr="00FD4A37">
        <w:rPr>
          <w:rFonts w:eastAsia="宋体"/>
          <w:lang w:eastAsia="zh-CN"/>
        </w:rPr>
        <w:t>RAN4#10</w:t>
      </w:r>
      <w:r>
        <w:rPr>
          <w:rFonts w:eastAsia="宋体"/>
          <w:lang w:eastAsia="zh-CN"/>
        </w:rPr>
        <w:t>7</w:t>
      </w:r>
    </w:p>
    <w:sectPr w:rsidR="00D62AD8" w:rsidSect="00D06FAD">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B3AB6" w14:textId="77777777" w:rsidR="000E36D5" w:rsidRDefault="000E36D5">
      <w:r>
        <w:separator/>
      </w:r>
    </w:p>
  </w:endnote>
  <w:endnote w:type="continuationSeparator" w:id="0">
    <w:p w14:paraId="7A9F6E8F" w14:textId="77777777" w:rsidR="000E36D5" w:rsidRDefault="000E3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42315F" w:rsidRDefault="0042315F" w:rsidP="002D07B9">
    <w:pPr>
      <w:pStyle w:val="a5"/>
    </w:pPr>
  </w:p>
  <w:p w14:paraId="48F44392" w14:textId="77777777" w:rsidR="0042315F" w:rsidRDefault="0042315F" w:rsidP="002D07B9"/>
  <w:p w14:paraId="5DD10703" w14:textId="77777777" w:rsidR="0042315F" w:rsidRDefault="0042315F" w:rsidP="002D07B9">
    <w:pPr>
      <w:pStyle w:val="a7"/>
    </w:pPr>
  </w:p>
  <w:p w14:paraId="3706E92A" w14:textId="77777777" w:rsidR="0042315F" w:rsidRDefault="0042315F" w:rsidP="002D07B9"/>
  <w:p w14:paraId="1F2BB964" w14:textId="77777777" w:rsidR="0042315F" w:rsidRDefault="0042315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42315F" w:rsidRPr="002D07B9" w:rsidRDefault="0042315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2ADA2" w14:textId="77777777" w:rsidR="000E36D5" w:rsidRDefault="000E36D5">
      <w:r>
        <w:separator/>
      </w:r>
    </w:p>
  </w:footnote>
  <w:footnote w:type="continuationSeparator" w:id="0">
    <w:p w14:paraId="137F7D24" w14:textId="77777777" w:rsidR="000E36D5" w:rsidRDefault="000E3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42465B"/>
    <w:multiLevelType w:val="hybridMultilevel"/>
    <w:tmpl w:val="B2D651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0554D2A"/>
    <w:multiLevelType w:val="hybridMultilevel"/>
    <w:tmpl w:val="42F29396"/>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17961233"/>
    <w:multiLevelType w:val="hybridMultilevel"/>
    <w:tmpl w:val="D17C4116"/>
    <w:lvl w:ilvl="0" w:tplc="24A42058">
      <w:start w:val="2022"/>
      <w:numFmt w:val="bullet"/>
      <w:lvlText w:val="-"/>
      <w:lvlJc w:val="left"/>
      <w:pPr>
        <w:ind w:left="420" w:hanging="420"/>
      </w:pPr>
      <w:rPr>
        <w:rFonts w:ascii="Arial" w:eastAsiaTheme="minorEastAsia"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20" w15:restartNumberingAfterBreak="0">
    <w:nsid w:val="373521F1"/>
    <w:multiLevelType w:val="hybridMultilevel"/>
    <w:tmpl w:val="A09E57D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862B47"/>
    <w:multiLevelType w:val="hybridMultilevel"/>
    <w:tmpl w:val="E0A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1C4D9B"/>
    <w:multiLevelType w:val="hybridMultilevel"/>
    <w:tmpl w:val="1638CD02"/>
    <w:lvl w:ilvl="0" w:tplc="DB60718C">
      <w:start w:val="1"/>
      <w:numFmt w:val="bullet"/>
      <w:lvlText w:val="•"/>
      <w:lvlJc w:val="left"/>
      <w:pPr>
        <w:ind w:left="904" w:hanging="420"/>
      </w:pPr>
      <w:rPr>
        <w:rFonts w:ascii="Arial" w:hAnsi="Arial"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76649EB"/>
    <w:multiLevelType w:val="hybridMultilevel"/>
    <w:tmpl w:val="E9120414"/>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B7F10BE"/>
    <w:multiLevelType w:val="hybridMultilevel"/>
    <w:tmpl w:val="43C8B328"/>
    <w:lvl w:ilvl="0" w:tplc="0409000B">
      <w:start w:val="1"/>
      <w:numFmt w:val="bullet"/>
      <w:lvlText w:val=""/>
      <w:lvlJc w:val="left"/>
      <w:pPr>
        <w:ind w:left="420" w:hanging="420"/>
      </w:pPr>
      <w:rPr>
        <w:rFonts w:ascii="Wingdings" w:hAnsi="Wingdings" w:hint="default"/>
      </w:rPr>
    </w:lvl>
    <w:lvl w:ilvl="1" w:tplc="C5AAC63A">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44732A"/>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5" w15:restartNumberingAfterBreak="0">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DA3D4F"/>
    <w:multiLevelType w:val="hybridMultilevel"/>
    <w:tmpl w:val="76423A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13"/>
  </w:num>
  <w:num w:numId="2">
    <w:abstractNumId w:val="23"/>
  </w:num>
  <w:num w:numId="3">
    <w:abstractNumId w:val="27"/>
  </w:num>
  <w:num w:numId="4">
    <w:abstractNumId w:val="42"/>
  </w:num>
  <w:num w:numId="5">
    <w:abstractNumId w:val="19"/>
  </w:num>
  <w:num w:numId="6">
    <w:abstractNumId w:val="9"/>
  </w:num>
  <w:num w:numId="7">
    <w:abstractNumId w:val="28"/>
  </w:num>
  <w:num w:numId="8">
    <w:abstractNumId w:val="2"/>
  </w:num>
  <w:num w:numId="9">
    <w:abstractNumId w:val="3"/>
  </w:num>
  <w:num w:numId="10">
    <w:abstractNumId w:val="41"/>
  </w:num>
  <w:num w:numId="11">
    <w:abstractNumId w:val="18"/>
  </w:num>
  <w:num w:numId="12">
    <w:abstractNumId w:val="37"/>
  </w:num>
  <w:num w:numId="13">
    <w:abstractNumId w:val="40"/>
  </w:num>
  <w:num w:numId="14">
    <w:abstractNumId w:val="24"/>
  </w:num>
  <w:num w:numId="15">
    <w:abstractNumId w:val="39"/>
  </w:num>
  <w:num w:numId="16">
    <w:abstractNumId w:val="17"/>
  </w:num>
  <w:num w:numId="17">
    <w:abstractNumId w:val="6"/>
  </w:num>
  <w:num w:numId="18">
    <w:abstractNumId w:val="43"/>
  </w:num>
  <w:num w:numId="19">
    <w:abstractNumId w:val="8"/>
  </w:num>
  <w:num w:numId="20">
    <w:abstractNumId w:val="1"/>
  </w:num>
  <w:num w:numId="21">
    <w:abstractNumId w:val="22"/>
  </w:num>
  <w:num w:numId="22">
    <w:abstractNumId w:val="15"/>
  </w:num>
  <w:num w:numId="23">
    <w:abstractNumId w:val="0"/>
  </w:num>
  <w:num w:numId="24">
    <w:abstractNumId w:val="32"/>
  </w:num>
  <w:num w:numId="25">
    <w:abstractNumId w:val="4"/>
  </w:num>
  <w:num w:numId="26">
    <w:abstractNumId w:val="31"/>
  </w:num>
  <w:num w:numId="27">
    <w:abstractNumId w:val="29"/>
  </w:num>
  <w:num w:numId="28">
    <w:abstractNumId w:val="25"/>
  </w:num>
  <w:num w:numId="29">
    <w:abstractNumId w:val="16"/>
  </w:num>
  <w:num w:numId="30">
    <w:abstractNumId w:val="36"/>
  </w:num>
  <w:num w:numId="31">
    <w:abstractNumId w:val="10"/>
  </w:num>
  <w:num w:numId="32">
    <w:abstractNumId w:val="38"/>
  </w:num>
  <w:num w:numId="33">
    <w:abstractNumId w:val="21"/>
  </w:num>
  <w:num w:numId="34">
    <w:abstractNumId w:val="20"/>
  </w:num>
  <w:num w:numId="35">
    <w:abstractNumId w:val="11"/>
  </w:num>
  <w:num w:numId="36">
    <w:abstractNumId w:val="12"/>
  </w:num>
  <w:num w:numId="37">
    <w:abstractNumId w:val="33"/>
  </w:num>
  <w:num w:numId="38">
    <w:abstractNumId w:val="5"/>
  </w:num>
  <w:num w:numId="39">
    <w:abstractNumId w:val="34"/>
  </w:num>
  <w:num w:numId="40">
    <w:abstractNumId w:val="14"/>
  </w:num>
  <w:num w:numId="41">
    <w:abstractNumId w:val="35"/>
  </w:num>
  <w:num w:numId="42">
    <w:abstractNumId w:val="30"/>
  </w:num>
  <w:num w:numId="43">
    <w:abstractNumId w:val="7"/>
  </w:num>
  <w:num w:numId="44">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jc3MzQ1sTA0MjRT0lEKTi0uzszPAykwrgUAnFv6xy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1C9"/>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051"/>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730"/>
    <w:rsid w:val="00085AC1"/>
    <w:rsid w:val="00085B28"/>
    <w:rsid w:val="00085C18"/>
    <w:rsid w:val="000860C0"/>
    <w:rsid w:val="00086281"/>
    <w:rsid w:val="000862E5"/>
    <w:rsid w:val="0008649C"/>
    <w:rsid w:val="00086F1E"/>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5A5F"/>
    <w:rsid w:val="0009612A"/>
    <w:rsid w:val="00096640"/>
    <w:rsid w:val="0009671A"/>
    <w:rsid w:val="000967AD"/>
    <w:rsid w:val="0009695C"/>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C4F"/>
    <w:rsid w:val="000C3D1C"/>
    <w:rsid w:val="000C4244"/>
    <w:rsid w:val="000C4338"/>
    <w:rsid w:val="000C440D"/>
    <w:rsid w:val="000C4640"/>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1FA"/>
    <w:rsid w:val="000D624B"/>
    <w:rsid w:val="000D651E"/>
    <w:rsid w:val="000D662B"/>
    <w:rsid w:val="000D6AD0"/>
    <w:rsid w:val="000D73E5"/>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6D5"/>
    <w:rsid w:val="000E3DDF"/>
    <w:rsid w:val="000E3E80"/>
    <w:rsid w:val="000E41EC"/>
    <w:rsid w:val="000E4890"/>
    <w:rsid w:val="000E4CA3"/>
    <w:rsid w:val="000E4FC5"/>
    <w:rsid w:val="000E5033"/>
    <w:rsid w:val="000E539C"/>
    <w:rsid w:val="000E53C6"/>
    <w:rsid w:val="000E6783"/>
    <w:rsid w:val="000E692C"/>
    <w:rsid w:val="000E71E1"/>
    <w:rsid w:val="000E79C6"/>
    <w:rsid w:val="000F031A"/>
    <w:rsid w:val="000F0576"/>
    <w:rsid w:val="000F0E69"/>
    <w:rsid w:val="000F0F33"/>
    <w:rsid w:val="000F1736"/>
    <w:rsid w:val="000F1A9A"/>
    <w:rsid w:val="000F24FE"/>
    <w:rsid w:val="000F2651"/>
    <w:rsid w:val="000F271E"/>
    <w:rsid w:val="000F283B"/>
    <w:rsid w:val="000F3088"/>
    <w:rsid w:val="000F328C"/>
    <w:rsid w:val="000F36A9"/>
    <w:rsid w:val="000F42D3"/>
    <w:rsid w:val="000F4503"/>
    <w:rsid w:val="000F4599"/>
    <w:rsid w:val="000F468E"/>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531"/>
    <w:rsid w:val="00100615"/>
    <w:rsid w:val="00100622"/>
    <w:rsid w:val="0010092D"/>
    <w:rsid w:val="00100ED8"/>
    <w:rsid w:val="001012BF"/>
    <w:rsid w:val="00101596"/>
    <w:rsid w:val="00101760"/>
    <w:rsid w:val="0010179A"/>
    <w:rsid w:val="00101BB4"/>
    <w:rsid w:val="00101D0D"/>
    <w:rsid w:val="00101FE5"/>
    <w:rsid w:val="00101FE6"/>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3BC"/>
    <w:rsid w:val="00117964"/>
    <w:rsid w:val="00120055"/>
    <w:rsid w:val="0012028F"/>
    <w:rsid w:val="00120A5F"/>
    <w:rsid w:val="00120BBB"/>
    <w:rsid w:val="0012120A"/>
    <w:rsid w:val="001216DF"/>
    <w:rsid w:val="00121B54"/>
    <w:rsid w:val="00121CAE"/>
    <w:rsid w:val="00122064"/>
    <w:rsid w:val="0012277C"/>
    <w:rsid w:val="00123389"/>
    <w:rsid w:val="00123816"/>
    <w:rsid w:val="0012407B"/>
    <w:rsid w:val="00124DA0"/>
    <w:rsid w:val="00124E4D"/>
    <w:rsid w:val="001252A7"/>
    <w:rsid w:val="001255B0"/>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6EC"/>
    <w:rsid w:val="001448B7"/>
    <w:rsid w:val="00145741"/>
    <w:rsid w:val="0014575D"/>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B26"/>
    <w:rsid w:val="00156DDB"/>
    <w:rsid w:val="00156FA1"/>
    <w:rsid w:val="0015714C"/>
    <w:rsid w:val="00157C9C"/>
    <w:rsid w:val="0016089E"/>
    <w:rsid w:val="001609AA"/>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14A"/>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0C"/>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97FB3"/>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ACF"/>
    <w:rsid w:val="001A7BF1"/>
    <w:rsid w:val="001B015A"/>
    <w:rsid w:val="001B0330"/>
    <w:rsid w:val="001B044D"/>
    <w:rsid w:val="001B04A1"/>
    <w:rsid w:val="001B0B7A"/>
    <w:rsid w:val="001B0D44"/>
    <w:rsid w:val="001B0EA1"/>
    <w:rsid w:val="001B14C1"/>
    <w:rsid w:val="001B15B6"/>
    <w:rsid w:val="001B16F1"/>
    <w:rsid w:val="001B2489"/>
    <w:rsid w:val="001B257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698"/>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5FD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4DC7"/>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3EE"/>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568"/>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5F5"/>
    <w:rsid w:val="0028163C"/>
    <w:rsid w:val="002816B9"/>
    <w:rsid w:val="0028231A"/>
    <w:rsid w:val="00282530"/>
    <w:rsid w:val="0028277B"/>
    <w:rsid w:val="00282812"/>
    <w:rsid w:val="00282AC9"/>
    <w:rsid w:val="00282CE3"/>
    <w:rsid w:val="00283C23"/>
    <w:rsid w:val="00283D0D"/>
    <w:rsid w:val="002847B1"/>
    <w:rsid w:val="00286207"/>
    <w:rsid w:val="002863D5"/>
    <w:rsid w:val="00286658"/>
    <w:rsid w:val="0028694F"/>
    <w:rsid w:val="00286E36"/>
    <w:rsid w:val="002872C5"/>
    <w:rsid w:val="00287BD2"/>
    <w:rsid w:val="002913B8"/>
    <w:rsid w:val="00291593"/>
    <w:rsid w:val="002915B7"/>
    <w:rsid w:val="00291CB4"/>
    <w:rsid w:val="00291E51"/>
    <w:rsid w:val="00291FB9"/>
    <w:rsid w:val="0029219C"/>
    <w:rsid w:val="002923DB"/>
    <w:rsid w:val="002928F7"/>
    <w:rsid w:val="0029291F"/>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5E7A"/>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3"/>
    <w:rsid w:val="002E3C54"/>
    <w:rsid w:val="002E4AC2"/>
    <w:rsid w:val="002E4FAF"/>
    <w:rsid w:val="002E5882"/>
    <w:rsid w:val="002E5BA2"/>
    <w:rsid w:val="002E6BC0"/>
    <w:rsid w:val="002E719D"/>
    <w:rsid w:val="002E71CE"/>
    <w:rsid w:val="002E7CB5"/>
    <w:rsid w:val="002E7D9C"/>
    <w:rsid w:val="002E7F47"/>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9EE"/>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E26"/>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2D5"/>
    <w:rsid w:val="00315554"/>
    <w:rsid w:val="003156EE"/>
    <w:rsid w:val="003157EA"/>
    <w:rsid w:val="00315C13"/>
    <w:rsid w:val="00315CFA"/>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27A"/>
    <w:rsid w:val="003225E4"/>
    <w:rsid w:val="003226DF"/>
    <w:rsid w:val="00322851"/>
    <w:rsid w:val="00322B4C"/>
    <w:rsid w:val="00322E09"/>
    <w:rsid w:val="003235FD"/>
    <w:rsid w:val="0032373F"/>
    <w:rsid w:val="00323B07"/>
    <w:rsid w:val="00324125"/>
    <w:rsid w:val="0032413B"/>
    <w:rsid w:val="003244AF"/>
    <w:rsid w:val="003244D9"/>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37867"/>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CA"/>
    <w:rsid w:val="003610D3"/>
    <w:rsid w:val="0036194D"/>
    <w:rsid w:val="00362438"/>
    <w:rsid w:val="003625C2"/>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BA6"/>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7E0"/>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5C3"/>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232"/>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719"/>
    <w:rsid w:val="004039E6"/>
    <w:rsid w:val="0040416A"/>
    <w:rsid w:val="00404B34"/>
    <w:rsid w:val="00404C18"/>
    <w:rsid w:val="00405597"/>
    <w:rsid w:val="004061CC"/>
    <w:rsid w:val="00406346"/>
    <w:rsid w:val="004065E5"/>
    <w:rsid w:val="004070FE"/>
    <w:rsid w:val="00407F7A"/>
    <w:rsid w:val="00410198"/>
    <w:rsid w:val="004104E6"/>
    <w:rsid w:val="0041054D"/>
    <w:rsid w:val="0041098D"/>
    <w:rsid w:val="00410ABC"/>
    <w:rsid w:val="00410B0A"/>
    <w:rsid w:val="00410F3D"/>
    <w:rsid w:val="00411B6A"/>
    <w:rsid w:val="00411E6C"/>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A1D"/>
    <w:rsid w:val="00421EB0"/>
    <w:rsid w:val="00422956"/>
    <w:rsid w:val="00422B31"/>
    <w:rsid w:val="0042315F"/>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4FC"/>
    <w:rsid w:val="00434855"/>
    <w:rsid w:val="004349CC"/>
    <w:rsid w:val="00434BA1"/>
    <w:rsid w:val="00434CF7"/>
    <w:rsid w:val="004354E2"/>
    <w:rsid w:val="00435553"/>
    <w:rsid w:val="004359B1"/>
    <w:rsid w:val="00435FD0"/>
    <w:rsid w:val="00436BD2"/>
    <w:rsid w:val="00436EA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0A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819"/>
    <w:rsid w:val="004549EC"/>
    <w:rsid w:val="00454D5C"/>
    <w:rsid w:val="00455437"/>
    <w:rsid w:val="00455B32"/>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5F2A"/>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59"/>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4CA7"/>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28F"/>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891"/>
    <w:rsid w:val="004C7937"/>
    <w:rsid w:val="004C7F29"/>
    <w:rsid w:val="004D02D3"/>
    <w:rsid w:val="004D037C"/>
    <w:rsid w:val="004D0C60"/>
    <w:rsid w:val="004D0D39"/>
    <w:rsid w:val="004D10D7"/>
    <w:rsid w:val="004D11A2"/>
    <w:rsid w:val="004D15BF"/>
    <w:rsid w:val="004D1AE0"/>
    <w:rsid w:val="004D21E4"/>
    <w:rsid w:val="004D28BF"/>
    <w:rsid w:val="004D2AC7"/>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317"/>
    <w:rsid w:val="004E4577"/>
    <w:rsid w:val="004E4A35"/>
    <w:rsid w:val="004E5418"/>
    <w:rsid w:val="004E63F1"/>
    <w:rsid w:val="004E6AC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4C1E"/>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3A8"/>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1DB"/>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186"/>
    <w:rsid w:val="00540611"/>
    <w:rsid w:val="00541579"/>
    <w:rsid w:val="005424BE"/>
    <w:rsid w:val="005431A0"/>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68F"/>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DE5"/>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7EB"/>
    <w:rsid w:val="005B1CB0"/>
    <w:rsid w:val="005B2004"/>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159"/>
    <w:rsid w:val="005B7357"/>
    <w:rsid w:val="005B7577"/>
    <w:rsid w:val="005B7CF7"/>
    <w:rsid w:val="005B7FE3"/>
    <w:rsid w:val="005C0023"/>
    <w:rsid w:val="005C0348"/>
    <w:rsid w:val="005C0ACD"/>
    <w:rsid w:val="005C0FCA"/>
    <w:rsid w:val="005C107E"/>
    <w:rsid w:val="005C13FA"/>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4CA"/>
    <w:rsid w:val="005C66F0"/>
    <w:rsid w:val="005C6A88"/>
    <w:rsid w:val="005C6AC5"/>
    <w:rsid w:val="005C6B9F"/>
    <w:rsid w:val="005C6DB1"/>
    <w:rsid w:val="005C6F2D"/>
    <w:rsid w:val="005C6FF4"/>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5C3A"/>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0D30"/>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D4E"/>
    <w:rsid w:val="00605F3D"/>
    <w:rsid w:val="00606669"/>
    <w:rsid w:val="00606755"/>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399A"/>
    <w:rsid w:val="006241DF"/>
    <w:rsid w:val="00625E1F"/>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C3E"/>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F4B"/>
    <w:rsid w:val="006740EF"/>
    <w:rsid w:val="00674516"/>
    <w:rsid w:val="00674AB2"/>
    <w:rsid w:val="006750FA"/>
    <w:rsid w:val="006755C2"/>
    <w:rsid w:val="00675884"/>
    <w:rsid w:val="006759E3"/>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2CD"/>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22A"/>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579"/>
    <w:rsid w:val="006B2649"/>
    <w:rsid w:val="006B264B"/>
    <w:rsid w:val="006B2E26"/>
    <w:rsid w:val="006B3348"/>
    <w:rsid w:val="006B34BA"/>
    <w:rsid w:val="006B35C6"/>
    <w:rsid w:val="006B35D9"/>
    <w:rsid w:val="006B3728"/>
    <w:rsid w:val="006B3AAD"/>
    <w:rsid w:val="006B3AC7"/>
    <w:rsid w:val="006B3F19"/>
    <w:rsid w:val="006B3F48"/>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587"/>
    <w:rsid w:val="006C69F1"/>
    <w:rsid w:val="006C6AD9"/>
    <w:rsid w:val="006C6B7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2EC"/>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238"/>
    <w:rsid w:val="006F73DC"/>
    <w:rsid w:val="006F75C5"/>
    <w:rsid w:val="006F771D"/>
    <w:rsid w:val="00700082"/>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4E9"/>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25F"/>
    <w:rsid w:val="00714455"/>
    <w:rsid w:val="007149D5"/>
    <w:rsid w:val="00714C8C"/>
    <w:rsid w:val="00715F29"/>
    <w:rsid w:val="00716909"/>
    <w:rsid w:val="00716B79"/>
    <w:rsid w:val="00720226"/>
    <w:rsid w:val="00721145"/>
    <w:rsid w:val="007213FD"/>
    <w:rsid w:val="0072216B"/>
    <w:rsid w:val="00722242"/>
    <w:rsid w:val="00722889"/>
    <w:rsid w:val="007230BD"/>
    <w:rsid w:val="0072348C"/>
    <w:rsid w:val="00723D35"/>
    <w:rsid w:val="00723E30"/>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BE2"/>
    <w:rsid w:val="00744C28"/>
    <w:rsid w:val="00744DD6"/>
    <w:rsid w:val="00744E19"/>
    <w:rsid w:val="00745270"/>
    <w:rsid w:val="00745289"/>
    <w:rsid w:val="0074553D"/>
    <w:rsid w:val="00745932"/>
    <w:rsid w:val="00745A6F"/>
    <w:rsid w:val="0074631C"/>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67852"/>
    <w:rsid w:val="00770C60"/>
    <w:rsid w:val="00770E78"/>
    <w:rsid w:val="00771A2A"/>
    <w:rsid w:val="00771C9F"/>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92D"/>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0703"/>
    <w:rsid w:val="007F1254"/>
    <w:rsid w:val="007F1C15"/>
    <w:rsid w:val="007F2CE5"/>
    <w:rsid w:val="007F2D82"/>
    <w:rsid w:val="007F3A0F"/>
    <w:rsid w:val="007F4123"/>
    <w:rsid w:val="007F43AF"/>
    <w:rsid w:val="007F465B"/>
    <w:rsid w:val="007F4AD6"/>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07F01"/>
    <w:rsid w:val="00810015"/>
    <w:rsid w:val="00810F56"/>
    <w:rsid w:val="008110C6"/>
    <w:rsid w:val="0081148C"/>
    <w:rsid w:val="00811546"/>
    <w:rsid w:val="00811BDE"/>
    <w:rsid w:val="00812152"/>
    <w:rsid w:val="00812340"/>
    <w:rsid w:val="00812818"/>
    <w:rsid w:val="00813290"/>
    <w:rsid w:val="008134ED"/>
    <w:rsid w:val="00813673"/>
    <w:rsid w:val="00813AED"/>
    <w:rsid w:val="00814793"/>
    <w:rsid w:val="0081495D"/>
    <w:rsid w:val="00814A39"/>
    <w:rsid w:val="00814D48"/>
    <w:rsid w:val="008150FA"/>
    <w:rsid w:val="0081524E"/>
    <w:rsid w:val="00815380"/>
    <w:rsid w:val="00815761"/>
    <w:rsid w:val="008158AF"/>
    <w:rsid w:val="00815903"/>
    <w:rsid w:val="00815F7C"/>
    <w:rsid w:val="008167FB"/>
    <w:rsid w:val="00816C8E"/>
    <w:rsid w:val="00817033"/>
    <w:rsid w:val="00817678"/>
    <w:rsid w:val="00817DA0"/>
    <w:rsid w:val="008200CA"/>
    <w:rsid w:val="00820C2D"/>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0B"/>
    <w:rsid w:val="008401D6"/>
    <w:rsid w:val="00840364"/>
    <w:rsid w:val="008407FC"/>
    <w:rsid w:val="00841084"/>
    <w:rsid w:val="00841331"/>
    <w:rsid w:val="0084197B"/>
    <w:rsid w:val="00841DEF"/>
    <w:rsid w:val="00841E99"/>
    <w:rsid w:val="0084253A"/>
    <w:rsid w:val="008425A9"/>
    <w:rsid w:val="00842ACA"/>
    <w:rsid w:val="00842E17"/>
    <w:rsid w:val="00842FE0"/>
    <w:rsid w:val="008430FC"/>
    <w:rsid w:val="008444F9"/>
    <w:rsid w:val="00844AA9"/>
    <w:rsid w:val="00844EA3"/>
    <w:rsid w:val="00844ED4"/>
    <w:rsid w:val="0084518E"/>
    <w:rsid w:val="00845780"/>
    <w:rsid w:val="00845B65"/>
    <w:rsid w:val="00845ED2"/>
    <w:rsid w:val="008463F6"/>
    <w:rsid w:val="00846FAC"/>
    <w:rsid w:val="0084720C"/>
    <w:rsid w:val="00847869"/>
    <w:rsid w:val="00847930"/>
    <w:rsid w:val="00847DEC"/>
    <w:rsid w:val="0085075B"/>
    <w:rsid w:val="00850FF1"/>
    <w:rsid w:val="00851882"/>
    <w:rsid w:val="00851F14"/>
    <w:rsid w:val="0085231D"/>
    <w:rsid w:val="0085268A"/>
    <w:rsid w:val="008529B4"/>
    <w:rsid w:val="008534F1"/>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B1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971"/>
    <w:rsid w:val="00886D21"/>
    <w:rsid w:val="00887C45"/>
    <w:rsid w:val="00890467"/>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E9C"/>
    <w:rsid w:val="008A1FDB"/>
    <w:rsid w:val="008A201E"/>
    <w:rsid w:val="008A2041"/>
    <w:rsid w:val="008A2086"/>
    <w:rsid w:val="008A2363"/>
    <w:rsid w:val="008A276F"/>
    <w:rsid w:val="008A283A"/>
    <w:rsid w:val="008A2B9A"/>
    <w:rsid w:val="008A3368"/>
    <w:rsid w:val="008A38E9"/>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A71D9"/>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38D"/>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A97"/>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9C0"/>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5ADC"/>
    <w:rsid w:val="009B6091"/>
    <w:rsid w:val="009B65D0"/>
    <w:rsid w:val="009B6618"/>
    <w:rsid w:val="009B6AAF"/>
    <w:rsid w:val="009B710A"/>
    <w:rsid w:val="009B75F0"/>
    <w:rsid w:val="009B772B"/>
    <w:rsid w:val="009B7E6E"/>
    <w:rsid w:val="009C0082"/>
    <w:rsid w:val="009C07D9"/>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4FC0"/>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4F6E"/>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C14"/>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6CDF"/>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8E8"/>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4E9"/>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1A50"/>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26"/>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285E"/>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683"/>
    <w:rsid w:val="00AC6B81"/>
    <w:rsid w:val="00AC72B2"/>
    <w:rsid w:val="00AC7788"/>
    <w:rsid w:val="00AD0141"/>
    <w:rsid w:val="00AD01A3"/>
    <w:rsid w:val="00AD02F9"/>
    <w:rsid w:val="00AD04F7"/>
    <w:rsid w:val="00AD070D"/>
    <w:rsid w:val="00AD1170"/>
    <w:rsid w:val="00AD135D"/>
    <w:rsid w:val="00AD1592"/>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D79"/>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3D93"/>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B0C"/>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3DF2"/>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1A3"/>
    <w:rsid w:val="00B512DB"/>
    <w:rsid w:val="00B51FC3"/>
    <w:rsid w:val="00B52FFE"/>
    <w:rsid w:val="00B5300A"/>
    <w:rsid w:val="00B5304C"/>
    <w:rsid w:val="00B534A7"/>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6C3"/>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0247"/>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5DD2"/>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85F"/>
    <w:rsid w:val="00BB3B49"/>
    <w:rsid w:val="00BB4212"/>
    <w:rsid w:val="00BB442E"/>
    <w:rsid w:val="00BB469F"/>
    <w:rsid w:val="00BB46AB"/>
    <w:rsid w:val="00BB4EE3"/>
    <w:rsid w:val="00BB504B"/>
    <w:rsid w:val="00BB50F1"/>
    <w:rsid w:val="00BB5156"/>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D7EF3"/>
    <w:rsid w:val="00BE04C7"/>
    <w:rsid w:val="00BE05BE"/>
    <w:rsid w:val="00BE0779"/>
    <w:rsid w:val="00BE0E1F"/>
    <w:rsid w:val="00BE151E"/>
    <w:rsid w:val="00BE16AB"/>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87"/>
    <w:rsid w:val="00BE74F9"/>
    <w:rsid w:val="00BE77D8"/>
    <w:rsid w:val="00BE79E5"/>
    <w:rsid w:val="00BE7C1D"/>
    <w:rsid w:val="00BE7C84"/>
    <w:rsid w:val="00BE7F5C"/>
    <w:rsid w:val="00BF1318"/>
    <w:rsid w:val="00BF18C7"/>
    <w:rsid w:val="00BF21EA"/>
    <w:rsid w:val="00BF2B69"/>
    <w:rsid w:val="00BF3052"/>
    <w:rsid w:val="00BF3872"/>
    <w:rsid w:val="00BF3CEF"/>
    <w:rsid w:val="00BF3DD1"/>
    <w:rsid w:val="00BF3DD8"/>
    <w:rsid w:val="00BF478D"/>
    <w:rsid w:val="00BF4A2C"/>
    <w:rsid w:val="00BF681C"/>
    <w:rsid w:val="00BF6958"/>
    <w:rsid w:val="00BF6B8A"/>
    <w:rsid w:val="00BF71B6"/>
    <w:rsid w:val="00BF7BBF"/>
    <w:rsid w:val="00BF7FE9"/>
    <w:rsid w:val="00C0008A"/>
    <w:rsid w:val="00C00104"/>
    <w:rsid w:val="00C00AFE"/>
    <w:rsid w:val="00C01AE0"/>
    <w:rsid w:val="00C02447"/>
    <w:rsid w:val="00C02611"/>
    <w:rsid w:val="00C02B31"/>
    <w:rsid w:val="00C03557"/>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08D"/>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005"/>
    <w:rsid w:val="00C5555E"/>
    <w:rsid w:val="00C55663"/>
    <w:rsid w:val="00C55CAF"/>
    <w:rsid w:val="00C56455"/>
    <w:rsid w:val="00C56577"/>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547"/>
    <w:rsid w:val="00C64792"/>
    <w:rsid w:val="00C653E3"/>
    <w:rsid w:val="00C653F4"/>
    <w:rsid w:val="00C65804"/>
    <w:rsid w:val="00C65B3E"/>
    <w:rsid w:val="00C66E08"/>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DD3"/>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C72"/>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DD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53D"/>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835"/>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2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51"/>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2CA"/>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AD8"/>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2A9"/>
    <w:rsid w:val="00D957D9"/>
    <w:rsid w:val="00D95A78"/>
    <w:rsid w:val="00D95EB1"/>
    <w:rsid w:val="00D96829"/>
    <w:rsid w:val="00D96899"/>
    <w:rsid w:val="00D96E59"/>
    <w:rsid w:val="00DA0417"/>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B01"/>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0BA"/>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7A6"/>
    <w:rsid w:val="00E728AC"/>
    <w:rsid w:val="00E7339F"/>
    <w:rsid w:val="00E73464"/>
    <w:rsid w:val="00E7391F"/>
    <w:rsid w:val="00E74147"/>
    <w:rsid w:val="00E745A9"/>
    <w:rsid w:val="00E7494B"/>
    <w:rsid w:val="00E74DAD"/>
    <w:rsid w:val="00E75441"/>
    <w:rsid w:val="00E75448"/>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653"/>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1F6D"/>
    <w:rsid w:val="00EB2706"/>
    <w:rsid w:val="00EB3663"/>
    <w:rsid w:val="00EB38C6"/>
    <w:rsid w:val="00EB4520"/>
    <w:rsid w:val="00EB53B6"/>
    <w:rsid w:val="00EB549C"/>
    <w:rsid w:val="00EB58C7"/>
    <w:rsid w:val="00EB5924"/>
    <w:rsid w:val="00EB621B"/>
    <w:rsid w:val="00EB643B"/>
    <w:rsid w:val="00EB6B19"/>
    <w:rsid w:val="00EB73B2"/>
    <w:rsid w:val="00EB73DA"/>
    <w:rsid w:val="00EB7483"/>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7E"/>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956"/>
    <w:rsid w:val="00F10BD2"/>
    <w:rsid w:val="00F10CA7"/>
    <w:rsid w:val="00F10E1B"/>
    <w:rsid w:val="00F10F97"/>
    <w:rsid w:val="00F1145A"/>
    <w:rsid w:val="00F114B6"/>
    <w:rsid w:val="00F11610"/>
    <w:rsid w:val="00F11742"/>
    <w:rsid w:val="00F118FA"/>
    <w:rsid w:val="00F11BBB"/>
    <w:rsid w:val="00F11C0E"/>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A4D"/>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8B6"/>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6E72"/>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8C0"/>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4A37"/>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4A1"/>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5AD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ind w:left="1985" w:hanging="1985"/>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R4_bullets,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paragraph" w:styleId="TOC5">
    <w:name w:val="toc 5"/>
    <w:basedOn w:val="a1"/>
    <w:next w:val="a1"/>
    <w:autoRedefine/>
    <w:uiPriority w:val="39"/>
    <w:rsid w:val="00EB1F6D"/>
    <w:pPr>
      <w:ind w:leftChars="800" w:left="1680"/>
    </w:pPr>
  </w:style>
  <w:style w:type="paragraph" w:styleId="TOC4">
    <w:name w:val="toc 4"/>
    <w:basedOn w:val="a1"/>
    <w:next w:val="a1"/>
    <w:autoRedefine/>
    <w:uiPriority w:val="39"/>
    <w:rsid w:val="00EB1F6D"/>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167255">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8496521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222211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0886015">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RAN4%23107\Docs\R4-231027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RAN4%23107\Docs\R4-2310263.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23107\Docs\R4-2310025.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D:\RAN4%23107\Docs\R4-2310270.zip" TargetMode="External"/><Relationship Id="rId4" Type="http://schemas.openxmlformats.org/officeDocument/2006/relationships/settings" Target="settings.xml"/><Relationship Id="rId9" Type="http://schemas.openxmlformats.org/officeDocument/2006/relationships/hyperlink" Target="file:///D:\RAN4%23107\Docs\R4-2310272.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66B6C-7A9E-495B-9766-E9FDEE806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3</Pages>
  <Words>1171</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7837</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vivo</cp:lastModifiedBy>
  <cp:revision>8</cp:revision>
  <cp:lastPrinted>2010-01-07T02:23:00Z</cp:lastPrinted>
  <dcterms:created xsi:type="dcterms:W3CDTF">2023-08-11T02:27:00Z</dcterms:created>
  <dcterms:modified xsi:type="dcterms:W3CDTF">2023-08-11T11:03:00Z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