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83C7B" w14:textId="252C354D" w:rsidR="005E3C3B" w:rsidRPr="00E64B88" w:rsidRDefault="005E3C3B" w:rsidP="005E3C3B">
      <w:pPr>
        <w:tabs>
          <w:tab w:val="left" w:pos="1985"/>
        </w:tabs>
        <w:jc w:val="both"/>
        <w:rPr>
          <w:rFonts w:ascii="Arial" w:eastAsia="MS Mincho" w:hAnsi="Arial" w:cs="Arial"/>
          <w:b/>
        </w:rPr>
      </w:pPr>
      <w:r w:rsidRPr="00E64B88">
        <w:rPr>
          <w:rFonts w:ascii="Arial" w:eastAsia="MS Mincho" w:hAnsi="Arial" w:cs="Arial"/>
          <w:b/>
        </w:rPr>
        <w:t>3GPP TSG-RAN WG4 Meeting # 107</w:t>
      </w:r>
      <w:r w:rsidRPr="00E64B88">
        <w:rPr>
          <w:rFonts w:ascii="Arial" w:eastAsia="MS Mincho" w:hAnsi="Arial" w:cs="Arial"/>
          <w:b/>
        </w:rPr>
        <w:tab/>
      </w:r>
      <w:r w:rsidRPr="00E64B88">
        <w:rPr>
          <w:rFonts w:ascii="Arial" w:eastAsia="MS Mincho" w:hAnsi="Arial" w:cs="Arial"/>
          <w:b/>
        </w:rPr>
        <w:tab/>
      </w:r>
      <w:r w:rsidRPr="00E64B88">
        <w:rPr>
          <w:rFonts w:ascii="Arial" w:eastAsia="MS Mincho" w:hAnsi="Arial" w:cs="Arial"/>
          <w:b/>
        </w:rPr>
        <w:tab/>
      </w:r>
      <w:r w:rsidRPr="00E64B88">
        <w:rPr>
          <w:rFonts w:ascii="Arial" w:eastAsia="MS Mincho" w:hAnsi="Arial" w:cs="Arial"/>
          <w:b/>
        </w:rPr>
        <w:tab/>
      </w:r>
      <w:r w:rsidRPr="00E64B88">
        <w:rPr>
          <w:rFonts w:ascii="Arial" w:eastAsia="MS Mincho" w:hAnsi="Arial" w:cs="Arial"/>
          <w:b/>
        </w:rPr>
        <w:tab/>
      </w:r>
      <w:r w:rsidRPr="00E64B88">
        <w:rPr>
          <w:rFonts w:ascii="Arial" w:eastAsia="MS Mincho" w:hAnsi="Arial" w:cs="Arial"/>
          <w:b/>
        </w:rPr>
        <w:tab/>
      </w:r>
      <w:r w:rsidRPr="00E64B88">
        <w:rPr>
          <w:rFonts w:ascii="Arial" w:eastAsia="MS Mincho" w:hAnsi="Arial" w:cs="Arial"/>
          <w:b/>
        </w:rPr>
        <w:tab/>
      </w:r>
      <w:r w:rsidRPr="00E64B88">
        <w:rPr>
          <w:rFonts w:ascii="Arial" w:eastAsia="MS Mincho" w:hAnsi="Arial" w:cs="Arial"/>
          <w:b/>
        </w:rPr>
        <w:tab/>
      </w:r>
      <w:r w:rsidRPr="00E64B88">
        <w:rPr>
          <w:rFonts w:ascii="Arial" w:eastAsia="MS Mincho" w:hAnsi="Arial" w:cs="Arial"/>
          <w:b/>
        </w:rPr>
        <w:tab/>
      </w:r>
      <w:r w:rsidRPr="00E64B88">
        <w:rPr>
          <w:rFonts w:ascii="Arial" w:eastAsia="MS Mincho" w:hAnsi="Arial" w:cs="Arial"/>
          <w:b/>
        </w:rPr>
        <w:tab/>
      </w:r>
      <w:r w:rsidRPr="00E64B88">
        <w:rPr>
          <w:rFonts w:ascii="Arial" w:eastAsia="MS Mincho" w:hAnsi="Arial" w:cs="Arial"/>
          <w:b/>
        </w:rPr>
        <w:tab/>
      </w:r>
      <w:r w:rsidRPr="00E64B88">
        <w:rPr>
          <w:rFonts w:ascii="Arial" w:eastAsia="MS Mincho" w:hAnsi="Arial" w:cs="Arial"/>
          <w:b/>
        </w:rPr>
        <w:tab/>
      </w:r>
      <w:r w:rsidR="005652B4" w:rsidRPr="005652B4">
        <w:rPr>
          <w:rFonts w:ascii="Arial" w:eastAsia="MS Mincho" w:hAnsi="Arial" w:cs="Arial"/>
          <w:b/>
          <w:bCs/>
          <w:lang w:val="en-US"/>
        </w:rPr>
        <w:t>R4-2310376</w:t>
      </w:r>
    </w:p>
    <w:p w14:paraId="22E52FA6" w14:textId="77777777" w:rsidR="005E3C3B" w:rsidRDefault="005E3C3B" w:rsidP="005E3C3B">
      <w:pPr>
        <w:tabs>
          <w:tab w:val="left" w:pos="1985"/>
        </w:tabs>
        <w:jc w:val="both"/>
        <w:rPr>
          <w:rFonts w:ascii="Arial" w:eastAsia="MS Mincho" w:hAnsi="Arial" w:cs="Arial"/>
          <w:b/>
          <w:bCs/>
        </w:rPr>
      </w:pPr>
      <w:r w:rsidRPr="00E64B88">
        <w:rPr>
          <w:rFonts w:ascii="Arial" w:eastAsia="MS Mincho" w:hAnsi="Arial" w:cs="Arial"/>
          <w:b/>
          <w:bCs/>
        </w:rPr>
        <w:t>Incheon, KR, May 22</w:t>
      </w:r>
      <w:r w:rsidRPr="00E64B88">
        <w:rPr>
          <w:rFonts w:ascii="Arial" w:eastAsia="MS Mincho" w:hAnsi="Arial" w:cs="Arial"/>
          <w:b/>
          <w:bCs/>
          <w:vertAlign w:val="superscript"/>
        </w:rPr>
        <w:t>nd</w:t>
      </w:r>
      <w:r w:rsidRPr="00E64B88">
        <w:rPr>
          <w:rFonts w:ascii="Arial" w:eastAsia="MS Mincho" w:hAnsi="Arial" w:cs="Arial"/>
          <w:b/>
          <w:bCs/>
        </w:rPr>
        <w:t xml:space="preserve"> – May 26</w:t>
      </w:r>
      <w:proofErr w:type="gramStart"/>
      <w:r w:rsidRPr="00E64B88">
        <w:rPr>
          <w:rFonts w:ascii="Arial" w:eastAsia="MS Mincho" w:hAnsi="Arial" w:cs="Arial"/>
          <w:b/>
          <w:bCs/>
          <w:vertAlign w:val="superscript"/>
        </w:rPr>
        <w:t>th</w:t>
      </w:r>
      <w:r w:rsidRPr="00E64B88">
        <w:rPr>
          <w:rFonts w:ascii="Arial" w:eastAsia="MS Mincho" w:hAnsi="Arial" w:cs="Arial"/>
          <w:b/>
          <w:bCs/>
        </w:rPr>
        <w:t xml:space="preserve"> ,</w:t>
      </w:r>
      <w:proofErr w:type="gramEnd"/>
      <w:r w:rsidRPr="00E64B88">
        <w:rPr>
          <w:rFonts w:ascii="Arial" w:eastAsia="MS Mincho" w:hAnsi="Arial" w:cs="Arial"/>
          <w:b/>
          <w:bCs/>
        </w:rPr>
        <w:t xml:space="preserve"> 2023</w:t>
      </w:r>
    </w:p>
    <w:p w14:paraId="1226C057" w14:textId="71116B4A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911770" w:rsidRPr="00911770">
        <w:rPr>
          <w:rFonts w:ascii="Arial" w:hAnsi="Arial" w:cs="Arial"/>
          <w:sz w:val="22"/>
          <w:lang w:eastAsia="zh-CN"/>
        </w:rPr>
        <w:t>WF on NR-U Full and Partial RB allocations</w:t>
      </w:r>
    </w:p>
    <w:p w14:paraId="73AD8CE3" w14:textId="5CCD8E9A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E3C3B">
        <w:rPr>
          <w:rFonts w:ascii="Arial" w:hAnsi="Arial" w:cs="Arial"/>
          <w:sz w:val="22"/>
          <w:lang w:eastAsia="zh-CN"/>
        </w:rPr>
        <w:t>7.31.6</w:t>
      </w:r>
    </w:p>
    <w:p w14:paraId="6402E503" w14:textId="55A7118A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DB4BED">
        <w:rPr>
          <w:rFonts w:ascii="Arial" w:hAnsi="Arial" w:cs="Arial"/>
          <w:b/>
          <w:sz w:val="22"/>
        </w:rPr>
        <w:t>Apple</w:t>
      </w:r>
      <w:r w:rsidR="005652B4">
        <w:rPr>
          <w:rFonts w:ascii="Arial" w:hAnsi="Arial" w:cs="Arial"/>
          <w:b/>
          <w:sz w:val="22"/>
        </w:rPr>
        <w:t>, Skyworks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23F5CF3D" w:rsidR="00EF3FF4" w:rsidRPr="00AB3D40" w:rsidRDefault="0092400A" w:rsidP="003E08FC">
      <w:pPr>
        <w:pStyle w:val="Heading1"/>
        <w:rPr>
          <w:lang w:eastAsia="zh-CN"/>
        </w:rPr>
      </w:pPr>
      <w:r>
        <w:t>MPR</w:t>
      </w:r>
    </w:p>
    <w:p w14:paraId="41EF6167" w14:textId="4A98D3A9" w:rsidR="0092400A" w:rsidRDefault="00123B6F" w:rsidP="0092400A">
      <w:pPr>
        <w:pStyle w:val="Heading2"/>
      </w:pPr>
      <w:r>
        <w:t>Explanation</w:t>
      </w:r>
      <w:r w:rsidR="0092400A">
        <w:t xml:space="preserve"> of Full and Partial MPR</w:t>
      </w:r>
    </w:p>
    <w:p w14:paraId="0782966D" w14:textId="03BDD5C6" w:rsidR="005450F4" w:rsidRDefault="005450F4" w:rsidP="005450F4">
      <w:pPr>
        <w:rPr>
          <w:lang w:eastAsia="zh-CN"/>
        </w:rPr>
      </w:pPr>
      <w:r>
        <w:rPr>
          <w:lang w:eastAsia="zh-CN"/>
        </w:rPr>
        <w:t>Definition of Full and Partial RB allocations is clarified in the following.</w:t>
      </w:r>
    </w:p>
    <w:p w14:paraId="3737BEDB" w14:textId="35653A83" w:rsidR="005450F4" w:rsidRDefault="00D04A6C" w:rsidP="00D3465B">
      <w:pPr>
        <w:jc w:val="both"/>
      </w:pPr>
      <w:r>
        <w:t xml:space="preserve">During specification work on PC3 MPR issues were raised on the correct understanding </w:t>
      </w:r>
      <w:r w:rsidR="005450F4">
        <w:t xml:space="preserve">on definition of Full and Partial allocations. The description is found in Table 6.2F.2-1. </w:t>
      </w:r>
    </w:p>
    <w:p w14:paraId="051413C2" w14:textId="6E46AC33" w:rsidR="005450F4" w:rsidRDefault="005450F4" w:rsidP="005450F4">
      <w:pPr>
        <w:jc w:val="center"/>
      </w:pPr>
      <w:r w:rsidRPr="00D04A6C">
        <w:rPr>
          <w:noProof/>
        </w:rPr>
        <w:drawing>
          <wp:inline distT="0" distB="0" distL="0" distR="0" wp14:anchorId="28491F9C" wp14:editId="184E598C">
            <wp:extent cx="4811260" cy="3218998"/>
            <wp:effectExtent l="0" t="0" r="2540" b="0"/>
            <wp:docPr id="1353968794" name="Picture 1" descr="A picture containing text, screenshot, number, fo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968794" name="Picture 1" descr="A picture containing text, screenshot, number, fon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16903" cy="3222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65A484" w14:textId="77777777" w:rsidR="005450F4" w:rsidRDefault="005450F4" w:rsidP="005450F4"/>
    <w:p w14:paraId="37D1D6F1" w14:textId="652C3121" w:rsidR="005450F4" w:rsidRDefault="005450F4" w:rsidP="005450F4">
      <w:r>
        <w:t>Observing Note 2 and Note 3 it can be observed that the Full and Partial RB allocations are defined by:</w:t>
      </w:r>
    </w:p>
    <w:p w14:paraId="082FA536" w14:textId="7614157C" w:rsidR="005450F4" w:rsidRDefault="005C664E" w:rsidP="005450F4">
      <w:pPr>
        <w:pStyle w:val="ListParagraph"/>
        <w:numPr>
          <w:ilvl w:val="0"/>
          <w:numId w:val="32"/>
        </w:numPr>
        <w:overflowPunct/>
        <w:autoSpaceDE/>
        <w:autoSpaceDN/>
        <w:adjustRightInd/>
        <w:ind w:firstLineChars="0"/>
        <w:contextualSpacing/>
        <w:jc w:val="both"/>
        <w:textAlignment w:val="auto"/>
      </w:pPr>
      <w:r>
        <w:t>‘</w:t>
      </w:r>
      <w:r w:rsidR="005450F4">
        <w:t>Full</w:t>
      </w:r>
      <w:r>
        <w:t>’</w:t>
      </w:r>
      <w:r w:rsidR="005450F4">
        <w:t xml:space="preserve"> requires all sub-carriers to be occupied</w:t>
      </w:r>
      <w:r w:rsidR="00E1562E">
        <w:t xml:space="preserve"> over the entire channel.</w:t>
      </w:r>
    </w:p>
    <w:p w14:paraId="26E1AAF0" w14:textId="6E650A49" w:rsidR="005450F4" w:rsidRDefault="00DF28C5" w:rsidP="005450F4">
      <w:pPr>
        <w:pStyle w:val="ListParagraph"/>
        <w:numPr>
          <w:ilvl w:val="0"/>
          <w:numId w:val="32"/>
        </w:numPr>
        <w:overflowPunct/>
        <w:autoSpaceDE/>
        <w:autoSpaceDN/>
        <w:adjustRightInd/>
        <w:ind w:firstLineChars="0"/>
        <w:contextualSpacing/>
        <w:jc w:val="both"/>
        <w:textAlignment w:val="auto"/>
      </w:pPr>
      <w:r>
        <w:t>In case of</w:t>
      </w:r>
      <w:r w:rsidR="005C664E">
        <w:t xml:space="preserve"> wideband operation ‘</w:t>
      </w:r>
      <w:r w:rsidR="005450F4">
        <w:t>Full</w:t>
      </w:r>
      <w:r w:rsidR="005C664E">
        <w:t>’</w:t>
      </w:r>
      <w:r w:rsidR="005450F4">
        <w:t xml:space="preserve"> </w:t>
      </w:r>
      <w:r>
        <w:t>is defined by sub-band</w:t>
      </w:r>
      <w:r w:rsidR="005450F4">
        <w:t xml:space="preserve"> configuration A in </w:t>
      </w:r>
      <w:r w:rsidR="005450F4" w:rsidRPr="009645A4">
        <w:t>Table 6.2F.2-2</w:t>
      </w:r>
      <w:r w:rsidR="005450F4">
        <w:t>.</w:t>
      </w:r>
    </w:p>
    <w:p w14:paraId="3A677402" w14:textId="468645C6" w:rsidR="005450F4" w:rsidRDefault="005C664E" w:rsidP="005450F4">
      <w:pPr>
        <w:pStyle w:val="ListParagraph"/>
        <w:numPr>
          <w:ilvl w:val="0"/>
          <w:numId w:val="32"/>
        </w:numPr>
        <w:overflowPunct/>
        <w:autoSpaceDE/>
        <w:autoSpaceDN/>
        <w:adjustRightInd/>
        <w:ind w:firstLineChars="0"/>
        <w:contextualSpacing/>
        <w:jc w:val="both"/>
        <w:textAlignment w:val="auto"/>
      </w:pPr>
      <w:r>
        <w:t>‘</w:t>
      </w:r>
      <w:r w:rsidR="005450F4">
        <w:t>Partial</w:t>
      </w:r>
      <w:r>
        <w:t>’</w:t>
      </w:r>
      <w:r w:rsidR="005450F4">
        <w:t xml:space="preserve"> </w:t>
      </w:r>
      <w:r w:rsidR="00DD6097">
        <w:t>is</w:t>
      </w:r>
      <w:r w:rsidR="005450F4">
        <w:t xml:space="preserve"> at least one RB not occupied (</w:t>
      </w:r>
      <w:proofErr w:type="gramStart"/>
      <w:r w:rsidR="00563CDD">
        <w:t>i.e.</w:t>
      </w:r>
      <w:r w:rsidR="005450F4">
        <w:t>.</w:t>
      </w:r>
      <w:proofErr w:type="gramEnd"/>
      <w:r w:rsidR="005450F4">
        <w:t xml:space="preserve"> interlaced) </w:t>
      </w:r>
      <w:r w:rsidR="005450F4" w:rsidRPr="009645A4">
        <w:rPr>
          <w:u w:val="single"/>
        </w:rPr>
        <w:t>or</w:t>
      </w:r>
      <w:r w:rsidR="005450F4">
        <w:t xml:space="preserve"> </w:t>
      </w:r>
      <w:r w:rsidR="009B7239">
        <w:t>is</w:t>
      </w:r>
      <w:r w:rsidR="005450F4">
        <w:t xml:space="preserve"> part of configuration B in </w:t>
      </w:r>
      <w:r w:rsidR="005450F4" w:rsidRPr="009645A4">
        <w:t>Table 6.2F.2-2</w:t>
      </w:r>
      <w:r w:rsidR="005450F4">
        <w:t>.</w:t>
      </w:r>
    </w:p>
    <w:p w14:paraId="1DB6A5C0" w14:textId="77777777" w:rsidR="003D5618" w:rsidRDefault="005450F4" w:rsidP="00D3465B">
      <w:pPr>
        <w:jc w:val="both"/>
      </w:pPr>
      <w:r>
        <w:t xml:space="preserve">The differentiation between configuration A and configuration B for MPR is required due to issues with image rejection under wideband operation. </w:t>
      </w:r>
    </w:p>
    <w:p w14:paraId="4D578EFC" w14:textId="070AB6CF" w:rsidR="003D5618" w:rsidRDefault="003D5618" w:rsidP="00D3465B">
      <w:pPr>
        <w:jc w:val="both"/>
      </w:pPr>
      <w:r>
        <w:t xml:space="preserve">It is important to note that </w:t>
      </w:r>
      <w:r w:rsidR="00220130">
        <w:t>‘Partial’</w:t>
      </w:r>
      <w:r>
        <w:t xml:space="preserve"> is not only referring to interlaced RB allocations but also includes wideband configurations where all RBs are filled</w:t>
      </w:r>
      <w:r w:rsidR="00036D45">
        <w:t xml:space="preserve"> in a 20MHz sub-band</w:t>
      </w:r>
      <w:r>
        <w:t xml:space="preserve">. For better understanding the </w:t>
      </w:r>
      <w:r w:rsidR="00220130">
        <w:t>figure</w:t>
      </w:r>
      <w:r>
        <w:t xml:space="preserve"> below provides several examples</w:t>
      </w:r>
      <w:r w:rsidR="00CE45AB">
        <w:t xml:space="preserve"> for 80MHz channel and wideband setup</w:t>
      </w:r>
      <w:r>
        <w:t>.</w:t>
      </w:r>
    </w:p>
    <w:p w14:paraId="1893D9CF" w14:textId="3FC1432B" w:rsidR="00CE45AB" w:rsidRDefault="00CE45AB" w:rsidP="005450F4">
      <w:r>
        <w:t xml:space="preserve">Example breakdown for </w:t>
      </w:r>
      <w:r w:rsidR="00036D45">
        <w:t>‘</w:t>
      </w:r>
      <w:r>
        <w:t>Full</w:t>
      </w:r>
      <w:r w:rsidR="00036D45">
        <w:t>’</w:t>
      </w:r>
      <w:r w:rsidR="004A45B0">
        <w:t xml:space="preserve"> according to Figure 1</w:t>
      </w:r>
      <w:r>
        <w:t>:</w:t>
      </w:r>
    </w:p>
    <w:p w14:paraId="07A96DF6" w14:textId="7E731106" w:rsidR="00CE45AB" w:rsidRDefault="00EA1117" w:rsidP="005450F4">
      <w:pPr>
        <w:pStyle w:val="ListParagraph"/>
        <w:numPr>
          <w:ilvl w:val="0"/>
          <w:numId w:val="33"/>
        </w:numPr>
        <w:ind w:firstLineChars="0"/>
      </w:pPr>
      <w:r>
        <w:t xml:space="preserve">Case </w:t>
      </w:r>
      <w:r w:rsidR="00CE45AB">
        <w:t xml:space="preserve">a) belongs to ‘Full’ as all RBs allocated in the entire channel. </w:t>
      </w:r>
    </w:p>
    <w:p w14:paraId="4927AC81" w14:textId="46805EA3" w:rsidR="003D5618" w:rsidRDefault="00EA1117" w:rsidP="005450F4">
      <w:pPr>
        <w:pStyle w:val="ListParagraph"/>
        <w:numPr>
          <w:ilvl w:val="0"/>
          <w:numId w:val="33"/>
        </w:numPr>
        <w:ind w:firstLineChars="0"/>
      </w:pPr>
      <w:r>
        <w:t xml:space="preserve">Case </w:t>
      </w:r>
      <w:r w:rsidR="00CE45AB">
        <w:t>c) is part of ‘Full’ as all RBs are allocated for wideband operation and it belongs to wideband configuration A</w:t>
      </w:r>
    </w:p>
    <w:p w14:paraId="1005D5F3" w14:textId="1DEFC038" w:rsidR="00CE45AB" w:rsidRDefault="00CE45AB" w:rsidP="00CE45AB">
      <w:r>
        <w:t xml:space="preserve">Example breakdown for </w:t>
      </w:r>
      <w:r w:rsidR="00036D45">
        <w:t>‘</w:t>
      </w:r>
      <w:r>
        <w:t>Partial</w:t>
      </w:r>
      <w:r w:rsidR="00036D45">
        <w:t>’</w:t>
      </w:r>
      <w:r>
        <w:t>:</w:t>
      </w:r>
    </w:p>
    <w:p w14:paraId="2B9ECFB1" w14:textId="158E46E2" w:rsidR="00CE45AB" w:rsidRDefault="00CE45AB" w:rsidP="00CE45AB">
      <w:pPr>
        <w:pStyle w:val="ListParagraph"/>
        <w:numPr>
          <w:ilvl w:val="0"/>
          <w:numId w:val="34"/>
        </w:numPr>
        <w:ind w:firstLineChars="0"/>
      </w:pPr>
      <w:r>
        <w:t>The cases b), d), f) and h) belong to ‘Partial’ as the RB configuration is interlaced.</w:t>
      </w:r>
    </w:p>
    <w:p w14:paraId="0A44EF3B" w14:textId="0D1CFD34" w:rsidR="00A224B6" w:rsidRPr="00D04A6C" w:rsidRDefault="00CE45AB" w:rsidP="00A224B6">
      <w:pPr>
        <w:pStyle w:val="ListParagraph"/>
        <w:numPr>
          <w:ilvl w:val="0"/>
          <w:numId w:val="34"/>
        </w:numPr>
        <w:ind w:firstLineChars="0"/>
      </w:pPr>
      <w:r>
        <w:lastRenderedPageBreak/>
        <w:t>The examples e) and g) are ‘Partial’</w:t>
      </w:r>
      <w:r w:rsidR="007656AA">
        <w:t>:</w:t>
      </w:r>
      <w:r>
        <w:t xml:space="preserve"> While all </w:t>
      </w:r>
      <w:r w:rsidR="00524B77">
        <w:t>RBs</w:t>
      </w:r>
      <w:r>
        <w:t xml:space="preserve"> are allocated in a 20MHz channel the wideband </w:t>
      </w:r>
      <w:r w:rsidR="00524B77">
        <w:t>setup belongs to configuration B.</w:t>
      </w:r>
    </w:p>
    <w:p w14:paraId="5CDD1EB3" w14:textId="6BC1CE05" w:rsidR="00B4053B" w:rsidRDefault="007260F1" w:rsidP="003D5618">
      <w:pPr>
        <w:pStyle w:val="B1"/>
        <w:jc w:val="center"/>
        <w:rPr>
          <w:lang w:eastAsia="zh-CN"/>
        </w:rPr>
      </w:pPr>
      <w:r w:rsidRPr="007260F1">
        <w:rPr>
          <w:noProof/>
          <w:lang w:eastAsia="zh-CN"/>
        </w:rPr>
        <w:drawing>
          <wp:inline distT="0" distB="0" distL="0" distR="0" wp14:anchorId="050995B9" wp14:editId="1C28DA2A">
            <wp:extent cx="5544076" cy="3679101"/>
            <wp:effectExtent l="0" t="0" r="0" b="4445"/>
            <wp:docPr id="305447956" name="Picture 1" descr="A picture containing text, diagram, screenshot,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447956" name="Picture 1" descr="A picture containing text, diagram, screenshot, lin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47027" cy="3681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C7A169" w14:textId="666A5E67" w:rsidR="00A224B6" w:rsidRDefault="00A224B6" w:rsidP="00A224B6">
      <w:pPr>
        <w:jc w:val="center"/>
      </w:pPr>
      <w:r>
        <w:rPr>
          <w:lang w:eastAsia="zh-CN"/>
        </w:rPr>
        <w:t xml:space="preserve">Figure 1: Showcases for ‘Full’ and ‘Partial’ </w:t>
      </w:r>
      <w:r>
        <w:t>with 80MHz channel and wideband setup.</w:t>
      </w:r>
    </w:p>
    <w:p w14:paraId="6163503D" w14:textId="77777777" w:rsidR="00123B6F" w:rsidRDefault="00123B6F" w:rsidP="00123B6F">
      <w:pPr>
        <w:pStyle w:val="Heading2"/>
      </w:pPr>
    </w:p>
    <w:p w14:paraId="03D102D6" w14:textId="78C61011" w:rsidR="00A224B6" w:rsidRDefault="00123B6F" w:rsidP="00123B6F">
      <w:pPr>
        <w:pStyle w:val="Heading2"/>
      </w:pPr>
      <w:r>
        <w:t>Wording of Full and Partial MPR</w:t>
      </w:r>
    </w:p>
    <w:p w14:paraId="5D1AE8D5" w14:textId="3261FA38" w:rsidR="007B31B6" w:rsidRDefault="002639C4" w:rsidP="007B31B6">
      <w:r>
        <w:rPr>
          <w:lang w:eastAsia="zh-CN"/>
        </w:rPr>
        <w:t>Based on the understanding above the wording for ‘Full</w:t>
      </w:r>
      <w:r w:rsidR="002A3204">
        <w:rPr>
          <w:lang w:eastAsia="zh-CN"/>
        </w:rPr>
        <w:t xml:space="preserve"> RB allocation MPR</w:t>
      </w:r>
      <w:r>
        <w:rPr>
          <w:lang w:eastAsia="zh-CN"/>
        </w:rPr>
        <w:t>’ and ‘Partial</w:t>
      </w:r>
      <w:r w:rsidR="002A3204">
        <w:rPr>
          <w:lang w:eastAsia="zh-CN"/>
        </w:rPr>
        <w:t xml:space="preserve"> RB allocation MPR</w:t>
      </w:r>
      <w:r>
        <w:rPr>
          <w:lang w:eastAsia="zh-CN"/>
        </w:rPr>
        <w:t>’ is updated for easier understanding.</w:t>
      </w:r>
    </w:p>
    <w:p w14:paraId="30D57CAD" w14:textId="444A9A27" w:rsidR="00C46C89" w:rsidRDefault="007B31B6">
      <w:pPr>
        <w:pStyle w:val="TAN"/>
        <w:ind w:left="0" w:firstLine="0"/>
      </w:pPr>
      <w:r w:rsidRPr="008D6BF1">
        <w:t>The MPR for Full</w:t>
      </w:r>
      <w:r w:rsidRPr="00A1115A">
        <w:t xml:space="preserve"> RB allocation</w:t>
      </w:r>
      <w:r>
        <w:rPr>
          <w:strike/>
        </w:rPr>
        <w:t xml:space="preserve"> </w:t>
      </w:r>
      <w:proofErr w:type="gramStart"/>
      <w:r w:rsidRPr="00A1115A">
        <w:t>applie</w:t>
      </w:r>
      <w:r w:rsidR="002A3204">
        <w:t>s</w:t>
      </w:r>
      <w:proofErr w:type="gramEnd"/>
    </w:p>
    <w:p w14:paraId="3A65BA85" w14:textId="2E3EEA28" w:rsidR="002A3204" w:rsidRPr="00C46C89" w:rsidRDefault="00C46C89" w:rsidP="00D648F7">
      <w:pPr>
        <w:pStyle w:val="TAN"/>
        <w:numPr>
          <w:ilvl w:val="0"/>
          <w:numId w:val="45"/>
        </w:numPr>
      </w:pPr>
      <w:r w:rsidRPr="00D648F7">
        <w:t xml:space="preserve">to all </w:t>
      </w:r>
      <w:proofErr w:type="gramStart"/>
      <w:r w:rsidRPr="00D648F7">
        <w:t>RB’s</w:t>
      </w:r>
      <w:proofErr w:type="gramEnd"/>
      <w:r w:rsidRPr="00D648F7">
        <w:t xml:space="preserve"> in all transmitted 20 MHz or larger channels that are fully allocated</w:t>
      </w:r>
    </w:p>
    <w:p w14:paraId="46FD1031" w14:textId="7D55B49C" w:rsidR="00202464" w:rsidRDefault="00202464" w:rsidP="002A3204">
      <w:pPr>
        <w:pStyle w:val="TAN"/>
        <w:numPr>
          <w:ilvl w:val="0"/>
          <w:numId w:val="43"/>
        </w:numPr>
      </w:pPr>
      <w:r>
        <w:t xml:space="preserve">or </w:t>
      </w:r>
      <w:r w:rsidR="00563CDD">
        <w:t xml:space="preserve">to </w:t>
      </w:r>
      <w:r w:rsidR="007B31B6" w:rsidRPr="00A1115A">
        <w:t xml:space="preserve">all </w:t>
      </w:r>
      <w:proofErr w:type="gramStart"/>
      <w:r w:rsidR="007B31B6" w:rsidRPr="00A1115A">
        <w:t>RB’s</w:t>
      </w:r>
      <w:proofErr w:type="gramEnd"/>
      <w:r w:rsidR="007B31B6" w:rsidRPr="00A1115A">
        <w:t xml:space="preserve"> in all</w:t>
      </w:r>
      <w:r w:rsidR="00C46C89">
        <w:t xml:space="preserve"> </w:t>
      </w:r>
      <w:r w:rsidR="007B31B6">
        <w:t xml:space="preserve">transmitted </w:t>
      </w:r>
      <w:r w:rsidR="007B31B6" w:rsidRPr="00A1115A">
        <w:t xml:space="preserve">sub-bands for wideband operation </w:t>
      </w:r>
      <w:r>
        <w:t xml:space="preserve">that are </w:t>
      </w:r>
      <w:r w:rsidR="007B31B6" w:rsidRPr="00A1115A">
        <w:t>fully allocated</w:t>
      </w:r>
      <w:r w:rsidR="007B31B6">
        <w:t xml:space="preserve"> excluding </w:t>
      </w:r>
      <w:r w:rsidR="00563CDD">
        <w:t xml:space="preserve">the wideband </w:t>
      </w:r>
      <w:r w:rsidR="00563CDD" w:rsidRPr="008D6BF1">
        <w:t>configurations of Table 6.2F.2-2.</w:t>
      </w:r>
    </w:p>
    <w:p w14:paraId="68E6F90F" w14:textId="77777777" w:rsidR="002A3204" w:rsidRPr="002A3204" w:rsidRDefault="002A3204" w:rsidP="002A3204">
      <w:pPr>
        <w:pStyle w:val="TAN"/>
        <w:ind w:left="720" w:firstLine="0"/>
      </w:pPr>
    </w:p>
    <w:p w14:paraId="608D8248" w14:textId="5BFEC579" w:rsidR="007B31B6" w:rsidRPr="008D6BF1" w:rsidRDefault="007B31B6" w:rsidP="007B31B6">
      <w:pPr>
        <w:pStyle w:val="TAN"/>
      </w:pPr>
      <w:r w:rsidRPr="008D6BF1">
        <w:t xml:space="preserve">The MPR for Partial RB allocation </w:t>
      </w:r>
      <w:proofErr w:type="gramStart"/>
      <w:r w:rsidRPr="008D6BF1">
        <w:t>applies</w:t>
      </w:r>
      <w:proofErr w:type="gramEnd"/>
      <w:r w:rsidRPr="008D6BF1">
        <w:t xml:space="preserve"> </w:t>
      </w:r>
    </w:p>
    <w:p w14:paraId="47893612" w14:textId="11A15736" w:rsidR="007B31B6" w:rsidRPr="008D6BF1" w:rsidRDefault="002A3204" w:rsidP="007B31B6">
      <w:pPr>
        <w:pStyle w:val="TAN"/>
        <w:numPr>
          <w:ilvl w:val="0"/>
          <w:numId w:val="38"/>
        </w:numPr>
        <w:rPr>
          <w:b/>
        </w:rPr>
      </w:pPr>
      <w:r>
        <w:t xml:space="preserve">to </w:t>
      </w:r>
      <w:r w:rsidR="007B31B6" w:rsidRPr="008D6BF1">
        <w:t xml:space="preserve">interlaced allocations with uplink resource allocation type 2 as specified in TS 38.214 [10] </w:t>
      </w:r>
    </w:p>
    <w:p w14:paraId="47147383" w14:textId="7B913152" w:rsidR="007B31B6" w:rsidRPr="00D648F7" w:rsidRDefault="00202464" w:rsidP="000734FE">
      <w:pPr>
        <w:pStyle w:val="TAN"/>
        <w:numPr>
          <w:ilvl w:val="0"/>
          <w:numId w:val="38"/>
        </w:numPr>
      </w:pPr>
      <w:r w:rsidRPr="008D6BF1">
        <w:t xml:space="preserve">or </w:t>
      </w:r>
      <w:r w:rsidR="002A3204">
        <w:t xml:space="preserve">to </w:t>
      </w:r>
      <w:r w:rsidR="007B31B6" w:rsidRPr="008D6BF1">
        <w:t>transmitted sub-bands for wideband operation are transmitted according to the wideband configurations of Table 6.2F.2-2.</w:t>
      </w:r>
      <w:r w:rsidR="00FC7D6A">
        <w:t xml:space="preserve"> </w:t>
      </w:r>
    </w:p>
    <w:p w14:paraId="60195C05" w14:textId="77777777" w:rsidR="007B31B6" w:rsidRPr="00E01E03" w:rsidRDefault="007B31B6" w:rsidP="00A3333B">
      <w:pPr>
        <w:rPr>
          <w:lang w:eastAsia="zh-CN"/>
        </w:rPr>
      </w:pPr>
    </w:p>
    <w:p w14:paraId="34B70AB1" w14:textId="6AFDB5BB" w:rsidR="00D42984" w:rsidRDefault="00E875A0" w:rsidP="00E01C7D">
      <w:pPr>
        <w:rPr>
          <w:b/>
          <w:lang w:eastAsia="zh-CN"/>
        </w:rPr>
      </w:pPr>
      <w:r>
        <w:rPr>
          <w:b/>
          <w:lang w:eastAsia="zh-CN"/>
        </w:rPr>
        <w:t xml:space="preserve">&lt;Agreement&gt;: </w:t>
      </w:r>
      <w:r w:rsidR="0032544E">
        <w:rPr>
          <w:b/>
          <w:lang w:eastAsia="zh-CN"/>
        </w:rPr>
        <w:t xml:space="preserve">Apply wording to </w:t>
      </w:r>
      <w:r w:rsidR="0032544E" w:rsidRPr="0032544E">
        <w:rPr>
          <w:b/>
          <w:lang w:eastAsia="zh-CN"/>
        </w:rPr>
        <w:t>Table 6.2F.2-1</w:t>
      </w:r>
      <w:r w:rsidR="00C70EB2">
        <w:rPr>
          <w:b/>
          <w:lang w:eastAsia="zh-CN"/>
        </w:rPr>
        <w:t xml:space="preserve"> and remove wideband configuration A</w:t>
      </w:r>
      <w:r w:rsidR="00652E20">
        <w:rPr>
          <w:b/>
          <w:lang w:eastAsia="zh-CN"/>
        </w:rPr>
        <w:t xml:space="preserve"> from </w:t>
      </w:r>
      <w:r w:rsidR="00652E20" w:rsidRPr="00652E20">
        <w:rPr>
          <w:b/>
          <w:lang w:eastAsia="zh-CN"/>
        </w:rPr>
        <w:t>Table 6.2F.2-2</w:t>
      </w:r>
      <w:r w:rsidR="000734FE">
        <w:rPr>
          <w:b/>
          <w:lang w:eastAsia="zh-CN"/>
        </w:rPr>
        <w:t xml:space="preserve"> and </w:t>
      </w:r>
      <w:r w:rsidR="000734FE" w:rsidRPr="000734FE">
        <w:rPr>
          <w:b/>
          <w:lang w:eastAsia="zh-CN"/>
        </w:rPr>
        <w:t>Table 6.2F.2A.2-2</w:t>
      </w:r>
      <w:r>
        <w:rPr>
          <w:b/>
          <w:lang w:eastAsia="zh-CN"/>
        </w:rPr>
        <w:t xml:space="preserve"> as </w:t>
      </w:r>
      <w:r w:rsidR="00EA6894">
        <w:rPr>
          <w:b/>
          <w:lang w:eastAsia="zh-CN"/>
        </w:rPr>
        <w:t>indicated</w:t>
      </w:r>
      <w:r>
        <w:rPr>
          <w:b/>
          <w:lang w:eastAsia="zh-CN"/>
        </w:rPr>
        <w:t xml:space="preserve"> </w:t>
      </w:r>
      <w:proofErr w:type="gramStart"/>
      <w:r>
        <w:rPr>
          <w:b/>
          <w:lang w:eastAsia="zh-CN"/>
        </w:rPr>
        <w:t>below</w:t>
      </w:r>
      <w:proofErr w:type="gramEnd"/>
    </w:p>
    <w:p w14:paraId="4F9D2A71" w14:textId="77777777" w:rsidR="00A0523D" w:rsidRDefault="00A0523D" w:rsidP="00A0523D">
      <w:pPr>
        <w:pStyle w:val="TH"/>
      </w:pPr>
      <w:r w:rsidRPr="00A1115A">
        <w:lastRenderedPageBreak/>
        <w:t>Table 6.2F.2-1 Maximum power reduction (MPR) for shared spectrum access UE power class 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440"/>
        <w:gridCol w:w="1620"/>
      </w:tblGrid>
      <w:tr w:rsidR="00A0523D" w:rsidRPr="00A1115A" w14:paraId="55E4C10F" w14:textId="77777777" w:rsidTr="00A3333B">
        <w:trPr>
          <w:trHeight w:val="237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5B72106F" w14:textId="77777777" w:rsidR="00A0523D" w:rsidRPr="00A1115A" w:rsidRDefault="00A0523D" w:rsidP="004E1367">
            <w:pPr>
              <w:pStyle w:val="TAH"/>
            </w:pPr>
            <w:r w:rsidRPr="00A1115A">
              <w:t>Pre-coding</w:t>
            </w:r>
          </w:p>
        </w:tc>
        <w:tc>
          <w:tcPr>
            <w:tcW w:w="1548" w:type="dxa"/>
            <w:tcBorders>
              <w:bottom w:val="nil"/>
            </w:tcBorders>
            <w:shd w:val="clear" w:color="auto" w:fill="auto"/>
          </w:tcPr>
          <w:p w14:paraId="41ED54EE" w14:textId="77777777" w:rsidR="00A0523D" w:rsidRPr="00A1115A" w:rsidRDefault="00A0523D" w:rsidP="004E1367">
            <w:pPr>
              <w:pStyle w:val="TAH"/>
            </w:pPr>
            <w:r w:rsidRPr="00A1115A">
              <w:t>Modulation</w:t>
            </w:r>
          </w:p>
        </w:tc>
        <w:tc>
          <w:tcPr>
            <w:tcW w:w="4410" w:type="dxa"/>
            <w:gridSpan w:val="3"/>
          </w:tcPr>
          <w:p w14:paraId="48E009CC" w14:textId="77777777" w:rsidR="00A0523D" w:rsidRPr="00A1115A" w:rsidRDefault="00A0523D" w:rsidP="004E1367">
            <w:pPr>
              <w:pStyle w:val="TAH"/>
            </w:pPr>
            <w:r w:rsidRPr="00A1115A">
              <w:t>RB Allocation</w:t>
            </w:r>
          </w:p>
        </w:tc>
      </w:tr>
      <w:tr w:rsidR="00A0523D" w:rsidRPr="00A1115A" w14:paraId="3DE08B13" w14:textId="77777777" w:rsidTr="00A3333B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CF3025" w14:textId="77777777" w:rsidR="00A0523D" w:rsidRPr="00A1115A" w:rsidRDefault="00A0523D" w:rsidP="004E1367">
            <w:pPr>
              <w:pStyle w:val="TAH"/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14:paraId="7E76D128" w14:textId="77777777" w:rsidR="00A0523D" w:rsidRPr="00A1115A" w:rsidRDefault="00A0523D" w:rsidP="004E1367">
            <w:pPr>
              <w:pStyle w:val="TAH"/>
            </w:pPr>
          </w:p>
        </w:tc>
        <w:tc>
          <w:tcPr>
            <w:tcW w:w="1350" w:type="dxa"/>
            <w:vAlign w:val="center"/>
          </w:tcPr>
          <w:p w14:paraId="2F42E3F1" w14:textId="77777777" w:rsidR="00A0523D" w:rsidRPr="00A1115A" w:rsidRDefault="00A0523D" w:rsidP="00EE6F58">
            <w:pPr>
              <w:pStyle w:val="TAH"/>
            </w:pPr>
            <w:r w:rsidRPr="00A1115A">
              <w:t>Full</w:t>
            </w:r>
            <w:r w:rsidRPr="00A1115A">
              <w:rPr>
                <w:bCs/>
                <w:vertAlign w:val="superscript"/>
              </w:rPr>
              <w:t>2</w:t>
            </w:r>
            <w:r w:rsidRPr="00A1115A">
              <w:t xml:space="preserve"> (dB)</w:t>
            </w:r>
          </w:p>
        </w:tc>
        <w:tc>
          <w:tcPr>
            <w:tcW w:w="1440" w:type="dxa"/>
            <w:vAlign w:val="center"/>
          </w:tcPr>
          <w:p w14:paraId="342F6A7F" w14:textId="77777777" w:rsidR="00A0523D" w:rsidRPr="00A1115A" w:rsidRDefault="00A0523D" w:rsidP="00EE6F58">
            <w:pPr>
              <w:pStyle w:val="TAH"/>
            </w:pPr>
            <w:r w:rsidRPr="00A1115A">
              <w:t>Partial</w:t>
            </w:r>
            <w:r w:rsidRPr="00A1115A">
              <w:rPr>
                <w:bCs/>
                <w:vertAlign w:val="superscript"/>
              </w:rPr>
              <w:t>3</w:t>
            </w:r>
            <w:r w:rsidRPr="00A1115A">
              <w:t xml:space="preserve"> (dB)</w:t>
            </w:r>
          </w:p>
        </w:tc>
        <w:tc>
          <w:tcPr>
            <w:tcW w:w="1620" w:type="dxa"/>
            <w:vAlign w:val="center"/>
          </w:tcPr>
          <w:p w14:paraId="1A154ABA" w14:textId="77777777" w:rsidR="00A0523D" w:rsidRPr="00AF5027" w:rsidRDefault="00A0523D" w:rsidP="00EE6F58">
            <w:pPr>
              <w:pStyle w:val="TAH"/>
            </w:pPr>
            <w:r w:rsidRPr="00A3333B">
              <w:rPr>
                <w:rFonts w:cs="Arial"/>
                <w:color w:val="000000"/>
                <w:szCs w:val="18"/>
              </w:rPr>
              <w:t>Exception for 100MHz Full</w:t>
            </w:r>
            <w:r w:rsidRPr="00A3333B">
              <w:rPr>
                <w:rFonts w:cs="Arial"/>
                <w:color w:val="000000"/>
                <w:szCs w:val="18"/>
                <w:vertAlign w:val="superscript"/>
              </w:rPr>
              <w:t>5</w:t>
            </w:r>
            <w:r w:rsidRPr="00A3333B">
              <w:rPr>
                <w:rFonts w:cs="Arial"/>
                <w:color w:val="000000"/>
                <w:szCs w:val="18"/>
              </w:rPr>
              <w:t xml:space="preserve"> (dB)</w:t>
            </w:r>
          </w:p>
        </w:tc>
      </w:tr>
      <w:tr w:rsidR="00A0523D" w:rsidRPr="00A1115A" w14:paraId="4EE8E3D4" w14:textId="77777777" w:rsidTr="00A3333B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6A443902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DFT-s-ODFM</w:t>
            </w:r>
          </w:p>
        </w:tc>
        <w:tc>
          <w:tcPr>
            <w:tcW w:w="1548" w:type="dxa"/>
          </w:tcPr>
          <w:p w14:paraId="564BEB26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Pi/2 BPSK</w:t>
            </w:r>
            <w:r w:rsidRPr="00A1115A">
              <w:rPr>
                <w:b w:val="0"/>
                <w:bCs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350" w:type="dxa"/>
          </w:tcPr>
          <w:p w14:paraId="39890073" w14:textId="77777777" w:rsidR="00A0523D" w:rsidRPr="00A1115A" w:rsidRDefault="00A0523D" w:rsidP="004E1367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1.5</w:t>
            </w:r>
          </w:p>
        </w:tc>
        <w:tc>
          <w:tcPr>
            <w:tcW w:w="1440" w:type="dxa"/>
          </w:tcPr>
          <w:p w14:paraId="57E307FA" w14:textId="77777777" w:rsidR="00A0523D" w:rsidRPr="00A1115A" w:rsidRDefault="00A0523D" w:rsidP="004E1367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2.5</w:t>
            </w:r>
          </w:p>
        </w:tc>
        <w:tc>
          <w:tcPr>
            <w:tcW w:w="1620" w:type="dxa"/>
          </w:tcPr>
          <w:p w14:paraId="3BB5F79C" w14:textId="77777777" w:rsidR="00A0523D" w:rsidRPr="00A1115A" w:rsidRDefault="00A0523D" w:rsidP="004E1367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0523D" w:rsidRPr="00A1115A" w14:paraId="21FB4D97" w14:textId="77777777" w:rsidTr="00A3333B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577912C8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5AD26988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14:paraId="55276F4E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1.5</w:t>
            </w:r>
          </w:p>
        </w:tc>
        <w:tc>
          <w:tcPr>
            <w:tcW w:w="1440" w:type="dxa"/>
          </w:tcPr>
          <w:p w14:paraId="64E5E890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2.5</w:t>
            </w:r>
          </w:p>
        </w:tc>
        <w:tc>
          <w:tcPr>
            <w:tcW w:w="1620" w:type="dxa"/>
          </w:tcPr>
          <w:p w14:paraId="6317C55C" w14:textId="77777777" w:rsidR="00A0523D" w:rsidRPr="00A1115A" w:rsidRDefault="00A0523D" w:rsidP="004E1367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0523D" w:rsidRPr="00A1115A" w14:paraId="240646FF" w14:textId="77777777" w:rsidTr="00A3333B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40DC544D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5F9ADB86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14:paraId="52E47D71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440" w:type="dxa"/>
          </w:tcPr>
          <w:p w14:paraId="22AD491F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3.0</w:t>
            </w:r>
          </w:p>
        </w:tc>
        <w:tc>
          <w:tcPr>
            <w:tcW w:w="1620" w:type="dxa"/>
          </w:tcPr>
          <w:p w14:paraId="6CDAE168" w14:textId="77777777" w:rsidR="00A0523D" w:rsidRPr="00A1115A" w:rsidRDefault="00A0523D" w:rsidP="004E1367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0523D" w:rsidRPr="00A1115A" w14:paraId="1C380D20" w14:textId="77777777" w:rsidTr="00A3333B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1FDE73FD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34147219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14:paraId="0F6A03F9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3.5</w:t>
            </w:r>
          </w:p>
        </w:tc>
        <w:tc>
          <w:tcPr>
            <w:tcW w:w="1440" w:type="dxa"/>
          </w:tcPr>
          <w:p w14:paraId="71272798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4.5</w:t>
            </w:r>
          </w:p>
        </w:tc>
        <w:tc>
          <w:tcPr>
            <w:tcW w:w="1620" w:type="dxa"/>
          </w:tcPr>
          <w:p w14:paraId="0626DEA5" w14:textId="77777777" w:rsidR="00A0523D" w:rsidRPr="00A1115A" w:rsidRDefault="00A0523D" w:rsidP="004E1367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0523D" w:rsidRPr="00A1115A" w14:paraId="74DBD0B8" w14:textId="77777777" w:rsidTr="00A3333B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5C4C68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48EC0C12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14:paraId="2297E3A9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5.0</w:t>
            </w:r>
          </w:p>
        </w:tc>
        <w:tc>
          <w:tcPr>
            <w:tcW w:w="1440" w:type="dxa"/>
          </w:tcPr>
          <w:p w14:paraId="38058B0F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5.5</w:t>
            </w:r>
          </w:p>
        </w:tc>
        <w:tc>
          <w:tcPr>
            <w:tcW w:w="1620" w:type="dxa"/>
          </w:tcPr>
          <w:p w14:paraId="47B48EEC" w14:textId="77777777" w:rsidR="00A0523D" w:rsidRPr="00A1115A" w:rsidRDefault="00A0523D" w:rsidP="004E1367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0523D" w:rsidRPr="00A1115A" w14:paraId="4F181216" w14:textId="77777777" w:rsidTr="00A3333B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2FE30CA5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548" w:type="dxa"/>
          </w:tcPr>
          <w:p w14:paraId="3468DBB3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14:paraId="35C13FFD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3.5</w:t>
            </w:r>
          </w:p>
        </w:tc>
        <w:tc>
          <w:tcPr>
            <w:tcW w:w="1440" w:type="dxa"/>
          </w:tcPr>
          <w:p w14:paraId="51C09E35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3.5</w:t>
            </w:r>
          </w:p>
        </w:tc>
        <w:tc>
          <w:tcPr>
            <w:tcW w:w="1620" w:type="dxa"/>
            <w:vAlign w:val="center"/>
          </w:tcPr>
          <w:p w14:paraId="6582342A" w14:textId="77777777" w:rsidR="00A0523D" w:rsidRPr="00A1115A" w:rsidRDefault="00A0523D" w:rsidP="004E1367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4731DF">
              <w:rPr>
                <w:rFonts w:cs="Arial"/>
                <w:b w:val="0"/>
                <w:bCs/>
                <w:color w:val="000000"/>
                <w:sz w:val="18"/>
                <w:szCs w:val="18"/>
              </w:rPr>
              <w:t>≤ 4.5</w:t>
            </w:r>
          </w:p>
        </w:tc>
      </w:tr>
      <w:tr w:rsidR="00A0523D" w:rsidRPr="00A1115A" w14:paraId="44474E39" w14:textId="77777777" w:rsidTr="00A3333B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697AC63C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2613C962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14:paraId="6021896B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4.0</w:t>
            </w:r>
          </w:p>
        </w:tc>
        <w:tc>
          <w:tcPr>
            <w:tcW w:w="1440" w:type="dxa"/>
          </w:tcPr>
          <w:p w14:paraId="01A1BF64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4.0</w:t>
            </w:r>
          </w:p>
        </w:tc>
        <w:tc>
          <w:tcPr>
            <w:tcW w:w="1620" w:type="dxa"/>
            <w:vAlign w:val="center"/>
          </w:tcPr>
          <w:p w14:paraId="353819EC" w14:textId="77777777" w:rsidR="00A0523D" w:rsidRPr="00A1115A" w:rsidRDefault="00A0523D" w:rsidP="004E1367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4731DF">
              <w:rPr>
                <w:rFonts w:cs="Arial"/>
                <w:b w:val="0"/>
                <w:bCs/>
                <w:color w:val="000000"/>
                <w:sz w:val="18"/>
                <w:szCs w:val="18"/>
              </w:rPr>
              <w:t>≤ 4.5</w:t>
            </w:r>
          </w:p>
        </w:tc>
      </w:tr>
      <w:tr w:rsidR="00A0523D" w:rsidRPr="00A1115A" w14:paraId="31C1C8DC" w14:textId="77777777" w:rsidTr="00A3333B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7E90BDBA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11CB8900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14:paraId="4853855D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5.5</w:t>
            </w:r>
          </w:p>
        </w:tc>
        <w:tc>
          <w:tcPr>
            <w:tcW w:w="1440" w:type="dxa"/>
          </w:tcPr>
          <w:p w14:paraId="47301BBF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5.5</w:t>
            </w:r>
          </w:p>
        </w:tc>
        <w:tc>
          <w:tcPr>
            <w:tcW w:w="1620" w:type="dxa"/>
          </w:tcPr>
          <w:p w14:paraId="1BA55BDC" w14:textId="77777777" w:rsidR="00A0523D" w:rsidRPr="00A1115A" w:rsidRDefault="00A0523D" w:rsidP="004E1367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0523D" w:rsidRPr="00A1115A" w14:paraId="5F6C9A6C" w14:textId="77777777" w:rsidTr="00A3333B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14:paraId="724373C4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20BD09DC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14:paraId="0F3006E1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7.0</w:t>
            </w:r>
          </w:p>
        </w:tc>
        <w:tc>
          <w:tcPr>
            <w:tcW w:w="1440" w:type="dxa"/>
          </w:tcPr>
          <w:p w14:paraId="4084A3EE" w14:textId="77777777" w:rsidR="00A0523D" w:rsidRPr="00A1115A" w:rsidRDefault="00A0523D" w:rsidP="004E136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7.0</w:t>
            </w:r>
          </w:p>
        </w:tc>
        <w:tc>
          <w:tcPr>
            <w:tcW w:w="1620" w:type="dxa"/>
          </w:tcPr>
          <w:p w14:paraId="3B91B229" w14:textId="77777777" w:rsidR="00A0523D" w:rsidRPr="00A1115A" w:rsidRDefault="00A0523D" w:rsidP="004E1367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0523D" w:rsidRPr="00A1115A" w14:paraId="6BB8E51A" w14:textId="77777777" w:rsidTr="00A3333B">
        <w:trPr>
          <w:trHeight w:val="20"/>
          <w:jc w:val="center"/>
        </w:trPr>
        <w:tc>
          <w:tcPr>
            <w:tcW w:w="7650" w:type="dxa"/>
            <w:gridSpan w:val="5"/>
          </w:tcPr>
          <w:p w14:paraId="646CFEAB" w14:textId="11617B84" w:rsidR="00A0523D" w:rsidRPr="00A3333B" w:rsidRDefault="00A0523D" w:rsidP="004E1367">
            <w:pPr>
              <w:pStyle w:val="TAN"/>
              <w:rPr>
                <w:b/>
                <w:strike/>
              </w:rPr>
            </w:pPr>
            <w:r w:rsidRPr="00A1115A">
              <w:t>NOTE 1:</w:t>
            </w:r>
            <w:r w:rsidRPr="00A1115A">
              <w:tab/>
              <w:t>The MPR shall apply to all SCS in all active 20 MHz sub-bands contiguously allocated in the channel.</w:t>
            </w:r>
          </w:p>
          <w:p w14:paraId="234E111E" w14:textId="4F9AB2A6" w:rsidR="00FC7D6A" w:rsidRPr="00D648F7" w:rsidRDefault="00A0523D" w:rsidP="00563CDD">
            <w:pPr>
              <w:pStyle w:val="TAN"/>
            </w:pPr>
            <w:r w:rsidRPr="00A1115A">
              <w:t>NOTE</w:t>
            </w:r>
            <w:r w:rsidR="00A3333B">
              <w:t xml:space="preserve"> 2: </w:t>
            </w:r>
            <w:r w:rsidR="00A3333B" w:rsidRPr="00FF73D4">
              <w:rPr>
                <w:highlight w:val="yellow"/>
              </w:rPr>
              <w:t xml:space="preserve">The MPR for Full RB allocation applies to </w:t>
            </w:r>
            <w:r w:rsidR="00A3333B" w:rsidRPr="00A3333B">
              <w:rPr>
                <w:highlight w:val="yellow"/>
              </w:rPr>
              <w:t xml:space="preserve">all </w:t>
            </w:r>
            <w:proofErr w:type="gramStart"/>
            <w:r w:rsidR="00A3333B" w:rsidRPr="00A3333B">
              <w:rPr>
                <w:highlight w:val="yellow"/>
              </w:rPr>
              <w:t>RB’s</w:t>
            </w:r>
            <w:proofErr w:type="gramEnd"/>
            <w:r w:rsidR="00A3333B" w:rsidRPr="00A3333B">
              <w:rPr>
                <w:highlight w:val="yellow"/>
              </w:rPr>
              <w:t xml:space="preserve"> in all transmitted 20 MHz or larger channels that are fully allocated</w:t>
            </w:r>
            <w:r w:rsidR="00A3333B" w:rsidRPr="00FF73D4">
              <w:rPr>
                <w:b/>
                <w:highlight w:val="yellow"/>
              </w:rPr>
              <w:t xml:space="preserve"> </w:t>
            </w:r>
            <w:r w:rsidR="00A3333B" w:rsidRPr="00A3333B">
              <w:rPr>
                <w:highlight w:val="yellow"/>
              </w:rPr>
              <w:t>or all RB’s in all</w:t>
            </w:r>
            <w:r w:rsidR="00FC7D6A">
              <w:rPr>
                <w:highlight w:val="yellow"/>
              </w:rPr>
              <w:t xml:space="preserve"> </w:t>
            </w:r>
            <w:r w:rsidR="00A3333B" w:rsidRPr="00A3333B">
              <w:rPr>
                <w:highlight w:val="yellow"/>
              </w:rPr>
              <w:t xml:space="preserve">transmitted sub-bands for wideband operation that are fully allocated excluding </w:t>
            </w:r>
            <w:r w:rsidR="00563CDD" w:rsidRPr="00A3333B">
              <w:rPr>
                <w:highlight w:val="yellow"/>
              </w:rPr>
              <w:t>the wideband configurations of Table 6.2F.2-2.</w:t>
            </w:r>
          </w:p>
          <w:p w14:paraId="18EAC809" w14:textId="57370A93" w:rsidR="00A3333B" w:rsidRPr="00FF73D4" w:rsidRDefault="00A3333B" w:rsidP="00FF73D4">
            <w:pPr>
              <w:pStyle w:val="TAN"/>
            </w:pPr>
            <w:r w:rsidRPr="00FF73D4">
              <w:rPr>
                <w:highlight w:val="yellow"/>
              </w:rPr>
              <w:t xml:space="preserve">NOTE 3: </w:t>
            </w:r>
            <w:r w:rsidRPr="00A3333B">
              <w:rPr>
                <w:highlight w:val="yellow"/>
              </w:rPr>
              <w:t>The MPR for Partial RB allocation applies to interlaced allocations with uplink resource allocation type 2 as specified in TS 38.214 [10] or transmitted sub-bands for wideband operation are transmitted according to the wideband configurations of Table 6.2F.2-</w:t>
            </w:r>
            <w:r w:rsidRPr="00C070AF">
              <w:rPr>
                <w:highlight w:val="yellow"/>
              </w:rPr>
              <w:t>2.</w:t>
            </w:r>
          </w:p>
          <w:p w14:paraId="636D04B4" w14:textId="77777777" w:rsidR="00A0523D" w:rsidRDefault="00A0523D" w:rsidP="00FF73D4">
            <w:pPr>
              <w:pStyle w:val="TAN"/>
              <w:ind w:left="0" w:firstLine="0"/>
            </w:pPr>
            <w:r w:rsidRPr="00A1115A">
              <w:t>NOTE 4:</w:t>
            </w:r>
            <w:r w:rsidRPr="00A1115A">
              <w:tab/>
              <w:t>Applicable to Pi/2-BPSK modulation when IE powerBoostPi2BPSK is set to 0.</w:t>
            </w:r>
          </w:p>
          <w:p w14:paraId="685A4FEB" w14:textId="13807FC9" w:rsidR="00A0523D" w:rsidRPr="00D648F7" w:rsidRDefault="00A0523D" w:rsidP="00563CDD">
            <w:pPr>
              <w:pStyle w:val="TAN"/>
              <w:rPr>
                <w:color w:val="000000"/>
              </w:rPr>
            </w:pPr>
            <w:r>
              <w:t>NOTE 5:</w:t>
            </w:r>
            <w:r w:rsidRPr="00A1115A">
              <w:tab/>
            </w:r>
            <w:r>
              <w:rPr>
                <w:color w:val="000000"/>
              </w:rPr>
              <w:t xml:space="preserve">Exception for 100MHz Full RB allocation MPR applies when all </w:t>
            </w:r>
            <w:proofErr w:type="gramStart"/>
            <w:r>
              <w:rPr>
                <w:color w:val="000000"/>
              </w:rPr>
              <w:t>RB’s</w:t>
            </w:r>
            <w:proofErr w:type="gramEnd"/>
            <w:r>
              <w:rPr>
                <w:color w:val="000000"/>
              </w:rPr>
              <w:t xml:space="preserve"> in all sub-bands for 100MHz wideband operation are fully allocated and sub-bands are transmitted according to </w:t>
            </w:r>
            <w:r w:rsidR="00EE6F58" w:rsidRPr="00A3333B">
              <w:rPr>
                <w:color w:val="000000"/>
                <w:highlight w:val="yellow"/>
              </w:rPr>
              <w:t xml:space="preserve">the wideband </w:t>
            </w:r>
            <w:r w:rsidRPr="00FF73D4">
              <w:rPr>
                <w:color w:val="000000"/>
                <w:highlight w:val="yellow"/>
              </w:rPr>
              <w:t>configuration</w:t>
            </w:r>
            <w:r w:rsidR="00EE6F58" w:rsidRPr="00FF73D4">
              <w:rPr>
                <w:color w:val="000000"/>
                <w:highlight w:val="yellow"/>
              </w:rPr>
              <w:t>s of</w:t>
            </w:r>
            <w:r w:rsidRPr="00FF73D4">
              <w:rPr>
                <w:color w:val="000000"/>
                <w:highlight w:val="yellow"/>
              </w:rPr>
              <w:t xml:space="preserve"> Table 6.2F.2-2.</w:t>
            </w:r>
          </w:p>
        </w:tc>
      </w:tr>
    </w:tbl>
    <w:p w14:paraId="7C4755F0" w14:textId="77777777" w:rsidR="00A0523D" w:rsidRDefault="00A0523D" w:rsidP="00A0523D">
      <w:pPr>
        <w:rPr>
          <w:lang w:eastAsia="zh-CN"/>
        </w:rPr>
      </w:pPr>
    </w:p>
    <w:p w14:paraId="54A08457" w14:textId="4696E5CB" w:rsidR="00EE6F58" w:rsidRPr="00A1115A" w:rsidRDefault="00EE6F58" w:rsidP="00EE6F58">
      <w:pPr>
        <w:pStyle w:val="TH"/>
      </w:pPr>
      <w:r w:rsidRPr="00A1115A">
        <w:t xml:space="preserve">Table 6.2F.2-2 </w:t>
      </w:r>
      <w:r w:rsidR="00072763" w:rsidRPr="00A3333B">
        <w:rPr>
          <w:highlight w:val="yellow"/>
        </w:rPr>
        <w:t>Exception</w:t>
      </w:r>
      <w:r w:rsidR="00072763">
        <w:t xml:space="preserve"> </w:t>
      </w:r>
      <w:r w:rsidRPr="00A1115A">
        <w:t>MPR mapping for wideband</w:t>
      </w:r>
      <w:r>
        <w:t xml:space="preserve"> </w:t>
      </w:r>
      <w:r w:rsidR="00072763">
        <w:t>o</w:t>
      </w:r>
      <w:r w:rsidRPr="00A1115A">
        <w:t>peration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3827"/>
      </w:tblGrid>
      <w:tr w:rsidR="00EE6F58" w:rsidRPr="00A1115A" w14:paraId="76A330D8" w14:textId="77777777" w:rsidTr="00A3333B">
        <w:trPr>
          <w:trHeight w:val="237"/>
          <w:jc w:val="center"/>
        </w:trPr>
        <w:tc>
          <w:tcPr>
            <w:tcW w:w="2405" w:type="dxa"/>
            <w:tcBorders>
              <w:bottom w:val="nil"/>
            </w:tcBorders>
            <w:shd w:val="clear" w:color="auto" w:fill="auto"/>
          </w:tcPr>
          <w:p w14:paraId="2D01D3B3" w14:textId="77777777" w:rsidR="00EE6F58" w:rsidRPr="00A1115A" w:rsidRDefault="00EE6F58" w:rsidP="004E1367">
            <w:pPr>
              <w:pStyle w:val="TAH"/>
            </w:pPr>
            <w:r w:rsidRPr="00A1115A">
              <w:t>Wideband operation channel bandwidth (MHz)</w:t>
            </w:r>
          </w:p>
        </w:tc>
        <w:tc>
          <w:tcPr>
            <w:tcW w:w="3827" w:type="dxa"/>
          </w:tcPr>
          <w:p w14:paraId="3A23488E" w14:textId="29926269" w:rsidR="00EE6F58" w:rsidRPr="00A1115A" w:rsidRDefault="00EE6F58" w:rsidP="004E1367">
            <w:pPr>
              <w:pStyle w:val="TAH"/>
            </w:pPr>
            <w:r w:rsidRPr="00A1115A">
              <w:t>Sub-ban</w:t>
            </w:r>
            <w:r w:rsidR="00072763">
              <w:t>d</w:t>
            </w:r>
            <w:r>
              <w:t xml:space="preserve"> </w:t>
            </w:r>
            <w:r w:rsidRPr="00A1115A">
              <w:t>configuration</w:t>
            </w:r>
            <w:r w:rsidR="00072763">
              <w:t xml:space="preserve"> </w:t>
            </w:r>
            <w:r w:rsidR="00072763" w:rsidRPr="00A3333B">
              <w:rPr>
                <w:highlight w:val="yellow"/>
              </w:rPr>
              <w:t>exceptions</w:t>
            </w:r>
          </w:p>
        </w:tc>
      </w:tr>
      <w:tr w:rsidR="00EE6F58" w:rsidRPr="00A1115A" w14:paraId="121E3F81" w14:textId="77777777" w:rsidTr="00A3333B">
        <w:trPr>
          <w:trHeight w:val="20"/>
          <w:jc w:val="center"/>
        </w:trPr>
        <w:tc>
          <w:tcPr>
            <w:tcW w:w="2405" w:type="dxa"/>
            <w:vAlign w:val="center"/>
          </w:tcPr>
          <w:p w14:paraId="63624BE6" w14:textId="77777777" w:rsidR="00EE6F58" w:rsidRPr="00A1115A" w:rsidRDefault="00EE6F58" w:rsidP="00EE6F58">
            <w:pPr>
              <w:pStyle w:val="TAC"/>
              <w:rPr>
                <w:b/>
              </w:rPr>
            </w:pPr>
            <w:r w:rsidRPr="00A1115A">
              <w:t>40</w:t>
            </w:r>
          </w:p>
        </w:tc>
        <w:tc>
          <w:tcPr>
            <w:tcW w:w="3827" w:type="dxa"/>
            <w:vAlign w:val="center"/>
          </w:tcPr>
          <w:p w14:paraId="0FD5A4C1" w14:textId="77777777" w:rsidR="00EE6F58" w:rsidRPr="00A1115A" w:rsidRDefault="00EE6F58" w:rsidP="00EE6F58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10, 01</w:t>
            </w:r>
          </w:p>
        </w:tc>
      </w:tr>
      <w:tr w:rsidR="00EE6F58" w:rsidRPr="00A1115A" w14:paraId="1603F1A6" w14:textId="77777777" w:rsidTr="00A3333B">
        <w:trPr>
          <w:trHeight w:val="20"/>
          <w:jc w:val="center"/>
        </w:trPr>
        <w:tc>
          <w:tcPr>
            <w:tcW w:w="2405" w:type="dxa"/>
            <w:vAlign w:val="center"/>
          </w:tcPr>
          <w:p w14:paraId="2D7704F7" w14:textId="77777777" w:rsidR="00EE6F58" w:rsidRPr="00A1115A" w:rsidRDefault="00EE6F58" w:rsidP="00EE6F58">
            <w:pPr>
              <w:pStyle w:val="TAC"/>
              <w:rPr>
                <w:b/>
              </w:rPr>
            </w:pPr>
            <w:r w:rsidRPr="00A1115A">
              <w:t>60</w:t>
            </w:r>
          </w:p>
        </w:tc>
        <w:tc>
          <w:tcPr>
            <w:tcW w:w="3827" w:type="dxa"/>
            <w:vAlign w:val="center"/>
          </w:tcPr>
          <w:p w14:paraId="6EED05C9" w14:textId="77777777" w:rsidR="00EE6F58" w:rsidRPr="00A1115A" w:rsidRDefault="00EE6F58" w:rsidP="00EE6F58">
            <w:pPr>
              <w:pStyle w:val="TAC"/>
              <w:rPr>
                <w:b/>
              </w:rPr>
            </w:pPr>
            <w:r w:rsidRPr="00A1115A">
              <w:rPr>
                <w:rFonts w:cs="Arial"/>
              </w:rPr>
              <w:t>None</w:t>
            </w:r>
          </w:p>
        </w:tc>
      </w:tr>
      <w:tr w:rsidR="00EE6F58" w:rsidRPr="00A1115A" w14:paraId="2F5AF8A7" w14:textId="77777777" w:rsidTr="00A3333B">
        <w:trPr>
          <w:trHeight w:val="20"/>
          <w:jc w:val="center"/>
        </w:trPr>
        <w:tc>
          <w:tcPr>
            <w:tcW w:w="2405" w:type="dxa"/>
            <w:vAlign w:val="center"/>
          </w:tcPr>
          <w:p w14:paraId="305A2A13" w14:textId="77777777" w:rsidR="00EE6F58" w:rsidRPr="00A1115A" w:rsidRDefault="00EE6F58" w:rsidP="00EE6F58">
            <w:pPr>
              <w:pStyle w:val="TAC"/>
              <w:rPr>
                <w:b/>
              </w:rPr>
            </w:pPr>
            <w:r w:rsidRPr="00A1115A">
              <w:t>80</w:t>
            </w:r>
          </w:p>
        </w:tc>
        <w:tc>
          <w:tcPr>
            <w:tcW w:w="3827" w:type="dxa"/>
            <w:vAlign w:val="center"/>
          </w:tcPr>
          <w:p w14:paraId="1E1F3C5A" w14:textId="77777777" w:rsidR="00EE6F58" w:rsidRPr="00A1115A" w:rsidRDefault="00EE6F58" w:rsidP="00EE6F58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1100, 0011, 0100, 0010</w:t>
            </w:r>
          </w:p>
        </w:tc>
      </w:tr>
      <w:tr w:rsidR="00EE6F58" w:rsidRPr="00A1115A" w14:paraId="4CEC5102" w14:textId="77777777" w:rsidTr="00A3333B">
        <w:trPr>
          <w:trHeight w:val="20"/>
          <w:jc w:val="center"/>
        </w:trPr>
        <w:tc>
          <w:tcPr>
            <w:tcW w:w="2405" w:type="dxa"/>
            <w:vAlign w:val="center"/>
          </w:tcPr>
          <w:p w14:paraId="5001DBBC" w14:textId="77777777" w:rsidR="00EE6F58" w:rsidRPr="00A1115A" w:rsidRDefault="00EE6F58" w:rsidP="00EE6F58">
            <w:pPr>
              <w:pStyle w:val="TAC"/>
            </w:pPr>
            <w:r>
              <w:t>100</w:t>
            </w:r>
          </w:p>
        </w:tc>
        <w:tc>
          <w:tcPr>
            <w:tcW w:w="3827" w:type="dxa"/>
            <w:vAlign w:val="center"/>
          </w:tcPr>
          <w:p w14:paraId="690A585A" w14:textId="1AD75425" w:rsidR="00EE6F58" w:rsidRPr="00A1115A" w:rsidRDefault="00EE6F58" w:rsidP="00EE6F58">
            <w:pPr>
              <w:pStyle w:val="TAC"/>
              <w:rPr>
                <w:rFonts w:cs="Arial"/>
              </w:rPr>
            </w:pPr>
            <w:r w:rsidRPr="001128E1">
              <w:rPr>
                <w:rFonts w:cs="Arial"/>
              </w:rPr>
              <w:t>00111,</w:t>
            </w:r>
            <w:r>
              <w:rPr>
                <w:rFonts w:cs="Arial"/>
              </w:rPr>
              <w:t xml:space="preserve"> </w:t>
            </w:r>
            <w:r w:rsidRPr="001128E1">
              <w:rPr>
                <w:rFonts w:cs="Arial"/>
              </w:rPr>
              <w:t>11100,</w:t>
            </w:r>
            <w:r>
              <w:rPr>
                <w:rFonts w:cs="Arial"/>
              </w:rPr>
              <w:t xml:space="preserve"> </w:t>
            </w:r>
            <w:r w:rsidRPr="001128E1">
              <w:rPr>
                <w:rFonts w:cs="Arial"/>
              </w:rPr>
              <w:t>00011,</w:t>
            </w:r>
            <w:r>
              <w:rPr>
                <w:rFonts w:cs="Arial"/>
              </w:rPr>
              <w:t xml:space="preserve"> </w:t>
            </w:r>
            <w:r w:rsidRPr="001128E1">
              <w:rPr>
                <w:rFonts w:cs="Arial"/>
              </w:rPr>
              <w:t>11000</w:t>
            </w:r>
          </w:p>
        </w:tc>
      </w:tr>
      <w:tr w:rsidR="00EE6F58" w:rsidRPr="00A1115A" w14:paraId="07E722F9" w14:textId="77777777" w:rsidTr="00A3333B">
        <w:trPr>
          <w:trHeight w:val="20"/>
          <w:jc w:val="center"/>
        </w:trPr>
        <w:tc>
          <w:tcPr>
            <w:tcW w:w="6232" w:type="dxa"/>
            <w:gridSpan w:val="2"/>
          </w:tcPr>
          <w:p w14:paraId="20A1FCA4" w14:textId="77777777" w:rsidR="00EE6F58" w:rsidRDefault="00EE6F58" w:rsidP="004E1367">
            <w:pPr>
              <w:pStyle w:val="TAN"/>
            </w:pPr>
            <w:r w:rsidRPr="00A1115A">
              <w:t>NOTE 1:</w:t>
            </w:r>
            <w:r w:rsidRPr="00A1115A">
              <w:tab/>
              <w:t>The sub-band configuration is represented as a bitmap where ‘1’ indicates that a sub-band is transmitted and ‘0’ indicates a sub-band is not transmitted.  The bitmap is ordered with MSB mapped to the lowest frequency sub-band and LSB mapped to highest frequency sub-band within the wideband channel.</w:t>
            </w:r>
          </w:p>
          <w:p w14:paraId="4C23E69E" w14:textId="7FD9A4D8" w:rsidR="00EE6F58" w:rsidRDefault="00EE6F58" w:rsidP="004E1367">
            <w:pPr>
              <w:pStyle w:val="TAN"/>
            </w:pPr>
            <w:r>
              <w:rPr>
                <w:rFonts w:cs="Arial"/>
              </w:rPr>
              <w:t>NOTE 2:</w:t>
            </w:r>
            <w:r w:rsidRPr="00A1115A">
              <w:tab/>
            </w:r>
            <w:r>
              <w:t>Void.</w:t>
            </w:r>
          </w:p>
        </w:tc>
      </w:tr>
    </w:tbl>
    <w:p w14:paraId="4608ABAD" w14:textId="77777777" w:rsidR="00EE6F58" w:rsidRDefault="00EE6F58" w:rsidP="00A0523D">
      <w:pPr>
        <w:rPr>
          <w:lang w:eastAsia="zh-CN"/>
        </w:rPr>
      </w:pPr>
    </w:p>
    <w:p w14:paraId="5ECD9252" w14:textId="77777777" w:rsidR="00695383" w:rsidRDefault="00695383" w:rsidP="002A70FB">
      <w:pPr>
        <w:rPr>
          <w:lang w:eastAsia="zh-CN"/>
        </w:rPr>
      </w:pPr>
    </w:p>
    <w:p w14:paraId="691D89C7" w14:textId="77777777" w:rsidR="000734FE" w:rsidRDefault="000734FE" w:rsidP="000734FE">
      <w:pPr>
        <w:pStyle w:val="TH"/>
        <w:ind w:firstLine="400"/>
      </w:pPr>
      <w:r w:rsidRPr="00E33BB3">
        <w:lastRenderedPageBreak/>
        <w:t xml:space="preserve">Table 6.2F.2A.2-2 </w:t>
      </w:r>
      <w:r>
        <w:t xml:space="preserve">Exception </w:t>
      </w:r>
      <w:r w:rsidRPr="00E33BB3">
        <w:t>MPR mapping for intra-band CA wideband operation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382"/>
        <w:gridCol w:w="4672"/>
      </w:tblGrid>
      <w:tr w:rsidR="000734FE" w:rsidRPr="00E33BB3" w14:paraId="5164368A" w14:textId="77777777" w:rsidTr="00E03668">
        <w:trPr>
          <w:trHeight w:val="237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90D4" w14:textId="77777777" w:rsidR="000734FE" w:rsidRPr="00E33BB3" w:rsidRDefault="000734FE" w:rsidP="00E03668">
            <w:pPr>
              <w:pStyle w:val="TAH"/>
            </w:pPr>
            <w:r w:rsidRPr="00E33BB3">
              <w:t>Wideband operation channel bandwidth (MHz)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E051" w14:textId="77777777" w:rsidR="000734FE" w:rsidRDefault="000734FE" w:rsidP="00E03668">
            <w:pPr>
              <w:pStyle w:val="TAH"/>
            </w:pPr>
          </w:p>
          <w:p w14:paraId="04BD7253" w14:textId="77777777" w:rsidR="000734FE" w:rsidRDefault="000734FE" w:rsidP="00E03668">
            <w:pPr>
              <w:pStyle w:val="TAH"/>
            </w:pPr>
            <w:r w:rsidRPr="00766797">
              <w:t>Sub-band configuration exceptions</w:t>
            </w:r>
          </w:p>
          <w:p w14:paraId="72D78708" w14:textId="77777777" w:rsidR="000734FE" w:rsidRPr="00E33BB3" w:rsidRDefault="000734FE" w:rsidP="00E03668">
            <w:pPr>
              <w:pStyle w:val="TAH"/>
            </w:pPr>
            <w:r w:rsidRPr="00E33BB3">
              <w:t>[CC1-CC2]</w:t>
            </w:r>
          </w:p>
        </w:tc>
      </w:tr>
      <w:tr w:rsidR="000734FE" w:rsidRPr="00E33BB3" w14:paraId="42CBEFB2" w14:textId="77777777" w:rsidTr="00D648F7">
        <w:trPr>
          <w:trHeight w:val="5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8D370F" w14:textId="77777777" w:rsidR="000734FE" w:rsidRPr="00E33BB3" w:rsidRDefault="000734FE" w:rsidP="00E03668">
            <w:pPr>
              <w:pStyle w:val="TAC"/>
            </w:pPr>
            <w:r w:rsidRPr="00E33BB3">
              <w:t>20+20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2D8173" w14:textId="77777777" w:rsidR="000734FE" w:rsidRPr="00E33BB3" w:rsidRDefault="000734FE" w:rsidP="00E03668">
            <w:pPr>
              <w:pStyle w:val="TAC"/>
            </w:pPr>
            <w:r w:rsidRPr="006B3C99">
              <w:t>1-0, 0-1</w:t>
            </w:r>
          </w:p>
        </w:tc>
      </w:tr>
      <w:tr w:rsidR="000734FE" w:rsidRPr="00E33BB3" w14:paraId="594E30C7" w14:textId="77777777" w:rsidTr="00E03668">
        <w:trPr>
          <w:trHeight w:val="20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4E1E" w14:textId="77777777" w:rsidR="000734FE" w:rsidRPr="00E33BB3" w:rsidRDefault="000734FE" w:rsidP="00E03668">
            <w:pPr>
              <w:pStyle w:val="TAC"/>
            </w:pPr>
            <w:r w:rsidRPr="00E33BB3">
              <w:t>20+40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C8F32" w14:textId="77777777" w:rsidR="000734FE" w:rsidRPr="006305CE" w:rsidRDefault="000734FE" w:rsidP="00E03668">
            <w:pPr>
              <w:pStyle w:val="TAC"/>
            </w:pPr>
            <w:r w:rsidRPr="006305CE">
              <w:t>None</w:t>
            </w:r>
          </w:p>
        </w:tc>
      </w:tr>
      <w:tr w:rsidR="000734FE" w:rsidRPr="00E33BB3" w14:paraId="1ACAD3A7" w14:textId="77777777" w:rsidTr="00E03668">
        <w:trPr>
          <w:trHeight w:val="20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244D" w14:textId="77777777" w:rsidR="000734FE" w:rsidRPr="00E33BB3" w:rsidRDefault="000734FE" w:rsidP="00E03668">
            <w:pPr>
              <w:pStyle w:val="TAC"/>
            </w:pPr>
            <w:r w:rsidRPr="00E33BB3">
              <w:t>20+60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67EC" w14:textId="77777777" w:rsidR="000734FE" w:rsidRPr="006305CE" w:rsidRDefault="000734FE" w:rsidP="00E03668">
            <w:pPr>
              <w:pStyle w:val="TAC"/>
            </w:pPr>
            <w:r>
              <w:rPr>
                <w:bCs/>
              </w:rPr>
              <w:t>0-010, 0-100, 0-011, 1-100</w:t>
            </w:r>
          </w:p>
        </w:tc>
      </w:tr>
      <w:tr w:rsidR="000734FE" w:rsidRPr="00E33BB3" w14:paraId="5B1C4937" w14:textId="77777777" w:rsidTr="00E03668">
        <w:trPr>
          <w:trHeight w:val="20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7E83" w14:textId="77777777" w:rsidR="000734FE" w:rsidRPr="00E33BB3" w:rsidRDefault="000734FE" w:rsidP="00E03668">
            <w:pPr>
              <w:pStyle w:val="TAC"/>
            </w:pPr>
            <w:r w:rsidRPr="00E33BB3">
              <w:t>20+80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676B" w14:textId="77777777" w:rsidR="000734FE" w:rsidRPr="006305CE" w:rsidRDefault="000734FE" w:rsidP="00E03668">
            <w:pPr>
              <w:pStyle w:val="TAC"/>
            </w:pPr>
            <w:r>
              <w:rPr>
                <w:bCs/>
              </w:rPr>
              <w:t>1-1100, 0-0111</w:t>
            </w:r>
          </w:p>
        </w:tc>
      </w:tr>
      <w:tr w:rsidR="000734FE" w:rsidRPr="00E33BB3" w14:paraId="099023FE" w14:textId="77777777" w:rsidTr="00E03668">
        <w:trPr>
          <w:trHeight w:val="20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988C" w14:textId="77777777" w:rsidR="000734FE" w:rsidRPr="00E33BB3" w:rsidRDefault="000734FE" w:rsidP="00E03668">
            <w:pPr>
              <w:pStyle w:val="TAC"/>
            </w:pPr>
            <w:r w:rsidRPr="00E33BB3">
              <w:t>40+20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61D54" w14:textId="77777777" w:rsidR="000734FE" w:rsidRPr="006305CE" w:rsidRDefault="000734FE" w:rsidP="00E03668">
            <w:pPr>
              <w:pStyle w:val="TAC"/>
            </w:pPr>
            <w:r>
              <w:t>None</w:t>
            </w:r>
          </w:p>
        </w:tc>
      </w:tr>
      <w:tr w:rsidR="000734FE" w:rsidRPr="00E33BB3" w14:paraId="1F6B75E7" w14:textId="77777777" w:rsidTr="00E03668">
        <w:trPr>
          <w:trHeight w:val="20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18024" w14:textId="77777777" w:rsidR="000734FE" w:rsidRPr="00E33BB3" w:rsidRDefault="000734FE" w:rsidP="00E03668">
            <w:pPr>
              <w:pStyle w:val="TAC"/>
            </w:pPr>
            <w:r w:rsidRPr="00E33BB3">
              <w:t>40+40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DE01D" w14:textId="77777777" w:rsidR="000734FE" w:rsidRPr="006305CE" w:rsidRDefault="000734FE" w:rsidP="00E03668">
            <w:pPr>
              <w:pStyle w:val="TAC"/>
            </w:pPr>
            <w:r>
              <w:rPr>
                <w:bCs/>
              </w:rPr>
              <w:t>00-10, 01-00, 00-11, 11-00</w:t>
            </w:r>
          </w:p>
        </w:tc>
      </w:tr>
      <w:tr w:rsidR="000734FE" w:rsidRPr="00E33BB3" w14:paraId="3D7B0A80" w14:textId="77777777" w:rsidTr="00E03668">
        <w:trPr>
          <w:trHeight w:val="20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6EFB0" w14:textId="77777777" w:rsidR="000734FE" w:rsidRPr="00E33BB3" w:rsidRDefault="000734FE" w:rsidP="00E03668">
            <w:pPr>
              <w:pStyle w:val="TAC"/>
            </w:pPr>
            <w:r w:rsidRPr="00E33BB3">
              <w:t>40+60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62BCC" w14:textId="77777777" w:rsidR="000734FE" w:rsidRPr="006305CE" w:rsidRDefault="000734FE" w:rsidP="00E03668">
            <w:pPr>
              <w:pStyle w:val="TAC"/>
            </w:pPr>
            <w:r w:rsidRPr="00E33BB3">
              <w:t>11-100</w:t>
            </w:r>
            <w:r>
              <w:t>, 00-111</w:t>
            </w:r>
          </w:p>
        </w:tc>
      </w:tr>
      <w:tr w:rsidR="000734FE" w:rsidRPr="00E33BB3" w14:paraId="00A16922" w14:textId="77777777" w:rsidTr="00E03668">
        <w:trPr>
          <w:trHeight w:val="20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E9EBA" w14:textId="77777777" w:rsidR="000734FE" w:rsidRPr="00E33BB3" w:rsidRDefault="000734FE" w:rsidP="00E03668">
            <w:pPr>
              <w:pStyle w:val="TAC"/>
            </w:pPr>
            <w:r w:rsidRPr="00E33BB3">
              <w:t>40+80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C1153" w14:textId="77777777" w:rsidR="000734FE" w:rsidRPr="006305CE" w:rsidRDefault="000734FE" w:rsidP="00E03668">
            <w:pPr>
              <w:pStyle w:val="TAC"/>
            </w:pPr>
            <w:r>
              <w:rPr>
                <w:bCs/>
              </w:rPr>
              <w:t>11-1000, 00-0111, 01-1000, 00-0110, 00-1000, 00-0100</w:t>
            </w:r>
          </w:p>
        </w:tc>
      </w:tr>
      <w:tr w:rsidR="000734FE" w:rsidRPr="00E33BB3" w14:paraId="177F1484" w14:textId="77777777" w:rsidTr="00E03668">
        <w:trPr>
          <w:trHeight w:val="20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AF7DF" w14:textId="77777777" w:rsidR="000734FE" w:rsidRPr="00E33BB3" w:rsidRDefault="000734FE" w:rsidP="00E03668">
            <w:pPr>
              <w:pStyle w:val="TAC"/>
            </w:pPr>
            <w:r w:rsidRPr="00E33BB3">
              <w:t>60+20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FA89" w14:textId="77777777" w:rsidR="000734FE" w:rsidRPr="006305CE" w:rsidRDefault="000734FE" w:rsidP="00E03668">
            <w:pPr>
              <w:pStyle w:val="TAC"/>
            </w:pPr>
            <w:r>
              <w:rPr>
                <w:bCs/>
              </w:rPr>
              <w:t>001-0, 010-0, 001-1, 110-0</w:t>
            </w:r>
          </w:p>
        </w:tc>
      </w:tr>
      <w:tr w:rsidR="000734FE" w:rsidRPr="00E33BB3" w14:paraId="2CD91980" w14:textId="77777777" w:rsidTr="00E03668">
        <w:trPr>
          <w:trHeight w:val="20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2CF05" w14:textId="77777777" w:rsidR="000734FE" w:rsidRPr="00E33BB3" w:rsidRDefault="000734FE" w:rsidP="00E03668">
            <w:pPr>
              <w:pStyle w:val="TAC"/>
            </w:pPr>
            <w:r w:rsidRPr="00E33BB3">
              <w:t>60+40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95BB" w14:textId="77777777" w:rsidR="000734FE" w:rsidRPr="006305CE" w:rsidRDefault="000734FE" w:rsidP="00E03668">
            <w:pPr>
              <w:pStyle w:val="TAC"/>
            </w:pPr>
            <w:r>
              <w:rPr>
                <w:bCs/>
              </w:rPr>
              <w:t>111-00, 001-11</w:t>
            </w:r>
          </w:p>
        </w:tc>
      </w:tr>
      <w:tr w:rsidR="000734FE" w:rsidRPr="00E33BB3" w14:paraId="2F386F6F" w14:textId="77777777" w:rsidTr="00E03668">
        <w:trPr>
          <w:trHeight w:val="20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1E8A" w14:textId="77777777" w:rsidR="000734FE" w:rsidRPr="00E33BB3" w:rsidRDefault="000734FE" w:rsidP="00E03668">
            <w:pPr>
              <w:pStyle w:val="TAC"/>
            </w:pPr>
            <w:r w:rsidRPr="00E33BB3">
              <w:t>60+60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46235" w14:textId="77777777" w:rsidR="000734FE" w:rsidRPr="006B3C99" w:rsidRDefault="000734FE" w:rsidP="00E03668">
            <w:pPr>
              <w:pStyle w:val="TAC"/>
            </w:pPr>
            <w:r>
              <w:rPr>
                <w:bCs/>
              </w:rPr>
              <w:t xml:space="preserve"> 111-000, 000-111, 011-000, 000-110, 001-000, 000-100</w:t>
            </w:r>
          </w:p>
        </w:tc>
      </w:tr>
      <w:tr w:rsidR="000734FE" w:rsidRPr="00E33BB3" w14:paraId="0B2D310E" w14:textId="77777777" w:rsidTr="00E03668">
        <w:trPr>
          <w:trHeight w:val="20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7C98C" w14:textId="77777777" w:rsidR="000734FE" w:rsidRPr="00E33BB3" w:rsidRDefault="000734FE" w:rsidP="00E03668">
            <w:pPr>
              <w:pStyle w:val="TAC"/>
            </w:pPr>
            <w:r w:rsidRPr="00E33BB3">
              <w:t>60+80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B9A1" w14:textId="77777777" w:rsidR="000734FE" w:rsidRPr="006B3C99" w:rsidRDefault="000734FE" w:rsidP="00E03668">
            <w:pPr>
              <w:pStyle w:val="TAC"/>
            </w:pPr>
            <w:r w:rsidRPr="00F659E9">
              <w:rPr>
                <w:bCs/>
              </w:rPr>
              <w:t>111</w:t>
            </w:r>
            <w:r>
              <w:rPr>
                <w:bCs/>
              </w:rPr>
              <w:t>-</w:t>
            </w:r>
            <w:r w:rsidRPr="00F659E9">
              <w:rPr>
                <w:bCs/>
              </w:rPr>
              <w:t>1000</w:t>
            </w:r>
            <w:r>
              <w:rPr>
                <w:bCs/>
              </w:rPr>
              <w:t xml:space="preserve">, </w:t>
            </w:r>
            <w:r w:rsidRPr="00F659E9">
              <w:rPr>
                <w:bCs/>
              </w:rPr>
              <w:t>000</w:t>
            </w:r>
            <w:r>
              <w:rPr>
                <w:bCs/>
              </w:rPr>
              <w:t>-</w:t>
            </w:r>
            <w:r w:rsidRPr="00F659E9">
              <w:rPr>
                <w:bCs/>
              </w:rPr>
              <w:t>1111</w:t>
            </w:r>
            <w:r>
              <w:rPr>
                <w:bCs/>
              </w:rPr>
              <w:t xml:space="preserve">, </w:t>
            </w:r>
            <w:r w:rsidRPr="00F659E9">
              <w:rPr>
                <w:bCs/>
              </w:rPr>
              <w:t>011</w:t>
            </w:r>
            <w:r>
              <w:rPr>
                <w:bCs/>
              </w:rPr>
              <w:t>-</w:t>
            </w:r>
            <w:r w:rsidRPr="00F659E9">
              <w:rPr>
                <w:bCs/>
              </w:rPr>
              <w:t>1000</w:t>
            </w:r>
            <w:r>
              <w:rPr>
                <w:bCs/>
              </w:rPr>
              <w:t xml:space="preserve">, </w:t>
            </w:r>
            <w:r w:rsidRPr="00F659E9">
              <w:rPr>
                <w:bCs/>
              </w:rPr>
              <w:t>000</w:t>
            </w:r>
            <w:r>
              <w:rPr>
                <w:bCs/>
              </w:rPr>
              <w:t>-</w:t>
            </w:r>
            <w:r w:rsidRPr="00F659E9">
              <w:rPr>
                <w:bCs/>
              </w:rPr>
              <w:t>1110</w:t>
            </w:r>
            <w:r>
              <w:rPr>
                <w:bCs/>
              </w:rPr>
              <w:t xml:space="preserve">, </w:t>
            </w:r>
            <w:r w:rsidRPr="00F659E9">
              <w:rPr>
                <w:bCs/>
              </w:rPr>
              <w:t>111</w:t>
            </w:r>
            <w:r>
              <w:rPr>
                <w:bCs/>
              </w:rPr>
              <w:t>-</w:t>
            </w:r>
            <w:r w:rsidRPr="00F659E9">
              <w:rPr>
                <w:bCs/>
              </w:rPr>
              <w:t>0000</w:t>
            </w:r>
            <w:r>
              <w:rPr>
                <w:bCs/>
              </w:rPr>
              <w:t xml:space="preserve">, 000-0111, </w:t>
            </w:r>
            <w:r w:rsidRPr="00F659E9">
              <w:rPr>
                <w:bCs/>
              </w:rPr>
              <w:t>011</w:t>
            </w:r>
            <w:r>
              <w:rPr>
                <w:bCs/>
              </w:rPr>
              <w:t>-</w:t>
            </w:r>
            <w:r w:rsidRPr="00F659E9">
              <w:rPr>
                <w:bCs/>
              </w:rPr>
              <w:t>0000</w:t>
            </w:r>
            <w:r>
              <w:rPr>
                <w:bCs/>
              </w:rPr>
              <w:t xml:space="preserve">, </w:t>
            </w:r>
            <w:r w:rsidRPr="00F659E9">
              <w:rPr>
                <w:bCs/>
              </w:rPr>
              <w:t>000</w:t>
            </w:r>
            <w:r>
              <w:rPr>
                <w:bCs/>
              </w:rPr>
              <w:t>-</w:t>
            </w:r>
            <w:r w:rsidRPr="00F659E9">
              <w:rPr>
                <w:bCs/>
              </w:rPr>
              <w:t>0110</w:t>
            </w:r>
          </w:p>
        </w:tc>
      </w:tr>
      <w:tr w:rsidR="000734FE" w:rsidRPr="00E33BB3" w14:paraId="191FFCE8" w14:textId="77777777" w:rsidTr="00E03668">
        <w:trPr>
          <w:trHeight w:val="20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F9836" w14:textId="77777777" w:rsidR="000734FE" w:rsidRPr="00E33BB3" w:rsidRDefault="000734FE" w:rsidP="00E03668">
            <w:pPr>
              <w:pStyle w:val="TAC"/>
            </w:pPr>
            <w:r w:rsidRPr="00E33BB3">
              <w:t>80+20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F3D50" w14:textId="77777777" w:rsidR="000734FE" w:rsidRPr="00291338" w:rsidRDefault="000734FE" w:rsidP="00E03668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59B7">
              <w:rPr>
                <w:rFonts w:ascii="Arial" w:hAnsi="Arial" w:cs="Arial"/>
                <w:sz w:val="18"/>
              </w:rPr>
              <w:t>1110-0, 0011-1</w:t>
            </w:r>
          </w:p>
        </w:tc>
      </w:tr>
      <w:tr w:rsidR="000734FE" w:rsidRPr="00E33BB3" w14:paraId="0F322B14" w14:textId="77777777" w:rsidTr="00E03668">
        <w:trPr>
          <w:trHeight w:val="20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617C2" w14:textId="77777777" w:rsidR="000734FE" w:rsidRPr="00E33BB3" w:rsidRDefault="000734FE" w:rsidP="00E03668">
            <w:pPr>
              <w:pStyle w:val="TAC"/>
            </w:pPr>
            <w:r w:rsidRPr="00E33BB3">
              <w:t>80+40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A789E" w14:textId="77777777" w:rsidR="000734FE" w:rsidRPr="00291338" w:rsidRDefault="000734FE" w:rsidP="00E03668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11FBB">
              <w:rPr>
                <w:rFonts w:ascii="Arial" w:hAnsi="Arial" w:cs="Arial"/>
                <w:sz w:val="18"/>
              </w:rPr>
              <w:t>1110-00, 0001-11, 0110-00, 0001-10, 0010-00, 0001-00</w:t>
            </w:r>
          </w:p>
        </w:tc>
      </w:tr>
      <w:tr w:rsidR="000734FE" w:rsidRPr="00E33BB3" w14:paraId="6EEFFFD3" w14:textId="77777777" w:rsidTr="00E03668">
        <w:trPr>
          <w:trHeight w:val="20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B6467" w14:textId="77777777" w:rsidR="000734FE" w:rsidRPr="00E33BB3" w:rsidRDefault="000734FE" w:rsidP="00E03668">
            <w:pPr>
              <w:pStyle w:val="TAC"/>
              <w:rPr>
                <w:bCs/>
              </w:rPr>
            </w:pPr>
            <w:r w:rsidRPr="00E33BB3">
              <w:rPr>
                <w:bCs/>
              </w:rPr>
              <w:t>80+60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7777E" w14:textId="77777777" w:rsidR="000734FE" w:rsidRPr="00291338" w:rsidRDefault="000734FE" w:rsidP="00E03668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D23FE">
              <w:rPr>
                <w:rFonts w:ascii="Arial" w:hAnsi="Arial" w:cs="Arial"/>
                <w:sz w:val="18"/>
              </w:rPr>
              <w:t>1111-000, 0001-111, 0111-000, 0001-110, 1110-000, 0000-111, 0110-000, 0000-110</w:t>
            </w:r>
          </w:p>
        </w:tc>
      </w:tr>
      <w:tr w:rsidR="000734FE" w:rsidRPr="00E33BB3" w14:paraId="2E9C1D7B" w14:textId="77777777" w:rsidTr="00E03668">
        <w:trPr>
          <w:trHeight w:val="20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646CE" w14:textId="77777777" w:rsidR="000734FE" w:rsidRPr="00E33BB3" w:rsidRDefault="000734FE" w:rsidP="00E03668">
            <w:pPr>
              <w:pStyle w:val="TAC"/>
              <w:rPr>
                <w:bCs/>
              </w:rPr>
            </w:pPr>
            <w:r w:rsidRPr="00E33BB3">
              <w:rPr>
                <w:bCs/>
              </w:rPr>
              <w:t>80+80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6F7C6" w14:textId="77777777" w:rsidR="000734FE" w:rsidRPr="006B3C99" w:rsidRDefault="000734FE" w:rsidP="00E03668">
            <w:pPr>
              <w:keepNext/>
              <w:keepLines/>
              <w:spacing w:after="100" w:afterAutospacing="1" w:line="256" w:lineRule="auto"/>
              <w:jc w:val="center"/>
              <w:rPr>
                <w:rFonts w:ascii="Arial" w:hAnsi="Arial" w:cs="Arial"/>
                <w:sz w:val="18"/>
              </w:rPr>
            </w:pPr>
            <w:r w:rsidRPr="006B3C99">
              <w:rPr>
                <w:rFonts w:ascii="Arial" w:hAnsi="Arial" w:cs="Arial"/>
                <w:sz w:val="18"/>
              </w:rPr>
              <w:t>1111-1000, 0001-1111</w:t>
            </w:r>
            <w:r>
              <w:rPr>
                <w:rFonts w:ascii="Arial" w:hAnsi="Arial" w:cs="Arial"/>
                <w:sz w:val="18"/>
              </w:rPr>
              <w:t xml:space="preserve">, </w:t>
            </w:r>
            <w:r w:rsidRPr="00A46E9C">
              <w:rPr>
                <w:rFonts w:ascii="Arial" w:hAnsi="Arial" w:cs="Arial"/>
                <w:sz w:val="18"/>
              </w:rPr>
              <w:t>0111</w:t>
            </w:r>
            <w:r>
              <w:rPr>
                <w:rFonts w:ascii="Arial" w:hAnsi="Arial" w:cs="Arial"/>
                <w:sz w:val="18"/>
              </w:rPr>
              <w:t>-</w:t>
            </w:r>
            <w:r w:rsidRPr="00A46E9C">
              <w:rPr>
                <w:rFonts w:ascii="Arial" w:hAnsi="Arial" w:cs="Arial"/>
                <w:sz w:val="18"/>
              </w:rPr>
              <w:t>1000</w:t>
            </w:r>
            <w:r>
              <w:rPr>
                <w:rFonts w:ascii="Arial" w:hAnsi="Arial" w:cs="Arial"/>
                <w:sz w:val="18"/>
              </w:rPr>
              <w:t xml:space="preserve">, </w:t>
            </w:r>
            <w:r w:rsidRPr="00A46E9C">
              <w:rPr>
                <w:rFonts w:ascii="Arial" w:hAnsi="Arial" w:cs="Arial"/>
                <w:sz w:val="18"/>
              </w:rPr>
              <w:t>0001</w:t>
            </w:r>
            <w:r>
              <w:rPr>
                <w:rFonts w:ascii="Arial" w:hAnsi="Arial" w:cs="Arial"/>
                <w:sz w:val="18"/>
              </w:rPr>
              <w:t>-</w:t>
            </w:r>
            <w:r w:rsidRPr="00A46E9C">
              <w:rPr>
                <w:rFonts w:ascii="Arial" w:hAnsi="Arial" w:cs="Arial"/>
                <w:sz w:val="18"/>
              </w:rPr>
              <w:t>1110</w:t>
            </w:r>
            <w:r>
              <w:rPr>
                <w:rFonts w:ascii="Arial" w:hAnsi="Arial" w:cs="Arial"/>
                <w:sz w:val="18"/>
              </w:rPr>
              <w:t xml:space="preserve">, </w:t>
            </w:r>
            <w:r w:rsidRPr="00A46E9C">
              <w:rPr>
                <w:rFonts w:ascii="Arial" w:hAnsi="Arial" w:cs="Arial"/>
                <w:sz w:val="18"/>
              </w:rPr>
              <w:t>1111</w:t>
            </w:r>
            <w:r>
              <w:rPr>
                <w:rFonts w:ascii="Arial" w:hAnsi="Arial" w:cs="Arial"/>
                <w:sz w:val="18"/>
              </w:rPr>
              <w:t>-</w:t>
            </w:r>
            <w:r w:rsidRPr="00A46E9C">
              <w:rPr>
                <w:rFonts w:ascii="Arial" w:hAnsi="Arial" w:cs="Arial"/>
                <w:sz w:val="18"/>
              </w:rPr>
              <w:t>0000</w:t>
            </w:r>
            <w:r>
              <w:rPr>
                <w:rFonts w:ascii="Arial" w:hAnsi="Arial" w:cs="Arial"/>
                <w:sz w:val="18"/>
              </w:rPr>
              <w:t xml:space="preserve">, </w:t>
            </w:r>
            <w:r w:rsidRPr="00A46E9C">
              <w:rPr>
                <w:rFonts w:ascii="Arial" w:hAnsi="Arial" w:cs="Arial"/>
                <w:sz w:val="18"/>
              </w:rPr>
              <w:t>0000</w:t>
            </w:r>
            <w:r>
              <w:rPr>
                <w:rFonts w:ascii="Arial" w:hAnsi="Arial" w:cs="Arial"/>
                <w:sz w:val="18"/>
              </w:rPr>
              <w:t>-</w:t>
            </w:r>
            <w:r w:rsidRPr="00A46E9C">
              <w:rPr>
                <w:rFonts w:ascii="Arial" w:hAnsi="Arial" w:cs="Arial"/>
                <w:sz w:val="18"/>
              </w:rPr>
              <w:t>1111</w:t>
            </w:r>
            <w:r>
              <w:rPr>
                <w:rFonts w:ascii="Arial" w:hAnsi="Arial" w:cs="Arial"/>
                <w:sz w:val="18"/>
              </w:rPr>
              <w:t xml:space="preserve">, </w:t>
            </w:r>
            <w:r w:rsidRPr="00A46E9C">
              <w:rPr>
                <w:rFonts w:ascii="Arial" w:hAnsi="Arial" w:cs="Arial"/>
                <w:sz w:val="18"/>
              </w:rPr>
              <w:t>0111</w:t>
            </w:r>
            <w:r>
              <w:rPr>
                <w:rFonts w:ascii="Arial" w:hAnsi="Arial" w:cs="Arial"/>
                <w:sz w:val="18"/>
              </w:rPr>
              <w:t>-</w:t>
            </w:r>
            <w:r w:rsidRPr="00A46E9C">
              <w:rPr>
                <w:rFonts w:ascii="Arial" w:hAnsi="Arial" w:cs="Arial"/>
                <w:sz w:val="18"/>
              </w:rPr>
              <w:t>0000</w:t>
            </w:r>
            <w:r>
              <w:rPr>
                <w:rFonts w:ascii="Arial" w:hAnsi="Arial" w:cs="Arial"/>
                <w:sz w:val="18"/>
              </w:rPr>
              <w:t xml:space="preserve">, </w:t>
            </w:r>
            <w:r w:rsidRPr="00A46E9C">
              <w:rPr>
                <w:rFonts w:ascii="Arial" w:hAnsi="Arial" w:cs="Arial"/>
                <w:sz w:val="18"/>
              </w:rPr>
              <w:t>0000</w:t>
            </w:r>
            <w:r>
              <w:rPr>
                <w:rFonts w:ascii="Arial" w:hAnsi="Arial" w:cs="Arial"/>
                <w:sz w:val="18"/>
              </w:rPr>
              <w:t>-</w:t>
            </w:r>
            <w:r w:rsidRPr="00A46E9C">
              <w:rPr>
                <w:rFonts w:ascii="Arial" w:hAnsi="Arial" w:cs="Arial"/>
                <w:sz w:val="18"/>
              </w:rPr>
              <w:t>1110</w:t>
            </w:r>
            <w:r>
              <w:rPr>
                <w:rFonts w:ascii="Arial" w:hAnsi="Arial" w:cs="Arial"/>
                <w:sz w:val="18"/>
              </w:rPr>
              <w:t xml:space="preserve">, </w:t>
            </w:r>
            <w:r w:rsidRPr="00A46E9C">
              <w:rPr>
                <w:rFonts w:ascii="Arial" w:hAnsi="Arial" w:cs="Arial"/>
                <w:sz w:val="18"/>
              </w:rPr>
              <w:t>0011</w:t>
            </w:r>
            <w:r>
              <w:rPr>
                <w:rFonts w:ascii="Arial" w:hAnsi="Arial" w:cs="Arial"/>
                <w:sz w:val="18"/>
              </w:rPr>
              <w:t>-</w:t>
            </w:r>
            <w:r w:rsidRPr="00A46E9C">
              <w:rPr>
                <w:rFonts w:ascii="Arial" w:hAnsi="Arial" w:cs="Arial"/>
                <w:sz w:val="18"/>
              </w:rPr>
              <w:t>0000</w:t>
            </w:r>
            <w:r>
              <w:rPr>
                <w:rFonts w:ascii="Arial" w:hAnsi="Arial" w:cs="Arial"/>
                <w:sz w:val="18"/>
              </w:rPr>
              <w:t xml:space="preserve">, </w:t>
            </w:r>
            <w:r w:rsidRPr="00A46E9C">
              <w:rPr>
                <w:rFonts w:ascii="Arial" w:hAnsi="Arial" w:cs="Arial"/>
                <w:sz w:val="18"/>
              </w:rPr>
              <w:t>0000</w:t>
            </w:r>
            <w:r>
              <w:rPr>
                <w:rFonts w:ascii="Arial" w:hAnsi="Arial" w:cs="Arial"/>
                <w:sz w:val="18"/>
              </w:rPr>
              <w:t>-</w:t>
            </w:r>
            <w:r w:rsidRPr="00A46E9C">
              <w:rPr>
                <w:rFonts w:ascii="Arial" w:hAnsi="Arial" w:cs="Arial"/>
                <w:sz w:val="18"/>
              </w:rPr>
              <w:t>1100</w:t>
            </w:r>
            <w:r>
              <w:rPr>
                <w:rFonts w:ascii="Arial" w:hAnsi="Arial" w:cs="Arial"/>
                <w:sz w:val="18"/>
              </w:rPr>
              <w:t xml:space="preserve">, </w:t>
            </w:r>
            <w:r w:rsidRPr="00A46E9C">
              <w:rPr>
                <w:rFonts w:ascii="Arial" w:hAnsi="Arial" w:cs="Arial"/>
                <w:sz w:val="18"/>
              </w:rPr>
              <w:t>0001</w:t>
            </w:r>
            <w:r>
              <w:rPr>
                <w:rFonts w:ascii="Arial" w:hAnsi="Arial" w:cs="Arial"/>
                <w:sz w:val="18"/>
              </w:rPr>
              <w:t>-</w:t>
            </w:r>
            <w:r w:rsidRPr="00A46E9C">
              <w:rPr>
                <w:rFonts w:ascii="Arial" w:hAnsi="Arial" w:cs="Arial"/>
                <w:sz w:val="18"/>
              </w:rPr>
              <w:t>0000</w:t>
            </w:r>
            <w:r>
              <w:rPr>
                <w:rFonts w:ascii="Arial" w:hAnsi="Arial" w:cs="Arial"/>
                <w:sz w:val="18"/>
              </w:rPr>
              <w:t xml:space="preserve">, </w:t>
            </w:r>
            <w:r w:rsidRPr="00A46E9C">
              <w:rPr>
                <w:rFonts w:ascii="Arial" w:hAnsi="Arial" w:cs="Arial"/>
                <w:sz w:val="18"/>
              </w:rPr>
              <w:t>0000</w:t>
            </w:r>
            <w:r>
              <w:rPr>
                <w:rFonts w:ascii="Arial" w:hAnsi="Arial" w:cs="Arial"/>
                <w:sz w:val="18"/>
              </w:rPr>
              <w:t>-</w:t>
            </w:r>
            <w:r w:rsidRPr="00A46E9C">
              <w:rPr>
                <w:rFonts w:ascii="Arial" w:hAnsi="Arial" w:cs="Arial"/>
                <w:sz w:val="18"/>
              </w:rPr>
              <w:t>1000</w:t>
            </w:r>
          </w:p>
        </w:tc>
      </w:tr>
    </w:tbl>
    <w:p w14:paraId="74140C72" w14:textId="2E585CC6" w:rsidR="00163132" w:rsidRDefault="00163132" w:rsidP="003E08FC">
      <w:pPr>
        <w:pStyle w:val="B1"/>
        <w:rPr>
          <w:lang w:eastAsia="zh-CN"/>
        </w:rPr>
      </w:pPr>
    </w:p>
    <w:sectPr w:rsidR="0016313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87081" w14:textId="77777777" w:rsidR="00915444" w:rsidRPr="00A10429" w:rsidRDefault="00915444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E71E617" w14:textId="77777777" w:rsidR="00915444" w:rsidRPr="00A10429" w:rsidRDefault="00915444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732DA" w14:textId="77777777" w:rsidR="00915444" w:rsidRPr="00A10429" w:rsidRDefault="00915444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A9F1A52" w14:textId="77777777" w:rsidR="00915444" w:rsidRPr="00A10429" w:rsidRDefault="00915444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6147C"/>
    <w:multiLevelType w:val="hybridMultilevel"/>
    <w:tmpl w:val="84E0F44E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9842B81"/>
    <w:multiLevelType w:val="hybridMultilevel"/>
    <w:tmpl w:val="7E62D7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E26032C"/>
    <w:multiLevelType w:val="hybridMultilevel"/>
    <w:tmpl w:val="DE48FF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7C4D0E"/>
    <w:multiLevelType w:val="hybridMultilevel"/>
    <w:tmpl w:val="CE008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4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EED6A03"/>
    <w:multiLevelType w:val="hybridMultilevel"/>
    <w:tmpl w:val="6AD031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9E72DA"/>
    <w:multiLevelType w:val="hybridMultilevel"/>
    <w:tmpl w:val="CB6C85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0E58D7"/>
    <w:multiLevelType w:val="hybridMultilevel"/>
    <w:tmpl w:val="0A909B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E096701"/>
    <w:multiLevelType w:val="hybridMultilevel"/>
    <w:tmpl w:val="B97659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9" w15:restartNumberingAfterBreak="0">
    <w:nsid w:val="5EA76D7E"/>
    <w:multiLevelType w:val="hybridMultilevel"/>
    <w:tmpl w:val="A574DF64"/>
    <w:lvl w:ilvl="0" w:tplc="0809000F">
      <w:start w:val="1"/>
      <w:numFmt w:val="decimal"/>
      <w:lvlText w:val="%1."/>
      <w:lvlJc w:val="left"/>
      <w:pPr>
        <w:ind w:left="772" w:hanging="360"/>
      </w:pPr>
    </w:lvl>
    <w:lvl w:ilvl="1" w:tplc="08090019" w:tentative="1">
      <w:start w:val="1"/>
      <w:numFmt w:val="lowerLetter"/>
      <w:lvlText w:val="%2."/>
      <w:lvlJc w:val="left"/>
      <w:pPr>
        <w:ind w:left="1492" w:hanging="360"/>
      </w:pPr>
    </w:lvl>
    <w:lvl w:ilvl="2" w:tplc="0809001B" w:tentative="1">
      <w:start w:val="1"/>
      <w:numFmt w:val="lowerRoman"/>
      <w:lvlText w:val="%3."/>
      <w:lvlJc w:val="right"/>
      <w:pPr>
        <w:ind w:left="2212" w:hanging="180"/>
      </w:pPr>
    </w:lvl>
    <w:lvl w:ilvl="3" w:tplc="0809000F" w:tentative="1">
      <w:start w:val="1"/>
      <w:numFmt w:val="decimal"/>
      <w:lvlText w:val="%4."/>
      <w:lvlJc w:val="left"/>
      <w:pPr>
        <w:ind w:left="2932" w:hanging="360"/>
      </w:pPr>
    </w:lvl>
    <w:lvl w:ilvl="4" w:tplc="08090019" w:tentative="1">
      <w:start w:val="1"/>
      <w:numFmt w:val="lowerLetter"/>
      <w:lvlText w:val="%5."/>
      <w:lvlJc w:val="left"/>
      <w:pPr>
        <w:ind w:left="3652" w:hanging="360"/>
      </w:pPr>
    </w:lvl>
    <w:lvl w:ilvl="5" w:tplc="0809001B" w:tentative="1">
      <w:start w:val="1"/>
      <w:numFmt w:val="lowerRoman"/>
      <w:lvlText w:val="%6."/>
      <w:lvlJc w:val="right"/>
      <w:pPr>
        <w:ind w:left="4372" w:hanging="180"/>
      </w:pPr>
    </w:lvl>
    <w:lvl w:ilvl="6" w:tplc="0809000F" w:tentative="1">
      <w:start w:val="1"/>
      <w:numFmt w:val="decimal"/>
      <w:lvlText w:val="%7."/>
      <w:lvlJc w:val="left"/>
      <w:pPr>
        <w:ind w:left="5092" w:hanging="360"/>
      </w:pPr>
    </w:lvl>
    <w:lvl w:ilvl="7" w:tplc="08090019" w:tentative="1">
      <w:start w:val="1"/>
      <w:numFmt w:val="lowerLetter"/>
      <w:lvlText w:val="%8."/>
      <w:lvlJc w:val="left"/>
      <w:pPr>
        <w:ind w:left="5812" w:hanging="360"/>
      </w:pPr>
    </w:lvl>
    <w:lvl w:ilvl="8" w:tplc="080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30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4025B8F"/>
    <w:multiLevelType w:val="hybridMultilevel"/>
    <w:tmpl w:val="9BE878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6F542A"/>
    <w:multiLevelType w:val="hybridMultilevel"/>
    <w:tmpl w:val="0B7017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44D0E04"/>
    <w:multiLevelType w:val="hybridMultilevel"/>
    <w:tmpl w:val="C9544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CF34F93"/>
    <w:multiLevelType w:val="hybridMultilevel"/>
    <w:tmpl w:val="07F22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2D4334"/>
    <w:multiLevelType w:val="hybridMultilevel"/>
    <w:tmpl w:val="BDFAD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6008568">
    <w:abstractNumId w:val="33"/>
  </w:num>
  <w:num w:numId="2" w16cid:durableId="767700499">
    <w:abstractNumId w:val="19"/>
  </w:num>
  <w:num w:numId="3" w16cid:durableId="980884213">
    <w:abstractNumId w:val="30"/>
  </w:num>
  <w:num w:numId="4" w16cid:durableId="1846701611">
    <w:abstractNumId w:val="18"/>
  </w:num>
  <w:num w:numId="5" w16cid:durableId="699012852">
    <w:abstractNumId w:val="7"/>
  </w:num>
  <w:num w:numId="6" w16cid:durableId="1450201014">
    <w:abstractNumId w:val="24"/>
  </w:num>
  <w:num w:numId="7" w16cid:durableId="1073939429">
    <w:abstractNumId w:val="6"/>
  </w:num>
  <w:num w:numId="8" w16cid:durableId="214005466">
    <w:abstractNumId w:val="23"/>
  </w:num>
  <w:num w:numId="9" w16cid:durableId="1446921232">
    <w:abstractNumId w:val="33"/>
  </w:num>
  <w:num w:numId="10" w16cid:durableId="1699429464">
    <w:abstractNumId w:val="33"/>
  </w:num>
  <w:num w:numId="11" w16cid:durableId="1062680395">
    <w:abstractNumId w:val="2"/>
  </w:num>
  <w:num w:numId="12" w16cid:durableId="2118793171">
    <w:abstractNumId w:val="10"/>
  </w:num>
  <w:num w:numId="13" w16cid:durableId="1243837963">
    <w:abstractNumId w:val="9"/>
  </w:num>
  <w:num w:numId="14" w16cid:durableId="1296058729">
    <w:abstractNumId w:val="28"/>
  </w:num>
  <w:num w:numId="15" w16cid:durableId="1988124532">
    <w:abstractNumId w:val="33"/>
  </w:num>
  <w:num w:numId="16" w16cid:durableId="563225832">
    <w:abstractNumId w:val="33"/>
  </w:num>
  <w:num w:numId="17" w16cid:durableId="599262311">
    <w:abstractNumId w:val="22"/>
  </w:num>
  <w:num w:numId="18" w16cid:durableId="161748096">
    <w:abstractNumId w:val="35"/>
  </w:num>
  <w:num w:numId="19" w16cid:durableId="573126915">
    <w:abstractNumId w:val="33"/>
  </w:num>
  <w:num w:numId="20" w16cid:durableId="2004045065">
    <w:abstractNumId w:val="8"/>
  </w:num>
  <w:num w:numId="21" w16cid:durableId="584807274">
    <w:abstractNumId w:val="33"/>
  </w:num>
  <w:num w:numId="22" w16cid:durableId="181170718">
    <w:abstractNumId w:val="33"/>
  </w:num>
  <w:num w:numId="23" w16cid:durableId="1139999911">
    <w:abstractNumId w:val="12"/>
  </w:num>
  <w:num w:numId="24" w16cid:durableId="986275603">
    <w:abstractNumId w:val="4"/>
  </w:num>
  <w:num w:numId="25" w16cid:durableId="757677477">
    <w:abstractNumId w:val="1"/>
  </w:num>
  <w:num w:numId="26" w16cid:durableId="416564558">
    <w:abstractNumId w:val="13"/>
  </w:num>
  <w:num w:numId="27" w16cid:durableId="119879853">
    <w:abstractNumId w:val="14"/>
  </w:num>
  <w:num w:numId="28" w16cid:durableId="375130886">
    <w:abstractNumId w:val="25"/>
  </w:num>
  <w:num w:numId="29" w16cid:durableId="381445059">
    <w:abstractNumId w:val="27"/>
  </w:num>
  <w:num w:numId="30" w16cid:durableId="2003196174">
    <w:abstractNumId w:val="21"/>
  </w:num>
  <w:num w:numId="31" w16cid:durableId="886913614">
    <w:abstractNumId w:val="20"/>
  </w:num>
  <w:num w:numId="32" w16cid:durableId="2140757639">
    <w:abstractNumId w:val="29"/>
  </w:num>
  <w:num w:numId="33" w16cid:durableId="2058898163">
    <w:abstractNumId w:val="5"/>
  </w:num>
  <w:num w:numId="34" w16cid:durableId="513765447">
    <w:abstractNumId w:val="11"/>
  </w:num>
  <w:num w:numId="35" w16cid:durableId="651176387">
    <w:abstractNumId w:val="26"/>
  </w:num>
  <w:num w:numId="36" w16cid:durableId="1155100892">
    <w:abstractNumId w:val="37"/>
  </w:num>
  <w:num w:numId="37" w16cid:durableId="134950227">
    <w:abstractNumId w:val="34"/>
  </w:num>
  <w:num w:numId="38" w16cid:durableId="2077900760">
    <w:abstractNumId w:val="0"/>
  </w:num>
  <w:num w:numId="39" w16cid:durableId="1443839020">
    <w:abstractNumId w:val="15"/>
  </w:num>
  <w:num w:numId="40" w16cid:durableId="1571309513">
    <w:abstractNumId w:val="16"/>
  </w:num>
  <w:num w:numId="41" w16cid:durableId="1926717558">
    <w:abstractNumId w:val="31"/>
  </w:num>
  <w:num w:numId="42" w16cid:durableId="1235697630">
    <w:abstractNumId w:val="32"/>
  </w:num>
  <w:num w:numId="43" w16cid:durableId="1227450885">
    <w:abstractNumId w:val="36"/>
  </w:num>
  <w:num w:numId="44" w16cid:durableId="1737822633">
    <w:abstractNumId w:val="17"/>
  </w:num>
  <w:num w:numId="45" w16cid:durableId="140287160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E19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6D45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763"/>
    <w:rsid w:val="00072DEC"/>
    <w:rsid w:val="000734FE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89A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1CF"/>
    <w:rsid w:val="000D5118"/>
    <w:rsid w:val="000D5530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B6F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2913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109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464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356"/>
    <w:rsid w:val="00213F0D"/>
    <w:rsid w:val="002145B5"/>
    <w:rsid w:val="002147A1"/>
    <w:rsid w:val="00215978"/>
    <w:rsid w:val="002173C7"/>
    <w:rsid w:val="00217A80"/>
    <w:rsid w:val="0022013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AC8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36E13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9C4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6E14"/>
    <w:rsid w:val="002A001C"/>
    <w:rsid w:val="002A0146"/>
    <w:rsid w:val="002A02B7"/>
    <w:rsid w:val="002A0599"/>
    <w:rsid w:val="002A1A4D"/>
    <w:rsid w:val="002A3204"/>
    <w:rsid w:val="002A4635"/>
    <w:rsid w:val="002A6695"/>
    <w:rsid w:val="002A6CB5"/>
    <w:rsid w:val="002A6FAE"/>
    <w:rsid w:val="002A70FB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C71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44E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2F7D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1E"/>
    <w:rsid w:val="003C77D2"/>
    <w:rsid w:val="003D02D5"/>
    <w:rsid w:val="003D069C"/>
    <w:rsid w:val="003D0728"/>
    <w:rsid w:val="003D1BB6"/>
    <w:rsid w:val="003D2634"/>
    <w:rsid w:val="003D2EA7"/>
    <w:rsid w:val="003D5618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5709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674"/>
    <w:rsid w:val="004A28F9"/>
    <w:rsid w:val="004A2ABB"/>
    <w:rsid w:val="004A45B0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102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4F9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4B77"/>
    <w:rsid w:val="00525095"/>
    <w:rsid w:val="0052512E"/>
    <w:rsid w:val="0052563C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0F4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CDD"/>
    <w:rsid w:val="00563D36"/>
    <w:rsid w:val="00563FB6"/>
    <w:rsid w:val="005652B4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2FD8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64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C3B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67F"/>
    <w:rsid w:val="0063294D"/>
    <w:rsid w:val="0063375F"/>
    <w:rsid w:val="00634F25"/>
    <w:rsid w:val="00635064"/>
    <w:rsid w:val="0063682E"/>
    <w:rsid w:val="00636834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2E20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383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3E0F"/>
    <w:rsid w:val="006A44D6"/>
    <w:rsid w:val="006A7060"/>
    <w:rsid w:val="006A72E9"/>
    <w:rsid w:val="006A7CCE"/>
    <w:rsid w:val="006B0917"/>
    <w:rsid w:val="006B1514"/>
    <w:rsid w:val="006B287B"/>
    <w:rsid w:val="006B2D11"/>
    <w:rsid w:val="006B58C4"/>
    <w:rsid w:val="006B624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0F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F58"/>
    <w:rsid w:val="00746350"/>
    <w:rsid w:val="00747A88"/>
    <w:rsid w:val="00747F66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AA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14E7"/>
    <w:rsid w:val="007B260E"/>
    <w:rsid w:val="007B31B6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A89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81B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A74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BF1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770"/>
    <w:rsid w:val="00911A69"/>
    <w:rsid w:val="0091248D"/>
    <w:rsid w:val="00912B35"/>
    <w:rsid w:val="00913094"/>
    <w:rsid w:val="0091476C"/>
    <w:rsid w:val="00914AE9"/>
    <w:rsid w:val="00915043"/>
    <w:rsid w:val="00915444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00A"/>
    <w:rsid w:val="00924515"/>
    <w:rsid w:val="00924B7E"/>
    <w:rsid w:val="0092529D"/>
    <w:rsid w:val="009276B3"/>
    <w:rsid w:val="00927894"/>
    <w:rsid w:val="00930120"/>
    <w:rsid w:val="00931B7C"/>
    <w:rsid w:val="009327A5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6B3C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1618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4DB5"/>
    <w:rsid w:val="00995A15"/>
    <w:rsid w:val="0099661F"/>
    <w:rsid w:val="00996620"/>
    <w:rsid w:val="00996D48"/>
    <w:rsid w:val="00996F48"/>
    <w:rsid w:val="00997409"/>
    <w:rsid w:val="0099778E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B7239"/>
    <w:rsid w:val="009C0B8F"/>
    <w:rsid w:val="009C114A"/>
    <w:rsid w:val="009C211E"/>
    <w:rsid w:val="009C290F"/>
    <w:rsid w:val="009C3533"/>
    <w:rsid w:val="009C378B"/>
    <w:rsid w:val="009C4082"/>
    <w:rsid w:val="009C5201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23D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4B6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33B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027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2DE"/>
    <w:rsid w:val="00B223C6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26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57861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D59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0AF"/>
    <w:rsid w:val="00C074D7"/>
    <w:rsid w:val="00C1019A"/>
    <w:rsid w:val="00C10E01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6C93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6C89"/>
    <w:rsid w:val="00C47228"/>
    <w:rsid w:val="00C47B3D"/>
    <w:rsid w:val="00C51B22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0EB2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90C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45AB"/>
    <w:rsid w:val="00CE5131"/>
    <w:rsid w:val="00CE5314"/>
    <w:rsid w:val="00CE5F94"/>
    <w:rsid w:val="00CE7809"/>
    <w:rsid w:val="00CF003F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6C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65B"/>
    <w:rsid w:val="00D34BE3"/>
    <w:rsid w:val="00D34C95"/>
    <w:rsid w:val="00D34EC4"/>
    <w:rsid w:val="00D35884"/>
    <w:rsid w:val="00D36382"/>
    <w:rsid w:val="00D37412"/>
    <w:rsid w:val="00D414BC"/>
    <w:rsid w:val="00D42984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8F7"/>
    <w:rsid w:val="00D64A02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BED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97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3C0"/>
    <w:rsid w:val="00DE7079"/>
    <w:rsid w:val="00DE7F4F"/>
    <w:rsid w:val="00DF0DB4"/>
    <w:rsid w:val="00DF1313"/>
    <w:rsid w:val="00DF28C5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1C7D"/>
    <w:rsid w:val="00E01E03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2E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1908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875A0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117"/>
    <w:rsid w:val="00EA1450"/>
    <w:rsid w:val="00EA1EE0"/>
    <w:rsid w:val="00EA1EE4"/>
    <w:rsid w:val="00EA2868"/>
    <w:rsid w:val="00EA3D2E"/>
    <w:rsid w:val="00EA5C68"/>
    <w:rsid w:val="00EA60C8"/>
    <w:rsid w:val="00EA6894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6F58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799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06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563D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534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C7D6A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0FF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23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1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450F4"/>
    <w:rPr>
      <w:rFonts w:ascii="Times New Roman" w:eastAsia="Times New Roman" w:hAnsi="Times New Roman"/>
    </w:rPr>
  </w:style>
  <w:style w:type="paragraph" w:customStyle="1" w:styleId="FL">
    <w:name w:val="FL"/>
    <w:basedOn w:val="Normal"/>
    <w:qFormat/>
    <w:rsid w:val="006A3E0F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styleId="Revision">
    <w:name w:val="Revision"/>
    <w:hidden/>
    <w:uiPriority w:val="99"/>
    <w:semiHidden/>
    <w:rsid w:val="003C771E"/>
    <w:rPr>
      <w:rFonts w:ascii="Times New Roman" w:eastAsia="Times New Roman" w:hAnsi="Times New Roman"/>
    </w:rPr>
  </w:style>
  <w:style w:type="table" w:customStyle="1" w:styleId="TableGrid1">
    <w:name w:val="Table Grid1"/>
    <w:basedOn w:val="TableNormal"/>
    <w:next w:val="TableGrid"/>
    <w:uiPriority w:val="39"/>
    <w:qFormat/>
    <w:rsid w:val="000734FE"/>
    <w:rPr>
      <w:rFonts w:eastAsia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3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201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13</TotalTime>
  <Pages>4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Apple</cp:lastModifiedBy>
  <cp:revision>10</cp:revision>
  <dcterms:created xsi:type="dcterms:W3CDTF">2023-05-24T06:49:00Z</dcterms:created>
  <dcterms:modified xsi:type="dcterms:W3CDTF">2023-05-25T21:04:00Z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