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E9769" w14:textId="77D23ABE" w:rsidR="002E678F" w:rsidRPr="00385A1F" w:rsidRDefault="002E678F" w:rsidP="002E678F">
      <w:pPr>
        <w:pStyle w:val="Header"/>
        <w:tabs>
          <w:tab w:val="right" w:pos="9639"/>
        </w:tabs>
        <w:rPr>
          <w:rFonts w:cs="Arial"/>
          <w:sz w:val="24"/>
          <w:szCs w:val="24"/>
          <w:lang w:val="de-DE"/>
        </w:rPr>
      </w:pPr>
      <w:r w:rsidRPr="00385A1F">
        <w:rPr>
          <w:rFonts w:cs="Arial"/>
          <w:sz w:val="24"/>
          <w:szCs w:val="24"/>
          <w:lang w:val="de-DE"/>
        </w:rPr>
        <w:t>3GPP TSG-RAN WG4 #107</w:t>
      </w:r>
      <w:r w:rsidRPr="00385A1F">
        <w:rPr>
          <w:rFonts w:cs="Arial"/>
          <w:sz w:val="24"/>
          <w:szCs w:val="24"/>
          <w:lang w:val="de-DE"/>
        </w:rPr>
        <w:tab/>
        <w:t>R4-230</w:t>
      </w:r>
      <w:r w:rsidR="00A439F4">
        <w:rPr>
          <w:rFonts w:cs="Arial"/>
          <w:sz w:val="24"/>
          <w:szCs w:val="24"/>
          <w:lang w:val="de-DE"/>
        </w:rPr>
        <w:t>9507</w:t>
      </w:r>
    </w:p>
    <w:p w14:paraId="68937255" w14:textId="77777777" w:rsidR="002E678F" w:rsidRPr="00385A1F" w:rsidRDefault="002E678F" w:rsidP="002E678F">
      <w:pPr>
        <w:pStyle w:val="Header"/>
        <w:tabs>
          <w:tab w:val="left" w:pos="6521"/>
        </w:tabs>
        <w:rPr>
          <w:rFonts w:cs="Arial"/>
          <w:sz w:val="24"/>
          <w:szCs w:val="24"/>
        </w:rPr>
      </w:pPr>
      <w:r w:rsidRPr="00385A1F">
        <w:rPr>
          <w:rFonts w:cs="Arial"/>
          <w:sz w:val="24"/>
          <w:szCs w:val="24"/>
        </w:rPr>
        <w:t>May 22</w:t>
      </w:r>
      <w:r w:rsidRPr="00385A1F">
        <w:rPr>
          <w:rFonts w:cs="Arial"/>
          <w:sz w:val="24"/>
          <w:szCs w:val="24"/>
          <w:vertAlign w:val="superscript"/>
        </w:rPr>
        <w:t>nd</w:t>
      </w:r>
      <w:r w:rsidRPr="00385A1F">
        <w:rPr>
          <w:rFonts w:cs="Arial"/>
          <w:sz w:val="24"/>
          <w:szCs w:val="24"/>
        </w:rPr>
        <w:t xml:space="preserve"> ‒ 26</w:t>
      </w:r>
      <w:r w:rsidRPr="00385A1F">
        <w:rPr>
          <w:rFonts w:cs="Arial"/>
          <w:sz w:val="24"/>
          <w:szCs w:val="24"/>
          <w:vertAlign w:val="superscript"/>
        </w:rPr>
        <w:t>th</w:t>
      </w:r>
      <w:r w:rsidRPr="00385A1F">
        <w:rPr>
          <w:rFonts w:cs="Arial"/>
          <w:sz w:val="24"/>
          <w:szCs w:val="24"/>
        </w:rPr>
        <w:t>, 2023</w:t>
      </w:r>
    </w:p>
    <w:p w14:paraId="7B9602E3" w14:textId="77777777" w:rsidR="002E678F" w:rsidRPr="00DB3907" w:rsidRDefault="002E678F" w:rsidP="002E678F">
      <w:pPr>
        <w:pStyle w:val="Header"/>
        <w:rPr>
          <w:rFonts w:cs="Arial"/>
          <w:sz w:val="24"/>
          <w:szCs w:val="24"/>
        </w:rPr>
      </w:pPr>
      <w:r w:rsidRPr="00385A1F">
        <w:rPr>
          <w:rFonts w:cs="Arial"/>
          <w:sz w:val="24"/>
          <w:szCs w:val="24"/>
        </w:rPr>
        <w:t>Incheon, KR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06818A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056BA7">
        <w:rPr>
          <w:rFonts w:ascii="Arial" w:hAnsi="Arial"/>
          <w:sz w:val="24"/>
          <w:lang w:val="en-US"/>
        </w:rPr>
        <w:t>9.5.3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2BA7EB09" w14:textId="26B233C7"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B0EF0">
        <w:rPr>
          <w:rFonts w:ascii="Arial" w:hAnsi="Arial"/>
          <w:sz w:val="24"/>
          <w:lang w:val="en-US"/>
        </w:rPr>
        <w:t>UE blocking requirements for the E</w:t>
      </w:r>
      <w:r w:rsidR="009015BC">
        <w:rPr>
          <w:rFonts w:ascii="Arial" w:hAnsi="Arial"/>
          <w:sz w:val="24"/>
          <w:lang w:val="en-US"/>
        </w:rPr>
        <w:t>xtended L band</w:t>
      </w:r>
    </w:p>
    <w:p w14:paraId="013F978F" w14:textId="553E0266"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E301D5">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52F50C5" w14:textId="4135B566" w:rsidR="0021103D" w:rsidRDefault="00E93C0D" w:rsidP="009011AF">
      <w:r>
        <w:t>A work item</w:t>
      </w:r>
      <w:r w:rsidR="008C43CA">
        <w:t xml:space="preserve"> [1]</w:t>
      </w:r>
      <w:r>
        <w:t xml:space="preserve"> has been agreed to define new </w:t>
      </w:r>
      <w:r w:rsidR="009015BC">
        <w:t xml:space="preserve">band for LTE NB-IoT in the </w:t>
      </w:r>
      <w:r w:rsidR="008C43CA">
        <w:t xml:space="preserve">extended L band frequency range.  </w:t>
      </w:r>
      <w:r w:rsidR="00E94419">
        <w:t>Initial a</w:t>
      </w:r>
      <w:r w:rsidR="00880D94">
        <w:t xml:space="preserve">greements </w:t>
      </w:r>
      <w:r w:rsidR="00E94419">
        <w:t xml:space="preserve">were captured in </w:t>
      </w:r>
      <w:r w:rsidR="001F615B">
        <w:t>[2]</w:t>
      </w:r>
      <w:r w:rsidR="00C24D9D">
        <w:t>, including UE RF requirements such as in-band blocking and out-of-band blocking.  The proposals and agreements were to at least start with the existing requirements in TS 36.102</w:t>
      </w:r>
      <w:r w:rsidR="00CD1F31">
        <w:t xml:space="preserve"> for further discussion.  This contribution also introduces recommendations from ECC Report 263</w:t>
      </w:r>
      <w:r w:rsidR="0020219E">
        <w:t xml:space="preserve"> [3] and describes how those may impact the UE blocking requirements to be specified for the extended L band.</w:t>
      </w:r>
    </w:p>
    <w:p w14:paraId="10F6602E" w14:textId="0C33EAD7" w:rsidR="007E1E78" w:rsidRDefault="007E1E78" w:rsidP="0099327E">
      <w:pPr>
        <w:pStyle w:val="Heading1"/>
        <w:tabs>
          <w:tab w:val="clear" w:pos="432"/>
          <w:tab w:val="num" w:pos="522"/>
        </w:tabs>
        <w:ind w:left="522" w:hanging="522"/>
        <w:rPr>
          <w:lang w:val="en-US"/>
        </w:rPr>
      </w:pPr>
      <w:r>
        <w:rPr>
          <w:lang w:val="en-US"/>
        </w:rPr>
        <w:t>Discussion</w:t>
      </w:r>
    </w:p>
    <w:p w14:paraId="658287A8" w14:textId="674E5620" w:rsidR="00363E37" w:rsidRDefault="008F093A" w:rsidP="00BA4B38">
      <w:pPr>
        <w:rPr>
          <w:lang w:val="en-US"/>
        </w:rPr>
      </w:pPr>
      <w:r>
        <w:rPr>
          <w:lang w:val="en-US"/>
        </w:rPr>
        <w:t xml:space="preserve">The ECC has conducted an extensive study </w:t>
      </w:r>
      <w:r w:rsidR="00A93857">
        <w:rPr>
          <w:lang w:val="en-US"/>
        </w:rPr>
        <w:t xml:space="preserve">[3] </w:t>
      </w:r>
      <w:r>
        <w:rPr>
          <w:lang w:val="en-US"/>
        </w:rPr>
        <w:t xml:space="preserve">of the compatibility and coexistence between </w:t>
      </w:r>
      <w:r w:rsidR="00C07FA5">
        <w:rPr>
          <w:lang w:val="en-US"/>
        </w:rPr>
        <w:t>IMT and MSS systems in the 1.5 GHz frequency range</w:t>
      </w:r>
      <w:r w:rsidR="00A93857">
        <w:rPr>
          <w:lang w:val="en-US"/>
        </w:rPr>
        <w:t xml:space="preserve">.  Of particular focus was the </w:t>
      </w:r>
      <w:r w:rsidR="00CA4A1F">
        <w:rPr>
          <w:lang w:val="en-US"/>
        </w:rPr>
        <w:t xml:space="preserve">interference between IMT systems operating </w:t>
      </w:r>
      <w:r w:rsidR="007B4A0B">
        <w:rPr>
          <w:lang w:val="en-US"/>
        </w:rPr>
        <w:t xml:space="preserve">in frequency ranges </w:t>
      </w:r>
      <w:r w:rsidR="00CA4A1F">
        <w:rPr>
          <w:lang w:val="en-US"/>
        </w:rPr>
        <w:t xml:space="preserve">up to 1517 MHz and MSS systems operating </w:t>
      </w:r>
      <w:r w:rsidR="00363E37">
        <w:rPr>
          <w:lang w:val="en-US"/>
        </w:rPr>
        <w:t xml:space="preserve">in frequency ranges </w:t>
      </w:r>
      <w:r w:rsidR="00CA4A1F">
        <w:rPr>
          <w:lang w:val="en-US"/>
        </w:rPr>
        <w:t xml:space="preserve">starting from 1518 </w:t>
      </w:r>
      <w:proofErr w:type="spellStart"/>
      <w:r w:rsidR="00CA4A1F">
        <w:rPr>
          <w:lang w:val="en-US"/>
        </w:rPr>
        <w:t>MHz</w:t>
      </w:r>
      <w:r w:rsidR="00363E37">
        <w:rPr>
          <w:lang w:val="en-US"/>
        </w:rPr>
        <w:t>.</w:t>
      </w:r>
      <w:proofErr w:type="spellEnd"/>
      <w:r w:rsidR="00363E37">
        <w:rPr>
          <w:lang w:val="en-US"/>
        </w:rPr>
        <w:t xml:space="preserve">  Since the two systems are nearly adjacent in frequency, it </w:t>
      </w:r>
      <w:r w:rsidR="003357DF">
        <w:rPr>
          <w:lang w:val="en-US"/>
        </w:rPr>
        <w:t>was expected that compatibility may be a challenge and therefore frequency separation, i.e., guard bands, of 1, 3, and 6 MHz were studied.  The ECC Report 263 concludes</w:t>
      </w:r>
      <w:r w:rsidR="00596261">
        <w:rPr>
          <w:lang w:val="en-US"/>
        </w:rPr>
        <w:t xml:space="preserve"> “there will be some interference irrespective of the selected frequency separation”</w:t>
      </w:r>
      <w:r w:rsidR="00FE559E">
        <w:rPr>
          <w:lang w:val="en-US"/>
        </w:rPr>
        <w:t xml:space="preserve"> and “at frequency separations of 3 MHz and 6 MHz the interference from IMT OOBE is reduced but the interference due to receiver blocking remains high for current MESs.” </w:t>
      </w:r>
      <w:r w:rsidR="00CB06E7">
        <w:rPr>
          <w:lang w:val="en-US"/>
        </w:rPr>
        <w:t xml:space="preserve">The ECC Report 263 concludes the </w:t>
      </w:r>
      <w:proofErr w:type="gramStart"/>
      <w:r w:rsidR="00CB06E7">
        <w:rPr>
          <w:lang w:val="en-US"/>
        </w:rPr>
        <w:t>following</w:t>
      </w:r>
      <w:proofErr w:type="gramEnd"/>
    </w:p>
    <w:p w14:paraId="30EB8B0F" w14:textId="77777777" w:rsidR="00CE04BC" w:rsidRPr="00CE04BC" w:rsidRDefault="00CE04BC" w:rsidP="00E65FD5">
      <w:pPr>
        <w:spacing w:before="240" w:after="60"/>
        <w:ind w:left="630" w:right="811" w:hanging="90"/>
        <w:jc w:val="both"/>
        <w:rPr>
          <w:rFonts w:ascii="Arial" w:eastAsia="Calibri" w:hAnsi="Arial"/>
          <w:szCs w:val="22"/>
        </w:rPr>
      </w:pPr>
      <w:r w:rsidRPr="00CE04BC">
        <w:rPr>
          <w:rFonts w:ascii="Arial" w:eastAsia="Calibri" w:hAnsi="Arial"/>
          <w:szCs w:val="22"/>
        </w:rPr>
        <w:t xml:space="preserve">Based on the </w:t>
      </w:r>
      <w:proofErr w:type="gramStart"/>
      <w:r w:rsidRPr="00CE04BC">
        <w:rPr>
          <w:rFonts w:ascii="Arial" w:eastAsia="Calibri" w:hAnsi="Arial"/>
          <w:szCs w:val="22"/>
        </w:rPr>
        <w:t>final results</w:t>
      </w:r>
      <w:proofErr w:type="gramEnd"/>
      <w:r w:rsidRPr="00CE04BC">
        <w:rPr>
          <w:rFonts w:ascii="Arial" w:eastAsia="Calibri" w:hAnsi="Arial"/>
          <w:szCs w:val="22"/>
        </w:rPr>
        <w:t xml:space="preserve"> of its compatibility studies, it is concluded that: </w:t>
      </w:r>
    </w:p>
    <w:p w14:paraId="5742900C" w14:textId="77777777" w:rsidR="00CE04BC" w:rsidRPr="00CE04BC" w:rsidRDefault="00CE04BC" w:rsidP="00E65FD5">
      <w:pPr>
        <w:tabs>
          <w:tab w:val="left" w:pos="680"/>
        </w:tabs>
        <w:spacing w:before="60" w:after="0"/>
        <w:ind w:left="630" w:right="811" w:hanging="90"/>
        <w:jc w:val="both"/>
        <w:rPr>
          <w:rFonts w:ascii="Arial" w:eastAsia="Calibri" w:hAnsi="Arial"/>
          <w:szCs w:val="22"/>
        </w:rPr>
      </w:pPr>
      <w:r w:rsidRPr="00CE04BC">
        <w:rPr>
          <w:rFonts w:ascii="Arial" w:eastAsia="Calibri" w:hAnsi="Arial"/>
          <w:szCs w:val="22"/>
        </w:rPr>
        <w:t xml:space="preserve">The minimum in-band blocking characteristic for land mobile earth stations receivers from a 5 MHz broadband signal interferer (LTE) operating below 1518 MHz shall be </w:t>
      </w:r>
      <w:r w:rsidRPr="00CE04BC">
        <w:rPr>
          <w:rFonts w:ascii="Arial" w:eastAsia="Calibri" w:hAnsi="Arial" w:cs="Arial"/>
          <w:szCs w:val="22"/>
        </w:rPr>
        <w:t>−</w:t>
      </w:r>
      <w:r w:rsidRPr="00CE04BC">
        <w:rPr>
          <w:rFonts w:ascii="Arial" w:eastAsia="Calibri" w:hAnsi="Arial"/>
          <w:szCs w:val="22"/>
        </w:rPr>
        <w:t>30dBm above 1520 MHz</w:t>
      </w:r>
      <w:r w:rsidRPr="00CE04BC">
        <w:rPr>
          <w:rFonts w:ascii="Arial" w:eastAsia="Calibri" w:hAnsi="Arial"/>
          <w:szCs w:val="22"/>
          <w:vertAlign w:val="superscript"/>
        </w:rPr>
        <w:footnoteReference w:id="1"/>
      </w:r>
      <w:r w:rsidRPr="00CE04BC">
        <w:rPr>
          <w:rFonts w:ascii="Arial" w:eastAsia="Calibri" w:hAnsi="Arial"/>
          <w:szCs w:val="22"/>
        </w:rPr>
        <w:t>;</w:t>
      </w:r>
    </w:p>
    <w:p w14:paraId="2F9CEEC8" w14:textId="77777777" w:rsidR="00CE04BC" w:rsidRPr="00CE04BC" w:rsidRDefault="00CE04BC" w:rsidP="00E65FD5">
      <w:pPr>
        <w:tabs>
          <w:tab w:val="left" w:pos="680"/>
        </w:tabs>
        <w:spacing w:before="60" w:after="0"/>
        <w:ind w:left="630" w:right="811" w:hanging="90"/>
        <w:jc w:val="both"/>
        <w:rPr>
          <w:rFonts w:ascii="Arial" w:eastAsia="Calibri" w:hAnsi="Arial"/>
          <w:szCs w:val="22"/>
        </w:rPr>
      </w:pPr>
      <w:r w:rsidRPr="00CE04BC">
        <w:rPr>
          <w:rFonts w:ascii="Arial" w:eastAsia="Calibri" w:hAnsi="Arial"/>
          <w:szCs w:val="22"/>
        </w:rPr>
        <w:t xml:space="preserve">The base station unwanted emission limits </w:t>
      </w:r>
      <w:proofErr w:type="spellStart"/>
      <w:r w:rsidRPr="00CE04BC">
        <w:rPr>
          <w:rFonts w:ascii="Arial" w:eastAsia="Calibri" w:hAnsi="Arial"/>
          <w:szCs w:val="22"/>
        </w:rPr>
        <w:t>e.i.r.p</w:t>
      </w:r>
      <w:proofErr w:type="spellEnd"/>
      <w:r w:rsidRPr="00CE04BC">
        <w:rPr>
          <w:rFonts w:ascii="Arial" w:eastAsia="Calibri" w:hAnsi="Arial"/>
          <w:szCs w:val="22"/>
        </w:rPr>
        <w:t xml:space="preserve">. for a broadband signal interferer (LTE) operating below 1518 MHz shall be </w:t>
      </w:r>
      <w:r w:rsidRPr="00CE04BC">
        <w:rPr>
          <w:rFonts w:ascii="Arial" w:eastAsia="Calibri" w:hAnsi="Arial" w:cs="Arial"/>
          <w:szCs w:val="22"/>
        </w:rPr>
        <w:t>−</w:t>
      </w:r>
      <w:r w:rsidRPr="00CE04BC">
        <w:rPr>
          <w:rFonts w:ascii="Arial" w:eastAsia="Calibri" w:hAnsi="Arial"/>
          <w:szCs w:val="22"/>
        </w:rPr>
        <w:t>30dBm/MHz above 1520 </w:t>
      </w:r>
      <w:proofErr w:type="spellStart"/>
      <w:r w:rsidRPr="00CE04BC">
        <w:rPr>
          <w:rFonts w:ascii="Arial" w:eastAsia="Calibri" w:hAnsi="Arial"/>
          <w:szCs w:val="22"/>
        </w:rPr>
        <w:t>MHz.</w:t>
      </w:r>
      <w:proofErr w:type="spellEnd"/>
      <w:r w:rsidRPr="00CE04BC">
        <w:rPr>
          <w:rFonts w:ascii="Arial" w:eastAsia="Calibri" w:hAnsi="Arial"/>
          <w:szCs w:val="22"/>
        </w:rPr>
        <w:t xml:space="preserve"> This figure is 10 dB more stringent than ECC Decision (13)03 due to a different service in the adjacent band.</w:t>
      </w:r>
    </w:p>
    <w:p w14:paraId="32814101" w14:textId="77777777" w:rsidR="00CE04BC" w:rsidRPr="00CE04BC" w:rsidRDefault="00CE04BC" w:rsidP="00E65FD5">
      <w:pPr>
        <w:spacing w:before="240" w:after="60"/>
        <w:ind w:left="630" w:right="811" w:hanging="90"/>
        <w:jc w:val="both"/>
        <w:rPr>
          <w:rFonts w:ascii="Arial" w:eastAsia="Calibri" w:hAnsi="Arial"/>
          <w:szCs w:val="22"/>
        </w:rPr>
      </w:pPr>
      <w:r w:rsidRPr="00CE04BC">
        <w:rPr>
          <w:rFonts w:ascii="Arial" w:eastAsia="Calibri" w:hAnsi="Arial"/>
          <w:szCs w:val="22"/>
        </w:rPr>
        <w:t>It is noted that the IMT block ends at 1517 </w:t>
      </w:r>
      <w:proofErr w:type="spellStart"/>
      <w:r w:rsidRPr="00CE04BC">
        <w:rPr>
          <w:rFonts w:ascii="Arial" w:eastAsia="Calibri" w:hAnsi="Arial"/>
          <w:szCs w:val="22"/>
        </w:rPr>
        <w:t>MHz.</w:t>
      </w:r>
      <w:proofErr w:type="spellEnd"/>
    </w:p>
    <w:p w14:paraId="476B8B42" w14:textId="4D40E83B" w:rsidR="00CE04BC" w:rsidRDefault="00CE04BC" w:rsidP="00E65FD5">
      <w:pPr>
        <w:ind w:left="630" w:right="811" w:hanging="90"/>
        <w:rPr>
          <w:lang w:val="en-US"/>
        </w:rPr>
      </w:pPr>
    </w:p>
    <w:p w14:paraId="2CF46D6B" w14:textId="77777777" w:rsidR="00AA6D42" w:rsidRPr="00AA6D42" w:rsidRDefault="00AA6D42" w:rsidP="00E65FD5">
      <w:pPr>
        <w:widowControl w:val="0"/>
        <w:tabs>
          <w:tab w:val="left" w:pos="284"/>
        </w:tabs>
        <w:spacing w:before="60" w:after="0"/>
        <w:ind w:left="630" w:right="811" w:hanging="90"/>
        <w:jc w:val="both"/>
        <w:rPr>
          <w:rFonts w:ascii="Arial" w:eastAsia="Calibri" w:hAnsi="Arial"/>
          <w:sz w:val="16"/>
          <w:szCs w:val="16"/>
          <w:lang w:val="en-US"/>
          <w14:cntxtAlts/>
        </w:rPr>
      </w:pPr>
      <w:r w:rsidRPr="00AA6D42">
        <w:rPr>
          <w:rFonts w:ascii="Arial" w:eastAsia="Calibri" w:hAnsi="Arial"/>
          <w:szCs w:val="16"/>
          <w:vertAlign w:val="superscript"/>
          <w:lang w:val="en-US"/>
          <w14:cntxtAlts/>
        </w:rPr>
        <w:footnoteRef/>
      </w:r>
      <w:r w:rsidRPr="00AA6D42">
        <w:rPr>
          <w:rFonts w:ascii="Arial" w:eastAsia="Calibri" w:hAnsi="Arial"/>
          <w:sz w:val="16"/>
          <w:szCs w:val="16"/>
          <w:lang w:val="en-US"/>
          <w14:cntxtAlts/>
        </w:rPr>
        <w:t xml:space="preserve"> when the MES operates above 1520 MHz</w:t>
      </w:r>
    </w:p>
    <w:p w14:paraId="4E19EE42" w14:textId="77777777" w:rsidR="00C955E7" w:rsidRDefault="00C955E7" w:rsidP="00BA4B38">
      <w:pPr>
        <w:rPr>
          <w:lang w:val="en-US"/>
        </w:rPr>
      </w:pPr>
    </w:p>
    <w:p w14:paraId="4BC7F12A" w14:textId="08CD6600" w:rsidR="00A66354" w:rsidRDefault="00A66354" w:rsidP="00BA4B38">
      <w:pPr>
        <w:rPr>
          <w:lang w:val="en-US"/>
        </w:rPr>
      </w:pPr>
      <w:r>
        <w:rPr>
          <w:lang w:val="en-US"/>
        </w:rPr>
        <w:t xml:space="preserve">It is therefore proposed that the UE blocking for the </w:t>
      </w:r>
      <w:r w:rsidR="004548EB">
        <w:rPr>
          <w:lang w:val="en-US"/>
        </w:rPr>
        <w:t xml:space="preserve">extended L-band be adjusted from the baseline already in 36.102 for other NTN bands to reflect the </w:t>
      </w:r>
      <w:r w:rsidR="00C404AD">
        <w:rPr>
          <w:lang w:val="en-US"/>
        </w:rPr>
        <w:t>ECC findings.</w:t>
      </w:r>
    </w:p>
    <w:p w14:paraId="4ACEC5BF" w14:textId="28D8284A" w:rsidR="00C404AD" w:rsidRPr="00891BBF" w:rsidRDefault="00C404AD" w:rsidP="00BA4B38">
      <w:pPr>
        <w:rPr>
          <w:b/>
          <w:bCs/>
          <w:lang w:val="en-US"/>
        </w:rPr>
      </w:pPr>
      <w:r w:rsidRPr="00891BBF">
        <w:rPr>
          <w:b/>
          <w:bCs/>
          <w:lang w:val="en-US"/>
        </w:rPr>
        <w:t xml:space="preserve">Proposal:  The UE blocking specifications for extended L-band (Band [253]) shall </w:t>
      </w:r>
      <w:proofErr w:type="gramStart"/>
      <w:r w:rsidRPr="00891BBF">
        <w:rPr>
          <w:b/>
          <w:bCs/>
          <w:lang w:val="en-US"/>
        </w:rPr>
        <w:t>take into account</w:t>
      </w:r>
      <w:proofErr w:type="gramEnd"/>
      <w:r w:rsidRPr="00891BBF">
        <w:rPr>
          <w:b/>
          <w:bCs/>
          <w:lang w:val="en-US"/>
        </w:rPr>
        <w:t xml:space="preserve"> the findings of ECC Report 263.</w:t>
      </w:r>
    </w:p>
    <w:p w14:paraId="078E5E6D" w14:textId="7D356DE9" w:rsidR="00C404AD" w:rsidRDefault="00CC746B" w:rsidP="00BA4B38">
      <w:pPr>
        <w:rPr>
          <w:lang w:val="en-US"/>
        </w:rPr>
      </w:pPr>
      <w:r>
        <w:rPr>
          <w:lang w:val="en-US"/>
        </w:rPr>
        <w:t xml:space="preserve">One conclusion from the ECC Report 263 is an enhanced blocking capability for the UE starting from </w:t>
      </w:r>
      <w:r w:rsidR="00F20EA0">
        <w:rPr>
          <w:lang w:val="en-US"/>
        </w:rPr>
        <w:t xml:space="preserve">1520 </w:t>
      </w:r>
      <w:proofErr w:type="spellStart"/>
      <w:r w:rsidR="00F20EA0">
        <w:rPr>
          <w:lang w:val="en-US"/>
        </w:rPr>
        <w:t>MHz.</w:t>
      </w:r>
      <w:proofErr w:type="spellEnd"/>
      <w:r w:rsidR="00F20EA0">
        <w:rPr>
          <w:lang w:val="en-US"/>
        </w:rPr>
        <w:t xml:space="preserve">  The </w:t>
      </w:r>
      <w:r w:rsidR="00D6175A">
        <w:rPr>
          <w:lang w:val="en-US"/>
        </w:rPr>
        <w:t xml:space="preserve">expectation from the ECC is there will be frequency separation between IMT and MSS of at least 3 </w:t>
      </w:r>
      <w:proofErr w:type="spellStart"/>
      <w:r w:rsidR="00D6175A">
        <w:rPr>
          <w:lang w:val="en-US"/>
        </w:rPr>
        <w:t>MHz.</w:t>
      </w:r>
      <w:proofErr w:type="spellEnd"/>
      <w:r w:rsidR="00D6175A">
        <w:rPr>
          <w:lang w:val="en-US"/>
        </w:rPr>
        <w:t xml:space="preserve">  The </w:t>
      </w:r>
      <w:r w:rsidR="003D2D2B">
        <w:rPr>
          <w:lang w:val="en-US"/>
        </w:rPr>
        <w:t xml:space="preserve">implementation of this guard band is discussed in [4].  The </w:t>
      </w:r>
      <w:r w:rsidR="006C6BF4">
        <w:rPr>
          <w:lang w:val="en-US"/>
        </w:rPr>
        <w:t xml:space="preserve">remainder of this paper assumes a frequency separation of at </w:t>
      </w:r>
      <w:r w:rsidR="006C6BF4">
        <w:rPr>
          <w:lang w:val="en-US"/>
        </w:rPr>
        <w:lastRenderedPageBreak/>
        <w:t>least 3 MHz; in the absence of such frequency separation, the proposed blocking will not be adequate</w:t>
      </w:r>
      <w:r w:rsidR="00864E8C">
        <w:rPr>
          <w:lang w:val="en-US"/>
        </w:rPr>
        <w:t xml:space="preserve"> to facilitate coexistence between IMT and MSS.</w:t>
      </w:r>
    </w:p>
    <w:p w14:paraId="2A2F86A0" w14:textId="65F1BDB1" w:rsidR="00864E8C" w:rsidRPr="00420EE5" w:rsidRDefault="00864E8C" w:rsidP="00BA4B38">
      <w:pPr>
        <w:rPr>
          <w:b/>
          <w:bCs/>
          <w:lang w:val="en-US"/>
        </w:rPr>
      </w:pPr>
      <w:r w:rsidRPr="00420EE5">
        <w:rPr>
          <w:b/>
          <w:bCs/>
          <w:lang w:val="en-US"/>
        </w:rPr>
        <w:t>Observation:  The blocking</w:t>
      </w:r>
      <w:r w:rsidR="00420EE5" w:rsidRPr="00420EE5">
        <w:rPr>
          <w:b/>
          <w:bCs/>
          <w:lang w:val="en-US"/>
        </w:rPr>
        <w:t xml:space="preserve"> requirements considered in this paper assume at least 3 MHz frequency separation between IMT and MSS.  In the absence of such frequency separation, the blocking requirements consider</w:t>
      </w:r>
      <w:r w:rsidR="002B05E5">
        <w:rPr>
          <w:b/>
          <w:bCs/>
          <w:lang w:val="en-US"/>
        </w:rPr>
        <w:t>ed</w:t>
      </w:r>
      <w:r w:rsidR="00420EE5" w:rsidRPr="00420EE5">
        <w:rPr>
          <w:b/>
          <w:bCs/>
          <w:lang w:val="en-US"/>
        </w:rPr>
        <w:t xml:space="preserve"> in this paper will be inadequate to facilitate coexistence between IMT and MSS</w:t>
      </w:r>
      <w:r w:rsidR="002B05E5">
        <w:rPr>
          <w:b/>
          <w:bCs/>
          <w:lang w:val="en-US"/>
        </w:rPr>
        <w:t xml:space="preserve"> in accordance with ECC Report 263</w:t>
      </w:r>
      <w:r w:rsidR="00420EE5" w:rsidRPr="00420EE5">
        <w:rPr>
          <w:b/>
          <w:bCs/>
          <w:lang w:val="en-US"/>
        </w:rPr>
        <w:t>.</w:t>
      </w:r>
    </w:p>
    <w:p w14:paraId="4778D49D" w14:textId="63908636" w:rsidR="00420EE5" w:rsidRDefault="008B545F" w:rsidP="00BA4B38">
      <w:pPr>
        <w:rPr>
          <w:lang w:val="en-US"/>
        </w:rPr>
      </w:pPr>
      <w:r>
        <w:rPr>
          <w:lang w:val="en-US"/>
        </w:rPr>
        <w:t xml:space="preserve">The ECC recommends a </w:t>
      </w:r>
      <w:r w:rsidR="00CF7445">
        <w:rPr>
          <w:lang w:val="en-US"/>
        </w:rPr>
        <w:t>blocking specification such that the UE can tolerate a</w:t>
      </w:r>
      <w:r w:rsidR="00A53B4C">
        <w:rPr>
          <w:lang w:val="en-US"/>
        </w:rPr>
        <w:t xml:space="preserve"> 5 MHz modulated</w:t>
      </w:r>
      <w:r w:rsidR="00CF7445">
        <w:rPr>
          <w:lang w:val="en-US"/>
        </w:rPr>
        <w:t xml:space="preserve"> interfering signal </w:t>
      </w:r>
      <w:r w:rsidR="00755090">
        <w:rPr>
          <w:lang w:val="en-US"/>
        </w:rPr>
        <w:t>separated by 3 MHz with a received power of -30 dBm</w:t>
      </w:r>
      <w:r w:rsidR="00A53B4C">
        <w:rPr>
          <w:lang w:val="en-US"/>
        </w:rPr>
        <w:t xml:space="preserve">.  </w:t>
      </w:r>
      <w:r w:rsidR="003F7041">
        <w:rPr>
          <w:lang w:val="en-US"/>
        </w:rPr>
        <w:t>On the other hand, 3GPP specifications for Cat-M1</w:t>
      </w:r>
      <w:r w:rsidR="0034336B">
        <w:rPr>
          <w:lang w:val="en-US"/>
        </w:rPr>
        <w:t>, NB1, and NB2</w:t>
      </w:r>
      <w:r w:rsidR="00032E3A">
        <w:rPr>
          <w:lang w:val="en-US"/>
        </w:rPr>
        <w:t xml:space="preserve"> include ACS, in-band blocking case 1 and case 2, and out-of-band blocking range 1, 2, and 3.  The blocking scenarios are illustrated </w:t>
      </w:r>
      <w:proofErr w:type="gramStart"/>
      <w:r w:rsidR="00032E3A">
        <w:rPr>
          <w:lang w:val="en-US"/>
        </w:rPr>
        <w:t>below</w:t>
      </w:r>
      <w:proofErr w:type="gramEnd"/>
    </w:p>
    <w:p w14:paraId="4676192E" w14:textId="77777777" w:rsidR="002B57F1" w:rsidRDefault="002B57F1" w:rsidP="002B57F1">
      <w:pPr>
        <w:keepNext/>
      </w:pPr>
      <w:r>
        <w:rPr>
          <w:noProof/>
          <w:lang w:val="en-US"/>
        </w:rPr>
        <w:drawing>
          <wp:inline distT="0" distB="0" distL="0" distR="0" wp14:anchorId="2D06B60F" wp14:editId="5EBF3EFB">
            <wp:extent cx="6197196" cy="3732691"/>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13515" cy="3742520"/>
                    </a:xfrm>
                    <a:prstGeom prst="rect">
                      <a:avLst/>
                    </a:prstGeom>
                    <a:noFill/>
                  </pic:spPr>
                </pic:pic>
              </a:graphicData>
            </a:graphic>
          </wp:inline>
        </w:drawing>
      </w:r>
    </w:p>
    <w:p w14:paraId="3A79A4C7" w14:textId="728B8092" w:rsidR="00032E3A" w:rsidRDefault="002B57F1" w:rsidP="002B57F1">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Blocking scenarios for Cat NB1/NB2</w:t>
      </w:r>
    </w:p>
    <w:p w14:paraId="623CE0E0" w14:textId="77777777" w:rsidR="002B57F1" w:rsidRDefault="002B57F1" w:rsidP="002B57F1">
      <w:pPr>
        <w:keepNext/>
      </w:pPr>
      <w:r>
        <w:rPr>
          <w:noProof/>
          <w:lang w:val="en-US"/>
        </w:rPr>
        <w:lastRenderedPageBreak/>
        <w:drawing>
          <wp:inline distT="0" distB="0" distL="0" distR="0" wp14:anchorId="3B126FA1" wp14:editId="5C8586C1">
            <wp:extent cx="6101542" cy="367436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87" cy="3686732"/>
                    </a:xfrm>
                    <a:prstGeom prst="rect">
                      <a:avLst/>
                    </a:prstGeom>
                    <a:noFill/>
                  </pic:spPr>
                </pic:pic>
              </a:graphicData>
            </a:graphic>
          </wp:inline>
        </w:drawing>
      </w:r>
    </w:p>
    <w:p w14:paraId="7628F990" w14:textId="3054639C" w:rsidR="002B05E5" w:rsidRDefault="002B57F1" w:rsidP="002B57F1">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Blocking scenarios for Cat M1</w:t>
      </w:r>
    </w:p>
    <w:p w14:paraId="1020D73E" w14:textId="18C859A7" w:rsidR="00A53B4C" w:rsidRDefault="002B05E5" w:rsidP="00BA4B38">
      <w:pPr>
        <w:rPr>
          <w:lang w:val="en-US"/>
        </w:rPr>
      </w:pPr>
      <w:r>
        <w:rPr>
          <w:lang w:val="en-US"/>
        </w:rPr>
        <w:t xml:space="preserve">As can be seen in the above diagrams, the blocking scenario recommended by ECC is significantly different from the existing ACS, in-band blocking, and out-of-band blocking specifications for Cat M1, NB1, and NB2.  </w:t>
      </w:r>
      <w:r w:rsidR="006E76CE">
        <w:rPr>
          <w:lang w:val="en-US"/>
        </w:rPr>
        <w:t>It appears</w:t>
      </w:r>
      <w:r>
        <w:rPr>
          <w:lang w:val="en-US"/>
        </w:rPr>
        <w:t xml:space="preserve"> the ECC blocking scenario represents a much more challenging blocking requirement in that the blocker is not only separated by 3 MHz, but it is received at a much higher power level and is much wider in bandwidth (for Cat M1) than the existing specifications.  </w:t>
      </w:r>
    </w:p>
    <w:p w14:paraId="59241729" w14:textId="2951BCB3" w:rsidR="00004F18" w:rsidRDefault="00004F18" w:rsidP="00BA4B38">
      <w:pPr>
        <w:rPr>
          <w:lang w:val="en-US"/>
        </w:rPr>
      </w:pPr>
      <w:r>
        <w:rPr>
          <w:lang w:val="en-US"/>
        </w:rPr>
        <w:t xml:space="preserve">The technical feasibility of </w:t>
      </w:r>
      <w:r w:rsidR="00012EFB">
        <w:rPr>
          <w:lang w:val="en-US"/>
        </w:rPr>
        <w:t xml:space="preserve">the blocking scenario should be evaluated.  The following parameters are proposed to be aligned for the purpose of conducting this </w:t>
      </w:r>
      <w:proofErr w:type="gramStart"/>
      <w:r w:rsidR="00012EFB">
        <w:rPr>
          <w:lang w:val="en-US"/>
        </w:rPr>
        <w:t>evaluation</w:t>
      </w:r>
      <w:proofErr w:type="gramEnd"/>
    </w:p>
    <w:p w14:paraId="7E6D39CE" w14:textId="6CB21EE6" w:rsidR="00D32CFE" w:rsidRDefault="00012EFB" w:rsidP="00BA4B38">
      <w:pPr>
        <w:rPr>
          <w:lang w:val="en-US"/>
        </w:rPr>
      </w:pPr>
      <w:r>
        <w:rPr>
          <w:lang w:val="en-US"/>
        </w:rPr>
        <w:t xml:space="preserve">Power of wanted signal = </w:t>
      </w:r>
      <w:proofErr w:type="spellStart"/>
      <w:r w:rsidRPr="00730691">
        <w:rPr>
          <w:highlight w:val="yellow"/>
          <w:lang w:val="en-US"/>
        </w:rPr>
        <w:t>Refsens</w:t>
      </w:r>
      <w:proofErr w:type="spellEnd"/>
      <w:r w:rsidRPr="00730691">
        <w:rPr>
          <w:highlight w:val="yellow"/>
          <w:lang w:val="en-US"/>
        </w:rPr>
        <w:t xml:space="preserve"> + </w:t>
      </w:r>
      <w:r w:rsidR="00245E70" w:rsidRPr="00730691">
        <w:rPr>
          <w:highlight w:val="yellow"/>
          <w:lang w:val="en-US"/>
        </w:rPr>
        <w:t>[</w:t>
      </w:r>
      <w:r w:rsidR="00CA1A22" w:rsidRPr="00730691">
        <w:rPr>
          <w:highlight w:val="yellow"/>
          <w:lang w:val="en-US"/>
        </w:rPr>
        <w:t>9</w:t>
      </w:r>
      <w:r w:rsidR="00245E70" w:rsidRPr="00730691">
        <w:rPr>
          <w:highlight w:val="yellow"/>
          <w:lang w:val="en-US"/>
        </w:rPr>
        <w:t>]</w:t>
      </w:r>
    </w:p>
    <w:p w14:paraId="102FC4A5" w14:textId="054F07EA" w:rsidR="00B47DE0" w:rsidRDefault="00B47DE0" w:rsidP="00BA4B38">
      <w:pPr>
        <w:rPr>
          <w:lang w:val="en-US"/>
        </w:rPr>
      </w:pPr>
      <w:r>
        <w:rPr>
          <w:lang w:val="en-US"/>
        </w:rPr>
        <w:t>Wanted signal bandwidth = 1.4 MHz for Cat M1 centered at 1520.7 MHz</w:t>
      </w:r>
    </w:p>
    <w:p w14:paraId="43EF552E" w14:textId="449971FD" w:rsidR="00B47DE0" w:rsidRDefault="00B47DE0" w:rsidP="00BA4B38">
      <w:pPr>
        <w:rPr>
          <w:lang w:val="en-US"/>
        </w:rPr>
      </w:pPr>
      <w:r>
        <w:rPr>
          <w:lang w:val="en-US"/>
        </w:rPr>
        <w:t>Wanted signal bandwidth = 200 kHz for Cat NB1 and NB2 centered at 1520.1 MHz</w:t>
      </w:r>
    </w:p>
    <w:p w14:paraId="5B6D4961" w14:textId="767561A4" w:rsidR="00D32CFE" w:rsidRDefault="00D32CFE" w:rsidP="00BA4B38">
      <w:pPr>
        <w:rPr>
          <w:lang w:val="en-US"/>
        </w:rPr>
      </w:pPr>
      <w:r>
        <w:rPr>
          <w:lang w:val="en-US"/>
        </w:rPr>
        <w:t>Power of blocker = -30 dBm</w:t>
      </w:r>
    </w:p>
    <w:p w14:paraId="73744A2B" w14:textId="0E5039D5" w:rsidR="000A7273" w:rsidRDefault="000A7273" w:rsidP="00BA4B38">
      <w:pPr>
        <w:rPr>
          <w:lang w:val="en-US"/>
        </w:rPr>
      </w:pPr>
      <w:r>
        <w:rPr>
          <w:lang w:val="en-US"/>
        </w:rPr>
        <w:t>Bandwidth of blocker = 5 MHz</w:t>
      </w:r>
    </w:p>
    <w:p w14:paraId="5AE29B7C" w14:textId="450F9DA0" w:rsidR="00D32CFE" w:rsidRDefault="00D32CFE" w:rsidP="00BA4B38">
      <w:pPr>
        <w:rPr>
          <w:lang w:val="en-US"/>
        </w:rPr>
      </w:pPr>
      <w:r>
        <w:rPr>
          <w:lang w:val="en-US"/>
        </w:rPr>
        <w:t xml:space="preserve">Center frequency of blocker = </w:t>
      </w:r>
      <w:r w:rsidRPr="000967DA">
        <w:rPr>
          <w:lang w:val="en-US"/>
        </w:rPr>
        <w:t>1514.</w:t>
      </w:r>
      <w:r w:rsidR="000967DA" w:rsidRPr="000967DA">
        <w:rPr>
          <w:lang w:val="en-US"/>
        </w:rPr>
        <w:t>5</w:t>
      </w:r>
      <w:r w:rsidRPr="000967DA">
        <w:rPr>
          <w:lang w:val="en-US"/>
        </w:rPr>
        <w:t xml:space="preserve"> MHz</w:t>
      </w:r>
    </w:p>
    <w:p w14:paraId="63D5A9BA" w14:textId="086DA1F3" w:rsidR="00A21FFE" w:rsidRDefault="00A21FFE" w:rsidP="00BA4B38">
      <w:pPr>
        <w:rPr>
          <w:lang w:val="en-US"/>
        </w:rPr>
      </w:pPr>
      <w:proofErr w:type="gramStart"/>
      <w:r>
        <w:rPr>
          <w:lang w:val="en-US"/>
        </w:rPr>
        <w:t>For the purpose of</w:t>
      </w:r>
      <w:proofErr w:type="gramEnd"/>
      <w:r>
        <w:rPr>
          <w:lang w:val="en-US"/>
        </w:rPr>
        <w:t xml:space="preserve"> </w:t>
      </w:r>
      <w:r w:rsidR="0059575C">
        <w:rPr>
          <w:lang w:val="en-US"/>
        </w:rPr>
        <w:t>this</w:t>
      </w:r>
      <w:r>
        <w:rPr>
          <w:lang w:val="en-US"/>
        </w:rPr>
        <w:t xml:space="preserve"> evaluation</w:t>
      </w:r>
      <w:r w:rsidR="00327AAE">
        <w:rPr>
          <w:lang w:val="en-US"/>
        </w:rPr>
        <w:t xml:space="preserve"> until otherwise determined</w:t>
      </w:r>
      <w:r>
        <w:rPr>
          <w:lang w:val="en-US"/>
        </w:rPr>
        <w:t>, the reference sensitivity can be taken to be the same as Band 25</w:t>
      </w:r>
      <w:r w:rsidR="0059575C">
        <w:rPr>
          <w:lang w:val="en-US"/>
        </w:rPr>
        <w:t>5.</w:t>
      </w:r>
    </w:p>
    <w:p w14:paraId="7A0F2DB4" w14:textId="30FADA66" w:rsidR="003E48AC" w:rsidRDefault="0059575C" w:rsidP="00BA4B38">
      <w:pPr>
        <w:rPr>
          <w:lang w:val="en-US"/>
        </w:rPr>
      </w:pPr>
      <w:r w:rsidRPr="00C94BC8">
        <w:rPr>
          <w:lang w:val="en-US"/>
        </w:rPr>
        <w:t xml:space="preserve">The RF filter rejection is expected to be minimal at 3 MHz </w:t>
      </w:r>
      <w:proofErr w:type="gramStart"/>
      <w:r w:rsidRPr="00C94BC8">
        <w:rPr>
          <w:lang w:val="en-US"/>
        </w:rPr>
        <w:t>offset, but</w:t>
      </w:r>
      <w:proofErr w:type="gramEnd"/>
      <w:r w:rsidRPr="00C94BC8">
        <w:rPr>
          <w:lang w:val="en-US"/>
        </w:rPr>
        <w:t xml:space="preserve"> could be larger for blockers at lower frequencies.  However, the evaluation should be done with the highest frequency blocker at 1514.5 </w:t>
      </w:r>
      <w:proofErr w:type="spellStart"/>
      <w:r w:rsidRPr="00C94BC8">
        <w:rPr>
          <w:lang w:val="en-US"/>
        </w:rPr>
        <w:t>MHz.</w:t>
      </w:r>
      <w:proofErr w:type="spellEnd"/>
      <w:r w:rsidRPr="00C94BC8">
        <w:rPr>
          <w:lang w:val="en-US"/>
        </w:rPr>
        <w:t xml:space="preserve">  The baseband filter may be able to provide rejection.</w:t>
      </w:r>
      <w:r w:rsidR="008254D2" w:rsidRPr="00C94BC8">
        <w:rPr>
          <w:lang w:val="en-US"/>
        </w:rPr>
        <w:t xml:space="preserve">  </w:t>
      </w:r>
      <w:r w:rsidR="001F061D" w:rsidRPr="00C94BC8">
        <w:rPr>
          <w:lang w:val="en-US"/>
        </w:rPr>
        <w:t xml:space="preserve">Unfortunately, </w:t>
      </w:r>
      <w:r w:rsidR="00331949" w:rsidRPr="00C94BC8">
        <w:rPr>
          <w:lang w:val="en-US"/>
        </w:rPr>
        <w:t xml:space="preserve">the LNA gain state and subsequent IP2 and quantization noise effects as well as phase noise </w:t>
      </w:r>
      <w:r w:rsidR="007D27EA" w:rsidRPr="00C94BC8">
        <w:rPr>
          <w:lang w:val="en-US"/>
        </w:rPr>
        <w:t xml:space="preserve">mixing of the interferer </w:t>
      </w:r>
      <w:r w:rsidR="003E48AC" w:rsidRPr="00C94BC8">
        <w:rPr>
          <w:lang w:val="en-US"/>
        </w:rPr>
        <w:t xml:space="preserve">at 3 MHz separation </w:t>
      </w:r>
      <w:r w:rsidR="007D27EA" w:rsidRPr="00C94BC8">
        <w:rPr>
          <w:lang w:val="en-US"/>
        </w:rPr>
        <w:t xml:space="preserve">will result in in-band noise before the baseband filter has an opportunity to </w:t>
      </w:r>
      <w:r w:rsidR="003E48AC" w:rsidRPr="00C94BC8">
        <w:rPr>
          <w:lang w:val="en-US"/>
        </w:rPr>
        <w:t>provide any rejection.</w:t>
      </w:r>
      <w:r w:rsidR="003E48AC">
        <w:rPr>
          <w:lang w:val="en-US"/>
        </w:rPr>
        <w:t xml:space="preserve">  </w:t>
      </w:r>
    </w:p>
    <w:p w14:paraId="42C323CD" w14:textId="565FF7CB" w:rsidR="0059575C" w:rsidRPr="0059575C" w:rsidRDefault="0059575C" w:rsidP="00BA4B38">
      <w:pPr>
        <w:rPr>
          <w:b/>
          <w:bCs/>
          <w:lang w:val="en-US"/>
        </w:rPr>
      </w:pPr>
      <w:r w:rsidRPr="0059575C">
        <w:rPr>
          <w:b/>
          <w:bCs/>
          <w:lang w:val="en-US"/>
        </w:rPr>
        <w:t>Proposal:  It is proposed to evaluate the feasibility of the blocker requirement as described above.</w:t>
      </w:r>
    </w:p>
    <w:p w14:paraId="3AB20BAD" w14:textId="28768650" w:rsidR="0059575C" w:rsidRDefault="00C94BC8" w:rsidP="0045198D">
      <w:pPr>
        <w:rPr>
          <w:lang w:val="en-US"/>
        </w:rPr>
      </w:pPr>
      <w:r w:rsidRPr="00EA6CA9">
        <w:rPr>
          <w:lang w:val="en-US"/>
        </w:rPr>
        <w:t xml:space="preserve">Note that the interference scenario described above is </w:t>
      </w:r>
      <w:r w:rsidR="00FA4BC2" w:rsidRPr="00EA6CA9">
        <w:rPr>
          <w:lang w:val="en-US"/>
        </w:rPr>
        <w:t xml:space="preserve">14 dB more challenging than </w:t>
      </w:r>
      <w:r w:rsidR="001B125B" w:rsidRPr="00EA6CA9">
        <w:rPr>
          <w:lang w:val="en-US"/>
        </w:rPr>
        <w:t xml:space="preserve">IBB2 for Cat M1 and even </w:t>
      </w:r>
      <w:proofErr w:type="spellStart"/>
      <w:r w:rsidR="001B125B" w:rsidRPr="00EA6CA9">
        <w:rPr>
          <w:lang w:val="en-US"/>
        </w:rPr>
        <w:t>moreso</w:t>
      </w:r>
      <w:proofErr w:type="spellEnd"/>
      <w:r w:rsidR="001B125B" w:rsidRPr="00EA6CA9">
        <w:rPr>
          <w:lang w:val="en-US"/>
        </w:rPr>
        <w:t xml:space="preserve"> for Cat NB1/NB2.  The expected outcome is </w:t>
      </w:r>
      <w:r w:rsidR="00141BF2" w:rsidRPr="00EA6CA9">
        <w:rPr>
          <w:lang w:val="en-US"/>
        </w:rPr>
        <w:t>the blocking requirement cannot be met with the existing hardware lineup for LTE</w:t>
      </w:r>
      <w:r w:rsidR="0045198D" w:rsidRPr="00EA6CA9">
        <w:rPr>
          <w:lang w:val="en-US"/>
        </w:rPr>
        <w:t xml:space="preserve"> UE’s.  </w:t>
      </w:r>
      <w:r w:rsidR="00FF04CE" w:rsidRPr="00EA6CA9">
        <w:rPr>
          <w:lang w:val="en-US"/>
        </w:rPr>
        <w:t xml:space="preserve">The wanted signal power has already been increased to REFSENS + [9] dB to provide some relief but it may not be sufficient.  </w:t>
      </w:r>
      <w:r w:rsidR="0045198D" w:rsidRPr="00EA6CA9">
        <w:rPr>
          <w:lang w:val="en-US"/>
        </w:rPr>
        <w:t>S</w:t>
      </w:r>
      <w:r w:rsidR="006C2754" w:rsidRPr="00EA6CA9">
        <w:rPr>
          <w:lang w:val="en-US"/>
        </w:rPr>
        <w:t xml:space="preserve">ome </w:t>
      </w:r>
      <w:r w:rsidR="006C36FD" w:rsidRPr="00EA6CA9">
        <w:rPr>
          <w:lang w:val="en-US"/>
        </w:rPr>
        <w:t xml:space="preserve">other </w:t>
      </w:r>
      <w:r w:rsidR="006C2754" w:rsidRPr="00EA6CA9">
        <w:rPr>
          <w:lang w:val="en-US"/>
        </w:rPr>
        <w:t xml:space="preserve">remedies may include </w:t>
      </w:r>
      <w:r w:rsidR="006C36FD" w:rsidRPr="00EA6CA9">
        <w:rPr>
          <w:lang w:val="en-US"/>
        </w:rPr>
        <w:t xml:space="preserve">further </w:t>
      </w:r>
      <w:r w:rsidR="006C2754" w:rsidRPr="00EA6CA9">
        <w:rPr>
          <w:lang w:val="en-US"/>
        </w:rPr>
        <w:t xml:space="preserve">increasing the wanted signal power and/or increasing the frequency separation for the sake of study.  However, neither of these is practical in a realistic deployment since the </w:t>
      </w:r>
      <w:r w:rsidR="006C2754" w:rsidRPr="00EA6CA9">
        <w:rPr>
          <w:lang w:val="en-US"/>
        </w:rPr>
        <w:lastRenderedPageBreak/>
        <w:t xml:space="preserve">received power from the satellite cannot be </w:t>
      </w:r>
      <w:r w:rsidR="006C36FD" w:rsidRPr="00EA6CA9">
        <w:rPr>
          <w:lang w:val="en-US"/>
        </w:rPr>
        <w:t xml:space="preserve">easily </w:t>
      </w:r>
      <w:r w:rsidR="006C2754" w:rsidRPr="00EA6CA9">
        <w:rPr>
          <w:lang w:val="en-US"/>
        </w:rPr>
        <w:t xml:space="preserve">increased (except possibly by reducing the pathloss, better aiming the UE if possible, </w:t>
      </w:r>
      <w:proofErr w:type="gramStart"/>
      <w:r w:rsidR="006C2754" w:rsidRPr="00EA6CA9">
        <w:rPr>
          <w:lang w:val="en-US"/>
        </w:rPr>
        <w:t>removing</w:t>
      </w:r>
      <w:proofErr w:type="gramEnd"/>
      <w:r w:rsidR="006C2754" w:rsidRPr="00EA6CA9">
        <w:rPr>
          <w:lang w:val="en-US"/>
        </w:rPr>
        <w:t xml:space="preserve"> or repositioning clutter if present) and a frequency channel with larger separation may not be available.</w:t>
      </w:r>
      <w:r w:rsidR="0058029C">
        <w:rPr>
          <w:lang w:val="en-US"/>
        </w:rPr>
        <w:t xml:space="preserve">  </w:t>
      </w:r>
      <w:r w:rsidR="00A21553">
        <w:rPr>
          <w:lang w:val="en-US"/>
        </w:rPr>
        <w:t>If the channel centered at 1514.5 MHz is occupied by a TN, it is not possible to relocate the TN</w:t>
      </w:r>
      <w:r w:rsidR="00884150">
        <w:rPr>
          <w:lang w:val="en-US"/>
        </w:rPr>
        <w:t xml:space="preserve"> and the only means to increase the frequency separation would be to adjust the NTN </w:t>
      </w:r>
      <w:r w:rsidR="000967DA">
        <w:rPr>
          <w:lang w:val="en-US"/>
        </w:rPr>
        <w:t>channel upwards</w:t>
      </w:r>
      <w:r w:rsidR="00131DF5">
        <w:rPr>
          <w:lang w:val="en-US"/>
        </w:rPr>
        <w:t xml:space="preserve">.  Alternatively, the 3GPP requirement is specified only for </w:t>
      </w:r>
      <w:r w:rsidR="00FE1202">
        <w:rPr>
          <w:lang w:val="en-US"/>
        </w:rPr>
        <w:t>lower interfering channels hence not in full alignment with the ECC report</w:t>
      </w:r>
      <w:r w:rsidR="0022206C">
        <w:rPr>
          <w:lang w:val="en-US"/>
        </w:rPr>
        <w:t>’s findings.</w:t>
      </w: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1A7C36B8" w14:textId="58E2BDC0" w:rsidR="000523C3" w:rsidRDefault="00FD7378" w:rsidP="006C2754">
      <w:pPr>
        <w:ind w:right="1"/>
        <w:rPr>
          <w:lang w:val="en-US"/>
        </w:rPr>
      </w:pPr>
      <w:r>
        <w:rPr>
          <w:lang w:val="en-US"/>
        </w:rPr>
        <w:t xml:space="preserve">The extended L band </w:t>
      </w:r>
      <w:r w:rsidR="006C2754">
        <w:rPr>
          <w:lang w:val="en-US"/>
        </w:rPr>
        <w:t xml:space="preserve">UE </w:t>
      </w:r>
      <w:r>
        <w:rPr>
          <w:lang w:val="en-US"/>
        </w:rPr>
        <w:t xml:space="preserve">is </w:t>
      </w:r>
      <w:r w:rsidR="006C2754">
        <w:rPr>
          <w:lang w:val="en-US"/>
        </w:rPr>
        <w:t xml:space="preserve">vulnerable to interference from adjacent terrestrial networks due to the close frequency proximity and the highly disparate received signal powers from TN networks compared to its NTN serving cell.  The ECC has conducted a comprehensive study on the compatibility of these two systems and has drawn conclusions and recommendations to mitigate the interference.  One of these recommendations is for enhanced blocking performance from the extended L band UE.  In this contribution, the blocking scenarios have been described and compared against the existing NTN Cat M1, NB1, and NB2 blocking specifications in TS 36.102.  The following observations and proposals have been </w:t>
      </w:r>
      <w:proofErr w:type="gramStart"/>
      <w:r w:rsidR="006C2754">
        <w:rPr>
          <w:lang w:val="en-US"/>
        </w:rPr>
        <w:t>presented</w:t>
      </w:r>
      <w:proofErr w:type="gramEnd"/>
    </w:p>
    <w:p w14:paraId="732D0D8A" w14:textId="77777777" w:rsidR="006C2754" w:rsidRPr="00891BBF" w:rsidRDefault="006C2754" w:rsidP="006C2754">
      <w:pPr>
        <w:rPr>
          <w:b/>
          <w:bCs/>
          <w:lang w:val="en-US"/>
        </w:rPr>
      </w:pPr>
      <w:r w:rsidRPr="00891BBF">
        <w:rPr>
          <w:b/>
          <w:bCs/>
          <w:lang w:val="en-US"/>
        </w:rPr>
        <w:t xml:space="preserve">Proposal:  The UE blocking specifications for extended L-band (Band [253]) shall </w:t>
      </w:r>
      <w:proofErr w:type="gramStart"/>
      <w:r w:rsidRPr="00891BBF">
        <w:rPr>
          <w:b/>
          <w:bCs/>
          <w:lang w:val="en-US"/>
        </w:rPr>
        <w:t>take into account</w:t>
      </w:r>
      <w:proofErr w:type="gramEnd"/>
      <w:r w:rsidRPr="00891BBF">
        <w:rPr>
          <w:b/>
          <w:bCs/>
          <w:lang w:val="en-US"/>
        </w:rPr>
        <w:t xml:space="preserve"> the findings of ECC Report 263.</w:t>
      </w:r>
    </w:p>
    <w:p w14:paraId="561A2E57" w14:textId="77777777" w:rsidR="006C2754" w:rsidRPr="00420EE5" w:rsidRDefault="006C2754" w:rsidP="006C2754">
      <w:pPr>
        <w:rPr>
          <w:b/>
          <w:bCs/>
          <w:lang w:val="en-US"/>
        </w:rPr>
      </w:pPr>
      <w:r w:rsidRPr="00420EE5">
        <w:rPr>
          <w:b/>
          <w:bCs/>
          <w:lang w:val="en-US"/>
        </w:rPr>
        <w:t>Observation:  The blocking requirements considered in this paper assume at least 3 MHz frequency separation between IMT and MSS.  In the absence of such frequency separation, the blocking requirements consider</w:t>
      </w:r>
      <w:r>
        <w:rPr>
          <w:b/>
          <w:bCs/>
          <w:lang w:val="en-US"/>
        </w:rPr>
        <w:t>ed</w:t>
      </w:r>
      <w:r w:rsidRPr="00420EE5">
        <w:rPr>
          <w:b/>
          <w:bCs/>
          <w:lang w:val="en-US"/>
        </w:rPr>
        <w:t xml:space="preserve"> in this paper will be inadequate to facilitate coexistence between IMT and MSS</w:t>
      </w:r>
      <w:r>
        <w:rPr>
          <w:b/>
          <w:bCs/>
          <w:lang w:val="en-US"/>
        </w:rPr>
        <w:t xml:space="preserve"> in accordance with ECC Report 263</w:t>
      </w:r>
      <w:r w:rsidRPr="00420EE5">
        <w:rPr>
          <w:b/>
          <w:bCs/>
          <w:lang w:val="en-US"/>
        </w:rPr>
        <w:t>.</w:t>
      </w:r>
    </w:p>
    <w:p w14:paraId="0EE8F77D" w14:textId="77777777" w:rsidR="006C2754" w:rsidRPr="0059575C" w:rsidRDefault="006C2754" w:rsidP="006C2754">
      <w:pPr>
        <w:rPr>
          <w:b/>
          <w:bCs/>
          <w:lang w:val="en-US"/>
        </w:rPr>
      </w:pPr>
      <w:r w:rsidRPr="0059575C">
        <w:rPr>
          <w:b/>
          <w:bCs/>
          <w:lang w:val="en-US"/>
        </w:rPr>
        <w:t>Proposal:  It is proposed to evaluate the feasibility of the blocker requirement as described above.</w:t>
      </w:r>
    </w:p>
    <w:p w14:paraId="0D96642B" w14:textId="77777777" w:rsidR="006C2754" w:rsidRDefault="006C2754" w:rsidP="006C2754">
      <w:pPr>
        <w:ind w:right="1"/>
        <w:rPr>
          <w:b/>
          <w:bCs/>
          <w:lang w:val="en-U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5CFE3384" w14:textId="2A1AEFA7" w:rsidR="00A44AB1" w:rsidRDefault="00996AFF" w:rsidP="00D23312">
      <w:pPr>
        <w:numPr>
          <w:ilvl w:val="0"/>
          <w:numId w:val="2"/>
        </w:numPr>
        <w:tabs>
          <w:tab w:val="left" w:pos="1080"/>
        </w:tabs>
        <w:rPr>
          <w:lang w:val="en-US" w:eastAsia="x-none"/>
        </w:rPr>
      </w:pPr>
      <w:bookmarkStart w:id="0" w:name="_Hlk859252"/>
      <w:r>
        <w:rPr>
          <w:lang w:val="en-US" w:eastAsia="x-none"/>
        </w:rPr>
        <w:t>RP-2307</w:t>
      </w:r>
      <w:r w:rsidR="007D75E3">
        <w:rPr>
          <w:lang w:val="en-US" w:eastAsia="x-none"/>
        </w:rPr>
        <w:t>90</w:t>
      </w:r>
      <w:r>
        <w:rPr>
          <w:lang w:val="en-US" w:eastAsia="x-none"/>
        </w:rPr>
        <w:t>, “</w:t>
      </w:r>
      <w:r w:rsidR="00FB676D" w:rsidRPr="00FB676D">
        <w:rPr>
          <w:lang w:val="en-US" w:eastAsia="x-none"/>
        </w:rPr>
        <w:t>New WID on Introduction of the Extended L-band (UL 1668-1675, DL 1518-1525) for IoT NTN</w:t>
      </w:r>
      <w:r w:rsidR="000E7C59">
        <w:rPr>
          <w:lang w:val="en-US" w:eastAsia="x-none"/>
        </w:rPr>
        <w:t xml:space="preserve">,” </w:t>
      </w:r>
      <w:r w:rsidR="00FB676D">
        <w:rPr>
          <w:lang w:val="en-US" w:eastAsia="x-none"/>
        </w:rPr>
        <w:t>Inmarsat</w:t>
      </w:r>
    </w:p>
    <w:p w14:paraId="66689157" w14:textId="64C132EB" w:rsidR="0020219E" w:rsidRDefault="008F093A" w:rsidP="00D23312">
      <w:pPr>
        <w:numPr>
          <w:ilvl w:val="0"/>
          <w:numId w:val="2"/>
        </w:numPr>
        <w:tabs>
          <w:tab w:val="left" w:pos="1080"/>
        </w:tabs>
        <w:rPr>
          <w:lang w:val="en-US" w:eastAsia="x-none"/>
        </w:rPr>
      </w:pPr>
      <w:r>
        <w:rPr>
          <w:lang w:val="en-US" w:eastAsia="x-none"/>
        </w:rPr>
        <w:t>R4-2306658, “WF on IoT NTN Extended L-band,” Inmarsat</w:t>
      </w:r>
    </w:p>
    <w:p w14:paraId="13C8F938" w14:textId="1AA07A8D" w:rsidR="00AF4D02" w:rsidRPr="004B1BBD" w:rsidRDefault="00AF4D02" w:rsidP="00D23312">
      <w:pPr>
        <w:numPr>
          <w:ilvl w:val="0"/>
          <w:numId w:val="2"/>
        </w:numPr>
        <w:tabs>
          <w:tab w:val="left" w:pos="1080"/>
        </w:tabs>
        <w:rPr>
          <w:rStyle w:val="Hyperlink"/>
          <w:color w:val="auto"/>
          <w:u w:val="none"/>
          <w:lang w:val="en-US" w:eastAsia="x-none"/>
        </w:rPr>
      </w:pPr>
      <w:r>
        <w:rPr>
          <w:lang w:val="en-US" w:eastAsia="x-none"/>
        </w:rPr>
        <w:t>ECC Report 263</w:t>
      </w:r>
      <w:r w:rsidR="00FE37BF">
        <w:rPr>
          <w:lang w:val="en-US" w:eastAsia="x-none"/>
        </w:rPr>
        <w:t>, “Adjacent band compatibility studies between IMT operating in the frequency band 1492-1518</w:t>
      </w:r>
      <w:r w:rsidR="009029FC">
        <w:rPr>
          <w:lang w:val="en-US" w:eastAsia="x-none"/>
        </w:rPr>
        <w:t xml:space="preserve"> MHz and the MSS operating in the frequency band 1518-1552 MHz,” Approved 03 March 2017</w:t>
      </w:r>
      <w:r>
        <w:rPr>
          <w:lang w:val="en-US" w:eastAsia="x-none"/>
        </w:rPr>
        <w:t xml:space="preserve">.  </w:t>
      </w:r>
      <w:hyperlink r:id="rId10" w:history="1">
        <w:r w:rsidRPr="00480F09">
          <w:rPr>
            <w:rStyle w:val="Hyperlink"/>
            <w:lang w:val="en-US" w:eastAsia="x-none"/>
          </w:rPr>
          <w:t>https://docdb.cept.org/document/967</w:t>
        </w:r>
      </w:hyperlink>
    </w:p>
    <w:p w14:paraId="5984F094" w14:textId="5B52DA6C" w:rsidR="00D22B5C" w:rsidRPr="00A439F4" w:rsidRDefault="00D22B5C" w:rsidP="00D23312">
      <w:pPr>
        <w:numPr>
          <w:ilvl w:val="0"/>
          <w:numId w:val="2"/>
        </w:numPr>
        <w:tabs>
          <w:tab w:val="left" w:pos="1080"/>
        </w:tabs>
        <w:rPr>
          <w:lang w:val="en-US" w:eastAsia="x-none"/>
        </w:rPr>
      </w:pPr>
      <w:r w:rsidRPr="00A439F4">
        <w:rPr>
          <w:lang w:val="en-US" w:eastAsia="x-none"/>
        </w:rPr>
        <w:t>R4-230</w:t>
      </w:r>
      <w:r w:rsidR="00A439F4" w:rsidRPr="00A439F4">
        <w:rPr>
          <w:lang w:val="en-US" w:eastAsia="x-none"/>
        </w:rPr>
        <w:t>9506</w:t>
      </w:r>
      <w:r w:rsidRPr="00A439F4">
        <w:rPr>
          <w:lang w:val="en-US" w:eastAsia="x-none"/>
        </w:rPr>
        <w:t>, “</w:t>
      </w:r>
      <w:r w:rsidR="006E79A8" w:rsidRPr="00A439F4">
        <w:rPr>
          <w:lang w:val="en-US" w:eastAsia="x-none"/>
        </w:rPr>
        <w:t>Guard band discussion for the extended L band,” Qualcomm Incorporated</w:t>
      </w:r>
    </w:p>
    <w:bookmarkEnd w:id="0"/>
    <w:p w14:paraId="4554CE56" w14:textId="77777777" w:rsidR="007C5C1C" w:rsidRDefault="007C5C1C" w:rsidP="007C5C1C">
      <w:pPr>
        <w:tabs>
          <w:tab w:val="left" w:pos="1080"/>
        </w:tabs>
        <w:rPr>
          <w:lang w:val="en-US" w:eastAsia="x-none"/>
        </w:rPr>
      </w:pPr>
    </w:p>
    <w:sectPr w:rsidR="007C5C1C"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2EC00" w14:textId="77777777" w:rsidR="00C64774" w:rsidRDefault="00C64774">
      <w:r>
        <w:separator/>
      </w:r>
    </w:p>
  </w:endnote>
  <w:endnote w:type="continuationSeparator" w:id="0">
    <w:p w14:paraId="00618C51" w14:textId="77777777" w:rsidR="00C64774" w:rsidRDefault="00C6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0DBBB" w14:textId="77777777" w:rsidR="00C64774" w:rsidRDefault="00C64774">
      <w:r>
        <w:separator/>
      </w:r>
    </w:p>
  </w:footnote>
  <w:footnote w:type="continuationSeparator" w:id="0">
    <w:p w14:paraId="485702CB" w14:textId="77777777" w:rsidR="00C64774" w:rsidRDefault="00C64774">
      <w:r>
        <w:continuationSeparator/>
      </w:r>
    </w:p>
  </w:footnote>
  <w:footnote w:id="1">
    <w:p w14:paraId="23A78EBE" w14:textId="4EE0FD6A" w:rsidR="00CE04BC" w:rsidRDefault="00CE04BC" w:rsidP="00CE04BC">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1062B81"/>
    <w:multiLevelType w:val="hybridMultilevel"/>
    <w:tmpl w:val="1F02D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B469FE"/>
    <w:multiLevelType w:val="hybridMultilevel"/>
    <w:tmpl w:val="F0988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7"/>
  </w:num>
  <w:num w:numId="2" w16cid:durableId="513963709">
    <w:abstractNumId w:val="12"/>
  </w:num>
  <w:num w:numId="3" w16cid:durableId="30959319">
    <w:abstractNumId w:val="15"/>
  </w:num>
  <w:num w:numId="4" w16cid:durableId="1579515455">
    <w:abstractNumId w:val="16"/>
  </w:num>
  <w:num w:numId="5" w16cid:durableId="1213884486">
    <w:abstractNumId w:val="11"/>
  </w:num>
  <w:num w:numId="6" w16cid:durableId="895549640">
    <w:abstractNumId w:val="5"/>
  </w:num>
  <w:num w:numId="7" w16cid:durableId="1494643654">
    <w:abstractNumId w:val="1"/>
  </w:num>
  <w:num w:numId="8" w16cid:durableId="1777947175">
    <w:abstractNumId w:val="14"/>
  </w:num>
  <w:num w:numId="9" w16cid:durableId="461308997">
    <w:abstractNumId w:val="6"/>
  </w:num>
  <w:num w:numId="10" w16cid:durableId="1624651259">
    <w:abstractNumId w:val="9"/>
  </w:num>
  <w:num w:numId="11" w16cid:durableId="1362783709">
    <w:abstractNumId w:val="17"/>
  </w:num>
  <w:num w:numId="12" w16cid:durableId="1425344883">
    <w:abstractNumId w:val="4"/>
  </w:num>
  <w:num w:numId="13" w16cid:durableId="1491755988">
    <w:abstractNumId w:val="0"/>
  </w:num>
  <w:num w:numId="14" w16cid:durableId="1161502242">
    <w:abstractNumId w:val="13"/>
  </w:num>
  <w:num w:numId="15" w16cid:durableId="661813150">
    <w:abstractNumId w:val="3"/>
  </w:num>
  <w:num w:numId="16" w16cid:durableId="1688680471">
    <w:abstractNumId w:val="2"/>
  </w:num>
  <w:num w:numId="17" w16cid:durableId="1440295595">
    <w:abstractNumId w:val="8"/>
  </w:num>
  <w:num w:numId="18" w16cid:durableId="35462327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4E8"/>
    <w:rsid w:val="00004852"/>
    <w:rsid w:val="00004F18"/>
    <w:rsid w:val="0000518F"/>
    <w:rsid w:val="00005856"/>
    <w:rsid w:val="00005F10"/>
    <w:rsid w:val="00006110"/>
    <w:rsid w:val="00006186"/>
    <w:rsid w:val="00006198"/>
    <w:rsid w:val="000062E4"/>
    <w:rsid w:val="00006351"/>
    <w:rsid w:val="000065AA"/>
    <w:rsid w:val="0000667F"/>
    <w:rsid w:val="00006710"/>
    <w:rsid w:val="00006C4A"/>
    <w:rsid w:val="00006F97"/>
    <w:rsid w:val="0000702C"/>
    <w:rsid w:val="000071B2"/>
    <w:rsid w:val="00007C8E"/>
    <w:rsid w:val="00010EE0"/>
    <w:rsid w:val="000113CC"/>
    <w:rsid w:val="0001181D"/>
    <w:rsid w:val="00011ADF"/>
    <w:rsid w:val="00011B0B"/>
    <w:rsid w:val="00011C44"/>
    <w:rsid w:val="0001267B"/>
    <w:rsid w:val="00012960"/>
    <w:rsid w:val="00012B14"/>
    <w:rsid w:val="00012EFB"/>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2E3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5CE"/>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0CD1"/>
    <w:rsid w:val="00051030"/>
    <w:rsid w:val="00051601"/>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F8"/>
    <w:rsid w:val="00056BA7"/>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585"/>
    <w:rsid w:val="000657F4"/>
    <w:rsid w:val="00065C27"/>
    <w:rsid w:val="00065E81"/>
    <w:rsid w:val="00066495"/>
    <w:rsid w:val="00066EEB"/>
    <w:rsid w:val="00066EFB"/>
    <w:rsid w:val="000671C6"/>
    <w:rsid w:val="00067594"/>
    <w:rsid w:val="000677CD"/>
    <w:rsid w:val="000679CF"/>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94C"/>
    <w:rsid w:val="00075AC2"/>
    <w:rsid w:val="00075AFE"/>
    <w:rsid w:val="00075B65"/>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5FDE"/>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8DD"/>
    <w:rsid w:val="00094FFF"/>
    <w:rsid w:val="00095326"/>
    <w:rsid w:val="000967DA"/>
    <w:rsid w:val="00096860"/>
    <w:rsid w:val="00096C3C"/>
    <w:rsid w:val="000972E8"/>
    <w:rsid w:val="000974E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5D62"/>
    <w:rsid w:val="000A6602"/>
    <w:rsid w:val="000A697D"/>
    <w:rsid w:val="000A7273"/>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78B"/>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DF5"/>
    <w:rsid w:val="00131FD4"/>
    <w:rsid w:val="001323CD"/>
    <w:rsid w:val="00133879"/>
    <w:rsid w:val="00133FDC"/>
    <w:rsid w:val="00134405"/>
    <w:rsid w:val="00134647"/>
    <w:rsid w:val="00134A8F"/>
    <w:rsid w:val="00134FDE"/>
    <w:rsid w:val="0013513B"/>
    <w:rsid w:val="0013546D"/>
    <w:rsid w:val="001357BB"/>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BF2"/>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1D"/>
    <w:rsid w:val="001611D4"/>
    <w:rsid w:val="0016136A"/>
    <w:rsid w:val="001615CF"/>
    <w:rsid w:val="001619CC"/>
    <w:rsid w:val="00161D6F"/>
    <w:rsid w:val="00161FE8"/>
    <w:rsid w:val="00162016"/>
    <w:rsid w:val="00162356"/>
    <w:rsid w:val="001624B9"/>
    <w:rsid w:val="00162645"/>
    <w:rsid w:val="00162BD8"/>
    <w:rsid w:val="00162E8B"/>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5B"/>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BD8"/>
    <w:rsid w:val="001C6C24"/>
    <w:rsid w:val="001C7868"/>
    <w:rsid w:val="001C78CF"/>
    <w:rsid w:val="001D002A"/>
    <w:rsid w:val="001D02BF"/>
    <w:rsid w:val="001D04B9"/>
    <w:rsid w:val="001D09B3"/>
    <w:rsid w:val="001D0B0F"/>
    <w:rsid w:val="001D1048"/>
    <w:rsid w:val="001D1126"/>
    <w:rsid w:val="001D1249"/>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8B2"/>
    <w:rsid w:val="001D4ABF"/>
    <w:rsid w:val="001D52C2"/>
    <w:rsid w:val="001D52E4"/>
    <w:rsid w:val="001D539C"/>
    <w:rsid w:val="001D57D1"/>
    <w:rsid w:val="001D6776"/>
    <w:rsid w:val="001D6E97"/>
    <w:rsid w:val="001D6FF9"/>
    <w:rsid w:val="001D791E"/>
    <w:rsid w:val="001D7BA7"/>
    <w:rsid w:val="001D7D50"/>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4CCF"/>
    <w:rsid w:val="001E57E7"/>
    <w:rsid w:val="001E584A"/>
    <w:rsid w:val="001E5A46"/>
    <w:rsid w:val="001E5D8B"/>
    <w:rsid w:val="001E61F1"/>
    <w:rsid w:val="001E625C"/>
    <w:rsid w:val="001E682F"/>
    <w:rsid w:val="001E6CA2"/>
    <w:rsid w:val="001E73A7"/>
    <w:rsid w:val="001E77A7"/>
    <w:rsid w:val="001E7909"/>
    <w:rsid w:val="001E7CF7"/>
    <w:rsid w:val="001F0242"/>
    <w:rsid w:val="001F02FC"/>
    <w:rsid w:val="001F061D"/>
    <w:rsid w:val="001F099B"/>
    <w:rsid w:val="001F16E6"/>
    <w:rsid w:val="001F1AFB"/>
    <w:rsid w:val="001F1E8A"/>
    <w:rsid w:val="001F202D"/>
    <w:rsid w:val="001F208F"/>
    <w:rsid w:val="001F25E3"/>
    <w:rsid w:val="001F2C22"/>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15B"/>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19E"/>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03D"/>
    <w:rsid w:val="002113A2"/>
    <w:rsid w:val="00211772"/>
    <w:rsid w:val="00211973"/>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206C"/>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2571"/>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5E70"/>
    <w:rsid w:val="002460C4"/>
    <w:rsid w:val="002461C3"/>
    <w:rsid w:val="002470BB"/>
    <w:rsid w:val="0024742A"/>
    <w:rsid w:val="00247563"/>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28"/>
    <w:rsid w:val="002604B0"/>
    <w:rsid w:val="00260833"/>
    <w:rsid w:val="00261335"/>
    <w:rsid w:val="0026168B"/>
    <w:rsid w:val="0026182D"/>
    <w:rsid w:val="00261FFD"/>
    <w:rsid w:val="00262113"/>
    <w:rsid w:val="002623A5"/>
    <w:rsid w:val="002635B5"/>
    <w:rsid w:val="002639CD"/>
    <w:rsid w:val="00263A40"/>
    <w:rsid w:val="00263B56"/>
    <w:rsid w:val="00264019"/>
    <w:rsid w:val="00264090"/>
    <w:rsid w:val="002642D2"/>
    <w:rsid w:val="002643A6"/>
    <w:rsid w:val="002647D1"/>
    <w:rsid w:val="00265201"/>
    <w:rsid w:val="002658E7"/>
    <w:rsid w:val="002659E3"/>
    <w:rsid w:val="00265EC8"/>
    <w:rsid w:val="00266622"/>
    <w:rsid w:val="00266B5B"/>
    <w:rsid w:val="00266E01"/>
    <w:rsid w:val="00266EB5"/>
    <w:rsid w:val="00266FA5"/>
    <w:rsid w:val="00267702"/>
    <w:rsid w:val="00267797"/>
    <w:rsid w:val="00267985"/>
    <w:rsid w:val="00267D26"/>
    <w:rsid w:val="00267E4B"/>
    <w:rsid w:val="002701B7"/>
    <w:rsid w:val="00270F79"/>
    <w:rsid w:val="0027136E"/>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052"/>
    <w:rsid w:val="0028617B"/>
    <w:rsid w:val="00286352"/>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8D4"/>
    <w:rsid w:val="002A3BFD"/>
    <w:rsid w:val="002A3CA4"/>
    <w:rsid w:val="002A3F15"/>
    <w:rsid w:val="002A4159"/>
    <w:rsid w:val="002A43F8"/>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5E5"/>
    <w:rsid w:val="002B0AD0"/>
    <w:rsid w:val="002B0DA6"/>
    <w:rsid w:val="002B0EF0"/>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7F1"/>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418"/>
    <w:rsid w:val="002C7C8C"/>
    <w:rsid w:val="002C7DED"/>
    <w:rsid w:val="002C7FD7"/>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E9"/>
    <w:rsid w:val="002E3BD7"/>
    <w:rsid w:val="002E3D41"/>
    <w:rsid w:val="002E407E"/>
    <w:rsid w:val="002E4187"/>
    <w:rsid w:val="002E4193"/>
    <w:rsid w:val="002E4241"/>
    <w:rsid w:val="002E4682"/>
    <w:rsid w:val="002E4880"/>
    <w:rsid w:val="002E4A76"/>
    <w:rsid w:val="002E4D02"/>
    <w:rsid w:val="002E55A2"/>
    <w:rsid w:val="002E5C6F"/>
    <w:rsid w:val="002E678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DD2"/>
    <w:rsid w:val="00315EB5"/>
    <w:rsid w:val="0031602A"/>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1C53"/>
    <w:rsid w:val="00321E68"/>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AAE"/>
    <w:rsid w:val="00327B03"/>
    <w:rsid w:val="00327C2E"/>
    <w:rsid w:val="00327EF9"/>
    <w:rsid w:val="00327FCD"/>
    <w:rsid w:val="00330107"/>
    <w:rsid w:val="00330243"/>
    <w:rsid w:val="0033066C"/>
    <w:rsid w:val="00331949"/>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7D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36B"/>
    <w:rsid w:val="00343AE0"/>
    <w:rsid w:val="003443F9"/>
    <w:rsid w:val="003445DB"/>
    <w:rsid w:val="00344D9A"/>
    <w:rsid w:val="00344FE2"/>
    <w:rsid w:val="00345CDD"/>
    <w:rsid w:val="00345F62"/>
    <w:rsid w:val="00345FDB"/>
    <w:rsid w:val="00345FF9"/>
    <w:rsid w:val="0034613F"/>
    <w:rsid w:val="00346628"/>
    <w:rsid w:val="0034670C"/>
    <w:rsid w:val="00346BAD"/>
    <w:rsid w:val="00346D70"/>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CA0"/>
    <w:rsid w:val="00362F30"/>
    <w:rsid w:val="003631D5"/>
    <w:rsid w:val="00363482"/>
    <w:rsid w:val="0036351D"/>
    <w:rsid w:val="003637F6"/>
    <w:rsid w:val="00363E37"/>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C11"/>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2D2B"/>
    <w:rsid w:val="003D3513"/>
    <w:rsid w:val="003D3737"/>
    <w:rsid w:val="003D3B2F"/>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8AC"/>
    <w:rsid w:val="003E4E68"/>
    <w:rsid w:val="003E506F"/>
    <w:rsid w:val="003E5136"/>
    <w:rsid w:val="003E5E44"/>
    <w:rsid w:val="003E5F17"/>
    <w:rsid w:val="003E61D4"/>
    <w:rsid w:val="003E626D"/>
    <w:rsid w:val="003E658E"/>
    <w:rsid w:val="003E65BD"/>
    <w:rsid w:val="003E6626"/>
    <w:rsid w:val="003E69B9"/>
    <w:rsid w:val="003E7070"/>
    <w:rsid w:val="003E70C7"/>
    <w:rsid w:val="003E7208"/>
    <w:rsid w:val="003E75CF"/>
    <w:rsid w:val="003E7A37"/>
    <w:rsid w:val="003E7B9A"/>
    <w:rsid w:val="003F0004"/>
    <w:rsid w:val="003F072F"/>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41"/>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DE4"/>
    <w:rsid w:val="004148FF"/>
    <w:rsid w:val="00414BD6"/>
    <w:rsid w:val="00415201"/>
    <w:rsid w:val="00415725"/>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0EE5"/>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A"/>
    <w:rsid w:val="0044753C"/>
    <w:rsid w:val="00450852"/>
    <w:rsid w:val="00450863"/>
    <w:rsid w:val="00450ECB"/>
    <w:rsid w:val="0045198D"/>
    <w:rsid w:val="00451B62"/>
    <w:rsid w:val="00451DF6"/>
    <w:rsid w:val="00452193"/>
    <w:rsid w:val="00453273"/>
    <w:rsid w:val="0045343F"/>
    <w:rsid w:val="004539A6"/>
    <w:rsid w:val="004540BA"/>
    <w:rsid w:val="00454466"/>
    <w:rsid w:val="004548EB"/>
    <w:rsid w:val="00454C47"/>
    <w:rsid w:val="00454DF4"/>
    <w:rsid w:val="00454FAD"/>
    <w:rsid w:val="00455884"/>
    <w:rsid w:val="00455907"/>
    <w:rsid w:val="00456226"/>
    <w:rsid w:val="00456C3F"/>
    <w:rsid w:val="00456DFB"/>
    <w:rsid w:val="00457042"/>
    <w:rsid w:val="00457AB9"/>
    <w:rsid w:val="00457EE2"/>
    <w:rsid w:val="004603AD"/>
    <w:rsid w:val="00460A42"/>
    <w:rsid w:val="00461486"/>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355"/>
    <w:rsid w:val="0047361D"/>
    <w:rsid w:val="00473B87"/>
    <w:rsid w:val="00473BD0"/>
    <w:rsid w:val="00474729"/>
    <w:rsid w:val="00474907"/>
    <w:rsid w:val="00474A1B"/>
    <w:rsid w:val="00474A60"/>
    <w:rsid w:val="00474D36"/>
    <w:rsid w:val="00474EF8"/>
    <w:rsid w:val="00474FEE"/>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025"/>
    <w:rsid w:val="004A038E"/>
    <w:rsid w:val="004A09E8"/>
    <w:rsid w:val="004A0AEB"/>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22"/>
    <w:rsid w:val="004B0B75"/>
    <w:rsid w:val="004B0F26"/>
    <w:rsid w:val="004B10DC"/>
    <w:rsid w:val="004B10E8"/>
    <w:rsid w:val="004B11BD"/>
    <w:rsid w:val="004B18D3"/>
    <w:rsid w:val="004B1BAB"/>
    <w:rsid w:val="004B1BBD"/>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3BF"/>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B98"/>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42"/>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912"/>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1FF4"/>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8F6"/>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1F"/>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50B7"/>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3AE7"/>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16"/>
    <w:rsid w:val="0054477C"/>
    <w:rsid w:val="00544BE6"/>
    <w:rsid w:val="00544F7A"/>
    <w:rsid w:val="00545421"/>
    <w:rsid w:val="00545B0C"/>
    <w:rsid w:val="00546005"/>
    <w:rsid w:val="0054607C"/>
    <w:rsid w:val="005463D1"/>
    <w:rsid w:val="0054644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32B"/>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29C"/>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11D"/>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75C"/>
    <w:rsid w:val="0059592B"/>
    <w:rsid w:val="00595B80"/>
    <w:rsid w:val="00596261"/>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A9A"/>
    <w:rsid w:val="005A4C51"/>
    <w:rsid w:val="005A4DBE"/>
    <w:rsid w:val="005A4FF3"/>
    <w:rsid w:val="005A5109"/>
    <w:rsid w:val="005A5467"/>
    <w:rsid w:val="005A5966"/>
    <w:rsid w:val="005A59CF"/>
    <w:rsid w:val="005A5CD5"/>
    <w:rsid w:val="005A5E67"/>
    <w:rsid w:val="005A63D4"/>
    <w:rsid w:val="005A6CAF"/>
    <w:rsid w:val="005A7124"/>
    <w:rsid w:val="005A793C"/>
    <w:rsid w:val="005A7960"/>
    <w:rsid w:val="005A7A96"/>
    <w:rsid w:val="005A7EA1"/>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649"/>
    <w:rsid w:val="005F37AF"/>
    <w:rsid w:val="005F3CB3"/>
    <w:rsid w:val="005F3EB7"/>
    <w:rsid w:val="005F4315"/>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ADA"/>
    <w:rsid w:val="00613713"/>
    <w:rsid w:val="00613B7F"/>
    <w:rsid w:val="00613EFE"/>
    <w:rsid w:val="006145B9"/>
    <w:rsid w:val="00614B7A"/>
    <w:rsid w:val="00614EC1"/>
    <w:rsid w:val="006152F5"/>
    <w:rsid w:val="0061653C"/>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0A3E"/>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5BB"/>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31F0"/>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07ED"/>
    <w:rsid w:val="0066138A"/>
    <w:rsid w:val="00661944"/>
    <w:rsid w:val="00661E36"/>
    <w:rsid w:val="006622BF"/>
    <w:rsid w:val="00662436"/>
    <w:rsid w:val="006627B5"/>
    <w:rsid w:val="00662CEB"/>
    <w:rsid w:val="00663195"/>
    <w:rsid w:val="00663770"/>
    <w:rsid w:val="00663BC9"/>
    <w:rsid w:val="00664A49"/>
    <w:rsid w:val="00664B21"/>
    <w:rsid w:val="00664CC4"/>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C1D"/>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54"/>
    <w:rsid w:val="006C27A1"/>
    <w:rsid w:val="006C2C1C"/>
    <w:rsid w:val="006C36FD"/>
    <w:rsid w:val="006C38E6"/>
    <w:rsid w:val="006C3E1E"/>
    <w:rsid w:val="006C3F36"/>
    <w:rsid w:val="006C43D4"/>
    <w:rsid w:val="006C44DF"/>
    <w:rsid w:val="006C4840"/>
    <w:rsid w:val="006C4988"/>
    <w:rsid w:val="006C4D72"/>
    <w:rsid w:val="006C53DB"/>
    <w:rsid w:val="006C5527"/>
    <w:rsid w:val="006C5A1D"/>
    <w:rsid w:val="006C5A6E"/>
    <w:rsid w:val="006C5F02"/>
    <w:rsid w:val="006C66A5"/>
    <w:rsid w:val="006C6BF4"/>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309"/>
    <w:rsid w:val="006D765E"/>
    <w:rsid w:val="006D7813"/>
    <w:rsid w:val="006E1113"/>
    <w:rsid w:val="006E1941"/>
    <w:rsid w:val="006E1B28"/>
    <w:rsid w:val="006E1C46"/>
    <w:rsid w:val="006E249F"/>
    <w:rsid w:val="006E27C5"/>
    <w:rsid w:val="006E2A7C"/>
    <w:rsid w:val="006E2BBF"/>
    <w:rsid w:val="006E2C7A"/>
    <w:rsid w:val="006E3112"/>
    <w:rsid w:val="006E42B8"/>
    <w:rsid w:val="006E4356"/>
    <w:rsid w:val="006E440C"/>
    <w:rsid w:val="006E46D0"/>
    <w:rsid w:val="006E5206"/>
    <w:rsid w:val="006E5807"/>
    <w:rsid w:val="006E5BD1"/>
    <w:rsid w:val="006E6FE5"/>
    <w:rsid w:val="006E7595"/>
    <w:rsid w:val="006E76CE"/>
    <w:rsid w:val="006E778F"/>
    <w:rsid w:val="006E7859"/>
    <w:rsid w:val="006E79A8"/>
    <w:rsid w:val="006F0329"/>
    <w:rsid w:val="006F0ACE"/>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B99"/>
    <w:rsid w:val="00701DA0"/>
    <w:rsid w:val="0070286B"/>
    <w:rsid w:val="00702CB0"/>
    <w:rsid w:val="00703171"/>
    <w:rsid w:val="00704120"/>
    <w:rsid w:val="00704268"/>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764"/>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77F"/>
    <w:rsid w:val="007247C5"/>
    <w:rsid w:val="00724A6E"/>
    <w:rsid w:val="007255B7"/>
    <w:rsid w:val="00725BBB"/>
    <w:rsid w:val="0072630C"/>
    <w:rsid w:val="0072664F"/>
    <w:rsid w:val="007267BF"/>
    <w:rsid w:val="00726CE3"/>
    <w:rsid w:val="00726E61"/>
    <w:rsid w:val="00727071"/>
    <w:rsid w:val="00727242"/>
    <w:rsid w:val="0073035F"/>
    <w:rsid w:val="00730691"/>
    <w:rsid w:val="00730880"/>
    <w:rsid w:val="00730A49"/>
    <w:rsid w:val="00731475"/>
    <w:rsid w:val="00731D02"/>
    <w:rsid w:val="00732742"/>
    <w:rsid w:val="00732940"/>
    <w:rsid w:val="00732CE8"/>
    <w:rsid w:val="00732D90"/>
    <w:rsid w:val="0073334B"/>
    <w:rsid w:val="00733723"/>
    <w:rsid w:val="0073383C"/>
    <w:rsid w:val="0073413D"/>
    <w:rsid w:val="0073419D"/>
    <w:rsid w:val="0073467E"/>
    <w:rsid w:val="00734B28"/>
    <w:rsid w:val="0073530F"/>
    <w:rsid w:val="007359B8"/>
    <w:rsid w:val="00735FF5"/>
    <w:rsid w:val="00736510"/>
    <w:rsid w:val="00737096"/>
    <w:rsid w:val="0073715A"/>
    <w:rsid w:val="0073765E"/>
    <w:rsid w:val="007406C0"/>
    <w:rsid w:val="0074077F"/>
    <w:rsid w:val="00740E45"/>
    <w:rsid w:val="00740E7B"/>
    <w:rsid w:val="007410A3"/>
    <w:rsid w:val="007417A0"/>
    <w:rsid w:val="0074249E"/>
    <w:rsid w:val="0074296A"/>
    <w:rsid w:val="00742990"/>
    <w:rsid w:val="00742B8F"/>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6E4"/>
    <w:rsid w:val="00752B1A"/>
    <w:rsid w:val="00753A6B"/>
    <w:rsid w:val="00753B19"/>
    <w:rsid w:val="007540AB"/>
    <w:rsid w:val="007544B6"/>
    <w:rsid w:val="00754AA8"/>
    <w:rsid w:val="00754CFC"/>
    <w:rsid w:val="00754D7D"/>
    <w:rsid w:val="00755090"/>
    <w:rsid w:val="007550B4"/>
    <w:rsid w:val="007550B8"/>
    <w:rsid w:val="00755C11"/>
    <w:rsid w:val="00755D21"/>
    <w:rsid w:val="00755D86"/>
    <w:rsid w:val="00756013"/>
    <w:rsid w:val="00756027"/>
    <w:rsid w:val="00756EDA"/>
    <w:rsid w:val="00757096"/>
    <w:rsid w:val="0075711F"/>
    <w:rsid w:val="00757A80"/>
    <w:rsid w:val="00757B70"/>
    <w:rsid w:val="00757F25"/>
    <w:rsid w:val="007601B6"/>
    <w:rsid w:val="00760F1F"/>
    <w:rsid w:val="0076193C"/>
    <w:rsid w:val="007619D0"/>
    <w:rsid w:val="007620EB"/>
    <w:rsid w:val="0076227C"/>
    <w:rsid w:val="00762293"/>
    <w:rsid w:val="00762588"/>
    <w:rsid w:val="007625A0"/>
    <w:rsid w:val="007626A9"/>
    <w:rsid w:val="0076285E"/>
    <w:rsid w:val="007633E7"/>
    <w:rsid w:val="007635FF"/>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67C"/>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7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89C"/>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46B"/>
    <w:rsid w:val="007A393B"/>
    <w:rsid w:val="007A4322"/>
    <w:rsid w:val="007A4535"/>
    <w:rsid w:val="007A456B"/>
    <w:rsid w:val="007A4A27"/>
    <w:rsid w:val="007A5574"/>
    <w:rsid w:val="007A56AD"/>
    <w:rsid w:val="007A5B0B"/>
    <w:rsid w:val="007A5E77"/>
    <w:rsid w:val="007A64D7"/>
    <w:rsid w:val="007A65C7"/>
    <w:rsid w:val="007A65DC"/>
    <w:rsid w:val="007A66A5"/>
    <w:rsid w:val="007A6809"/>
    <w:rsid w:val="007A6BB6"/>
    <w:rsid w:val="007A72FB"/>
    <w:rsid w:val="007A7B89"/>
    <w:rsid w:val="007B050D"/>
    <w:rsid w:val="007B079C"/>
    <w:rsid w:val="007B0C6C"/>
    <w:rsid w:val="007B0D5D"/>
    <w:rsid w:val="007B0DE3"/>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A0B"/>
    <w:rsid w:val="007B4EF8"/>
    <w:rsid w:val="007B4F9F"/>
    <w:rsid w:val="007B5195"/>
    <w:rsid w:val="007B58FA"/>
    <w:rsid w:val="007B5A9E"/>
    <w:rsid w:val="007B63B7"/>
    <w:rsid w:val="007B70BE"/>
    <w:rsid w:val="007B73F0"/>
    <w:rsid w:val="007B757A"/>
    <w:rsid w:val="007B782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7EA"/>
    <w:rsid w:val="007D2899"/>
    <w:rsid w:val="007D3F01"/>
    <w:rsid w:val="007D4488"/>
    <w:rsid w:val="007D4554"/>
    <w:rsid w:val="007D4584"/>
    <w:rsid w:val="007D47CD"/>
    <w:rsid w:val="007D4D07"/>
    <w:rsid w:val="007D54C6"/>
    <w:rsid w:val="007D5806"/>
    <w:rsid w:val="007D6346"/>
    <w:rsid w:val="007D6988"/>
    <w:rsid w:val="007D6CE6"/>
    <w:rsid w:val="007D759E"/>
    <w:rsid w:val="007D75E3"/>
    <w:rsid w:val="007D7E70"/>
    <w:rsid w:val="007E010B"/>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E9E"/>
    <w:rsid w:val="007E4FED"/>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A2D"/>
    <w:rsid w:val="007F2B2B"/>
    <w:rsid w:val="007F2B6A"/>
    <w:rsid w:val="007F3094"/>
    <w:rsid w:val="007F321F"/>
    <w:rsid w:val="007F33F4"/>
    <w:rsid w:val="007F3CA1"/>
    <w:rsid w:val="007F406C"/>
    <w:rsid w:val="007F40D8"/>
    <w:rsid w:val="007F45DE"/>
    <w:rsid w:val="007F4C7A"/>
    <w:rsid w:val="007F51CC"/>
    <w:rsid w:val="007F5260"/>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11A"/>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2A2"/>
    <w:rsid w:val="0082472F"/>
    <w:rsid w:val="00824D2A"/>
    <w:rsid w:val="008254D2"/>
    <w:rsid w:val="00825760"/>
    <w:rsid w:val="0082667D"/>
    <w:rsid w:val="0082727D"/>
    <w:rsid w:val="008272EC"/>
    <w:rsid w:val="00827B7C"/>
    <w:rsid w:val="00827F68"/>
    <w:rsid w:val="008302A1"/>
    <w:rsid w:val="0083059D"/>
    <w:rsid w:val="00830633"/>
    <w:rsid w:val="0083089C"/>
    <w:rsid w:val="008310D9"/>
    <w:rsid w:val="00831375"/>
    <w:rsid w:val="00831816"/>
    <w:rsid w:val="008318A3"/>
    <w:rsid w:val="00831AC0"/>
    <w:rsid w:val="00831C53"/>
    <w:rsid w:val="00831F04"/>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48D"/>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BA3"/>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E8C"/>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75B"/>
    <w:rsid w:val="00880925"/>
    <w:rsid w:val="00880D03"/>
    <w:rsid w:val="00880D92"/>
    <w:rsid w:val="00880D94"/>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150"/>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87BA1"/>
    <w:rsid w:val="00887F8B"/>
    <w:rsid w:val="00890197"/>
    <w:rsid w:val="008906E3"/>
    <w:rsid w:val="008909EB"/>
    <w:rsid w:val="00890B68"/>
    <w:rsid w:val="00890FD7"/>
    <w:rsid w:val="00891046"/>
    <w:rsid w:val="008912C3"/>
    <w:rsid w:val="008914CF"/>
    <w:rsid w:val="008915DE"/>
    <w:rsid w:val="00891718"/>
    <w:rsid w:val="00891BBF"/>
    <w:rsid w:val="00891E17"/>
    <w:rsid w:val="008920B4"/>
    <w:rsid w:val="0089215A"/>
    <w:rsid w:val="00892311"/>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EC4"/>
    <w:rsid w:val="00897F83"/>
    <w:rsid w:val="008A0E21"/>
    <w:rsid w:val="008A14AB"/>
    <w:rsid w:val="008A19FC"/>
    <w:rsid w:val="008A1EB8"/>
    <w:rsid w:val="008A1F15"/>
    <w:rsid w:val="008A2168"/>
    <w:rsid w:val="008A2610"/>
    <w:rsid w:val="008A2701"/>
    <w:rsid w:val="008A2832"/>
    <w:rsid w:val="008A4795"/>
    <w:rsid w:val="008A482B"/>
    <w:rsid w:val="008A4B36"/>
    <w:rsid w:val="008A4C71"/>
    <w:rsid w:val="008A54B9"/>
    <w:rsid w:val="008A566E"/>
    <w:rsid w:val="008A7745"/>
    <w:rsid w:val="008A78BC"/>
    <w:rsid w:val="008A7C55"/>
    <w:rsid w:val="008A7D0D"/>
    <w:rsid w:val="008A7E32"/>
    <w:rsid w:val="008A7E55"/>
    <w:rsid w:val="008B004E"/>
    <w:rsid w:val="008B00E3"/>
    <w:rsid w:val="008B0DAC"/>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45F"/>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5FD"/>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234"/>
    <w:rsid w:val="008D4705"/>
    <w:rsid w:val="008D59F7"/>
    <w:rsid w:val="008D5A2D"/>
    <w:rsid w:val="008D5B0A"/>
    <w:rsid w:val="008D6000"/>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187"/>
    <w:rsid w:val="008E72F3"/>
    <w:rsid w:val="008E742E"/>
    <w:rsid w:val="008E762B"/>
    <w:rsid w:val="008F009E"/>
    <w:rsid w:val="008F00BD"/>
    <w:rsid w:val="008F010E"/>
    <w:rsid w:val="008F03EC"/>
    <w:rsid w:val="008F05D8"/>
    <w:rsid w:val="008F06EB"/>
    <w:rsid w:val="008F0743"/>
    <w:rsid w:val="008F088C"/>
    <w:rsid w:val="008F093A"/>
    <w:rsid w:val="008F0E38"/>
    <w:rsid w:val="008F11DF"/>
    <w:rsid w:val="008F1280"/>
    <w:rsid w:val="008F1906"/>
    <w:rsid w:val="008F1ACD"/>
    <w:rsid w:val="008F2D00"/>
    <w:rsid w:val="008F2E34"/>
    <w:rsid w:val="008F2E41"/>
    <w:rsid w:val="008F33AA"/>
    <w:rsid w:val="008F38FD"/>
    <w:rsid w:val="008F42BF"/>
    <w:rsid w:val="008F455D"/>
    <w:rsid w:val="008F4EFB"/>
    <w:rsid w:val="008F503E"/>
    <w:rsid w:val="008F532F"/>
    <w:rsid w:val="008F5B0A"/>
    <w:rsid w:val="008F5C51"/>
    <w:rsid w:val="008F5EA6"/>
    <w:rsid w:val="008F6101"/>
    <w:rsid w:val="008F6897"/>
    <w:rsid w:val="008F68B4"/>
    <w:rsid w:val="008F7FBA"/>
    <w:rsid w:val="009004F8"/>
    <w:rsid w:val="009005EE"/>
    <w:rsid w:val="00900663"/>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82"/>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1CE8"/>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8"/>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BE"/>
    <w:rsid w:val="00981D78"/>
    <w:rsid w:val="00981ED4"/>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6F68"/>
    <w:rsid w:val="0099731F"/>
    <w:rsid w:val="009977BB"/>
    <w:rsid w:val="0099797E"/>
    <w:rsid w:val="00997D5F"/>
    <w:rsid w:val="009A003B"/>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131"/>
    <w:rsid w:val="009B7262"/>
    <w:rsid w:val="009B73DC"/>
    <w:rsid w:val="009B76CC"/>
    <w:rsid w:val="009B79B7"/>
    <w:rsid w:val="009B7BB8"/>
    <w:rsid w:val="009B7F14"/>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084"/>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3F3B"/>
    <w:rsid w:val="009D433D"/>
    <w:rsid w:val="009D45E4"/>
    <w:rsid w:val="009D4601"/>
    <w:rsid w:val="009D4C2C"/>
    <w:rsid w:val="009D4D1A"/>
    <w:rsid w:val="009D4E19"/>
    <w:rsid w:val="009D518E"/>
    <w:rsid w:val="009D53AC"/>
    <w:rsid w:val="009D5745"/>
    <w:rsid w:val="009D5B20"/>
    <w:rsid w:val="009D5DA2"/>
    <w:rsid w:val="009D62CE"/>
    <w:rsid w:val="009D65DC"/>
    <w:rsid w:val="009D6ABE"/>
    <w:rsid w:val="009D6CE9"/>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32B"/>
    <w:rsid w:val="00A054B7"/>
    <w:rsid w:val="00A0551F"/>
    <w:rsid w:val="00A05FAB"/>
    <w:rsid w:val="00A061EC"/>
    <w:rsid w:val="00A06648"/>
    <w:rsid w:val="00A0685D"/>
    <w:rsid w:val="00A06930"/>
    <w:rsid w:val="00A0696A"/>
    <w:rsid w:val="00A06AC2"/>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553"/>
    <w:rsid w:val="00A21606"/>
    <w:rsid w:val="00A21BE5"/>
    <w:rsid w:val="00A21D62"/>
    <w:rsid w:val="00A21EEF"/>
    <w:rsid w:val="00A21FFE"/>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9F4"/>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3B4C"/>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4BB"/>
    <w:rsid w:val="00A65696"/>
    <w:rsid w:val="00A658A0"/>
    <w:rsid w:val="00A65A23"/>
    <w:rsid w:val="00A66354"/>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0FE8"/>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857"/>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43"/>
    <w:rsid w:val="00AA4CA3"/>
    <w:rsid w:val="00AA4DBE"/>
    <w:rsid w:val="00AA539D"/>
    <w:rsid w:val="00AA5550"/>
    <w:rsid w:val="00AA5603"/>
    <w:rsid w:val="00AA5A32"/>
    <w:rsid w:val="00AA5D49"/>
    <w:rsid w:val="00AA68A8"/>
    <w:rsid w:val="00AA6C00"/>
    <w:rsid w:val="00AA6D42"/>
    <w:rsid w:val="00AA6DCC"/>
    <w:rsid w:val="00AA7AD4"/>
    <w:rsid w:val="00AA7CD6"/>
    <w:rsid w:val="00AB122A"/>
    <w:rsid w:val="00AB1254"/>
    <w:rsid w:val="00AB19DD"/>
    <w:rsid w:val="00AB1A37"/>
    <w:rsid w:val="00AB1AAE"/>
    <w:rsid w:val="00AB21F9"/>
    <w:rsid w:val="00AB243F"/>
    <w:rsid w:val="00AB3191"/>
    <w:rsid w:val="00AB3909"/>
    <w:rsid w:val="00AB393C"/>
    <w:rsid w:val="00AB3CA3"/>
    <w:rsid w:val="00AB3ED3"/>
    <w:rsid w:val="00AB4143"/>
    <w:rsid w:val="00AB4496"/>
    <w:rsid w:val="00AB488E"/>
    <w:rsid w:val="00AB4A58"/>
    <w:rsid w:val="00AB4D6C"/>
    <w:rsid w:val="00AB51DD"/>
    <w:rsid w:val="00AB54EB"/>
    <w:rsid w:val="00AB58A4"/>
    <w:rsid w:val="00AB59A2"/>
    <w:rsid w:val="00AB5A32"/>
    <w:rsid w:val="00AB617A"/>
    <w:rsid w:val="00AB66B9"/>
    <w:rsid w:val="00AB6814"/>
    <w:rsid w:val="00AB6943"/>
    <w:rsid w:val="00AB6DFE"/>
    <w:rsid w:val="00AB7883"/>
    <w:rsid w:val="00AC09AE"/>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21F"/>
    <w:rsid w:val="00AE0935"/>
    <w:rsid w:val="00AE0CAE"/>
    <w:rsid w:val="00AE0D65"/>
    <w:rsid w:val="00AE0EDD"/>
    <w:rsid w:val="00AE11A3"/>
    <w:rsid w:val="00AE14D5"/>
    <w:rsid w:val="00AE16A0"/>
    <w:rsid w:val="00AE18D3"/>
    <w:rsid w:val="00AE193F"/>
    <w:rsid w:val="00AE1BB4"/>
    <w:rsid w:val="00AE1BFE"/>
    <w:rsid w:val="00AE2021"/>
    <w:rsid w:val="00AE28E9"/>
    <w:rsid w:val="00AE2AED"/>
    <w:rsid w:val="00AE2DBB"/>
    <w:rsid w:val="00AE3305"/>
    <w:rsid w:val="00AE3764"/>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455D"/>
    <w:rsid w:val="00AF4983"/>
    <w:rsid w:val="00AF4BB0"/>
    <w:rsid w:val="00AF4D02"/>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74D"/>
    <w:rsid w:val="00B128D7"/>
    <w:rsid w:val="00B12B67"/>
    <w:rsid w:val="00B12D6A"/>
    <w:rsid w:val="00B13478"/>
    <w:rsid w:val="00B13AA2"/>
    <w:rsid w:val="00B13D1E"/>
    <w:rsid w:val="00B14745"/>
    <w:rsid w:val="00B153E3"/>
    <w:rsid w:val="00B157E5"/>
    <w:rsid w:val="00B1623F"/>
    <w:rsid w:val="00B162B7"/>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2EB"/>
    <w:rsid w:val="00B44AAB"/>
    <w:rsid w:val="00B44B1D"/>
    <w:rsid w:val="00B45087"/>
    <w:rsid w:val="00B45FDD"/>
    <w:rsid w:val="00B46047"/>
    <w:rsid w:val="00B46FD8"/>
    <w:rsid w:val="00B47307"/>
    <w:rsid w:val="00B4741F"/>
    <w:rsid w:val="00B47A0E"/>
    <w:rsid w:val="00B47DE0"/>
    <w:rsid w:val="00B50140"/>
    <w:rsid w:val="00B50264"/>
    <w:rsid w:val="00B502ED"/>
    <w:rsid w:val="00B503C1"/>
    <w:rsid w:val="00B5078F"/>
    <w:rsid w:val="00B50940"/>
    <w:rsid w:val="00B509FF"/>
    <w:rsid w:val="00B5194E"/>
    <w:rsid w:val="00B5226E"/>
    <w:rsid w:val="00B522E5"/>
    <w:rsid w:val="00B527B5"/>
    <w:rsid w:val="00B52D67"/>
    <w:rsid w:val="00B52F24"/>
    <w:rsid w:val="00B52F64"/>
    <w:rsid w:val="00B53267"/>
    <w:rsid w:val="00B53781"/>
    <w:rsid w:val="00B53BCD"/>
    <w:rsid w:val="00B53C53"/>
    <w:rsid w:val="00B53DBF"/>
    <w:rsid w:val="00B54248"/>
    <w:rsid w:val="00B545FA"/>
    <w:rsid w:val="00B5471A"/>
    <w:rsid w:val="00B547C3"/>
    <w:rsid w:val="00B54954"/>
    <w:rsid w:val="00B54B70"/>
    <w:rsid w:val="00B54E44"/>
    <w:rsid w:val="00B555E9"/>
    <w:rsid w:val="00B55CE7"/>
    <w:rsid w:val="00B55FA0"/>
    <w:rsid w:val="00B56138"/>
    <w:rsid w:val="00B570AE"/>
    <w:rsid w:val="00B57C32"/>
    <w:rsid w:val="00B57C8E"/>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3F01"/>
    <w:rsid w:val="00B7403C"/>
    <w:rsid w:val="00B7441F"/>
    <w:rsid w:val="00B74467"/>
    <w:rsid w:val="00B745E0"/>
    <w:rsid w:val="00B74D9B"/>
    <w:rsid w:val="00B750F9"/>
    <w:rsid w:val="00B755FD"/>
    <w:rsid w:val="00B75D60"/>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657"/>
    <w:rsid w:val="00B94753"/>
    <w:rsid w:val="00B947A2"/>
    <w:rsid w:val="00B94B09"/>
    <w:rsid w:val="00B94DD0"/>
    <w:rsid w:val="00B94F52"/>
    <w:rsid w:val="00B9536D"/>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B38"/>
    <w:rsid w:val="00BA4C43"/>
    <w:rsid w:val="00BA5016"/>
    <w:rsid w:val="00BA557B"/>
    <w:rsid w:val="00BA57BD"/>
    <w:rsid w:val="00BA5B0A"/>
    <w:rsid w:val="00BA5D55"/>
    <w:rsid w:val="00BA6143"/>
    <w:rsid w:val="00BA6295"/>
    <w:rsid w:val="00BA687D"/>
    <w:rsid w:val="00BA6933"/>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094"/>
    <w:rsid w:val="00BC720D"/>
    <w:rsid w:val="00BC76A1"/>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7A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72C"/>
    <w:rsid w:val="00BF2D48"/>
    <w:rsid w:val="00BF2DD1"/>
    <w:rsid w:val="00BF31B4"/>
    <w:rsid w:val="00BF3724"/>
    <w:rsid w:val="00BF3A02"/>
    <w:rsid w:val="00BF3F76"/>
    <w:rsid w:val="00BF40A8"/>
    <w:rsid w:val="00BF414D"/>
    <w:rsid w:val="00BF49E1"/>
    <w:rsid w:val="00BF5058"/>
    <w:rsid w:val="00BF52F4"/>
    <w:rsid w:val="00BF5383"/>
    <w:rsid w:val="00BF5485"/>
    <w:rsid w:val="00BF5B41"/>
    <w:rsid w:val="00BF5E43"/>
    <w:rsid w:val="00BF69EA"/>
    <w:rsid w:val="00BF6D33"/>
    <w:rsid w:val="00BF7883"/>
    <w:rsid w:val="00C00976"/>
    <w:rsid w:val="00C00F79"/>
    <w:rsid w:val="00C0104F"/>
    <w:rsid w:val="00C015D8"/>
    <w:rsid w:val="00C018D9"/>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A5"/>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58"/>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9D"/>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3D4"/>
    <w:rsid w:val="00C37693"/>
    <w:rsid w:val="00C37908"/>
    <w:rsid w:val="00C3796D"/>
    <w:rsid w:val="00C37B28"/>
    <w:rsid w:val="00C37BC5"/>
    <w:rsid w:val="00C37CA1"/>
    <w:rsid w:val="00C404AD"/>
    <w:rsid w:val="00C415E6"/>
    <w:rsid w:val="00C416EA"/>
    <w:rsid w:val="00C41907"/>
    <w:rsid w:val="00C42754"/>
    <w:rsid w:val="00C427B7"/>
    <w:rsid w:val="00C42CFD"/>
    <w:rsid w:val="00C42FFC"/>
    <w:rsid w:val="00C4302C"/>
    <w:rsid w:val="00C432F5"/>
    <w:rsid w:val="00C43598"/>
    <w:rsid w:val="00C43801"/>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763"/>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5D4"/>
    <w:rsid w:val="00C77791"/>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A1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6B0"/>
    <w:rsid w:val="00C93E4C"/>
    <w:rsid w:val="00C94430"/>
    <w:rsid w:val="00C94BC8"/>
    <w:rsid w:val="00C94DC8"/>
    <w:rsid w:val="00C94E77"/>
    <w:rsid w:val="00C955E7"/>
    <w:rsid w:val="00C95B50"/>
    <w:rsid w:val="00C96481"/>
    <w:rsid w:val="00C96C7A"/>
    <w:rsid w:val="00C97032"/>
    <w:rsid w:val="00C97483"/>
    <w:rsid w:val="00CA078A"/>
    <w:rsid w:val="00CA082F"/>
    <w:rsid w:val="00CA08AF"/>
    <w:rsid w:val="00CA09C2"/>
    <w:rsid w:val="00CA0AB3"/>
    <w:rsid w:val="00CA1130"/>
    <w:rsid w:val="00CA181E"/>
    <w:rsid w:val="00CA183A"/>
    <w:rsid w:val="00CA1A22"/>
    <w:rsid w:val="00CA215A"/>
    <w:rsid w:val="00CA24F6"/>
    <w:rsid w:val="00CA29D5"/>
    <w:rsid w:val="00CA3369"/>
    <w:rsid w:val="00CA3781"/>
    <w:rsid w:val="00CA3F59"/>
    <w:rsid w:val="00CA406D"/>
    <w:rsid w:val="00CA4A1F"/>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6E7"/>
    <w:rsid w:val="00CB0D96"/>
    <w:rsid w:val="00CB0F18"/>
    <w:rsid w:val="00CB1732"/>
    <w:rsid w:val="00CB1952"/>
    <w:rsid w:val="00CB19AB"/>
    <w:rsid w:val="00CB1A50"/>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CC5"/>
    <w:rsid w:val="00CC4D71"/>
    <w:rsid w:val="00CC545A"/>
    <w:rsid w:val="00CC592B"/>
    <w:rsid w:val="00CC59BC"/>
    <w:rsid w:val="00CC6037"/>
    <w:rsid w:val="00CC6149"/>
    <w:rsid w:val="00CC63D5"/>
    <w:rsid w:val="00CC6970"/>
    <w:rsid w:val="00CC6A47"/>
    <w:rsid w:val="00CC6EE1"/>
    <w:rsid w:val="00CC72C8"/>
    <w:rsid w:val="00CC746B"/>
    <w:rsid w:val="00CC7661"/>
    <w:rsid w:val="00CC7794"/>
    <w:rsid w:val="00CD0122"/>
    <w:rsid w:val="00CD0B68"/>
    <w:rsid w:val="00CD0C1B"/>
    <w:rsid w:val="00CD0EF0"/>
    <w:rsid w:val="00CD1562"/>
    <w:rsid w:val="00CD1F31"/>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43F"/>
    <w:rsid w:val="00CD6617"/>
    <w:rsid w:val="00CD6660"/>
    <w:rsid w:val="00CD67F1"/>
    <w:rsid w:val="00CD6805"/>
    <w:rsid w:val="00CD6861"/>
    <w:rsid w:val="00CD6EBF"/>
    <w:rsid w:val="00CD7076"/>
    <w:rsid w:val="00CD7394"/>
    <w:rsid w:val="00CD74A3"/>
    <w:rsid w:val="00CE04BC"/>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D80"/>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6AF"/>
    <w:rsid w:val="00CF670E"/>
    <w:rsid w:val="00CF69C5"/>
    <w:rsid w:val="00CF6E0A"/>
    <w:rsid w:val="00CF6F78"/>
    <w:rsid w:val="00CF7445"/>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D6C"/>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57"/>
    <w:rsid w:val="00D124F4"/>
    <w:rsid w:val="00D1270F"/>
    <w:rsid w:val="00D12D39"/>
    <w:rsid w:val="00D12F86"/>
    <w:rsid w:val="00D13258"/>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B5C"/>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CFE"/>
    <w:rsid w:val="00D32F25"/>
    <w:rsid w:val="00D33802"/>
    <w:rsid w:val="00D33AE8"/>
    <w:rsid w:val="00D342C8"/>
    <w:rsid w:val="00D34313"/>
    <w:rsid w:val="00D34B7F"/>
    <w:rsid w:val="00D34CC2"/>
    <w:rsid w:val="00D35BAA"/>
    <w:rsid w:val="00D36127"/>
    <w:rsid w:val="00D36249"/>
    <w:rsid w:val="00D367AB"/>
    <w:rsid w:val="00D36B48"/>
    <w:rsid w:val="00D37310"/>
    <w:rsid w:val="00D37B9A"/>
    <w:rsid w:val="00D37EA5"/>
    <w:rsid w:val="00D400A9"/>
    <w:rsid w:val="00D4094B"/>
    <w:rsid w:val="00D40C2B"/>
    <w:rsid w:val="00D40F61"/>
    <w:rsid w:val="00D417ED"/>
    <w:rsid w:val="00D41C5C"/>
    <w:rsid w:val="00D42322"/>
    <w:rsid w:val="00D428E2"/>
    <w:rsid w:val="00D42BFA"/>
    <w:rsid w:val="00D42D39"/>
    <w:rsid w:val="00D4323A"/>
    <w:rsid w:val="00D43302"/>
    <w:rsid w:val="00D43670"/>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09"/>
    <w:rsid w:val="00D54BAD"/>
    <w:rsid w:val="00D54E77"/>
    <w:rsid w:val="00D5501D"/>
    <w:rsid w:val="00D550E6"/>
    <w:rsid w:val="00D552FC"/>
    <w:rsid w:val="00D55858"/>
    <w:rsid w:val="00D55AD6"/>
    <w:rsid w:val="00D55F7B"/>
    <w:rsid w:val="00D5648A"/>
    <w:rsid w:val="00D56625"/>
    <w:rsid w:val="00D56640"/>
    <w:rsid w:val="00D5689B"/>
    <w:rsid w:val="00D56B30"/>
    <w:rsid w:val="00D60342"/>
    <w:rsid w:val="00D603DC"/>
    <w:rsid w:val="00D6068C"/>
    <w:rsid w:val="00D60DDD"/>
    <w:rsid w:val="00D60E23"/>
    <w:rsid w:val="00D6175A"/>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9D9"/>
    <w:rsid w:val="00D73AAC"/>
    <w:rsid w:val="00D73D1E"/>
    <w:rsid w:val="00D741BA"/>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1616"/>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5172"/>
    <w:rsid w:val="00D854EC"/>
    <w:rsid w:val="00D857EB"/>
    <w:rsid w:val="00D8584A"/>
    <w:rsid w:val="00D85CD8"/>
    <w:rsid w:val="00D85F5A"/>
    <w:rsid w:val="00D86377"/>
    <w:rsid w:val="00D869A5"/>
    <w:rsid w:val="00D86A96"/>
    <w:rsid w:val="00D86DB1"/>
    <w:rsid w:val="00D871F0"/>
    <w:rsid w:val="00D8720A"/>
    <w:rsid w:val="00D873C3"/>
    <w:rsid w:val="00D87823"/>
    <w:rsid w:val="00D87956"/>
    <w:rsid w:val="00D87E8D"/>
    <w:rsid w:val="00D9040B"/>
    <w:rsid w:val="00D90931"/>
    <w:rsid w:val="00D90D9A"/>
    <w:rsid w:val="00D91130"/>
    <w:rsid w:val="00D91310"/>
    <w:rsid w:val="00D9152D"/>
    <w:rsid w:val="00D91DB5"/>
    <w:rsid w:val="00D926C8"/>
    <w:rsid w:val="00D926F2"/>
    <w:rsid w:val="00D92D00"/>
    <w:rsid w:val="00D92DEC"/>
    <w:rsid w:val="00D9323C"/>
    <w:rsid w:val="00D93303"/>
    <w:rsid w:val="00D93592"/>
    <w:rsid w:val="00D936B0"/>
    <w:rsid w:val="00D93757"/>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A31"/>
    <w:rsid w:val="00DD0195"/>
    <w:rsid w:val="00DD0242"/>
    <w:rsid w:val="00DD05BB"/>
    <w:rsid w:val="00DD1079"/>
    <w:rsid w:val="00DD10C7"/>
    <w:rsid w:val="00DD14C1"/>
    <w:rsid w:val="00DD1B93"/>
    <w:rsid w:val="00DD27DC"/>
    <w:rsid w:val="00DD2AB6"/>
    <w:rsid w:val="00DD335A"/>
    <w:rsid w:val="00DD3781"/>
    <w:rsid w:val="00DD38B2"/>
    <w:rsid w:val="00DD3977"/>
    <w:rsid w:val="00DD3CC3"/>
    <w:rsid w:val="00DD3E96"/>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C83"/>
    <w:rsid w:val="00DE5D7C"/>
    <w:rsid w:val="00DE6035"/>
    <w:rsid w:val="00DE6341"/>
    <w:rsid w:val="00DE6489"/>
    <w:rsid w:val="00DE699A"/>
    <w:rsid w:val="00DE6A39"/>
    <w:rsid w:val="00DE6D06"/>
    <w:rsid w:val="00DE71DC"/>
    <w:rsid w:val="00DE7355"/>
    <w:rsid w:val="00DE749B"/>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4D7"/>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B39"/>
    <w:rsid w:val="00E07D4F"/>
    <w:rsid w:val="00E07E56"/>
    <w:rsid w:val="00E104E8"/>
    <w:rsid w:val="00E10636"/>
    <w:rsid w:val="00E1072F"/>
    <w:rsid w:val="00E10A17"/>
    <w:rsid w:val="00E111DD"/>
    <w:rsid w:val="00E11966"/>
    <w:rsid w:val="00E11AC1"/>
    <w:rsid w:val="00E11F92"/>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0B53"/>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1D5"/>
    <w:rsid w:val="00E30460"/>
    <w:rsid w:val="00E30549"/>
    <w:rsid w:val="00E31E1A"/>
    <w:rsid w:val="00E31F40"/>
    <w:rsid w:val="00E32A79"/>
    <w:rsid w:val="00E32B14"/>
    <w:rsid w:val="00E335C4"/>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98"/>
    <w:rsid w:val="00E636C7"/>
    <w:rsid w:val="00E63933"/>
    <w:rsid w:val="00E63B0D"/>
    <w:rsid w:val="00E63F08"/>
    <w:rsid w:val="00E647E9"/>
    <w:rsid w:val="00E647F6"/>
    <w:rsid w:val="00E6496D"/>
    <w:rsid w:val="00E64B30"/>
    <w:rsid w:val="00E651A1"/>
    <w:rsid w:val="00E6567F"/>
    <w:rsid w:val="00E65FD5"/>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2D2D"/>
    <w:rsid w:val="00E737E2"/>
    <w:rsid w:val="00E73BB7"/>
    <w:rsid w:val="00E73CFD"/>
    <w:rsid w:val="00E73D2C"/>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551"/>
    <w:rsid w:val="00E848F3"/>
    <w:rsid w:val="00E84DAF"/>
    <w:rsid w:val="00E851AB"/>
    <w:rsid w:val="00E854FB"/>
    <w:rsid w:val="00E856B7"/>
    <w:rsid w:val="00E85996"/>
    <w:rsid w:val="00E85D98"/>
    <w:rsid w:val="00E85FAA"/>
    <w:rsid w:val="00E861CE"/>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419"/>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CA9"/>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3ED"/>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21D7"/>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E30"/>
    <w:rsid w:val="00EE0027"/>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5243"/>
    <w:rsid w:val="00EF5D96"/>
    <w:rsid w:val="00EF5F75"/>
    <w:rsid w:val="00EF61F8"/>
    <w:rsid w:val="00EF638A"/>
    <w:rsid w:val="00EF6714"/>
    <w:rsid w:val="00EF6A4E"/>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0EA0"/>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3"/>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3E6F"/>
    <w:rsid w:val="00F54746"/>
    <w:rsid w:val="00F54BB1"/>
    <w:rsid w:val="00F550AE"/>
    <w:rsid w:val="00F55151"/>
    <w:rsid w:val="00F553CD"/>
    <w:rsid w:val="00F55594"/>
    <w:rsid w:val="00F5582D"/>
    <w:rsid w:val="00F55F6C"/>
    <w:rsid w:val="00F56082"/>
    <w:rsid w:val="00F56228"/>
    <w:rsid w:val="00F57051"/>
    <w:rsid w:val="00F5725F"/>
    <w:rsid w:val="00F574CA"/>
    <w:rsid w:val="00F5758C"/>
    <w:rsid w:val="00F577C7"/>
    <w:rsid w:val="00F57804"/>
    <w:rsid w:val="00F57822"/>
    <w:rsid w:val="00F57AAF"/>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256"/>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4BC2"/>
    <w:rsid w:val="00FA525D"/>
    <w:rsid w:val="00FA5806"/>
    <w:rsid w:val="00FA5EDD"/>
    <w:rsid w:val="00FA60B6"/>
    <w:rsid w:val="00FA6138"/>
    <w:rsid w:val="00FA62E0"/>
    <w:rsid w:val="00FA636E"/>
    <w:rsid w:val="00FA698B"/>
    <w:rsid w:val="00FA6A53"/>
    <w:rsid w:val="00FA6D49"/>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D02"/>
    <w:rsid w:val="00FC502D"/>
    <w:rsid w:val="00FC50C6"/>
    <w:rsid w:val="00FC5325"/>
    <w:rsid w:val="00FC5AA5"/>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78"/>
    <w:rsid w:val="00FD73BA"/>
    <w:rsid w:val="00FD7575"/>
    <w:rsid w:val="00FD77B8"/>
    <w:rsid w:val="00FD7F93"/>
    <w:rsid w:val="00FE0263"/>
    <w:rsid w:val="00FE1202"/>
    <w:rsid w:val="00FE122E"/>
    <w:rsid w:val="00FE130E"/>
    <w:rsid w:val="00FE1714"/>
    <w:rsid w:val="00FE1F88"/>
    <w:rsid w:val="00FE2458"/>
    <w:rsid w:val="00FE26B0"/>
    <w:rsid w:val="00FE28F2"/>
    <w:rsid w:val="00FE2DB8"/>
    <w:rsid w:val="00FE2E74"/>
    <w:rsid w:val="00FE2E7B"/>
    <w:rsid w:val="00FE2FB8"/>
    <w:rsid w:val="00FE3499"/>
    <w:rsid w:val="00FE37BF"/>
    <w:rsid w:val="00FE40E7"/>
    <w:rsid w:val="00FE4303"/>
    <w:rsid w:val="00FE434B"/>
    <w:rsid w:val="00FE451F"/>
    <w:rsid w:val="00FE45BF"/>
    <w:rsid w:val="00FE4C55"/>
    <w:rsid w:val="00FE4E88"/>
    <w:rsid w:val="00FE510C"/>
    <w:rsid w:val="00FE559E"/>
    <w:rsid w:val="00FE5D31"/>
    <w:rsid w:val="00FE6370"/>
    <w:rsid w:val="00FE67DD"/>
    <w:rsid w:val="00FE69C5"/>
    <w:rsid w:val="00FE6DC2"/>
    <w:rsid w:val="00FE79E2"/>
    <w:rsid w:val="00FE7DD1"/>
    <w:rsid w:val="00FF04CE"/>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Annexheading1">
    <w:name w:val="ECC Annex heading1"/>
    <w:next w:val="Normal"/>
    <w:qFormat/>
    <w:rsid w:val="00D05D6C"/>
    <w:pPr>
      <w:keepNext/>
      <w:pageBreakBefore/>
      <w:numPr>
        <w:numId w:val="16"/>
      </w:numPr>
      <w:spacing w:before="240" w:after="60"/>
      <w:jc w:val="both"/>
    </w:pPr>
    <w:rPr>
      <w:rFonts w:ascii="Arial" w:hAnsi="Arial"/>
      <w:b/>
      <w:caps/>
      <w:color w:val="D2232A"/>
      <w:lang w:val="da-DK"/>
    </w:rPr>
  </w:style>
  <w:style w:type="paragraph" w:customStyle="1" w:styleId="ECCAnnexheading2">
    <w:name w:val="ECC Annex heading2"/>
    <w:next w:val="Normal"/>
    <w:rsid w:val="00D05D6C"/>
    <w:pPr>
      <w:numPr>
        <w:ilvl w:val="1"/>
        <w:numId w:val="16"/>
      </w:numPr>
      <w:overflowPunct w:val="0"/>
      <w:autoSpaceDE w:val="0"/>
      <w:autoSpaceDN w:val="0"/>
      <w:adjustRightInd w:val="0"/>
      <w:spacing w:before="480" w:after="240"/>
      <w:jc w:val="both"/>
      <w:textAlignment w:val="baseline"/>
    </w:pPr>
    <w:rPr>
      <w:rFonts w:ascii="Arial" w:hAnsi="Arial"/>
      <w:b/>
      <w:caps/>
      <w:lang w:val="da-DK"/>
    </w:rPr>
  </w:style>
  <w:style w:type="paragraph" w:customStyle="1" w:styleId="ECCAnnexheading3">
    <w:name w:val="ECC Annex heading3"/>
    <w:next w:val="Normal"/>
    <w:rsid w:val="00D05D6C"/>
    <w:pPr>
      <w:numPr>
        <w:ilvl w:val="2"/>
        <w:numId w:val="16"/>
      </w:numPr>
      <w:overflowPunct w:val="0"/>
      <w:autoSpaceDE w:val="0"/>
      <w:autoSpaceDN w:val="0"/>
      <w:adjustRightInd w:val="0"/>
      <w:spacing w:before="360" w:after="60"/>
      <w:jc w:val="both"/>
      <w:textAlignment w:val="baseline"/>
    </w:pPr>
    <w:rPr>
      <w:rFonts w:ascii="Arial" w:hAnsi="Arial"/>
      <w:b/>
      <w:lang w:val="da-DK"/>
    </w:rPr>
  </w:style>
  <w:style w:type="paragraph" w:customStyle="1" w:styleId="ECCAnnexheading4">
    <w:name w:val="ECC Annex heading4"/>
    <w:next w:val="Normal"/>
    <w:rsid w:val="00D05D6C"/>
    <w:pPr>
      <w:numPr>
        <w:ilvl w:val="3"/>
        <w:numId w:val="16"/>
      </w:numPr>
      <w:overflowPunct w:val="0"/>
      <w:autoSpaceDE w:val="0"/>
      <w:autoSpaceDN w:val="0"/>
      <w:adjustRightInd w:val="0"/>
      <w:spacing w:before="360" w:after="60"/>
      <w:jc w:val="both"/>
      <w:textAlignment w:val="baseline"/>
    </w:pPr>
    <w:rPr>
      <w:rFonts w:ascii="Arial" w:hAnsi="Arial"/>
      <w:i/>
      <w:color w:val="D2232A"/>
      <w:lang w:val="da-DK"/>
    </w:rPr>
  </w:style>
  <w:style w:type="character" w:customStyle="1" w:styleId="ECCParagraph">
    <w:name w:val="ECC Paragraph"/>
    <w:basedOn w:val="DefaultParagraphFont"/>
    <w:uiPriority w:val="1"/>
    <w:qFormat/>
    <w:rsid w:val="008242A2"/>
    <w:rPr>
      <w:rFonts w:ascii="Arial" w:hAnsi="Arial"/>
      <w:noProof w:val="0"/>
      <w:sz w:val="20"/>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docdb.cept.org/document/967"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4</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2023-05-15T19:58:00Z</dcterms:created>
  <dcterms:modified xsi:type="dcterms:W3CDTF">2023-05-15T19:58:00Z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