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110A3" w14:textId="6AAA901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793D89" w:rsidRPr="00793D89">
        <w:rPr>
          <w:rFonts w:ascii="Arial" w:eastAsia="SimSun" w:hAnsi="Arial" w:cs="Times New Roman"/>
          <w:b/>
          <w:bCs/>
          <w:sz w:val="24"/>
          <w:szCs w:val="20"/>
          <w:lang w:eastAsia="ja-JP"/>
        </w:rPr>
        <w:t>R4-2309489</w:t>
      </w:r>
    </w:p>
    <w:p w14:paraId="0EA81423"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1192ACD"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96266F8" w14:textId="0C98D55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93D89">
        <w:rPr>
          <w:rFonts w:ascii="Arial" w:eastAsia="Calibri" w:hAnsi="Arial" w:cs="Arial"/>
          <w:b/>
          <w:bCs/>
          <w:sz w:val="24"/>
        </w:rPr>
        <w:t xml:space="preserve">Discussion on </w:t>
      </w:r>
      <w:r w:rsidR="006C1DD5" w:rsidRPr="006C1DD5">
        <w:rPr>
          <w:rFonts w:ascii="Arial" w:eastAsia="Calibri" w:hAnsi="Arial" w:cs="Arial"/>
          <w:b/>
          <w:bCs/>
          <w:sz w:val="24"/>
        </w:rPr>
        <w:t>LTM General aspects and Scenarios</w:t>
      </w:r>
      <w:r w:rsidR="007C1696" w:rsidRPr="008C39F7">
        <w:rPr>
          <w:rFonts w:ascii="Arial" w:eastAsia="Calibri" w:hAnsi="Arial" w:cs="Arial"/>
          <w:b/>
          <w:bCs/>
          <w:sz w:val="24"/>
        </w:rPr>
        <w:t xml:space="preserve"> </w:t>
      </w:r>
    </w:p>
    <w:p w14:paraId="6F14F3BC" w14:textId="5E778E4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93D89" w:rsidRPr="00793D89">
        <w:rPr>
          <w:rFonts w:ascii="Arial" w:eastAsia="MS Mincho" w:hAnsi="Arial" w:cs="Arial"/>
          <w:b/>
          <w:bCs/>
          <w:sz w:val="24"/>
          <w:szCs w:val="20"/>
        </w:rPr>
        <w:t>8.25.2.1</w:t>
      </w:r>
    </w:p>
    <w:p w14:paraId="11D7639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F1562AB" w14:textId="77777777" w:rsidR="00E323E9" w:rsidRPr="008C39F7" w:rsidRDefault="00E323E9" w:rsidP="00841BCD">
      <w:pPr>
        <w:tabs>
          <w:tab w:val="left" w:pos="1985"/>
        </w:tabs>
        <w:rPr>
          <w:rFonts w:ascii="Arial" w:eastAsia="Calibri" w:hAnsi="Arial" w:cs="Arial"/>
          <w:b/>
          <w:bCs/>
          <w:sz w:val="24"/>
        </w:rPr>
      </w:pPr>
    </w:p>
    <w:p w14:paraId="4276EB6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F5AB35C" w14:textId="59678861" w:rsidR="0060543D" w:rsidRPr="008C39F7" w:rsidRDefault="00160FC3" w:rsidP="005C23A4">
      <w:r w:rsidRPr="00160FC3">
        <w:rPr>
          <w:lang w:val="en-GB"/>
        </w:rPr>
        <w:t>In this contribution we discuss some general aspects of LTM handovers. We start the discussion with the clarification about the supported cell switch scenarios in the WI and continue with discussion about the known cell condition.</w:t>
      </w:r>
    </w:p>
    <w:p w14:paraId="0F6E1CE3" w14:textId="09FA8AF3" w:rsidR="0060543D" w:rsidRDefault="003B659E" w:rsidP="0060543D">
      <w:pPr>
        <w:pStyle w:val="RAN4H1"/>
      </w:pPr>
      <w:bookmarkStart w:id="4" w:name="_Toc116995842"/>
      <w:r w:rsidRPr="008C39F7">
        <w:t>Discussion</w:t>
      </w:r>
      <w:bookmarkEnd w:id="4"/>
    </w:p>
    <w:p w14:paraId="0B92DD17" w14:textId="77777777" w:rsidR="002C352E" w:rsidRDefault="002C352E" w:rsidP="002C352E">
      <w:pPr>
        <w:pStyle w:val="RAN4H2"/>
      </w:pPr>
      <w:r>
        <w:t>Supported scenarios</w:t>
      </w:r>
    </w:p>
    <w:p w14:paraId="1C387640" w14:textId="77777777" w:rsidR="002C352E" w:rsidRDefault="002C352E" w:rsidP="002C352E">
      <w:r>
        <w:t>LTM scenarios according to the agreed WID are:</w:t>
      </w:r>
    </w:p>
    <w:tbl>
      <w:tblPr>
        <w:tblStyle w:val="TableGrid"/>
        <w:tblW w:w="0" w:type="auto"/>
        <w:tblLook w:val="04A0" w:firstRow="1" w:lastRow="0" w:firstColumn="1" w:lastColumn="0" w:noHBand="0" w:noVBand="1"/>
      </w:tblPr>
      <w:tblGrid>
        <w:gridCol w:w="9617"/>
      </w:tblGrid>
      <w:tr w:rsidR="002C352E" w14:paraId="2354DF45" w14:textId="77777777" w:rsidTr="00E31558">
        <w:tc>
          <w:tcPr>
            <w:tcW w:w="9617" w:type="dxa"/>
          </w:tcPr>
          <w:p w14:paraId="3D1D463F" w14:textId="77777777" w:rsidR="002C352E" w:rsidRPr="00490EDF" w:rsidRDefault="002C352E" w:rsidP="00E31558">
            <w:pPr>
              <w:spacing w:after="160" w:line="259" w:lineRule="auto"/>
              <w:rPr>
                <w:i/>
                <w:iCs/>
                <w:szCs w:val="20"/>
              </w:rPr>
            </w:pPr>
            <w:r w:rsidRPr="00490EDF">
              <w:rPr>
                <w:i/>
                <w:iCs/>
                <w:szCs w:val="20"/>
              </w:rPr>
              <w:t>Note 3: The procedure of L1/L2 based inter-cell mobility are applicable to the following scenarios:</w:t>
            </w:r>
          </w:p>
          <w:p w14:paraId="271CC64A" w14:textId="77777777" w:rsidR="002C352E" w:rsidRPr="00490EDF" w:rsidRDefault="002C352E" w:rsidP="00E31558">
            <w:pPr>
              <w:spacing w:after="160" w:line="259" w:lineRule="auto"/>
              <w:rPr>
                <w:i/>
                <w:iCs/>
                <w:szCs w:val="20"/>
              </w:rPr>
            </w:pPr>
            <w:r w:rsidRPr="00490EDF">
              <w:rPr>
                <w:i/>
                <w:iCs/>
                <w:szCs w:val="20"/>
              </w:rPr>
              <w:t>•</w:t>
            </w:r>
            <w:r w:rsidRPr="00490EDF">
              <w:rPr>
                <w:i/>
                <w:iCs/>
                <w:szCs w:val="20"/>
              </w:rPr>
              <w:tab/>
              <w:t>Standalone, CA and NR-DC case with serving cell change within one CG</w:t>
            </w:r>
          </w:p>
          <w:p w14:paraId="15EFD1D6" w14:textId="77777777" w:rsidR="002C352E" w:rsidRPr="00490EDF" w:rsidRDefault="002C352E" w:rsidP="00E31558">
            <w:pPr>
              <w:spacing w:after="160" w:line="259" w:lineRule="auto"/>
              <w:rPr>
                <w:i/>
                <w:iCs/>
                <w:szCs w:val="20"/>
              </w:rPr>
            </w:pPr>
            <w:r w:rsidRPr="00490EDF">
              <w:rPr>
                <w:i/>
                <w:iCs/>
                <w:szCs w:val="20"/>
              </w:rPr>
              <w:t>•</w:t>
            </w:r>
            <w:r w:rsidRPr="00490EDF">
              <w:rPr>
                <w:i/>
                <w:iCs/>
                <w:szCs w:val="20"/>
              </w:rPr>
              <w:tab/>
              <w:t>Intra-DU case and intra-CU inter-DU case (applicable for Standalone and CA: no new RAN interfaces are expected)</w:t>
            </w:r>
          </w:p>
          <w:p w14:paraId="2C51C720" w14:textId="77777777" w:rsidR="002C352E" w:rsidRPr="00490EDF" w:rsidRDefault="002C352E" w:rsidP="00E31558">
            <w:pPr>
              <w:spacing w:after="160" w:line="259" w:lineRule="auto"/>
              <w:rPr>
                <w:i/>
                <w:iCs/>
                <w:szCs w:val="20"/>
              </w:rPr>
            </w:pPr>
            <w:r w:rsidRPr="00490EDF">
              <w:rPr>
                <w:i/>
                <w:iCs/>
                <w:szCs w:val="20"/>
              </w:rPr>
              <w:t>•</w:t>
            </w:r>
            <w:r w:rsidRPr="00490EDF">
              <w:rPr>
                <w:i/>
                <w:iCs/>
                <w:szCs w:val="20"/>
              </w:rPr>
              <w:tab/>
              <w:t>Both intra-frequency and inter-frequency</w:t>
            </w:r>
          </w:p>
          <w:p w14:paraId="5850DBEF" w14:textId="77777777" w:rsidR="002C352E" w:rsidRPr="00490EDF" w:rsidRDefault="002C352E" w:rsidP="00E31558">
            <w:pPr>
              <w:spacing w:after="160" w:line="259" w:lineRule="auto"/>
              <w:rPr>
                <w:i/>
                <w:iCs/>
                <w:szCs w:val="20"/>
              </w:rPr>
            </w:pPr>
            <w:r w:rsidRPr="00490EDF">
              <w:rPr>
                <w:i/>
                <w:iCs/>
                <w:szCs w:val="20"/>
              </w:rPr>
              <w:t>•</w:t>
            </w:r>
            <w:r w:rsidRPr="00490EDF">
              <w:rPr>
                <w:i/>
                <w:iCs/>
                <w:szCs w:val="20"/>
              </w:rPr>
              <w:tab/>
              <w:t>Both FR1 and FR2</w:t>
            </w:r>
          </w:p>
          <w:p w14:paraId="31123A57" w14:textId="77777777" w:rsidR="002C352E" w:rsidRDefault="002C352E" w:rsidP="00E31558">
            <w:pPr>
              <w:spacing w:after="160" w:line="259" w:lineRule="auto"/>
            </w:pPr>
            <w:r w:rsidRPr="00490EDF">
              <w:rPr>
                <w:i/>
                <w:iCs/>
                <w:szCs w:val="20"/>
              </w:rPr>
              <w:t>Source and target cells may be synchronized or non-synchronized</w:t>
            </w:r>
          </w:p>
        </w:tc>
      </w:tr>
    </w:tbl>
    <w:p w14:paraId="0A060E5F" w14:textId="77777777" w:rsidR="002C352E" w:rsidRDefault="002C352E" w:rsidP="002C352E"/>
    <w:p w14:paraId="2561FDBF" w14:textId="77777777" w:rsidR="002C352E" w:rsidRDefault="002C352E" w:rsidP="002C352E">
      <w:r>
        <w:t>In the RAN2 running LS (</w:t>
      </w:r>
      <w:r w:rsidRPr="005E47DB">
        <w:t>R2-2302039</w:t>
      </w:r>
      <w:r>
        <w:t>), the supported scenarios that are listed are:</w:t>
      </w:r>
    </w:p>
    <w:tbl>
      <w:tblPr>
        <w:tblStyle w:val="TableGrid"/>
        <w:tblW w:w="0" w:type="auto"/>
        <w:tblLook w:val="04A0" w:firstRow="1" w:lastRow="0" w:firstColumn="1" w:lastColumn="0" w:noHBand="0" w:noVBand="1"/>
      </w:tblPr>
      <w:tblGrid>
        <w:gridCol w:w="9617"/>
      </w:tblGrid>
      <w:tr w:rsidR="002C352E" w14:paraId="4EB187CD" w14:textId="77777777" w:rsidTr="00E31558">
        <w:tc>
          <w:tcPr>
            <w:tcW w:w="9617" w:type="dxa"/>
          </w:tcPr>
          <w:p w14:paraId="3B505ACF" w14:textId="77777777" w:rsidR="002C352E" w:rsidRPr="007D7CD9" w:rsidRDefault="002C352E" w:rsidP="00E31558">
            <w:pPr>
              <w:spacing w:after="180"/>
              <w:rPr>
                <w:rFonts w:eastAsia="Times New Roman" w:cs="Times New Roman"/>
                <w:szCs w:val="20"/>
                <w:lang w:val="en-GB"/>
              </w:rPr>
            </w:pPr>
            <w:r w:rsidRPr="007D7CD9">
              <w:rPr>
                <w:rFonts w:eastAsia="Times New Roman" w:cs="Times New Roman"/>
                <w:szCs w:val="20"/>
                <w:lang w:val="en-GB"/>
              </w:rPr>
              <w:t xml:space="preserve">The following scenarios are supported: </w:t>
            </w:r>
          </w:p>
          <w:p w14:paraId="14B8898C" w14:textId="77777777" w:rsidR="002C352E" w:rsidRPr="007D7CD9" w:rsidRDefault="002C352E" w:rsidP="00E31558">
            <w:pPr>
              <w:spacing w:after="180"/>
              <w:rPr>
                <w:rFonts w:eastAsia="Times New Roman" w:cs="Times New Roman"/>
                <w:szCs w:val="20"/>
                <w:lang w:val="en-GB"/>
              </w:rPr>
            </w:pPr>
            <w:r w:rsidRPr="007D7CD9">
              <w:rPr>
                <w:rFonts w:eastAsia="Times New Roman" w:cs="Times New Roman"/>
                <w:szCs w:val="20"/>
                <w:lang w:val="en-GB"/>
              </w:rPr>
              <w:t>-    PCell change in non-CA scenario,</w:t>
            </w:r>
          </w:p>
          <w:p w14:paraId="06818B3E" w14:textId="77777777" w:rsidR="002C352E" w:rsidRPr="007D7CD9" w:rsidRDefault="002C352E" w:rsidP="00E31558">
            <w:pPr>
              <w:spacing w:after="180"/>
              <w:rPr>
                <w:rFonts w:eastAsia="Times New Roman" w:cs="Times New Roman"/>
                <w:szCs w:val="20"/>
                <w:lang w:val="en-GB"/>
              </w:rPr>
            </w:pPr>
            <w:r w:rsidRPr="007D7CD9">
              <w:rPr>
                <w:rFonts w:eastAsia="Times New Roman" w:cs="Times New Roman"/>
                <w:szCs w:val="20"/>
                <w:lang w:val="en-GB"/>
              </w:rPr>
              <w:t xml:space="preserve">-    PCell change without SCell change in CA scenario, </w:t>
            </w:r>
          </w:p>
          <w:p w14:paraId="32C772A9" w14:textId="77777777" w:rsidR="002C352E" w:rsidRPr="007D7CD9" w:rsidRDefault="002C352E" w:rsidP="00E31558">
            <w:pPr>
              <w:spacing w:after="180"/>
              <w:rPr>
                <w:rFonts w:eastAsia="Times New Roman" w:cs="Times New Roman"/>
                <w:szCs w:val="20"/>
                <w:lang w:val="en-GB"/>
              </w:rPr>
            </w:pPr>
            <w:r w:rsidRPr="007D7CD9">
              <w:rPr>
                <w:rFonts w:eastAsia="Times New Roman" w:cs="Times New Roman"/>
                <w:szCs w:val="20"/>
                <w:lang w:val="en-GB"/>
              </w:rPr>
              <w:t>-    PCell change with SCell change(s) in CA scenario, including the following cases:</w:t>
            </w:r>
          </w:p>
          <w:p w14:paraId="28868C85" w14:textId="77777777" w:rsidR="002C352E" w:rsidRPr="007D7CD9" w:rsidRDefault="002C352E" w:rsidP="00E31558">
            <w:pPr>
              <w:spacing w:after="180"/>
              <w:ind w:left="540"/>
              <w:rPr>
                <w:rFonts w:eastAsia="Times New Roman" w:cs="Times New Roman"/>
                <w:szCs w:val="20"/>
                <w:lang w:val="en-GB"/>
              </w:rPr>
            </w:pPr>
            <w:r w:rsidRPr="007D7CD9">
              <w:rPr>
                <w:rFonts w:eastAsia="Times New Roman" w:cs="Times New Roman"/>
                <w:szCs w:val="20"/>
                <w:lang w:val="en-GB"/>
              </w:rPr>
              <w:t>a) The target PCell/target SCell(s) is not a current serving cell (CA-to-CA scenario with PCell change)</w:t>
            </w:r>
          </w:p>
          <w:p w14:paraId="4CC99CF6" w14:textId="77777777" w:rsidR="002C352E" w:rsidRPr="007D7CD9" w:rsidRDefault="002C352E" w:rsidP="00E31558">
            <w:pPr>
              <w:spacing w:after="180"/>
              <w:ind w:left="540"/>
              <w:rPr>
                <w:rFonts w:eastAsia="Times New Roman" w:cs="Times New Roman"/>
                <w:szCs w:val="20"/>
                <w:lang w:val="en-GB"/>
              </w:rPr>
            </w:pPr>
            <w:r w:rsidRPr="007D7CD9">
              <w:rPr>
                <w:rFonts w:eastAsia="Times New Roman" w:cs="Times New Roman"/>
                <w:szCs w:val="20"/>
                <w:lang w:val="en-GB"/>
              </w:rPr>
              <w:t>b) The target PCell is a current SCell</w:t>
            </w:r>
          </w:p>
          <w:p w14:paraId="6D97709E" w14:textId="77777777" w:rsidR="002C352E" w:rsidRPr="007D7CD9" w:rsidRDefault="002C352E" w:rsidP="00E31558">
            <w:pPr>
              <w:spacing w:after="180"/>
              <w:ind w:left="540"/>
              <w:rPr>
                <w:rFonts w:eastAsia="Times New Roman" w:cs="Times New Roman"/>
                <w:szCs w:val="20"/>
                <w:lang w:val="en-GB"/>
              </w:rPr>
            </w:pPr>
            <w:r w:rsidRPr="007D7CD9">
              <w:rPr>
                <w:rFonts w:eastAsia="Times New Roman" w:cs="Times New Roman"/>
                <w:szCs w:val="20"/>
                <w:lang w:val="en-GB"/>
              </w:rPr>
              <w:t>c) The target SCell is the current PCell.</w:t>
            </w:r>
          </w:p>
          <w:p w14:paraId="65C842C6" w14:textId="77777777" w:rsidR="002C352E" w:rsidRPr="007D7CD9" w:rsidRDefault="002C352E" w:rsidP="00E31558">
            <w:pPr>
              <w:spacing w:after="180"/>
              <w:rPr>
                <w:rFonts w:eastAsia="Times New Roman" w:cs="Times New Roman"/>
                <w:szCs w:val="20"/>
                <w:lang w:val="en-GB"/>
              </w:rPr>
            </w:pPr>
            <w:r w:rsidRPr="007D7CD9">
              <w:rPr>
                <w:rFonts w:eastAsia="Times New Roman" w:cs="Times New Roman"/>
                <w:szCs w:val="20"/>
                <w:lang w:val="en-GB"/>
              </w:rPr>
              <w:t xml:space="preserve">-    Dual connectivity scenario, at least for the PSCell change without MN involvement case, </w:t>
            </w:r>
            <w:proofErr w:type="gramStart"/>
            <w:r w:rsidRPr="007D7CD9">
              <w:rPr>
                <w:rFonts w:eastAsia="Times New Roman" w:cs="Times New Roman"/>
                <w:szCs w:val="20"/>
                <w:lang w:val="en-GB"/>
              </w:rPr>
              <w:t>i.e.</w:t>
            </w:r>
            <w:proofErr w:type="gramEnd"/>
            <w:r w:rsidRPr="007D7CD9">
              <w:rPr>
                <w:rFonts w:eastAsia="Times New Roman" w:cs="Times New Roman"/>
                <w:szCs w:val="20"/>
                <w:lang w:val="en-GB"/>
              </w:rPr>
              <w:t xml:space="preserve"> intra-SN.</w:t>
            </w:r>
          </w:p>
          <w:p w14:paraId="4EB69CFD" w14:textId="77777777" w:rsidR="002C352E" w:rsidRDefault="002C352E" w:rsidP="00E31558"/>
        </w:tc>
      </w:tr>
    </w:tbl>
    <w:p w14:paraId="0BB3A0E9" w14:textId="77777777" w:rsidR="002C352E" w:rsidRDefault="002C352E" w:rsidP="002C352E"/>
    <w:p w14:paraId="0530D188" w14:textId="77777777" w:rsidR="002C352E" w:rsidRDefault="002C352E" w:rsidP="002C352E">
      <w:r>
        <w:t>Furthermore, RAN4 has agreed the following further details about the supported scenarios:</w:t>
      </w:r>
    </w:p>
    <w:tbl>
      <w:tblPr>
        <w:tblStyle w:val="TableGrid"/>
        <w:tblW w:w="0" w:type="auto"/>
        <w:tblLook w:val="04A0" w:firstRow="1" w:lastRow="0" w:firstColumn="1" w:lastColumn="0" w:noHBand="0" w:noVBand="1"/>
      </w:tblPr>
      <w:tblGrid>
        <w:gridCol w:w="9617"/>
      </w:tblGrid>
      <w:tr w:rsidR="002C352E" w14:paraId="22FF19BC" w14:textId="77777777" w:rsidTr="00E31558">
        <w:tc>
          <w:tcPr>
            <w:tcW w:w="9617" w:type="dxa"/>
          </w:tcPr>
          <w:p w14:paraId="3CE2FB70" w14:textId="77777777" w:rsidR="002C352E" w:rsidRPr="00CA5DD5" w:rsidRDefault="002C352E" w:rsidP="00E31558">
            <w:pPr>
              <w:spacing w:after="120"/>
              <w:rPr>
                <w:szCs w:val="20"/>
                <w:lang w:val="en-GB"/>
              </w:rPr>
            </w:pPr>
            <w:r w:rsidRPr="00CA5DD5">
              <w:rPr>
                <w:b/>
                <w:bCs/>
                <w:szCs w:val="20"/>
                <w:u w:val="single"/>
                <w:lang w:val="en-GB"/>
              </w:rPr>
              <w:lastRenderedPageBreak/>
              <w:t>Issue 1-3-1: Whether to cover inter-frequency cell switch</w:t>
            </w:r>
          </w:p>
          <w:p w14:paraId="6AD4D7E5" w14:textId="77777777" w:rsidR="002C352E" w:rsidRPr="00CA5DD5" w:rsidRDefault="002C352E" w:rsidP="00E31558">
            <w:pPr>
              <w:spacing w:after="120"/>
              <w:ind w:left="540"/>
              <w:rPr>
                <w:szCs w:val="20"/>
                <w:lang w:val="en-GB"/>
              </w:rPr>
            </w:pPr>
            <w:r w:rsidRPr="00CA5DD5">
              <w:rPr>
                <w:b/>
                <w:bCs/>
                <w:szCs w:val="20"/>
                <w:highlight w:val="green"/>
                <w:lang w:val="en-GB"/>
              </w:rPr>
              <w:t>&lt; Agreement &gt;</w:t>
            </w:r>
            <w:r w:rsidRPr="00CA5DD5">
              <w:rPr>
                <w:szCs w:val="20"/>
                <w:lang w:val="en-GB"/>
              </w:rPr>
              <w:t xml:space="preserve">: </w:t>
            </w:r>
          </w:p>
          <w:p w14:paraId="026B4EBA" w14:textId="77777777" w:rsidR="002C352E" w:rsidRPr="00CA5DD5" w:rsidRDefault="002C352E" w:rsidP="002C352E">
            <w:pPr>
              <w:numPr>
                <w:ilvl w:val="0"/>
                <w:numId w:val="40"/>
              </w:numPr>
              <w:spacing w:after="120"/>
              <w:textAlignment w:val="center"/>
              <w:rPr>
                <w:rFonts w:ascii="Calibri" w:hAnsi="Calibri" w:cs="Calibri"/>
                <w:szCs w:val="20"/>
                <w:lang w:val="en-GB"/>
              </w:rPr>
            </w:pPr>
            <w:r w:rsidRPr="00CA5DD5">
              <w:rPr>
                <w:szCs w:val="20"/>
                <w:lang w:val="en-GB"/>
              </w:rPr>
              <w:t>Introduce requirements for inter-frequency cell switch</w:t>
            </w:r>
          </w:p>
          <w:p w14:paraId="69B7E3A6" w14:textId="77777777" w:rsidR="002C352E" w:rsidRPr="00CA5DD5" w:rsidRDefault="002C352E" w:rsidP="002C352E">
            <w:pPr>
              <w:numPr>
                <w:ilvl w:val="1"/>
                <w:numId w:val="40"/>
              </w:numPr>
              <w:spacing w:after="120"/>
              <w:textAlignment w:val="center"/>
              <w:rPr>
                <w:rFonts w:ascii="Calibri" w:hAnsi="Calibri" w:cs="Calibri"/>
                <w:szCs w:val="20"/>
              </w:rPr>
            </w:pPr>
            <w:r w:rsidRPr="00CA5DD5">
              <w:rPr>
                <w:szCs w:val="20"/>
              </w:rPr>
              <w:t>Which scenarios to define cell switch requirements is up to RAN4 discussion.</w:t>
            </w:r>
          </w:p>
          <w:p w14:paraId="4EA54C58" w14:textId="77777777" w:rsidR="002C352E" w:rsidRPr="00490EDF" w:rsidRDefault="002C352E" w:rsidP="002C352E">
            <w:pPr>
              <w:numPr>
                <w:ilvl w:val="1"/>
                <w:numId w:val="40"/>
              </w:numPr>
              <w:spacing w:after="120"/>
              <w:textAlignment w:val="center"/>
              <w:rPr>
                <w:rFonts w:ascii="Calibri" w:hAnsi="Calibri" w:cs="Calibri"/>
                <w:szCs w:val="20"/>
              </w:rPr>
            </w:pPr>
            <w:r w:rsidRPr="00CA5DD5">
              <w:rPr>
                <w:szCs w:val="20"/>
                <w:lang w:val="en-GB"/>
              </w:rPr>
              <w:t xml:space="preserve">FFS: </w:t>
            </w:r>
            <w:proofErr w:type="spellStart"/>
            <w:r w:rsidRPr="00CA5DD5">
              <w:rPr>
                <w:szCs w:val="20"/>
                <w:lang w:val="en-GB"/>
              </w:rPr>
              <w:t>wheth</w:t>
            </w:r>
            <w:proofErr w:type="spellEnd"/>
            <w:r w:rsidRPr="00CA5DD5">
              <w:rPr>
                <w:szCs w:val="20"/>
              </w:rPr>
              <w:t>er to support inter-frequency L1-RSRP me</w:t>
            </w:r>
            <w:proofErr w:type="spellStart"/>
            <w:r w:rsidRPr="00CA5DD5">
              <w:rPr>
                <w:szCs w:val="20"/>
                <w:lang w:val="en-GB"/>
              </w:rPr>
              <w:t>asurement</w:t>
            </w:r>
            <w:proofErr w:type="spellEnd"/>
            <w:r w:rsidRPr="00CA5DD5">
              <w:rPr>
                <w:szCs w:val="20"/>
                <w:lang w:val="en-GB"/>
              </w:rPr>
              <w:t>.</w:t>
            </w:r>
          </w:p>
          <w:p w14:paraId="366EB22C" w14:textId="77777777" w:rsidR="002C352E" w:rsidRPr="00FA5793" w:rsidRDefault="002C352E" w:rsidP="00E31558">
            <w:pPr>
              <w:spacing w:after="120"/>
              <w:rPr>
                <w:szCs w:val="20"/>
                <w:lang w:val="en-GB"/>
              </w:rPr>
            </w:pPr>
            <w:r w:rsidRPr="00FA5793">
              <w:rPr>
                <w:b/>
                <w:bCs/>
                <w:szCs w:val="20"/>
                <w:u w:val="single"/>
                <w:lang w:val="en-GB"/>
              </w:rPr>
              <w:t>Issue 2-5-1: Whether to consider FR2-2</w:t>
            </w:r>
          </w:p>
          <w:p w14:paraId="4FB61288" w14:textId="77777777" w:rsidR="002C352E" w:rsidRPr="00FA5793" w:rsidRDefault="002C352E" w:rsidP="00E31558">
            <w:pPr>
              <w:spacing w:after="120"/>
              <w:rPr>
                <w:color w:val="0070C0"/>
                <w:szCs w:val="20"/>
                <w:lang w:val="en-GB"/>
              </w:rPr>
            </w:pPr>
            <w:r w:rsidRPr="00FA5793">
              <w:rPr>
                <w:i/>
                <w:iCs/>
                <w:color w:val="0070C0"/>
                <w:szCs w:val="20"/>
                <w:lang w:val="en-GB"/>
              </w:rPr>
              <w:t>Offline agreement</w:t>
            </w:r>
          </w:p>
          <w:p w14:paraId="16F1CF5D" w14:textId="77777777" w:rsidR="002C352E" w:rsidRPr="00FA5793" w:rsidRDefault="002C352E" w:rsidP="00E31558">
            <w:pPr>
              <w:spacing w:after="120"/>
              <w:rPr>
                <w:szCs w:val="20"/>
                <w:lang w:val="en-GB"/>
              </w:rPr>
            </w:pPr>
            <w:r w:rsidRPr="00FA5793">
              <w:rPr>
                <w:b/>
                <w:bCs/>
                <w:szCs w:val="20"/>
                <w:highlight w:val="green"/>
                <w:lang w:val="en-GB"/>
              </w:rPr>
              <w:t>&lt; Agreement&gt;:</w:t>
            </w:r>
          </w:p>
          <w:p w14:paraId="55ACE219" w14:textId="77777777" w:rsidR="002C352E" w:rsidRPr="00FA5793" w:rsidRDefault="002C352E" w:rsidP="002C352E">
            <w:pPr>
              <w:numPr>
                <w:ilvl w:val="0"/>
                <w:numId w:val="41"/>
              </w:numPr>
              <w:spacing w:after="120"/>
              <w:textAlignment w:val="center"/>
              <w:rPr>
                <w:rFonts w:ascii="Calibri" w:hAnsi="Calibri" w:cs="Calibri"/>
                <w:szCs w:val="20"/>
                <w:lang w:val="en-GB"/>
              </w:rPr>
            </w:pPr>
            <w:r w:rsidRPr="00FA5793">
              <w:rPr>
                <w:szCs w:val="20"/>
                <w:lang w:val="en-GB"/>
              </w:rPr>
              <w:t>Not consider FR2-2 in R18 LTM.</w:t>
            </w:r>
          </w:p>
          <w:p w14:paraId="646AC594" w14:textId="77777777" w:rsidR="002C352E" w:rsidRPr="00EB507E" w:rsidRDefault="002C352E" w:rsidP="00E31558">
            <w:pPr>
              <w:spacing w:after="120"/>
              <w:rPr>
                <w:szCs w:val="20"/>
                <w:lang w:val="en-GB"/>
              </w:rPr>
            </w:pPr>
            <w:r w:rsidRPr="00EB507E">
              <w:rPr>
                <w:b/>
                <w:bCs/>
                <w:szCs w:val="20"/>
                <w:u w:val="single"/>
                <w:lang w:val="en-GB"/>
              </w:rPr>
              <w:t>Issue 4-1-1: Whether define cell switch delay requirements for the case “PCell change with PSCell change”</w:t>
            </w:r>
          </w:p>
          <w:p w14:paraId="6F2A9934" w14:textId="77777777" w:rsidR="002C352E" w:rsidRPr="00EB507E" w:rsidRDefault="002C352E" w:rsidP="00E31558">
            <w:pPr>
              <w:spacing w:after="120"/>
              <w:rPr>
                <w:color w:val="4472C4"/>
                <w:szCs w:val="20"/>
                <w:lang w:val="en-GB"/>
              </w:rPr>
            </w:pPr>
            <w:r w:rsidRPr="00EB507E">
              <w:rPr>
                <w:i/>
                <w:iCs/>
                <w:color w:val="4472C4"/>
                <w:szCs w:val="20"/>
                <w:lang w:val="en-GB"/>
              </w:rPr>
              <w:t>Ad hoc agreement</w:t>
            </w:r>
          </w:p>
          <w:p w14:paraId="504442F2" w14:textId="77777777" w:rsidR="002C352E" w:rsidRPr="00EB507E" w:rsidRDefault="002C352E" w:rsidP="00E31558">
            <w:pPr>
              <w:spacing w:after="120"/>
              <w:rPr>
                <w:szCs w:val="20"/>
                <w:lang w:val="en-GB"/>
              </w:rPr>
            </w:pPr>
            <w:r w:rsidRPr="00EB507E">
              <w:rPr>
                <w:b/>
                <w:bCs/>
                <w:szCs w:val="20"/>
                <w:highlight w:val="green"/>
                <w:lang w:val="en-GB"/>
              </w:rPr>
              <w:t>&lt; Agreement &gt;</w:t>
            </w:r>
            <w:r w:rsidRPr="00EB507E">
              <w:rPr>
                <w:szCs w:val="20"/>
                <w:highlight w:val="green"/>
                <w:lang w:val="en-GB"/>
              </w:rPr>
              <w:t xml:space="preserve">: </w:t>
            </w:r>
          </w:p>
          <w:p w14:paraId="65C91CD9" w14:textId="77777777" w:rsidR="002C352E" w:rsidRPr="00EB507E" w:rsidRDefault="002C352E" w:rsidP="002C352E">
            <w:pPr>
              <w:numPr>
                <w:ilvl w:val="0"/>
                <w:numId w:val="42"/>
              </w:numPr>
              <w:spacing w:after="120"/>
              <w:textAlignment w:val="center"/>
              <w:rPr>
                <w:rFonts w:ascii="Calibri" w:hAnsi="Calibri" w:cs="Calibri"/>
                <w:szCs w:val="20"/>
                <w:lang w:val="en-GB"/>
              </w:rPr>
            </w:pPr>
            <w:r w:rsidRPr="00EB507E">
              <w:rPr>
                <w:szCs w:val="20"/>
                <w:lang w:val="en-GB"/>
              </w:rPr>
              <w:t>Only define requirements for serving cell change within one CG, e.g., not define cell switch delay requirements for the case “PCell change with PSCell change”.</w:t>
            </w:r>
          </w:p>
          <w:p w14:paraId="6F648FFD" w14:textId="77777777" w:rsidR="002C352E" w:rsidRPr="00EB507E" w:rsidRDefault="002C352E" w:rsidP="00E31558">
            <w:pPr>
              <w:spacing w:after="120"/>
              <w:rPr>
                <w:szCs w:val="20"/>
                <w:lang w:val="en-GB"/>
              </w:rPr>
            </w:pPr>
            <w:r w:rsidRPr="00EB507E">
              <w:rPr>
                <w:b/>
                <w:bCs/>
                <w:szCs w:val="20"/>
                <w:u w:val="single"/>
                <w:lang w:val="en-GB"/>
              </w:rPr>
              <w:t xml:space="preserve">Issue 4-1-2: Define cell switch delay requirements for </w:t>
            </w:r>
            <w:proofErr w:type="spellStart"/>
            <w:r w:rsidRPr="00EB507E">
              <w:rPr>
                <w:b/>
                <w:bCs/>
                <w:szCs w:val="20"/>
                <w:u w:val="single"/>
                <w:lang w:val="en-GB"/>
              </w:rPr>
              <w:t>SpCell</w:t>
            </w:r>
            <w:proofErr w:type="spellEnd"/>
            <w:r w:rsidRPr="00EB507E">
              <w:rPr>
                <w:b/>
                <w:bCs/>
                <w:szCs w:val="20"/>
                <w:u w:val="single"/>
                <w:lang w:val="en-GB"/>
              </w:rPr>
              <w:t xml:space="preserve"> change without SCell change</w:t>
            </w:r>
          </w:p>
          <w:p w14:paraId="7FF4D0F8" w14:textId="77777777" w:rsidR="002C352E" w:rsidRPr="00EB507E" w:rsidRDefault="002C352E" w:rsidP="00E31558">
            <w:pPr>
              <w:spacing w:after="120"/>
              <w:rPr>
                <w:color w:val="0070C0"/>
                <w:szCs w:val="20"/>
                <w:lang w:val="en-GB"/>
              </w:rPr>
            </w:pPr>
            <w:r w:rsidRPr="00EB507E">
              <w:rPr>
                <w:i/>
                <w:iCs/>
                <w:color w:val="0070C0"/>
                <w:szCs w:val="20"/>
                <w:lang w:val="en-GB"/>
              </w:rPr>
              <w:t>Offline agreement</w:t>
            </w:r>
          </w:p>
          <w:p w14:paraId="6E01C83B" w14:textId="77777777" w:rsidR="002C352E" w:rsidRPr="00EB507E" w:rsidRDefault="002C352E" w:rsidP="00E31558">
            <w:pPr>
              <w:spacing w:after="120"/>
              <w:rPr>
                <w:szCs w:val="20"/>
                <w:lang w:val="en-GB"/>
              </w:rPr>
            </w:pPr>
            <w:r w:rsidRPr="00EB507E">
              <w:rPr>
                <w:b/>
                <w:bCs/>
                <w:szCs w:val="20"/>
                <w:highlight w:val="green"/>
                <w:lang w:val="en-GB"/>
              </w:rPr>
              <w:t>&lt; Agreement &gt;</w:t>
            </w:r>
            <w:r w:rsidRPr="00EB507E">
              <w:rPr>
                <w:szCs w:val="20"/>
                <w:highlight w:val="green"/>
                <w:lang w:val="en-GB"/>
              </w:rPr>
              <w:t xml:space="preserve">: </w:t>
            </w:r>
          </w:p>
          <w:p w14:paraId="556B6F4D" w14:textId="77777777" w:rsidR="002C352E" w:rsidRPr="00EB507E" w:rsidRDefault="002C352E" w:rsidP="002C352E">
            <w:pPr>
              <w:numPr>
                <w:ilvl w:val="0"/>
                <w:numId w:val="43"/>
              </w:numPr>
              <w:spacing w:after="120"/>
              <w:textAlignment w:val="center"/>
              <w:rPr>
                <w:rFonts w:ascii="Calibri" w:hAnsi="Calibri" w:cs="Calibri"/>
                <w:szCs w:val="20"/>
                <w:lang w:val="en-GB"/>
              </w:rPr>
            </w:pPr>
            <w:r w:rsidRPr="00EB507E">
              <w:rPr>
                <w:szCs w:val="20"/>
                <w:lang w:val="en-GB"/>
              </w:rPr>
              <w:t>Define cell switch delay requirements for:</w:t>
            </w:r>
          </w:p>
          <w:p w14:paraId="1599BE28" w14:textId="77777777" w:rsidR="002C352E" w:rsidRPr="00EB507E" w:rsidRDefault="002C352E" w:rsidP="002C352E">
            <w:pPr>
              <w:numPr>
                <w:ilvl w:val="1"/>
                <w:numId w:val="43"/>
              </w:numPr>
              <w:spacing w:after="120"/>
              <w:textAlignment w:val="center"/>
              <w:rPr>
                <w:rFonts w:ascii="Calibri" w:hAnsi="Calibri" w:cs="Calibri"/>
                <w:szCs w:val="20"/>
                <w:lang w:val="en-GB"/>
              </w:rPr>
            </w:pPr>
            <w:r w:rsidRPr="00EB507E">
              <w:rPr>
                <w:szCs w:val="20"/>
                <w:lang w:val="en-GB"/>
              </w:rPr>
              <w:t>PCell change without SCell change</w:t>
            </w:r>
          </w:p>
          <w:p w14:paraId="4620CE8F" w14:textId="77777777" w:rsidR="002C352E" w:rsidRPr="00EB507E" w:rsidRDefault="002C352E" w:rsidP="002C352E">
            <w:pPr>
              <w:numPr>
                <w:ilvl w:val="1"/>
                <w:numId w:val="43"/>
              </w:numPr>
              <w:spacing w:after="120"/>
              <w:textAlignment w:val="center"/>
              <w:rPr>
                <w:rFonts w:ascii="Calibri" w:hAnsi="Calibri" w:cs="Calibri"/>
                <w:szCs w:val="20"/>
                <w:lang w:val="en-GB"/>
              </w:rPr>
            </w:pPr>
            <w:r w:rsidRPr="00EB507E">
              <w:rPr>
                <w:szCs w:val="20"/>
                <w:lang w:val="en-GB"/>
              </w:rPr>
              <w:t>PSCell change without SCell change</w:t>
            </w:r>
          </w:p>
          <w:p w14:paraId="73A12F78" w14:textId="77777777" w:rsidR="002C352E" w:rsidRPr="00E36212" w:rsidRDefault="002C352E" w:rsidP="00E31558">
            <w:pPr>
              <w:spacing w:after="120"/>
              <w:rPr>
                <w:rFonts w:eastAsia="Times New Roman" w:cs="Times New Roman"/>
                <w:szCs w:val="20"/>
                <w:lang w:val="en-GB"/>
              </w:rPr>
            </w:pPr>
            <w:r w:rsidRPr="00E36212">
              <w:rPr>
                <w:rFonts w:eastAsia="Times New Roman" w:cs="Times New Roman"/>
                <w:b/>
                <w:bCs/>
                <w:szCs w:val="20"/>
                <w:u w:val="single"/>
                <w:lang w:val="en-GB"/>
              </w:rPr>
              <w:t xml:space="preserve">Issue 3-1-2: Whether to define cell switch delay requirements for SCell addition (without activation) at </w:t>
            </w:r>
            <w:proofErr w:type="spellStart"/>
            <w:r w:rsidRPr="00E36212">
              <w:rPr>
                <w:rFonts w:eastAsia="Times New Roman" w:cs="Times New Roman"/>
                <w:b/>
                <w:bCs/>
                <w:szCs w:val="20"/>
                <w:u w:val="single"/>
                <w:lang w:val="en-GB"/>
              </w:rPr>
              <w:t>SpCell</w:t>
            </w:r>
            <w:proofErr w:type="spellEnd"/>
            <w:r w:rsidRPr="00E36212">
              <w:rPr>
                <w:rFonts w:eastAsia="Times New Roman" w:cs="Times New Roman"/>
                <w:b/>
                <w:bCs/>
                <w:szCs w:val="20"/>
                <w:u w:val="single"/>
                <w:lang w:val="en-GB"/>
              </w:rPr>
              <w:t xml:space="preserve"> change</w:t>
            </w:r>
          </w:p>
          <w:p w14:paraId="09A7018A" w14:textId="77777777" w:rsidR="002C352E" w:rsidRPr="00E36212" w:rsidRDefault="002C352E" w:rsidP="00E31558">
            <w:pPr>
              <w:spacing w:after="120"/>
              <w:ind w:left="540"/>
              <w:rPr>
                <w:rFonts w:eastAsia="Times New Roman" w:cs="Times New Roman"/>
                <w:szCs w:val="20"/>
                <w:lang w:val="en-GB"/>
              </w:rPr>
            </w:pPr>
            <w:r w:rsidRPr="00E36212">
              <w:rPr>
                <w:rFonts w:eastAsia="Times New Roman" w:cs="Times New Roman"/>
                <w:b/>
                <w:bCs/>
                <w:szCs w:val="20"/>
                <w:highlight w:val="green"/>
                <w:lang w:val="en-GB"/>
              </w:rPr>
              <w:t>&lt; Agreement&gt;:</w:t>
            </w:r>
          </w:p>
          <w:p w14:paraId="66F2B0D2" w14:textId="77777777" w:rsidR="002C352E" w:rsidRPr="00E36212" w:rsidRDefault="002C352E" w:rsidP="002C352E">
            <w:pPr>
              <w:numPr>
                <w:ilvl w:val="0"/>
                <w:numId w:val="36"/>
              </w:numPr>
              <w:spacing w:after="120"/>
              <w:textAlignment w:val="center"/>
              <w:rPr>
                <w:rFonts w:ascii="Calibri" w:eastAsia="Times New Roman" w:hAnsi="Calibri" w:cs="Calibri"/>
                <w:szCs w:val="20"/>
                <w:lang w:val="en-GB"/>
              </w:rPr>
            </w:pPr>
            <w:r w:rsidRPr="00555A8F">
              <w:rPr>
                <w:rFonts w:eastAsia="Times New Roman" w:cs="Times New Roman"/>
                <w:szCs w:val="20"/>
                <w:lang w:val="en-GB"/>
              </w:rPr>
              <w:t xml:space="preserve">No need to define requirements for SCell during SCell addition (without activation) at </w:t>
            </w:r>
            <w:proofErr w:type="spellStart"/>
            <w:r w:rsidRPr="00555A8F">
              <w:rPr>
                <w:rFonts w:eastAsia="Times New Roman" w:cs="Times New Roman"/>
                <w:szCs w:val="20"/>
                <w:lang w:val="en-GB"/>
              </w:rPr>
              <w:t>SpCell</w:t>
            </w:r>
            <w:proofErr w:type="spellEnd"/>
            <w:r w:rsidRPr="00555A8F">
              <w:rPr>
                <w:rFonts w:eastAsia="Times New Roman" w:cs="Times New Roman"/>
                <w:szCs w:val="20"/>
                <w:lang w:val="en-GB"/>
              </w:rPr>
              <w:t xml:space="preserve"> change</w:t>
            </w:r>
          </w:p>
          <w:p w14:paraId="07765025" w14:textId="77777777" w:rsidR="002C352E" w:rsidRPr="00E36212" w:rsidRDefault="002C352E" w:rsidP="00E31558">
            <w:pPr>
              <w:spacing w:after="120"/>
              <w:rPr>
                <w:rFonts w:eastAsia="Times New Roman" w:cs="Times New Roman"/>
                <w:szCs w:val="20"/>
                <w:lang w:val="en-GB"/>
              </w:rPr>
            </w:pPr>
            <w:r w:rsidRPr="00E36212">
              <w:rPr>
                <w:rFonts w:eastAsia="Times New Roman" w:cs="Times New Roman"/>
                <w:b/>
                <w:bCs/>
                <w:szCs w:val="20"/>
                <w:u w:val="single"/>
                <w:lang w:val="en-GB"/>
              </w:rPr>
              <w:t xml:space="preserve">Issue 3-1-3: Whether to define requirements for Direct SCell activation at </w:t>
            </w:r>
            <w:proofErr w:type="spellStart"/>
            <w:r w:rsidRPr="00E36212">
              <w:rPr>
                <w:rFonts w:eastAsia="Times New Roman" w:cs="Times New Roman"/>
                <w:b/>
                <w:bCs/>
                <w:szCs w:val="20"/>
                <w:u w:val="single"/>
                <w:lang w:val="en-GB"/>
              </w:rPr>
              <w:t>SpCell</w:t>
            </w:r>
            <w:proofErr w:type="spellEnd"/>
            <w:r w:rsidRPr="00E36212">
              <w:rPr>
                <w:rFonts w:eastAsia="Times New Roman" w:cs="Times New Roman"/>
                <w:b/>
                <w:bCs/>
                <w:szCs w:val="20"/>
                <w:u w:val="single"/>
                <w:lang w:val="en-GB"/>
              </w:rPr>
              <w:t xml:space="preserve"> change (target SCell is not current PCell)</w:t>
            </w:r>
          </w:p>
          <w:p w14:paraId="60ED4579" w14:textId="77777777" w:rsidR="002C352E" w:rsidRPr="00E36212" w:rsidRDefault="002C352E" w:rsidP="00E31558">
            <w:pPr>
              <w:spacing w:after="120"/>
              <w:ind w:left="540"/>
              <w:rPr>
                <w:rFonts w:eastAsia="Times New Roman" w:cs="Times New Roman"/>
                <w:szCs w:val="20"/>
                <w:lang w:val="en-GB"/>
              </w:rPr>
            </w:pPr>
            <w:r w:rsidRPr="00E36212">
              <w:rPr>
                <w:rFonts w:eastAsia="Times New Roman" w:cs="Times New Roman"/>
                <w:b/>
                <w:bCs/>
                <w:szCs w:val="20"/>
                <w:highlight w:val="green"/>
                <w:lang w:val="en-GB"/>
              </w:rPr>
              <w:t>&lt; Agreement&gt;:</w:t>
            </w:r>
          </w:p>
          <w:p w14:paraId="098F2F57" w14:textId="77777777" w:rsidR="002C352E" w:rsidRPr="00E36212" w:rsidRDefault="002C352E" w:rsidP="002C352E">
            <w:pPr>
              <w:numPr>
                <w:ilvl w:val="0"/>
                <w:numId w:val="37"/>
              </w:numPr>
              <w:spacing w:after="120"/>
              <w:textAlignment w:val="center"/>
              <w:rPr>
                <w:rFonts w:ascii="Calibri" w:eastAsia="Times New Roman" w:hAnsi="Calibri" w:cs="Calibri"/>
                <w:szCs w:val="20"/>
                <w:lang w:val="en-GB"/>
              </w:rPr>
            </w:pPr>
            <w:r w:rsidRPr="00555A8F">
              <w:rPr>
                <w:rFonts w:eastAsia="Times New Roman" w:cs="Times New Roman"/>
                <w:szCs w:val="20"/>
                <w:lang w:val="en-GB"/>
              </w:rPr>
              <w:t xml:space="preserve">No more discussion until RAN2 concludes to support direct SCell activation at </w:t>
            </w:r>
            <w:proofErr w:type="spellStart"/>
            <w:r w:rsidRPr="00555A8F">
              <w:rPr>
                <w:rFonts w:eastAsia="Times New Roman" w:cs="Times New Roman"/>
                <w:szCs w:val="20"/>
                <w:lang w:val="en-GB"/>
              </w:rPr>
              <w:t>SpCell</w:t>
            </w:r>
            <w:proofErr w:type="spellEnd"/>
            <w:r w:rsidRPr="00555A8F">
              <w:rPr>
                <w:rFonts w:eastAsia="Times New Roman" w:cs="Times New Roman"/>
                <w:szCs w:val="20"/>
                <w:lang w:val="en-GB"/>
              </w:rPr>
              <w:t xml:space="preserve"> change</w:t>
            </w:r>
          </w:p>
          <w:p w14:paraId="5517E429" w14:textId="77777777" w:rsidR="002C352E" w:rsidRPr="00E36212" w:rsidRDefault="002C352E" w:rsidP="00E31558">
            <w:pPr>
              <w:spacing w:after="120"/>
              <w:rPr>
                <w:rFonts w:eastAsia="Times New Roman" w:cs="Times New Roman"/>
                <w:szCs w:val="20"/>
                <w:lang w:val="en-GB"/>
              </w:rPr>
            </w:pPr>
            <w:r w:rsidRPr="00E36212">
              <w:rPr>
                <w:rFonts w:eastAsia="Times New Roman" w:cs="Times New Roman"/>
                <w:b/>
                <w:bCs/>
                <w:szCs w:val="20"/>
                <w:u w:val="single"/>
                <w:lang w:val="en-GB"/>
              </w:rPr>
              <w:t xml:space="preserve">Issue 3-1-4: Whether to define requirements for Direct SCell activation at </w:t>
            </w:r>
            <w:proofErr w:type="spellStart"/>
            <w:r w:rsidRPr="00E36212">
              <w:rPr>
                <w:rFonts w:eastAsia="Times New Roman" w:cs="Times New Roman"/>
                <w:b/>
                <w:bCs/>
                <w:szCs w:val="20"/>
                <w:u w:val="single"/>
                <w:lang w:val="en-GB"/>
              </w:rPr>
              <w:t>SpCell</w:t>
            </w:r>
            <w:proofErr w:type="spellEnd"/>
            <w:r w:rsidRPr="00E36212">
              <w:rPr>
                <w:rFonts w:eastAsia="Times New Roman" w:cs="Times New Roman"/>
                <w:b/>
                <w:bCs/>
                <w:szCs w:val="20"/>
                <w:u w:val="single"/>
                <w:lang w:val="en-GB"/>
              </w:rPr>
              <w:t xml:space="preserve"> change (target SCell is current PCell)</w:t>
            </w:r>
          </w:p>
          <w:p w14:paraId="1098E4A5" w14:textId="77777777" w:rsidR="002C352E" w:rsidRPr="00E36212" w:rsidRDefault="002C352E" w:rsidP="00E31558">
            <w:pPr>
              <w:spacing w:after="120"/>
              <w:ind w:left="540"/>
              <w:rPr>
                <w:rFonts w:eastAsia="Times New Roman" w:cs="Times New Roman"/>
                <w:szCs w:val="20"/>
                <w:lang w:val="en-GB"/>
              </w:rPr>
            </w:pPr>
            <w:r w:rsidRPr="00E36212">
              <w:rPr>
                <w:rFonts w:eastAsia="Times New Roman" w:cs="Times New Roman"/>
                <w:b/>
                <w:bCs/>
                <w:szCs w:val="20"/>
                <w:highlight w:val="green"/>
                <w:lang w:val="en-GB"/>
              </w:rPr>
              <w:t>&lt; Agreement&gt;:</w:t>
            </w:r>
          </w:p>
          <w:p w14:paraId="5488490F" w14:textId="77777777" w:rsidR="002C352E" w:rsidRPr="00E36212" w:rsidRDefault="002C352E" w:rsidP="002C352E">
            <w:pPr>
              <w:numPr>
                <w:ilvl w:val="0"/>
                <w:numId w:val="38"/>
              </w:numPr>
              <w:spacing w:after="120"/>
              <w:textAlignment w:val="center"/>
              <w:rPr>
                <w:rFonts w:ascii="Calibri" w:eastAsia="Times New Roman" w:hAnsi="Calibri" w:cs="Calibri"/>
                <w:szCs w:val="20"/>
                <w:lang w:val="en-GB"/>
              </w:rPr>
            </w:pPr>
            <w:r w:rsidRPr="00555A8F">
              <w:rPr>
                <w:rFonts w:eastAsia="Times New Roman" w:cs="Times New Roman"/>
                <w:szCs w:val="20"/>
                <w:lang w:val="en-GB"/>
              </w:rPr>
              <w:t>Specify cell switch requirements for the following scenarios:</w:t>
            </w:r>
          </w:p>
          <w:p w14:paraId="0B67AA5B" w14:textId="77777777" w:rsidR="002C352E" w:rsidRDefault="002C352E" w:rsidP="002C352E">
            <w:pPr>
              <w:numPr>
                <w:ilvl w:val="1"/>
                <w:numId w:val="38"/>
              </w:numPr>
              <w:spacing w:after="120"/>
              <w:textAlignment w:val="center"/>
            </w:pPr>
            <w:r w:rsidRPr="00555A8F">
              <w:rPr>
                <w:rFonts w:eastAsia="Times New Roman" w:cs="Times New Roman"/>
                <w:szCs w:val="20"/>
                <w:lang w:val="en-GB"/>
              </w:rPr>
              <w:t xml:space="preserve">Target </w:t>
            </w:r>
            <w:proofErr w:type="spellStart"/>
            <w:r w:rsidRPr="00555A8F">
              <w:rPr>
                <w:rFonts w:eastAsia="Times New Roman" w:cs="Times New Roman"/>
                <w:szCs w:val="20"/>
                <w:lang w:val="en-GB"/>
              </w:rPr>
              <w:t>Pcell</w:t>
            </w:r>
            <w:proofErr w:type="spellEnd"/>
            <w:r w:rsidRPr="00555A8F">
              <w:rPr>
                <w:rFonts w:eastAsia="Times New Roman" w:cs="Times New Roman"/>
                <w:szCs w:val="20"/>
                <w:lang w:val="en-GB"/>
              </w:rPr>
              <w:t>/SCell is current SCell/PCell.</w:t>
            </w:r>
          </w:p>
        </w:tc>
      </w:tr>
    </w:tbl>
    <w:p w14:paraId="2F8B0F60" w14:textId="77777777" w:rsidR="002C352E" w:rsidRDefault="002C352E" w:rsidP="002C352E"/>
    <w:p w14:paraId="04D993B2" w14:textId="77777777" w:rsidR="002C352E" w:rsidRPr="003D770C" w:rsidRDefault="002C352E" w:rsidP="002C352E">
      <w:pPr>
        <w:rPr>
          <w:rFonts w:cs="Times New Roman"/>
          <w:szCs w:val="20"/>
        </w:rPr>
      </w:pPr>
      <w:r w:rsidRPr="003D770C">
        <w:rPr>
          <w:rFonts w:cs="Times New Roman"/>
          <w:szCs w:val="20"/>
        </w:rPr>
        <w:t>Summarized, the scenarios for which RAN4 has agreed to define requirements within this WI are:</w:t>
      </w:r>
    </w:p>
    <w:p w14:paraId="2A03C186" w14:textId="77777777" w:rsidR="002C352E" w:rsidRPr="003D770C" w:rsidRDefault="002C352E" w:rsidP="002C352E">
      <w:pPr>
        <w:pStyle w:val="ListParagraph"/>
        <w:numPr>
          <w:ilvl w:val="0"/>
          <w:numId w:val="44"/>
        </w:numPr>
        <w:rPr>
          <w:rFonts w:cs="Times New Roman"/>
          <w:szCs w:val="20"/>
        </w:rPr>
      </w:pPr>
      <w:r w:rsidRPr="003D770C">
        <w:rPr>
          <w:rFonts w:cs="Times New Roman"/>
          <w:szCs w:val="20"/>
        </w:rPr>
        <w:t>PCell change without SCell change</w:t>
      </w:r>
    </w:p>
    <w:p w14:paraId="6D23EB72" w14:textId="77777777" w:rsidR="002C352E" w:rsidRPr="003D770C" w:rsidRDefault="002C352E" w:rsidP="002C352E">
      <w:pPr>
        <w:pStyle w:val="ListParagraph"/>
        <w:numPr>
          <w:ilvl w:val="0"/>
          <w:numId w:val="44"/>
        </w:numPr>
        <w:rPr>
          <w:rFonts w:cs="Times New Roman"/>
          <w:szCs w:val="20"/>
        </w:rPr>
      </w:pPr>
      <w:r w:rsidRPr="003D770C">
        <w:rPr>
          <w:rFonts w:cs="Times New Roman"/>
          <w:szCs w:val="20"/>
        </w:rPr>
        <w:t>PSCell change without SCell change</w:t>
      </w:r>
    </w:p>
    <w:p w14:paraId="160C7658" w14:textId="77777777" w:rsidR="002C352E" w:rsidRPr="007C48C5" w:rsidRDefault="002C352E" w:rsidP="002C352E">
      <w:pPr>
        <w:pStyle w:val="ListParagraph"/>
        <w:numPr>
          <w:ilvl w:val="0"/>
          <w:numId w:val="44"/>
        </w:numPr>
        <w:rPr>
          <w:rFonts w:cs="Times New Roman"/>
          <w:szCs w:val="20"/>
        </w:rPr>
      </w:pPr>
      <w:r w:rsidRPr="007C48C5">
        <w:rPr>
          <w:rFonts w:cs="Times New Roman"/>
          <w:szCs w:val="20"/>
        </w:rPr>
        <w:t>Role switch scenario: Target PCell/SCell is current SCell/PCell</w:t>
      </w:r>
    </w:p>
    <w:p w14:paraId="7724C03E" w14:textId="77777777" w:rsidR="002C352E" w:rsidRPr="003D770C" w:rsidRDefault="002C352E" w:rsidP="002C352E">
      <w:pPr>
        <w:rPr>
          <w:szCs w:val="20"/>
        </w:rPr>
      </w:pPr>
      <w:r w:rsidRPr="003D770C">
        <w:rPr>
          <w:rFonts w:cs="Times New Roman"/>
          <w:szCs w:val="20"/>
        </w:rPr>
        <w:t xml:space="preserve">Clarifying the role switch scenario, we interpret Note 3 in the WID so that in DC scenario, role switch can </w:t>
      </w:r>
      <w:r w:rsidRPr="003D770C">
        <w:rPr>
          <w:szCs w:val="20"/>
        </w:rPr>
        <w:t>only happen between PCell and SCell in MCG, not with an SCell in SCG (“Standalone, CA and NR-DC case</w:t>
      </w:r>
      <w:r w:rsidRPr="003D770C">
        <w:rPr>
          <w:rFonts w:cs="Times New Roman"/>
          <w:i/>
          <w:iCs/>
          <w:szCs w:val="20"/>
        </w:rPr>
        <w:t xml:space="preserve"> with </w:t>
      </w:r>
      <w:r w:rsidRPr="003D770C">
        <w:rPr>
          <w:rFonts w:cs="Times New Roman"/>
          <w:b/>
          <w:bCs/>
          <w:i/>
          <w:iCs/>
          <w:szCs w:val="20"/>
        </w:rPr>
        <w:t>serving cell change</w:t>
      </w:r>
      <w:r w:rsidRPr="003D770C">
        <w:rPr>
          <w:rFonts w:cs="Times New Roman"/>
          <w:i/>
          <w:iCs/>
          <w:szCs w:val="20"/>
        </w:rPr>
        <w:t xml:space="preserve"> </w:t>
      </w:r>
      <w:r w:rsidRPr="003D770C">
        <w:rPr>
          <w:rFonts w:cs="Times New Roman"/>
          <w:b/>
          <w:bCs/>
          <w:i/>
          <w:iCs/>
          <w:szCs w:val="20"/>
        </w:rPr>
        <w:t>within one CG</w:t>
      </w:r>
      <w:r w:rsidRPr="003D770C">
        <w:rPr>
          <w:rFonts w:cs="Times New Roman"/>
          <w:i/>
          <w:iCs/>
          <w:szCs w:val="20"/>
        </w:rPr>
        <w:t>”</w:t>
      </w:r>
      <w:r w:rsidRPr="003D770C">
        <w:rPr>
          <w:rFonts w:cs="Times New Roman"/>
          <w:szCs w:val="20"/>
        </w:rPr>
        <w:t>).</w:t>
      </w:r>
    </w:p>
    <w:p w14:paraId="57F00627" w14:textId="77777777" w:rsidR="002C352E" w:rsidRPr="007C48C5" w:rsidRDefault="002C352E" w:rsidP="002C352E">
      <w:pPr>
        <w:pStyle w:val="RAN4observation0"/>
      </w:pPr>
      <w:bookmarkStart w:id="5" w:name="_Toc134775365"/>
      <w:bookmarkStart w:id="6" w:name="_Toc135040785"/>
      <w:bookmarkStart w:id="7" w:name="_Toc135081990"/>
      <w:r w:rsidRPr="007C48C5">
        <w:t>According to the WID, serving cell change can happen within one CG, which means that the role switch scenario between PCell and SCell is more specifically between PCell and SCell in MCG.</w:t>
      </w:r>
      <w:bookmarkEnd w:id="5"/>
      <w:bookmarkEnd w:id="6"/>
      <w:bookmarkEnd w:id="7"/>
    </w:p>
    <w:p w14:paraId="2E28FB48" w14:textId="77777777" w:rsidR="002C352E" w:rsidRPr="003D770C" w:rsidRDefault="002C352E" w:rsidP="002C352E">
      <w:pPr>
        <w:rPr>
          <w:rFonts w:cs="Times New Roman"/>
          <w:szCs w:val="20"/>
        </w:rPr>
      </w:pPr>
      <w:r w:rsidRPr="003D770C">
        <w:rPr>
          <w:rFonts w:cs="Times New Roman"/>
          <w:szCs w:val="20"/>
        </w:rPr>
        <w:lastRenderedPageBreak/>
        <w:t xml:space="preserve">Following Note 3 in the WID, </w:t>
      </w:r>
      <w:r>
        <w:rPr>
          <w:rFonts w:cs="Times New Roman"/>
          <w:szCs w:val="20"/>
        </w:rPr>
        <w:t xml:space="preserve">it is agreed to support both FR1 and FR2 in this WI. </w:t>
      </w:r>
      <w:r w:rsidRPr="003D770C">
        <w:rPr>
          <w:rFonts w:cs="Times New Roman"/>
          <w:szCs w:val="20"/>
        </w:rPr>
        <w:t>However, RAN4 has not yet made a clear agreement about the supported FR scenarios. Therefore, we propose RAN4 to agree:</w:t>
      </w:r>
    </w:p>
    <w:p w14:paraId="753CCF52" w14:textId="77777777" w:rsidR="002C352E" w:rsidRPr="003D770C" w:rsidRDefault="002C352E" w:rsidP="002C352E">
      <w:pPr>
        <w:pStyle w:val="RAN4proposal"/>
        <w:numPr>
          <w:ilvl w:val="0"/>
          <w:numId w:val="23"/>
        </w:numPr>
        <w:rPr>
          <w:rFonts w:cs="Times New Roman"/>
          <w:szCs w:val="20"/>
        </w:rPr>
      </w:pPr>
      <w:bookmarkStart w:id="8" w:name="_Toc135081991"/>
      <w:r w:rsidRPr="003D770C">
        <w:rPr>
          <w:rFonts w:cs="Times New Roman"/>
          <w:szCs w:val="20"/>
        </w:rPr>
        <w:t xml:space="preserve">RAN4 to define LTM requirements for the following scenarios (source </w:t>
      </w:r>
      <w:r w:rsidRPr="003D770C">
        <w:rPr>
          <w:rFonts w:ascii="Wingdings" w:eastAsia="Wingdings" w:hAnsi="Wingdings" w:cs="Wingdings"/>
          <w:szCs w:val="20"/>
        </w:rPr>
        <w:t>à</w:t>
      </w:r>
      <w:r w:rsidRPr="003D770C">
        <w:rPr>
          <w:rFonts w:cs="Times New Roman"/>
          <w:szCs w:val="20"/>
        </w:rPr>
        <w:t xml:space="preserve"> target):</w:t>
      </w:r>
      <w:bookmarkEnd w:id="8"/>
      <w:r w:rsidRPr="003D770C">
        <w:rPr>
          <w:rFonts w:cs="Times New Roman"/>
          <w:szCs w:val="20"/>
        </w:rPr>
        <w:t xml:space="preserve"> </w:t>
      </w:r>
    </w:p>
    <w:p w14:paraId="38EA78A5" w14:textId="77777777" w:rsidR="002C352E" w:rsidRPr="003D770C" w:rsidRDefault="002C352E" w:rsidP="002C352E">
      <w:pPr>
        <w:pStyle w:val="RAN4proposal"/>
        <w:numPr>
          <w:ilvl w:val="0"/>
          <w:numId w:val="39"/>
        </w:numPr>
        <w:rPr>
          <w:rFonts w:cs="Times New Roman"/>
          <w:szCs w:val="20"/>
        </w:rPr>
      </w:pPr>
      <w:bookmarkStart w:id="9" w:name="_Toc135081992"/>
      <w:r w:rsidRPr="003D770C">
        <w:rPr>
          <w:rFonts w:cs="Times New Roman"/>
          <w:szCs w:val="20"/>
        </w:rPr>
        <w:t xml:space="preserve">FR1 </w:t>
      </w:r>
      <w:r w:rsidRPr="003D770C">
        <w:rPr>
          <w:rFonts w:ascii="Wingdings" w:eastAsia="Wingdings" w:hAnsi="Wingdings" w:cs="Wingdings"/>
          <w:szCs w:val="20"/>
        </w:rPr>
        <w:t>à</w:t>
      </w:r>
      <w:r w:rsidRPr="003D770C">
        <w:rPr>
          <w:rFonts w:cs="Times New Roman"/>
          <w:szCs w:val="20"/>
        </w:rPr>
        <w:t xml:space="preserve"> </w:t>
      </w:r>
      <w:proofErr w:type="spellStart"/>
      <w:r w:rsidRPr="003D770C">
        <w:rPr>
          <w:rFonts w:cs="Times New Roman"/>
          <w:szCs w:val="20"/>
        </w:rPr>
        <w:t>FR1</w:t>
      </w:r>
      <w:bookmarkEnd w:id="9"/>
      <w:proofErr w:type="spellEnd"/>
    </w:p>
    <w:p w14:paraId="16233586" w14:textId="77777777" w:rsidR="002C352E" w:rsidRPr="003D770C" w:rsidRDefault="002C352E" w:rsidP="002C352E">
      <w:pPr>
        <w:pStyle w:val="RAN4proposal"/>
        <w:numPr>
          <w:ilvl w:val="0"/>
          <w:numId w:val="39"/>
        </w:numPr>
        <w:rPr>
          <w:rFonts w:cs="Times New Roman"/>
          <w:szCs w:val="20"/>
        </w:rPr>
      </w:pPr>
      <w:bookmarkStart w:id="10" w:name="_Toc135081993"/>
      <w:r w:rsidRPr="003D770C">
        <w:rPr>
          <w:rFonts w:cs="Times New Roman"/>
          <w:szCs w:val="20"/>
        </w:rPr>
        <w:t xml:space="preserve">FR1 </w:t>
      </w:r>
      <w:r w:rsidRPr="003D770C">
        <w:rPr>
          <w:rFonts w:ascii="Wingdings" w:eastAsia="Wingdings" w:hAnsi="Wingdings" w:cs="Wingdings"/>
          <w:szCs w:val="20"/>
        </w:rPr>
        <w:t>à</w:t>
      </w:r>
      <w:r w:rsidRPr="003D770C">
        <w:rPr>
          <w:rFonts w:cs="Times New Roman"/>
          <w:szCs w:val="20"/>
        </w:rPr>
        <w:t xml:space="preserve"> FR2</w:t>
      </w:r>
      <w:bookmarkEnd w:id="10"/>
    </w:p>
    <w:p w14:paraId="5FC91884" w14:textId="77777777" w:rsidR="002C352E" w:rsidRPr="003D770C" w:rsidRDefault="002C352E" w:rsidP="002C352E">
      <w:pPr>
        <w:pStyle w:val="RAN4proposal"/>
        <w:numPr>
          <w:ilvl w:val="0"/>
          <w:numId w:val="39"/>
        </w:numPr>
        <w:rPr>
          <w:rFonts w:cs="Times New Roman"/>
          <w:szCs w:val="20"/>
        </w:rPr>
      </w:pPr>
      <w:bookmarkStart w:id="11" w:name="_Toc135081994"/>
      <w:r w:rsidRPr="003D770C">
        <w:rPr>
          <w:rFonts w:cs="Times New Roman"/>
          <w:szCs w:val="20"/>
        </w:rPr>
        <w:t xml:space="preserve">FR2 </w:t>
      </w:r>
      <w:r w:rsidRPr="003D770C">
        <w:rPr>
          <w:rFonts w:ascii="Wingdings" w:eastAsia="Wingdings" w:hAnsi="Wingdings" w:cs="Wingdings"/>
          <w:szCs w:val="20"/>
        </w:rPr>
        <w:t>à</w:t>
      </w:r>
      <w:r w:rsidRPr="003D770C">
        <w:rPr>
          <w:rFonts w:cs="Times New Roman"/>
          <w:szCs w:val="20"/>
        </w:rPr>
        <w:t xml:space="preserve"> </w:t>
      </w:r>
      <w:proofErr w:type="spellStart"/>
      <w:r w:rsidRPr="003D770C">
        <w:rPr>
          <w:rFonts w:cs="Times New Roman"/>
          <w:szCs w:val="20"/>
        </w:rPr>
        <w:t>FR2</w:t>
      </w:r>
      <w:bookmarkEnd w:id="11"/>
      <w:proofErr w:type="spellEnd"/>
    </w:p>
    <w:p w14:paraId="40BE5AB1" w14:textId="77777777" w:rsidR="002C352E" w:rsidRPr="003D770C" w:rsidRDefault="002C352E" w:rsidP="002C352E">
      <w:pPr>
        <w:pStyle w:val="RAN4proposal"/>
        <w:numPr>
          <w:ilvl w:val="0"/>
          <w:numId w:val="39"/>
        </w:numPr>
        <w:rPr>
          <w:rFonts w:cs="Times New Roman"/>
          <w:szCs w:val="20"/>
        </w:rPr>
      </w:pPr>
      <w:bookmarkStart w:id="12" w:name="_Toc135081995"/>
      <w:r w:rsidRPr="003D770C">
        <w:rPr>
          <w:rFonts w:cs="Times New Roman"/>
          <w:szCs w:val="20"/>
        </w:rPr>
        <w:t xml:space="preserve">FR2 </w:t>
      </w:r>
      <w:r w:rsidRPr="003D770C">
        <w:rPr>
          <w:rFonts w:ascii="Wingdings" w:eastAsia="Wingdings" w:hAnsi="Wingdings" w:cs="Wingdings"/>
          <w:szCs w:val="20"/>
        </w:rPr>
        <w:t>à</w:t>
      </w:r>
      <w:r w:rsidRPr="003D770C">
        <w:rPr>
          <w:rFonts w:cs="Times New Roman"/>
          <w:szCs w:val="20"/>
        </w:rPr>
        <w:t xml:space="preserve"> FR1</w:t>
      </w:r>
      <w:bookmarkEnd w:id="12"/>
    </w:p>
    <w:p w14:paraId="61AA10DD" w14:textId="77777777" w:rsidR="002C352E" w:rsidRDefault="002C352E" w:rsidP="002C352E">
      <w:pPr>
        <w:rPr>
          <w:rFonts w:cs="Times New Roman"/>
          <w:szCs w:val="20"/>
        </w:rPr>
      </w:pPr>
      <w:r w:rsidRPr="003D770C">
        <w:rPr>
          <w:rFonts w:cs="Times New Roman"/>
          <w:szCs w:val="20"/>
        </w:rPr>
        <w:t xml:space="preserve">More specifically, the scenarios that are supported according to the current agreements are listed in </w:t>
      </w:r>
      <w:r w:rsidRPr="003D770C">
        <w:rPr>
          <w:rFonts w:cs="Times New Roman"/>
          <w:szCs w:val="20"/>
        </w:rPr>
        <w:fldChar w:fldCharType="begin"/>
      </w:r>
      <w:r w:rsidRPr="003D770C">
        <w:rPr>
          <w:rFonts w:cs="Times New Roman"/>
          <w:szCs w:val="20"/>
        </w:rPr>
        <w:instrText xml:space="preserve"> REF _Ref134103688 \h  \* MERGEFORMAT </w:instrText>
      </w:r>
      <w:r w:rsidRPr="003D770C">
        <w:rPr>
          <w:rFonts w:cs="Times New Roman"/>
          <w:szCs w:val="20"/>
        </w:rPr>
      </w:r>
      <w:r w:rsidRPr="003D770C">
        <w:rPr>
          <w:rFonts w:cs="Times New Roman"/>
          <w:szCs w:val="20"/>
        </w:rPr>
        <w:fldChar w:fldCharType="separate"/>
      </w:r>
      <w:r w:rsidRPr="003D770C">
        <w:rPr>
          <w:rFonts w:cs="Times New Roman"/>
          <w:szCs w:val="20"/>
        </w:rPr>
        <w:t xml:space="preserve">Table </w:t>
      </w:r>
      <w:r w:rsidRPr="003D770C">
        <w:rPr>
          <w:rFonts w:cs="Times New Roman"/>
          <w:noProof/>
          <w:szCs w:val="20"/>
        </w:rPr>
        <w:t>1</w:t>
      </w:r>
      <w:r w:rsidRPr="003D770C">
        <w:rPr>
          <w:rFonts w:cs="Times New Roman"/>
          <w:szCs w:val="20"/>
        </w:rPr>
        <w:fldChar w:fldCharType="end"/>
      </w:r>
      <w:bookmarkStart w:id="13" w:name="_Ref134103688"/>
      <w:r>
        <w:rPr>
          <w:rFonts w:cs="Times New Roman"/>
          <w:szCs w:val="20"/>
        </w:rPr>
        <w:t>.</w:t>
      </w:r>
    </w:p>
    <w:p w14:paraId="5455E2F3" w14:textId="77777777" w:rsidR="002C352E" w:rsidRPr="00C02328" w:rsidRDefault="002C352E" w:rsidP="002C352E">
      <w:pPr>
        <w:pStyle w:val="RAN4proposal"/>
        <w:numPr>
          <w:ilvl w:val="0"/>
          <w:numId w:val="23"/>
        </w:numPr>
        <w:rPr>
          <w:iCs w:val="0"/>
          <w:lang w:val="en-GB"/>
        </w:rPr>
      </w:pPr>
      <w:bookmarkStart w:id="14" w:name="_Toc135081996"/>
      <w:r>
        <w:t>RAN4 to support the following (detailed) scenarios for LTM</w:t>
      </w:r>
      <w:r>
        <w:rPr>
          <w:lang w:val="en-GB"/>
        </w:rPr>
        <w:t>:</w:t>
      </w:r>
      <w:bookmarkEnd w:id="14"/>
      <w:r>
        <w:rPr>
          <w:lang w:val="en-GB"/>
        </w:rPr>
        <w:t xml:space="preserve"> </w:t>
      </w:r>
    </w:p>
    <w:p w14:paraId="7DF056FF" w14:textId="77777777" w:rsidR="002C352E" w:rsidRPr="003D770C" w:rsidRDefault="002C352E" w:rsidP="002C352E">
      <w:pPr>
        <w:pStyle w:val="Caption"/>
        <w:keepNext/>
        <w:rPr>
          <w:rFonts w:ascii="Times New Roman" w:hAnsi="Times New Roman" w:cs="Times New Roman"/>
          <w:sz w:val="20"/>
          <w:szCs w:val="20"/>
        </w:rPr>
      </w:pPr>
      <w:r w:rsidRPr="003D770C">
        <w:rPr>
          <w:rFonts w:ascii="Times New Roman" w:hAnsi="Times New Roman" w:cs="Times New Roman"/>
          <w:sz w:val="20"/>
          <w:szCs w:val="20"/>
        </w:rPr>
        <w:t xml:space="preserve">Table </w:t>
      </w:r>
      <w:r w:rsidRPr="003D770C">
        <w:rPr>
          <w:rFonts w:ascii="Times New Roman" w:hAnsi="Times New Roman" w:cs="Times New Roman"/>
          <w:sz w:val="20"/>
          <w:szCs w:val="20"/>
        </w:rPr>
        <w:fldChar w:fldCharType="begin"/>
      </w:r>
      <w:r w:rsidRPr="003D770C">
        <w:rPr>
          <w:rFonts w:ascii="Times New Roman" w:hAnsi="Times New Roman" w:cs="Times New Roman"/>
          <w:sz w:val="20"/>
          <w:szCs w:val="20"/>
        </w:rPr>
        <w:instrText xml:space="preserve"> SEQ Table \* ARABIC </w:instrText>
      </w:r>
      <w:r w:rsidRPr="003D770C">
        <w:rPr>
          <w:rFonts w:ascii="Times New Roman" w:hAnsi="Times New Roman" w:cs="Times New Roman"/>
          <w:sz w:val="20"/>
          <w:szCs w:val="20"/>
        </w:rPr>
        <w:fldChar w:fldCharType="separate"/>
      </w:r>
      <w:r w:rsidRPr="003D770C">
        <w:rPr>
          <w:rFonts w:ascii="Times New Roman" w:hAnsi="Times New Roman" w:cs="Times New Roman"/>
          <w:noProof/>
          <w:sz w:val="20"/>
          <w:szCs w:val="20"/>
        </w:rPr>
        <w:t>1</w:t>
      </w:r>
      <w:r w:rsidRPr="003D770C">
        <w:rPr>
          <w:rFonts w:ascii="Times New Roman" w:hAnsi="Times New Roman" w:cs="Times New Roman"/>
          <w:sz w:val="20"/>
          <w:szCs w:val="20"/>
        </w:rPr>
        <w:fldChar w:fldCharType="end"/>
      </w:r>
      <w:bookmarkEnd w:id="13"/>
      <w:r w:rsidRPr="003D770C">
        <w:rPr>
          <w:rFonts w:ascii="Times New Roman" w:hAnsi="Times New Roman" w:cs="Times New Roman"/>
          <w:sz w:val="20"/>
          <w:szCs w:val="20"/>
        </w:rPr>
        <w:t>: Supported LTM scenarios.</w:t>
      </w:r>
    </w:p>
    <w:tbl>
      <w:tblPr>
        <w:tblStyle w:val="TableGrid"/>
        <w:tblW w:w="9556" w:type="dxa"/>
        <w:tblLook w:val="04A0" w:firstRow="1" w:lastRow="0" w:firstColumn="1" w:lastColumn="0" w:noHBand="0" w:noVBand="1"/>
      </w:tblPr>
      <w:tblGrid>
        <w:gridCol w:w="2253"/>
        <w:gridCol w:w="4536"/>
        <w:gridCol w:w="2767"/>
      </w:tblGrid>
      <w:tr w:rsidR="002C352E" w:rsidRPr="003D770C" w14:paraId="42C5B507" w14:textId="77777777" w:rsidTr="00E31558">
        <w:trPr>
          <w:trHeight w:val="601"/>
        </w:trPr>
        <w:tc>
          <w:tcPr>
            <w:tcW w:w="225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84662DC" w14:textId="77777777" w:rsidR="002C352E" w:rsidRPr="003D770C" w:rsidRDefault="002C352E" w:rsidP="00E31558">
            <w:pPr>
              <w:rPr>
                <w:rFonts w:cs="Times New Roman"/>
                <w:b/>
                <w:bCs/>
                <w:szCs w:val="20"/>
              </w:rPr>
            </w:pPr>
            <w:r w:rsidRPr="003D770C">
              <w:rPr>
                <w:rFonts w:cs="Times New Roman"/>
                <w:b/>
                <w:bCs/>
                <w:szCs w:val="20"/>
              </w:rPr>
              <w:t>Cell switch scenario</w:t>
            </w:r>
          </w:p>
        </w:tc>
        <w:tc>
          <w:tcPr>
            <w:tcW w:w="4536"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F4B4CE5" w14:textId="77777777" w:rsidR="002C352E" w:rsidRPr="003D770C" w:rsidRDefault="002C352E" w:rsidP="00E31558">
            <w:pPr>
              <w:rPr>
                <w:rFonts w:cs="Times New Roman"/>
                <w:b/>
                <w:bCs/>
                <w:szCs w:val="20"/>
              </w:rPr>
            </w:pPr>
            <w:r w:rsidRPr="003D770C">
              <w:rPr>
                <w:rFonts w:cs="Times New Roman"/>
                <w:b/>
                <w:bCs/>
                <w:szCs w:val="20"/>
              </w:rPr>
              <w:t>CA/DC setup before cell switch</w:t>
            </w:r>
          </w:p>
        </w:tc>
        <w:tc>
          <w:tcPr>
            <w:tcW w:w="276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6D19ECB" w14:textId="77777777" w:rsidR="002C352E" w:rsidRPr="003D770C" w:rsidRDefault="002C352E" w:rsidP="00E31558">
            <w:pPr>
              <w:rPr>
                <w:rFonts w:cs="Times New Roman"/>
                <w:b/>
                <w:bCs/>
                <w:szCs w:val="20"/>
              </w:rPr>
            </w:pPr>
            <w:r w:rsidRPr="003D770C">
              <w:rPr>
                <w:rFonts w:cs="Times New Roman"/>
                <w:b/>
                <w:bCs/>
                <w:szCs w:val="20"/>
              </w:rPr>
              <w:t>FR scenario (intra- and inter-frequency)</w:t>
            </w:r>
          </w:p>
        </w:tc>
      </w:tr>
      <w:tr w:rsidR="002C352E" w:rsidRPr="003D770C" w14:paraId="548841DA" w14:textId="77777777" w:rsidTr="00E31558">
        <w:trPr>
          <w:trHeight w:val="1546"/>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35BE9ADF" w14:textId="77777777" w:rsidR="002C352E" w:rsidRPr="003D770C" w:rsidRDefault="002C352E" w:rsidP="00E31558">
            <w:pPr>
              <w:rPr>
                <w:rFonts w:cs="Times New Roman"/>
                <w:szCs w:val="20"/>
              </w:rPr>
            </w:pPr>
            <w:r w:rsidRPr="003D770C">
              <w:rPr>
                <w:rFonts w:cs="Times New Roman"/>
                <w:szCs w:val="20"/>
              </w:rPr>
              <w:t>PCell switch to a neighbor cell</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6C4821DE" w14:textId="77777777" w:rsidR="002C352E" w:rsidRPr="003D770C" w:rsidRDefault="002C352E" w:rsidP="00E31558">
            <w:pPr>
              <w:rPr>
                <w:rFonts w:cs="Times New Roman"/>
                <w:szCs w:val="20"/>
              </w:rPr>
            </w:pPr>
            <w:r w:rsidRPr="003D770C">
              <w:rPr>
                <w:rFonts w:cs="Times New Roman"/>
                <w:szCs w:val="20"/>
              </w:rPr>
              <w:t>SA: PCell configured</w:t>
            </w:r>
          </w:p>
          <w:p w14:paraId="26483F15" w14:textId="77777777" w:rsidR="002C352E" w:rsidRPr="003D770C" w:rsidRDefault="002C352E" w:rsidP="00E31558">
            <w:pPr>
              <w:rPr>
                <w:rFonts w:cs="Times New Roman"/>
                <w:szCs w:val="20"/>
              </w:rPr>
            </w:pPr>
          </w:p>
          <w:p w14:paraId="3CA8BECD" w14:textId="77777777" w:rsidR="002C352E" w:rsidRPr="003D770C" w:rsidRDefault="002C352E" w:rsidP="00E31558">
            <w:pPr>
              <w:rPr>
                <w:rFonts w:cs="Times New Roman"/>
                <w:szCs w:val="20"/>
              </w:rPr>
            </w:pPr>
            <w:r w:rsidRPr="003D770C">
              <w:rPr>
                <w:rFonts w:cs="Times New Roman"/>
                <w:szCs w:val="20"/>
              </w:rPr>
              <w:t>CA: PCell and one or more SCells configured</w:t>
            </w:r>
          </w:p>
          <w:p w14:paraId="30ACA4D3" w14:textId="77777777" w:rsidR="002C352E" w:rsidRPr="003D770C" w:rsidRDefault="002C352E" w:rsidP="00E31558">
            <w:pPr>
              <w:rPr>
                <w:rFonts w:cs="Times New Roman"/>
                <w:szCs w:val="20"/>
              </w:rPr>
            </w:pPr>
          </w:p>
          <w:p w14:paraId="6A3C1122" w14:textId="77777777" w:rsidR="002C352E" w:rsidRPr="003D770C" w:rsidRDefault="002C352E" w:rsidP="00E31558">
            <w:pPr>
              <w:rPr>
                <w:rFonts w:cs="Times New Roman"/>
                <w:szCs w:val="20"/>
              </w:rPr>
            </w:pPr>
            <w:r w:rsidRPr="003D770C">
              <w:rPr>
                <w:rFonts w:cs="Times New Roman"/>
                <w:szCs w:val="20"/>
              </w:rPr>
              <w:t>DC: PCell and PSCell configured (and one or more SCells in SCG and/or MCG)</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1D6A476E" w14:textId="77777777" w:rsidR="002C352E" w:rsidRPr="003D770C" w:rsidRDefault="002C352E" w:rsidP="00E31558">
            <w:pPr>
              <w:rPr>
                <w:rFonts w:cs="Times New Roman"/>
                <w:szCs w:val="20"/>
              </w:rPr>
            </w:pPr>
            <w:r w:rsidRPr="003D770C">
              <w:rPr>
                <w:rFonts w:cs="Times New Roman"/>
                <w:szCs w:val="20"/>
              </w:rPr>
              <w:t xml:space="preserve">FR1 PCell </w:t>
            </w:r>
            <w:r w:rsidRPr="003D770C">
              <w:rPr>
                <w:rFonts w:ascii="Wingdings" w:eastAsia="Wingdings" w:hAnsi="Wingdings" w:cs="Wingdings"/>
                <w:szCs w:val="20"/>
              </w:rPr>
              <w:t>à</w:t>
            </w:r>
            <w:r w:rsidRPr="003D770C">
              <w:rPr>
                <w:rFonts w:cs="Times New Roman"/>
                <w:szCs w:val="20"/>
              </w:rPr>
              <w:t xml:space="preserve"> FR1 cell</w:t>
            </w:r>
          </w:p>
          <w:p w14:paraId="11430707" w14:textId="77777777" w:rsidR="002C352E" w:rsidRPr="003D770C" w:rsidRDefault="002C352E" w:rsidP="00E31558">
            <w:pPr>
              <w:rPr>
                <w:rFonts w:cs="Times New Roman"/>
                <w:szCs w:val="20"/>
              </w:rPr>
            </w:pPr>
            <w:r w:rsidRPr="003D770C">
              <w:rPr>
                <w:rFonts w:cs="Times New Roman"/>
                <w:szCs w:val="20"/>
              </w:rPr>
              <w:t xml:space="preserve">FR1 PCell </w:t>
            </w:r>
            <w:r w:rsidRPr="003D770C">
              <w:rPr>
                <w:rFonts w:ascii="Wingdings" w:eastAsia="Wingdings" w:hAnsi="Wingdings" w:cs="Wingdings"/>
                <w:szCs w:val="20"/>
              </w:rPr>
              <w:t>à</w:t>
            </w:r>
            <w:r w:rsidRPr="003D770C">
              <w:rPr>
                <w:rFonts w:cs="Times New Roman"/>
                <w:szCs w:val="20"/>
              </w:rPr>
              <w:t xml:space="preserve"> FR2 cell</w:t>
            </w:r>
          </w:p>
          <w:p w14:paraId="537156A2" w14:textId="77777777" w:rsidR="002C352E" w:rsidRPr="003D770C" w:rsidRDefault="002C352E" w:rsidP="00E31558">
            <w:pPr>
              <w:rPr>
                <w:rFonts w:cs="Times New Roman"/>
                <w:szCs w:val="20"/>
              </w:rPr>
            </w:pPr>
            <w:r w:rsidRPr="003D770C">
              <w:rPr>
                <w:rFonts w:cs="Times New Roman"/>
                <w:szCs w:val="20"/>
              </w:rPr>
              <w:t xml:space="preserve">FR2 PCell </w:t>
            </w:r>
            <w:r w:rsidRPr="003D770C">
              <w:rPr>
                <w:rFonts w:ascii="Wingdings" w:eastAsia="Wingdings" w:hAnsi="Wingdings" w:cs="Wingdings"/>
                <w:szCs w:val="20"/>
              </w:rPr>
              <w:t>à</w:t>
            </w:r>
            <w:r w:rsidRPr="003D770C">
              <w:rPr>
                <w:rFonts w:cs="Times New Roman"/>
                <w:szCs w:val="20"/>
              </w:rPr>
              <w:t xml:space="preserve"> FR1 cell</w:t>
            </w:r>
          </w:p>
          <w:p w14:paraId="3E155C71" w14:textId="77777777" w:rsidR="002C352E" w:rsidRPr="003D770C" w:rsidRDefault="002C352E" w:rsidP="00E31558">
            <w:pPr>
              <w:rPr>
                <w:rFonts w:cs="Times New Roman"/>
                <w:szCs w:val="20"/>
              </w:rPr>
            </w:pPr>
            <w:r w:rsidRPr="003D770C">
              <w:rPr>
                <w:rFonts w:cs="Times New Roman"/>
                <w:szCs w:val="20"/>
              </w:rPr>
              <w:t xml:space="preserve">FR2 PCell </w:t>
            </w:r>
            <w:r w:rsidRPr="003D770C">
              <w:rPr>
                <w:rFonts w:ascii="Wingdings" w:eastAsia="Wingdings" w:hAnsi="Wingdings" w:cs="Wingdings"/>
                <w:szCs w:val="20"/>
              </w:rPr>
              <w:t>à</w:t>
            </w:r>
            <w:r w:rsidRPr="003D770C">
              <w:rPr>
                <w:rFonts w:cs="Times New Roman"/>
                <w:szCs w:val="20"/>
              </w:rPr>
              <w:t xml:space="preserve"> FR2 cell</w:t>
            </w:r>
          </w:p>
        </w:tc>
      </w:tr>
      <w:tr w:rsidR="002C352E" w:rsidRPr="003D770C" w14:paraId="0106BBCF" w14:textId="77777777" w:rsidTr="00E31558">
        <w:trPr>
          <w:trHeight w:val="960"/>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0A532A21" w14:textId="77777777" w:rsidR="002C352E" w:rsidRPr="003D770C" w:rsidRDefault="002C352E" w:rsidP="00E31558">
            <w:pPr>
              <w:rPr>
                <w:rFonts w:cs="Times New Roman"/>
                <w:szCs w:val="20"/>
              </w:rPr>
            </w:pPr>
            <w:r w:rsidRPr="003D770C">
              <w:rPr>
                <w:rFonts w:cs="Times New Roman"/>
                <w:szCs w:val="20"/>
              </w:rPr>
              <w:t>PSCell switch to a neighbor cell</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3383F6FA" w14:textId="77777777" w:rsidR="002C352E" w:rsidRPr="003D770C" w:rsidRDefault="002C352E" w:rsidP="00E31558">
            <w:pPr>
              <w:rPr>
                <w:rFonts w:cs="Times New Roman"/>
                <w:szCs w:val="20"/>
              </w:rPr>
            </w:pPr>
            <w:r w:rsidRPr="003D770C">
              <w:rPr>
                <w:rFonts w:cs="Times New Roman"/>
                <w:szCs w:val="20"/>
              </w:rPr>
              <w:t>DC: PCell and PSCell configured (and one or more SCells in SCG and/or MCG)</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68A69721" w14:textId="77777777" w:rsidR="002C352E" w:rsidRPr="003D770C" w:rsidRDefault="002C352E" w:rsidP="00E31558">
            <w:pPr>
              <w:rPr>
                <w:rFonts w:cs="Times New Roman"/>
                <w:szCs w:val="20"/>
              </w:rPr>
            </w:pPr>
            <w:r w:rsidRPr="003D770C">
              <w:rPr>
                <w:rFonts w:cs="Times New Roman"/>
                <w:szCs w:val="20"/>
              </w:rPr>
              <w:t xml:space="preserve">FR1 PSCell </w:t>
            </w:r>
            <w:r w:rsidRPr="003D770C">
              <w:rPr>
                <w:rFonts w:ascii="Wingdings" w:eastAsia="Wingdings" w:hAnsi="Wingdings" w:cs="Wingdings"/>
                <w:szCs w:val="20"/>
              </w:rPr>
              <w:t>à</w:t>
            </w:r>
            <w:r w:rsidRPr="003D770C">
              <w:rPr>
                <w:rFonts w:cs="Times New Roman"/>
                <w:szCs w:val="20"/>
              </w:rPr>
              <w:t xml:space="preserve"> FR1 cell</w:t>
            </w:r>
          </w:p>
          <w:p w14:paraId="5A00C3AC" w14:textId="77777777" w:rsidR="002C352E" w:rsidRPr="003D770C" w:rsidRDefault="002C352E" w:rsidP="00E31558">
            <w:pPr>
              <w:rPr>
                <w:rFonts w:cs="Times New Roman"/>
                <w:szCs w:val="20"/>
              </w:rPr>
            </w:pPr>
            <w:r w:rsidRPr="003D770C">
              <w:rPr>
                <w:rFonts w:cs="Times New Roman"/>
                <w:szCs w:val="20"/>
              </w:rPr>
              <w:t xml:space="preserve">FR1 PSCell </w:t>
            </w:r>
            <w:r w:rsidRPr="003D770C">
              <w:rPr>
                <w:rFonts w:ascii="Wingdings" w:eastAsia="Wingdings" w:hAnsi="Wingdings" w:cs="Wingdings"/>
                <w:szCs w:val="20"/>
              </w:rPr>
              <w:t>à</w:t>
            </w:r>
            <w:r w:rsidRPr="003D770C">
              <w:rPr>
                <w:rFonts w:cs="Times New Roman"/>
                <w:szCs w:val="20"/>
              </w:rPr>
              <w:t xml:space="preserve"> FR2 cell</w:t>
            </w:r>
          </w:p>
          <w:p w14:paraId="6A5F92E5" w14:textId="77777777" w:rsidR="002C352E" w:rsidRPr="003D770C" w:rsidRDefault="002C352E" w:rsidP="00E31558">
            <w:pPr>
              <w:rPr>
                <w:rFonts w:cs="Times New Roman"/>
                <w:szCs w:val="20"/>
              </w:rPr>
            </w:pPr>
            <w:r w:rsidRPr="003D770C">
              <w:rPr>
                <w:rFonts w:cs="Times New Roman"/>
                <w:szCs w:val="20"/>
              </w:rPr>
              <w:t xml:space="preserve">FR2 PSCell </w:t>
            </w:r>
            <w:r w:rsidRPr="003D770C">
              <w:rPr>
                <w:rFonts w:ascii="Wingdings" w:eastAsia="Wingdings" w:hAnsi="Wingdings" w:cs="Wingdings"/>
                <w:szCs w:val="20"/>
              </w:rPr>
              <w:t>à</w:t>
            </w:r>
            <w:r w:rsidRPr="003D770C">
              <w:rPr>
                <w:rFonts w:cs="Times New Roman"/>
                <w:szCs w:val="20"/>
              </w:rPr>
              <w:t xml:space="preserve"> FR1 cell</w:t>
            </w:r>
          </w:p>
          <w:p w14:paraId="6F934D3B" w14:textId="77777777" w:rsidR="002C352E" w:rsidRPr="003D770C" w:rsidRDefault="002C352E" w:rsidP="00E31558">
            <w:pPr>
              <w:rPr>
                <w:rFonts w:cs="Times New Roman"/>
                <w:szCs w:val="20"/>
              </w:rPr>
            </w:pPr>
            <w:r w:rsidRPr="003D770C">
              <w:rPr>
                <w:rFonts w:cs="Times New Roman"/>
                <w:szCs w:val="20"/>
              </w:rPr>
              <w:t xml:space="preserve">FR2 PSCell </w:t>
            </w:r>
            <w:r w:rsidRPr="003D770C">
              <w:rPr>
                <w:rFonts w:ascii="Wingdings" w:eastAsia="Wingdings" w:hAnsi="Wingdings" w:cs="Wingdings"/>
                <w:szCs w:val="20"/>
              </w:rPr>
              <w:t>à</w:t>
            </w:r>
            <w:r w:rsidRPr="003D770C">
              <w:rPr>
                <w:rFonts w:cs="Times New Roman"/>
                <w:szCs w:val="20"/>
              </w:rPr>
              <w:t xml:space="preserve"> FR2 cell</w:t>
            </w:r>
          </w:p>
        </w:tc>
      </w:tr>
      <w:tr w:rsidR="002C352E" w:rsidRPr="003D770C" w14:paraId="28BC6DB0" w14:textId="77777777" w:rsidTr="00E31558">
        <w:trPr>
          <w:trHeight w:val="911"/>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7A5FB2E9" w14:textId="77777777" w:rsidR="002C352E" w:rsidRPr="003D770C" w:rsidRDefault="002C352E" w:rsidP="00E31558">
            <w:pPr>
              <w:rPr>
                <w:rFonts w:cs="Times New Roman"/>
                <w:szCs w:val="20"/>
              </w:rPr>
            </w:pPr>
            <w:r w:rsidRPr="003D770C">
              <w:rPr>
                <w:rFonts w:cs="Times New Roman"/>
                <w:szCs w:val="20"/>
              </w:rPr>
              <w:t>Role switch between PCell and one of the configured SCells in MCG</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445F961F" w14:textId="77777777" w:rsidR="002C352E" w:rsidRPr="003D770C" w:rsidRDefault="002C352E" w:rsidP="00E31558">
            <w:pPr>
              <w:rPr>
                <w:rFonts w:cs="Times New Roman"/>
                <w:szCs w:val="20"/>
              </w:rPr>
            </w:pPr>
            <w:r w:rsidRPr="003D770C">
              <w:rPr>
                <w:rFonts w:cs="Times New Roman"/>
                <w:szCs w:val="20"/>
              </w:rPr>
              <w:t>CA: PCell and one or more SCells configured</w:t>
            </w:r>
          </w:p>
          <w:p w14:paraId="220F03D9" w14:textId="77777777" w:rsidR="002C352E" w:rsidRPr="003D770C" w:rsidRDefault="002C352E" w:rsidP="00E31558">
            <w:pPr>
              <w:rPr>
                <w:rFonts w:cs="Times New Roman"/>
                <w:szCs w:val="20"/>
              </w:rPr>
            </w:pPr>
          </w:p>
          <w:p w14:paraId="3513547B" w14:textId="77777777" w:rsidR="002C352E" w:rsidRPr="003D770C" w:rsidRDefault="002C352E" w:rsidP="00E31558">
            <w:pPr>
              <w:rPr>
                <w:rFonts w:cs="Times New Roman"/>
                <w:szCs w:val="20"/>
              </w:rPr>
            </w:pPr>
            <w:r w:rsidRPr="003D770C">
              <w:rPr>
                <w:rFonts w:cs="Times New Roman"/>
                <w:szCs w:val="20"/>
              </w:rPr>
              <w:t>DC: PCell, PSCell and at least one SCell in MCG configured</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419CB273" w14:textId="77777777" w:rsidR="002C352E" w:rsidRPr="003D770C" w:rsidRDefault="002C352E" w:rsidP="00E31558">
            <w:pPr>
              <w:rPr>
                <w:rFonts w:cs="Times New Roman"/>
                <w:szCs w:val="20"/>
              </w:rPr>
            </w:pPr>
            <w:r w:rsidRPr="003D770C">
              <w:rPr>
                <w:rFonts w:cs="Times New Roman"/>
                <w:szCs w:val="20"/>
              </w:rPr>
              <w:t>FR1 PCell ↔ FR1 MCG SCell</w:t>
            </w:r>
          </w:p>
          <w:p w14:paraId="3376AF5C" w14:textId="77777777" w:rsidR="002C352E" w:rsidRPr="003D770C" w:rsidRDefault="002C352E" w:rsidP="00E31558">
            <w:pPr>
              <w:rPr>
                <w:rFonts w:cs="Times New Roman"/>
                <w:szCs w:val="20"/>
              </w:rPr>
            </w:pPr>
            <w:r w:rsidRPr="003D770C">
              <w:rPr>
                <w:rFonts w:cs="Times New Roman"/>
                <w:szCs w:val="20"/>
              </w:rPr>
              <w:t>FR1 PCell ↔ FR2 MCG SCell</w:t>
            </w:r>
          </w:p>
          <w:p w14:paraId="6B321E22" w14:textId="77777777" w:rsidR="002C352E" w:rsidRPr="003D770C" w:rsidRDefault="002C352E" w:rsidP="00E31558">
            <w:pPr>
              <w:rPr>
                <w:rFonts w:cs="Times New Roman"/>
                <w:szCs w:val="20"/>
              </w:rPr>
            </w:pPr>
            <w:r w:rsidRPr="003D770C">
              <w:rPr>
                <w:rFonts w:cs="Times New Roman"/>
                <w:szCs w:val="20"/>
              </w:rPr>
              <w:t>FR2 PCell ↔ FR1 MCG SCell</w:t>
            </w:r>
          </w:p>
          <w:p w14:paraId="7CBAE3A7" w14:textId="77777777" w:rsidR="002C352E" w:rsidRPr="003D770C" w:rsidRDefault="002C352E" w:rsidP="00E31558">
            <w:pPr>
              <w:rPr>
                <w:rFonts w:cs="Times New Roman"/>
                <w:szCs w:val="20"/>
              </w:rPr>
            </w:pPr>
            <w:r w:rsidRPr="003D770C">
              <w:rPr>
                <w:rFonts w:cs="Times New Roman"/>
                <w:szCs w:val="20"/>
              </w:rPr>
              <w:t>FR2 PCell ↔ FR2 MCG SCell</w:t>
            </w:r>
          </w:p>
        </w:tc>
      </w:tr>
    </w:tbl>
    <w:p w14:paraId="5FC8C1B1" w14:textId="77777777" w:rsidR="002C352E" w:rsidRPr="003D770C" w:rsidRDefault="002C352E" w:rsidP="002C352E">
      <w:pPr>
        <w:rPr>
          <w:rFonts w:cs="Times New Roman"/>
          <w:szCs w:val="20"/>
        </w:rPr>
      </w:pPr>
    </w:p>
    <w:p w14:paraId="33BB8B74" w14:textId="77777777" w:rsidR="002C352E" w:rsidRPr="003D770C" w:rsidRDefault="002C352E" w:rsidP="002C352E">
      <w:pPr>
        <w:rPr>
          <w:rFonts w:cs="Times New Roman"/>
          <w:szCs w:val="20"/>
        </w:rPr>
      </w:pPr>
      <w:r>
        <w:rPr>
          <w:rFonts w:cs="Times New Roman"/>
          <w:szCs w:val="20"/>
        </w:rPr>
        <w:t>Additionally</w:t>
      </w:r>
      <w:r w:rsidRPr="003D770C">
        <w:rPr>
          <w:rFonts w:cs="Times New Roman"/>
          <w:szCs w:val="20"/>
        </w:rPr>
        <w:t xml:space="preserve">, based on the agreements </w:t>
      </w:r>
      <w:r>
        <w:rPr>
          <w:rFonts w:cs="Times New Roman"/>
          <w:szCs w:val="20"/>
        </w:rPr>
        <w:t xml:space="preserve">about the scenarios </w:t>
      </w:r>
      <w:r w:rsidRPr="003D770C">
        <w:rPr>
          <w:rFonts w:cs="Times New Roman"/>
          <w:szCs w:val="20"/>
        </w:rPr>
        <w:t xml:space="preserve">it is not clear whether </w:t>
      </w:r>
      <w:r>
        <w:rPr>
          <w:rFonts w:cs="Times New Roman"/>
          <w:szCs w:val="20"/>
        </w:rPr>
        <w:t>the scenario where</w:t>
      </w:r>
      <w:r w:rsidRPr="003D770C">
        <w:rPr>
          <w:rFonts w:cs="Times New Roman"/>
          <w:szCs w:val="20"/>
        </w:rPr>
        <w:t xml:space="preserve"> </w:t>
      </w:r>
      <w:r>
        <w:rPr>
          <w:rFonts w:cs="Times New Roman"/>
          <w:szCs w:val="20"/>
        </w:rPr>
        <w:t>the</w:t>
      </w:r>
      <w:r w:rsidRPr="003D770C">
        <w:rPr>
          <w:rFonts w:cs="Times New Roman"/>
          <w:szCs w:val="20"/>
        </w:rPr>
        <w:t xml:space="preserve"> target cell is a current SCell, but role switch scenario is not in question, </w:t>
      </w:r>
      <w:r>
        <w:rPr>
          <w:rFonts w:cs="Times New Roman"/>
          <w:szCs w:val="20"/>
        </w:rPr>
        <w:t>is</w:t>
      </w:r>
      <w:r w:rsidRPr="003D770C">
        <w:rPr>
          <w:rFonts w:cs="Times New Roman"/>
          <w:szCs w:val="20"/>
        </w:rPr>
        <w:t xml:space="preserve"> supported. </w:t>
      </w:r>
      <w:r>
        <w:rPr>
          <w:rFonts w:cs="Times New Roman"/>
          <w:szCs w:val="20"/>
        </w:rPr>
        <w:t>This applies to both PCell and PSCell switch.</w:t>
      </w:r>
      <w:r w:rsidRPr="003D770C">
        <w:rPr>
          <w:rFonts w:cs="Times New Roman"/>
          <w:szCs w:val="20"/>
        </w:rPr>
        <w:t xml:space="preserve"> RAN4 should clarify the support of these scenarios in this WI.</w:t>
      </w:r>
    </w:p>
    <w:p w14:paraId="3CE1A70D" w14:textId="5ECD852A" w:rsidR="002C352E" w:rsidRDefault="002C352E" w:rsidP="42004DF7">
      <w:pPr>
        <w:pStyle w:val="RAN4proposal"/>
        <w:numPr>
          <w:ilvl w:val="0"/>
          <w:numId w:val="23"/>
        </w:numPr>
        <w:rPr>
          <w:rFonts w:cs="Times New Roman"/>
        </w:rPr>
      </w:pPr>
      <w:bookmarkStart w:id="15" w:name="_Toc135081997"/>
      <w:r>
        <w:t xml:space="preserve">RAN4 to discuss </w:t>
      </w:r>
      <w:r w:rsidRPr="42004DF7">
        <w:rPr>
          <w:rFonts w:cs="Times New Roman"/>
        </w:rPr>
        <w:t>whether the following scenarios are supported in the Rel-18 NR_Mob_Enh2 WI</w:t>
      </w:r>
      <w:r>
        <w:t>:</w:t>
      </w:r>
      <w:r>
        <w:br/>
      </w:r>
      <w:r w:rsidR="45F6322F">
        <w:t>1)</w:t>
      </w:r>
      <w:r>
        <w:t xml:space="preserve"> </w:t>
      </w:r>
      <w:r w:rsidRPr="42004DF7">
        <w:rPr>
          <w:rFonts w:cs="Times New Roman"/>
        </w:rPr>
        <w:t>PCell switch to a current SCell in MCG (without PCell becoming a new SCell)</w:t>
      </w:r>
      <w:r>
        <w:br/>
      </w:r>
      <w:r w:rsidR="6BC9C81B" w:rsidRPr="42004DF7">
        <w:rPr>
          <w:rFonts w:cs="Times New Roman"/>
        </w:rPr>
        <w:t>2)</w:t>
      </w:r>
      <w:r w:rsidRPr="42004DF7">
        <w:rPr>
          <w:rFonts w:cs="Times New Roman"/>
        </w:rPr>
        <w:t xml:space="preserve"> PSCell switch to a current SCell in SCG (without PSCell becoming a new SCell)</w:t>
      </w:r>
      <w:bookmarkEnd w:id="15"/>
    </w:p>
    <w:p w14:paraId="62730965" w14:textId="3D885799" w:rsidR="00C930B9" w:rsidRPr="00C930B9" w:rsidRDefault="001654D7" w:rsidP="001654D7">
      <w:pPr>
        <w:pStyle w:val="RAN4H2"/>
      </w:pPr>
      <w:r w:rsidRPr="001654D7">
        <w:t>Known cell condition – 5 seconds</w:t>
      </w:r>
    </w:p>
    <w:p w14:paraId="585D4142" w14:textId="77777777" w:rsidR="00C930B9" w:rsidRDefault="00C930B9" w:rsidP="001654D7">
      <w:r w:rsidRPr="00D52730">
        <w:t xml:space="preserve">As stated in NR 38.133, section 9.13, for L1-RSRP measurement of a cell with different PCI than the serving cell, </w:t>
      </w:r>
      <w:r>
        <w:t xml:space="preserve">the </w:t>
      </w:r>
      <w:r w:rsidRPr="00D52730">
        <w:t xml:space="preserve">following known </w:t>
      </w:r>
      <w:r>
        <w:t xml:space="preserve">cell </w:t>
      </w:r>
      <w:r w:rsidRPr="00D52730">
        <w:t xml:space="preserve">condition is specified: </w:t>
      </w:r>
    </w:p>
    <w:tbl>
      <w:tblPr>
        <w:tblStyle w:val="TableGrid"/>
        <w:tblW w:w="0" w:type="auto"/>
        <w:tblLook w:val="04A0" w:firstRow="1" w:lastRow="0" w:firstColumn="1" w:lastColumn="0" w:noHBand="0" w:noVBand="1"/>
      </w:tblPr>
      <w:tblGrid>
        <w:gridCol w:w="9617"/>
      </w:tblGrid>
      <w:tr w:rsidR="00C930B9" w14:paraId="73E54682" w14:textId="77777777" w:rsidTr="00E31558">
        <w:tc>
          <w:tcPr>
            <w:tcW w:w="9617" w:type="dxa"/>
          </w:tcPr>
          <w:p w14:paraId="0C9D7305" w14:textId="77777777" w:rsidR="00C930B9" w:rsidRPr="00322A58" w:rsidRDefault="00C930B9" w:rsidP="00E31558">
            <w:pPr>
              <w:rPr>
                <w:color w:val="FF0000"/>
              </w:rPr>
            </w:pPr>
            <w:r w:rsidRPr="00D52730">
              <w:t>-</w:t>
            </w:r>
            <w:r w:rsidRPr="00D52730">
              <w:tab/>
            </w:r>
            <w:r w:rsidRPr="00322A58">
              <w:rPr>
                <w:color w:val="FF0000"/>
              </w:rPr>
              <w:t>The UE has sent a valid L3 measurement report during the last 5 seconds, and</w:t>
            </w:r>
          </w:p>
          <w:p w14:paraId="0F524BD4" w14:textId="77777777" w:rsidR="00C930B9" w:rsidRPr="00D52730" w:rsidRDefault="00C930B9" w:rsidP="00E31558">
            <w:r w:rsidRPr="00D52730">
              <w:t>-</w:t>
            </w:r>
            <w:r w:rsidRPr="00D52730">
              <w:tab/>
              <w:t>The SSB from the cell with different PCI remains detectable according to the cell identification requirements specified in clause 9.2.</w:t>
            </w:r>
            <w:r>
              <w:t xml:space="preserve">  </w:t>
            </w:r>
          </w:p>
          <w:p w14:paraId="6333C2A7" w14:textId="77777777" w:rsidR="00C930B9" w:rsidRPr="00D52730" w:rsidRDefault="00C930B9" w:rsidP="00E31558">
            <w:r w:rsidRPr="00D52730">
              <w:t>Otherwise, the cell is unknown.</w:t>
            </w:r>
          </w:p>
          <w:p w14:paraId="53BF7B2D" w14:textId="77777777" w:rsidR="00C930B9" w:rsidRDefault="00C930B9" w:rsidP="00E31558"/>
        </w:tc>
      </w:tr>
    </w:tbl>
    <w:p w14:paraId="50781E1D" w14:textId="77777777" w:rsidR="002C352E" w:rsidRDefault="002C352E" w:rsidP="0060543D"/>
    <w:p w14:paraId="7446820E" w14:textId="10B1E2C9" w:rsidR="00707D26" w:rsidRDefault="00707D26" w:rsidP="00707D26">
      <w:pPr>
        <w:jc w:val="both"/>
      </w:pPr>
      <w:r>
        <w:t xml:space="preserve">The above known condition is defined for ICBM, which is a procedure that involves serving cell and assistant cell/s for enhancing data transmission reliability. In ICBM, no mobility is involved, UE will only listen to the common search space of the serving cell and listen to the broadcast channel of the serving cell. Hence, these will not be received from the cell with different PCI. ICBM focus on the TCI state of the assistant cells is for the purpose of data reception. </w:t>
      </w:r>
    </w:p>
    <w:p w14:paraId="4FF84EA4" w14:textId="77777777" w:rsidR="00707D26" w:rsidRPr="00322A58" w:rsidRDefault="00707D26" w:rsidP="00707D26">
      <w:pPr>
        <w:jc w:val="both"/>
        <w:rPr>
          <w:color w:val="FF0000"/>
          <w:lang w:val="fi-FI"/>
        </w:rPr>
      </w:pPr>
      <w:r>
        <w:lastRenderedPageBreak/>
        <w:t>LTM</w:t>
      </w:r>
      <w:r w:rsidDel="001120E1">
        <w:t xml:space="preserve"> </w:t>
      </w:r>
      <w:r>
        <w:t>procedure is different from ICBM as it addresses mobility between 2 cells while no data reception from the 2 cells is assumed. It</w:t>
      </w:r>
      <w:r w:rsidDel="00943D6C">
        <w:t xml:space="preserve"> </w:t>
      </w:r>
      <w:r>
        <w:t>can be seen as a complementary handover procedure that goes along side with L3 handover by utilizing lower layer measurements. Hence, if RAN4 decide to use the requirements in section 9.13, RAN4 need to discuss the very basic applicability conditions</w:t>
      </w:r>
      <w:r w:rsidRPr="00322A58">
        <w:rPr>
          <w:color w:val="FF0000"/>
        </w:rPr>
        <w:t xml:space="preserve">. </w:t>
      </w:r>
    </w:p>
    <w:p w14:paraId="03EDD7A7" w14:textId="1D797B49" w:rsidR="00707D26" w:rsidRDefault="00707D26" w:rsidP="00707D26">
      <w:pPr>
        <w:jc w:val="both"/>
      </w:pPr>
      <w:r>
        <w:t>The network can configure the UE with event-based reporting which will inform the network when a cell fulfils an event decided by ‘enter’ conditions. Network can also use event-based reporting to ensure that network is informed when a cell no longer fulfils an event decided by ‘leave’ condition.</w:t>
      </w:r>
    </w:p>
    <w:p w14:paraId="5676CEA0" w14:textId="0FBE4035" w:rsidR="00707D26" w:rsidRDefault="00707D26" w:rsidP="00707D26">
      <w:pPr>
        <w:jc w:val="both"/>
      </w:pPr>
      <w:r>
        <w:t xml:space="preserve">Hence, by use of ‘enter’ and ‘leave’ conditions the network will know if an LTM target cell is a potential candidate for further LTM measurements. By use of </w:t>
      </w:r>
      <w:r w:rsidR="00045470">
        <w:t>event-based</w:t>
      </w:r>
      <w:r>
        <w:t xml:space="preserve"> measurement report triggers, the network can avoid configuring the UE to send periodic measurement reports.</w:t>
      </w:r>
    </w:p>
    <w:p w14:paraId="26E1A95E" w14:textId="77777777" w:rsidR="00707D26" w:rsidRDefault="00707D26" w:rsidP="00707D26">
      <w:pPr>
        <w:jc w:val="both"/>
      </w:pPr>
      <w:r>
        <w:t xml:space="preserve">Network may of course use periodic measurement reporting, but this is often seen as bringing additional, and in many </w:t>
      </w:r>
      <w:proofErr w:type="gramStart"/>
      <w:r>
        <w:t>situation</w:t>
      </w:r>
      <w:proofErr w:type="gramEnd"/>
      <w:r>
        <w:t xml:space="preserve"> unnecessary, measurement reporting overhead. </w:t>
      </w:r>
    </w:p>
    <w:p w14:paraId="3A2B3B70" w14:textId="77777777" w:rsidR="00707D26" w:rsidRDefault="00707D26" w:rsidP="00707D26">
      <w:pPr>
        <w:jc w:val="both"/>
      </w:pPr>
      <w:r>
        <w:t xml:space="preserve">However, if RAN4 keeps the ‘The UE has sent a valid L3 measurement report during the last 5 seconds’ condition for the target LTM cell to be known, the network would have to configure the UE to transmit measurement reports regularly. Only this way can the network ensure that it will receive L3 measurement report from the UE to fulfill the known condition. And only this way would the network be sure that at least that condition is seen as fulfilled on UE side. </w:t>
      </w:r>
    </w:p>
    <w:p w14:paraId="27940BAF" w14:textId="77777777" w:rsidR="00707D26" w:rsidRDefault="00707D26" w:rsidP="00707D26">
      <w:pPr>
        <w:jc w:val="both"/>
      </w:pPr>
      <w:r>
        <w:t>As a result, we find that it is redundant to have the condition “</w:t>
      </w:r>
      <w:r w:rsidRPr="00D52730">
        <w:t>The UE has sent a valid L3 measurement report during the last 5 seconds</w:t>
      </w:r>
      <w:r>
        <w:t xml:space="preserve">” as part of having an LTM </w:t>
      </w:r>
      <w:r w:rsidRPr="00C0494E">
        <w:t xml:space="preserve">cell </w:t>
      </w:r>
      <w:r>
        <w:t>being</w:t>
      </w:r>
      <w:r w:rsidRPr="00C0494E">
        <w:t xml:space="preserve"> considered as known</w:t>
      </w:r>
      <w:r>
        <w:t xml:space="preserve">. </w:t>
      </w:r>
    </w:p>
    <w:p w14:paraId="65E83BEB" w14:textId="59AE8548" w:rsidR="008B5D82" w:rsidRPr="008C39F7" w:rsidRDefault="006E6BC3" w:rsidP="00707D26">
      <w:pPr>
        <w:jc w:val="both"/>
      </w:pPr>
      <w:r>
        <w:t>T</w:t>
      </w:r>
      <w:r w:rsidR="008B5D82">
        <w:t xml:space="preserve">he </w:t>
      </w:r>
      <w:r>
        <w:t>5 seconds does not guarantee that the channel is usable</w:t>
      </w:r>
      <w:r w:rsidR="003E1B82">
        <w:t xml:space="preserve"> for the network or UE</w:t>
      </w:r>
      <w:r w:rsidR="00A75C69">
        <w:t>, especially in mobility and</w:t>
      </w:r>
      <w:r w:rsidR="00A75C69">
        <w:rPr>
          <w:lang w:val="en-GB"/>
        </w:rPr>
        <w:t>/or in FR2 scenarios</w:t>
      </w:r>
      <w:r w:rsidR="00F03776">
        <w:t xml:space="preserve">. It is more important to have real conditions that inform the network about real UE state rather than </w:t>
      </w:r>
      <w:r w:rsidR="003E1B82">
        <w:t xml:space="preserve">an arbitrary time limitation. </w:t>
      </w:r>
    </w:p>
    <w:p w14:paraId="17B15A19" w14:textId="7A6ABC93" w:rsidR="00F36F0D" w:rsidRDefault="00F36F0D" w:rsidP="00F36F0D">
      <w:pPr>
        <w:pStyle w:val="RAN4proposal"/>
        <w:numPr>
          <w:ilvl w:val="0"/>
          <w:numId w:val="23"/>
        </w:numPr>
        <w:rPr>
          <w:rFonts w:ascii="Arial" w:eastAsia="SimSun" w:hAnsi="Arial" w:cs="Times New Roman"/>
          <w:sz w:val="36"/>
          <w:szCs w:val="20"/>
        </w:rPr>
      </w:pPr>
      <w:bookmarkStart w:id="16" w:name="_Toc135040794"/>
      <w:bookmarkStart w:id="17" w:name="_Toc135081998"/>
      <w:r>
        <w:t>Not to specify “</w:t>
      </w:r>
      <w:proofErr w:type="gramStart"/>
      <w:r w:rsidRPr="00556A54">
        <w:t>during</w:t>
      </w:r>
      <w:proofErr w:type="gramEnd"/>
      <w:r w:rsidRPr="00556A54">
        <w:t xml:space="preserve"> 5 seconds</w:t>
      </w:r>
      <w:r>
        <w:t xml:space="preserve">” </w:t>
      </w:r>
      <w:bookmarkEnd w:id="16"/>
      <w:r>
        <w:t>in known conditions</w:t>
      </w:r>
      <w:bookmarkEnd w:id="17"/>
    </w:p>
    <w:p w14:paraId="0E56FAB9" w14:textId="77777777" w:rsidR="0060543D" w:rsidRPr="008C39F7" w:rsidRDefault="0060543D" w:rsidP="0060543D"/>
    <w:p w14:paraId="39DD3EE9" w14:textId="77777777" w:rsidR="00CD7492" w:rsidRPr="008C39F7" w:rsidRDefault="00CD7492" w:rsidP="00A37002">
      <w:pPr>
        <w:pStyle w:val="RAN4H1"/>
      </w:pPr>
      <w:bookmarkStart w:id="18" w:name="_Toc116995848"/>
      <w:r w:rsidRPr="008C39F7">
        <w:t>Conclusion</w:t>
      </w:r>
      <w:bookmarkEnd w:id="18"/>
    </w:p>
    <w:p w14:paraId="77C330DB" w14:textId="77777777" w:rsidR="008B0961" w:rsidRPr="008C39F7" w:rsidRDefault="005B4801" w:rsidP="005C23A4">
      <w:r w:rsidRPr="008C39F7">
        <w:t>A couple of sentences on what was analyzed in the paper.</w:t>
      </w:r>
    </w:p>
    <w:p w14:paraId="0E9D0835" w14:textId="07418FDA" w:rsidR="002A725F"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81990" w:history="1">
        <w:r w:rsidR="002A725F" w:rsidRPr="00536FBD">
          <w:rPr>
            <w:rStyle w:val="Hyperlink"/>
            <w:b/>
            <w:noProof/>
          </w:rPr>
          <w:t>Observation 1:</w:t>
        </w:r>
        <w:r w:rsidR="002A725F" w:rsidRPr="00536FBD">
          <w:rPr>
            <w:rStyle w:val="Hyperlink"/>
            <w:noProof/>
          </w:rPr>
          <w:t xml:space="preserve"> According to the WID, serving cell change can happen within one CG, which means that the role switch scenario between PCell and SCell is more specifically between PCell and SCell in MCG.</w:t>
        </w:r>
      </w:hyperlink>
    </w:p>
    <w:p w14:paraId="395084DD" w14:textId="00F84148" w:rsidR="002A725F" w:rsidRDefault="00B75F62">
      <w:pPr>
        <w:pStyle w:val="TOC5"/>
        <w:tabs>
          <w:tab w:val="right" w:leader="dot" w:pos="9617"/>
        </w:tabs>
        <w:rPr>
          <w:rFonts w:asciiTheme="minorHAnsi" w:eastAsiaTheme="minorEastAsia" w:hAnsiTheme="minorHAnsi"/>
          <w:b w:val="0"/>
          <w:noProof/>
          <w:sz w:val="22"/>
        </w:rPr>
      </w:pPr>
      <w:hyperlink w:anchor="_Toc135081991" w:history="1">
        <w:r w:rsidR="002A725F" w:rsidRPr="00536FBD">
          <w:rPr>
            <w:rStyle w:val="Hyperlink"/>
            <w:rFonts w:cs="Times New Roman"/>
            <w:noProof/>
          </w:rPr>
          <w:t xml:space="preserve">Proposal 1: RAN4 to define LTM requirements for the following scenarios (source </w:t>
        </w:r>
        <w:r w:rsidR="002A725F" w:rsidRPr="00536FBD">
          <w:rPr>
            <w:rStyle w:val="Hyperlink"/>
            <w:rFonts w:ascii="Wingdings" w:eastAsia="Wingdings" w:hAnsi="Wingdings" w:cs="Wingdings"/>
            <w:noProof/>
          </w:rPr>
          <w:t></w:t>
        </w:r>
        <w:r w:rsidR="002A725F" w:rsidRPr="00536FBD">
          <w:rPr>
            <w:rStyle w:val="Hyperlink"/>
            <w:rFonts w:cs="Times New Roman"/>
            <w:noProof/>
          </w:rPr>
          <w:t xml:space="preserve"> target):</w:t>
        </w:r>
      </w:hyperlink>
    </w:p>
    <w:p w14:paraId="6105E12F" w14:textId="77CA9A0A" w:rsidR="002A725F" w:rsidRDefault="00B75F62">
      <w:pPr>
        <w:pStyle w:val="TOC5"/>
        <w:tabs>
          <w:tab w:val="left" w:pos="400"/>
          <w:tab w:val="right" w:leader="dot" w:pos="9617"/>
        </w:tabs>
        <w:rPr>
          <w:rFonts w:asciiTheme="minorHAnsi" w:eastAsiaTheme="minorEastAsia" w:hAnsiTheme="minorHAnsi"/>
          <w:b w:val="0"/>
          <w:noProof/>
          <w:sz w:val="22"/>
        </w:rPr>
      </w:pPr>
      <w:hyperlink w:anchor="_Toc135081992" w:history="1">
        <w:r w:rsidR="002A725F" w:rsidRPr="00536FBD">
          <w:rPr>
            <w:rStyle w:val="Hyperlink"/>
            <w:rFonts w:cs="Times New Roman"/>
            <w:noProof/>
          </w:rPr>
          <w:t>-</w:t>
        </w:r>
        <w:r w:rsidR="002A725F">
          <w:rPr>
            <w:rFonts w:asciiTheme="minorHAnsi" w:eastAsiaTheme="minorEastAsia" w:hAnsiTheme="minorHAnsi"/>
            <w:b w:val="0"/>
            <w:noProof/>
            <w:sz w:val="22"/>
          </w:rPr>
          <w:tab/>
        </w:r>
        <w:r w:rsidR="002A725F" w:rsidRPr="00536FBD">
          <w:rPr>
            <w:rStyle w:val="Hyperlink"/>
            <w:rFonts w:cs="Times New Roman"/>
            <w:noProof/>
          </w:rPr>
          <w:t xml:space="preserve">FR1 </w:t>
        </w:r>
        <w:r w:rsidR="002A725F" w:rsidRPr="00536FBD">
          <w:rPr>
            <w:rStyle w:val="Hyperlink"/>
            <w:rFonts w:ascii="Wingdings" w:eastAsia="Wingdings" w:hAnsi="Wingdings" w:cs="Wingdings"/>
            <w:noProof/>
          </w:rPr>
          <w:t></w:t>
        </w:r>
        <w:r w:rsidR="002A725F" w:rsidRPr="00536FBD">
          <w:rPr>
            <w:rStyle w:val="Hyperlink"/>
            <w:rFonts w:cs="Times New Roman"/>
            <w:noProof/>
          </w:rPr>
          <w:t xml:space="preserve"> FR1</w:t>
        </w:r>
      </w:hyperlink>
    </w:p>
    <w:p w14:paraId="399CAC2E" w14:textId="1F1584CC" w:rsidR="002A725F" w:rsidRDefault="00B75F62">
      <w:pPr>
        <w:pStyle w:val="TOC5"/>
        <w:tabs>
          <w:tab w:val="left" w:pos="400"/>
          <w:tab w:val="right" w:leader="dot" w:pos="9617"/>
        </w:tabs>
        <w:rPr>
          <w:rFonts w:asciiTheme="minorHAnsi" w:eastAsiaTheme="minorEastAsia" w:hAnsiTheme="minorHAnsi"/>
          <w:b w:val="0"/>
          <w:noProof/>
          <w:sz w:val="22"/>
        </w:rPr>
      </w:pPr>
      <w:hyperlink w:anchor="_Toc135081993" w:history="1">
        <w:r w:rsidR="002A725F" w:rsidRPr="00536FBD">
          <w:rPr>
            <w:rStyle w:val="Hyperlink"/>
            <w:rFonts w:cs="Times New Roman"/>
            <w:noProof/>
          </w:rPr>
          <w:t>-</w:t>
        </w:r>
        <w:r w:rsidR="002A725F">
          <w:rPr>
            <w:rFonts w:asciiTheme="minorHAnsi" w:eastAsiaTheme="minorEastAsia" w:hAnsiTheme="minorHAnsi"/>
            <w:b w:val="0"/>
            <w:noProof/>
            <w:sz w:val="22"/>
          </w:rPr>
          <w:tab/>
        </w:r>
        <w:r w:rsidR="002A725F" w:rsidRPr="00536FBD">
          <w:rPr>
            <w:rStyle w:val="Hyperlink"/>
            <w:rFonts w:cs="Times New Roman"/>
            <w:noProof/>
          </w:rPr>
          <w:t xml:space="preserve">FR1 </w:t>
        </w:r>
        <w:r w:rsidR="002A725F" w:rsidRPr="00536FBD">
          <w:rPr>
            <w:rStyle w:val="Hyperlink"/>
            <w:rFonts w:ascii="Wingdings" w:eastAsia="Wingdings" w:hAnsi="Wingdings" w:cs="Wingdings"/>
            <w:noProof/>
          </w:rPr>
          <w:t></w:t>
        </w:r>
        <w:r w:rsidR="002A725F" w:rsidRPr="00536FBD">
          <w:rPr>
            <w:rStyle w:val="Hyperlink"/>
            <w:rFonts w:cs="Times New Roman"/>
            <w:noProof/>
          </w:rPr>
          <w:t xml:space="preserve"> FR2</w:t>
        </w:r>
      </w:hyperlink>
    </w:p>
    <w:p w14:paraId="4A862DF6" w14:textId="2FC1FB04" w:rsidR="002A725F" w:rsidRDefault="00B75F62">
      <w:pPr>
        <w:pStyle w:val="TOC5"/>
        <w:tabs>
          <w:tab w:val="left" w:pos="400"/>
          <w:tab w:val="right" w:leader="dot" w:pos="9617"/>
        </w:tabs>
        <w:rPr>
          <w:rFonts w:asciiTheme="minorHAnsi" w:eastAsiaTheme="minorEastAsia" w:hAnsiTheme="minorHAnsi"/>
          <w:b w:val="0"/>
          <w:noProof/>
          <w:sz w:val="22"/>
        </w:rPr>
      </w:pPr>
      <w:hyperlink w:anchor="_Toc135081994" w:history="1">
        <w:r w:rsidR="002A725F" w:rsidRPr="00536FBD">
          <w:rPr>
            <w:rStyle w:val="Hyperlink"/>
            <w:rFonts w:cs="Times New Roman"/>
            <w:noProof/>
          </w:rPr>
          <w:t>-</w:t>
        </w:r>
        <w:r w:rsidR="002A725F">
          <w:rPr>
            <w:rFonts w:asciiTheme="minorHAnsi" w:eastAsiaTheme="minorEastAsia" w:hAnsiTheme="minorHAnsi"/>
            <w:b w:val="0"/>
            <w:noProof/>
            <w:sz w:val="22"/>
          </w:rPr>
          <w:tab/>
        </w:r>
        <w:r w:rsidR="002A725F" w:rsidRPr="00536FBD">
          <w:rPr>
            <w:rStyle w:val="Hyperlink"/>
            <w:rFonts w:cs="Times New Roman"/>
            <w:noProof/>
          </w:rPr>
          <w:t xml:space="preserve">FR2 </w:t>
        </w:r>
        <w:r w:rsidR="002A725F" w:rsidRPr="00536FBD">
          <w:rPr>
            <w:rStyle w:val="Hyperlink"/>
            <w:rFonts w:ascii="Wingdings" w:eastAsia="Wingdings" w:hAnsi="Wingdings" w:cs="Wingdings"/>
            <w:noProof/>
          </w:rPr>
          <w:t></w:t>
        </w:r>
        <w:r w:rsidR="002A725F" w:rsidRPr="00536FBD">
          <w:rPr>
            <w:rStyle w:val="Hyperlink"/>
            <w:rFonts w:cs="Times New Roman"/>
            <w:noProof/>
          </w:rPr>
          <w:t xml:space="preserve"> FR2</w:t>
        </w:r>
      </w:hyperlink>
    </w:p>
    <w:p w14:paraId="189E1AA0" w14:textId="64A1F758" w:rsidR="002A725F" w:rsidRDefault="00B75F62">
      <w:pPr>
        <w:pStyle w:val="TOC5"/>
        <w:tabs>
          <w:tab w:val="left" w:pos="400"/>
          <w:tab w:val="right" w:leader="dot" w:pos="9617"/>
        </w:tabs>
        <w:rPr>
          <w:rFonts w:asciiTheme="minorHAnsi" w:eastAsiaTheme="minorEastAsia" w:hAnsiTheme="minorHAnsi"/>
          <w:b w:val="0"/>
          <w:noProof/>
          <w:sz w:val="22"/>
        </w:rPr>
      </w:pPr>
      <w:hyperlink w:anchor="_Toc135081995" w:history="1">
        <w:r w:rsidR="002A725F" w:rsidRPr="00536FBD">
          <w:rPr>
            <w:rStyle w:val="Hyperlink"/>
            <w:rFonts w:cs="Times New Roman"/>
            <w:noProof/>
          </w:rPr>
          <w:t>-</w:t>
        </w:r>
        <w:r w:rsidR="002A725F">
          <w:rPr>
            <w:rFonts w:asciiTheme="minorHAnsi" w:eastAsiaTheme="minorEastAsia" w:hAnsiTheme="minorHAnsi"/>
            <w:b w:val="0"/>
            <w:noProof/>
            <w:sz w:val="22"/>
          </w:rPr>
          <w:tab/>
        </w:r>
        <w:r w:rsidR="002A725F" w:rsidRPr="00536FBD">
          <w:rPr>
            <w:rStyle w:val="Hyperlink"/>
            <w:rFonts w:cs="Times New Roman"/>
            <w:noProof/>
          </w:rPr>
          <w:t xml:space="preserve">FR2 </w:t>
        </w:r>
        <w:r w:rsidR="002A725F" w:rsidRPr="00536FBD">
          <w:rPr>
            <w:rStyle w:val="Hyperlink"/>
            <w:rFonts w:ascii="Wingdings" w:eastAsia="Wingdings" w:hAnsi="Wingdings" w:cs="Wingdings"/>
            <w:noProof/>
          </w:rPr>
          <w:t></w:t>
        </w:r>
        <w:r w:rsidR="002A725F" w:rsidRPr="00536FBD">
          <w:rPr>
            <w:rStyle w:val="Hyperlink"/>
            <w:rFonts w:cs="Times New Roman"/>
            <w:noProof/>
          </w:rPr>
          <w:t xml:space="preserve"> FR1</w:t>
        </w:r>
      </w:hyperlink>
    </w:p>
    <w:p w14:paraId="047020F4" w14:textId="33AA8646" w:rsidR="002A725F" w:rsidRDefault="00B75F62">
      <w:pPr>
        <w:pStyle w:val="TOC5"/>
        <w:tabs>
          <w:tab w:val="right" w:leader="dot" w:pos="9617"/>
        </w:tabs>
        <w:rPr>
          <w:rStyle w:val="Hyperlink"/>
          <w:noProof/>
        </w:rPr>
      </w:pPr>
      <w:hyperlink w:anchor="_Toc135081996" w:history="1">
        <w:r w:rsidR="002A725F" w:rsidRPr="00536FBD">
          <w:rPr>
            <w:rStyle w:val="Hyperlink"/>
            <w:noProof/>
            <w:lang w:val="en-GB"/>
          </w:rPr>
          <w:t>Proposal 2:</w:t>
        </w:r>
        <w:r w:rsidR="002A725F" w:rsidRPr="00536FBD">
          <w:rPr>
            <w:rStyle w:val="Hyperlink"/>
            <w:noProof/>
          </w:rPr>
          <w:t xml:space="preserve"> RAN4 to support the following (detailed) scenarios for LTM</w:t>
        </w:r>
        <w:r w:rsidR="002A725F" w:rsidRPr="00536FBD">
          <w:rPr>
            <w:rStyle w:val="Hyperlink"/>
            <w:noProof/>
            <w:lang w:val="en-GB"/>
          </w:rPr>
          <w:t>:</w:t>
        </w:r>
      </w:hyperlink>
    </w:p>
    <w:tbl>
      <w:tblPr>
        <w:tblStyle w:val="TableGrid"/>
        <w:tblW w:w="9556" w:type="dxa"/>
        <w:tblLook w:val="04A0" w:firstRow="1" w:lastRow="0" w:firstColumn="1" w:lastColumn="0" w:noHBand="0" w:noVBand="1"/>
      </w:tblPr>
      <w:tblGrid>
        <w:gridCol w:w="2253"/>
        <w:gridCol w:w="4536"/>
        <w:gridCol w:w="2767"/>
      </w:tblGrid>
      <w:tr w:rsidR="002A725F" w:rsidRPr="003D770C" w14:paraId="2F4EF097" w14:textId="77777777" w:rsidTr="00F449FC">
        <w:trPr>
          <w:trHeight w:val="601"/>
        </w:trPr>
        <w:tc>
          <w:tcPr>
            <w:tcW w:w="225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A11BD33" w14:textId="77777777" w:rsidR="002A725F" w:rsidRPr="003D770C" w:rsidRDefault="002A725F" w:rsidP="00F449FC">
            <w:pPr>
              <w:rPr>
                <w:rFonts w:cs="Times New Roman"/>
                <w:b/>
                <w:bCs/>
                <w:szCs w:val="20"/>
              </w:rPr>
            </w:pPr>
            <w:r w:rsidRPr="003D770C">
              <w:rPr>
                <w:rFonts w:cs="Times New Roman"/>
                <w:b/>
                <w:bCs/>
                <w:szCs w:val="20"/>
              </w:rPr>
              <w:t>Cell switch scenario</w:t>
            </w:r>
          </w:p>
        </w:tc>
        <w:tc>
          <w:tcPr>
            <w:tcW w:w="4536"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59431B4" w14:textId="77777777" w:rsidR="002A725F" w:rsidRPr="003D770C" w:rsidRDefault="002A725F" w:rsidP="00F449FC">
            <w:pPr>
              <w:rPr>
                <w:rFonts w:cs="Times New Roman"/>
                <w:b/>
                <w:bCs/>
                <w:szCs w:val="20"/>
              </w:rPr>
            </w:pPr>
            <w:r w:rsidRPr="003D770C">
              <w:rPr>
                <w:rFonts w:cs="Times New Roman"/>
                <w:b/>
                <w:bCs/>
                <w:szCs w:val="20"/>
              </w:rPr>
              <w:t>CA/DC setup before cell switch</w:t>
            </w:r>
          </w:p>
        </w:tc>
        <w:tc>
          <w:tcPr>
            <w:tcW w:w="276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143C0F9" w14:textId="77777777" w:rsidR="002A725F" w:rsidRPr="003D770C" w:rsidRDefault="002A725F" w:rsidP="00F449FC">
            <w:pPr>
              <w:rPr>
                <w:rFonts w:cs="Times New Roman"/>
                <w:b/>
                <w:bCs/>
                <w:szCs w:val="20"/>
              </w:rPr>
            </w:pPr>
            <w:r w:rsidRPr="003D770C">
              <w:rPr>
                <w:rFonts w:cs="Times New Roman"/>
                <w:b/>
                <w:bCs/>
                <w:szCs w:val="20"/>
              </w:rPr>
              <w:t>FR scenario (intra- and inter-frequency)</w:t>
            </w:r>
          </w:p>
        </w:tc>
      </w:tr>
      <w:tr w:rsidR="002A725F" w:rsidRPr="003D770C" w14:paraId="4C86764F" w14:textId="77777777" w:rsidTr="00F449FC">
        <w:trPr>
          <w:trHeight w:val="1546"/>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0270AC6C" w14:textId="77777777" w:rsidR="002A725F" w:rsidRPr="003D770C" w:rsidRDefault="002A725F" w:rsidP="00F449FC">
            <w:pPr>
              <w:rPr>
                <w:rFonts w:cs="Times New Roman"/>
                <w:szCs w:val="20"/>
              </w:rPr>
            </w:pPr>
            <w:r w:rsidRPr="003D770C">
              <w:rPr>
                <w:rFonts w:cs="Times New Roman"/>
                <w:szCs w:val="20"/>
              </w:rPr>
              <w:t>PCell switch to a neighbor cell</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37935D5D" w14:textId="77777777" w:rsidR="002A725F" w:rsidRPr="003D770C" w:rsidRDefault="002A725F" w:rsidP="00F449FC">
            <w:pPr>
              <w:rPr>
                <w:rFonts w:cs="Times New Roman"/>
                <w:szCs w:val="20"/>
              </w:rPr>
            </w:pPr>
            <w:r w:rsidRPr="003D770C">
              <w:rPr>
                <w:rFonts w:cs="Times New Roman"/>
                <w:szCs w:val="20"/>
              </w:rPr>
              <w:t>SA: PCell configured</w:t>
            </w:r>
          </w:p>
          <w:p w14:paraId="2B71801F" w14:textId="77777777" w:rsidR="002A725F" w:rsidRPr="003D770C" w:rsidRDefault="002A725F" w:rsidP="00F449FC">
            <w:pPr>
              <w:rPr>
                <w:rFonts w:cs="Times New Roman"/>
                <w:szCs w:val="20"/>
              </w:rPr>
            </w:pPr>
          </w:p>
          <w:p w14:paraId="3C4CECBE" w14:textId="77777777" w:rsidR="002A725F" w:rsidRPr="003D770C" w:rsidRDefault="002A725F" w:rsidP="00F449FC">
            <w:pPr>
              <w:rPr>
                <w:rFonts w:cs="Times New Roman"/>
                <w:szCs w:val="20"/>
              </w:rPr>
            </w:pPr>
            <w:r w:rsidRPr="003D770C">
              <w:rPr>
                <w:rFonts w:cs="Times New Roman"/>
                <w:szCs w:val="20"/>
              </w:rPr>
              <w:t>CA: PCell and one or more SCells configured</w:t>
            </w:r>
          </w:p>
          <w:p w14:paraId="6E2319CD" w14:textId="77777777" w:rsidR="002A725F" w:rsidRPr="003D770C" w:rsidRDefault="002A725F" w:rsidP="00F449FC">
            <w:pPr>
              <w:rPr>
                <w:rFonts w:cs="Times New Roman"/>
                <w:szCs w:val="20"/>
              </w:rPr>
            </w:pPr>
          </w:p>
          <w:p w14:paraId="53A1B313" w14:textId="77777777" w:rsidR="002A725F" w:rsidRPr="003D770C" w:rsidRDefault="002A725F" w:rsidP="00F449FC">
            <w:pPr>
              <w:rPr>
                <w:rFonts w:cs="Times New Roman"/>
                <w:szCs w:val="20"/>
              </w:rPr>
            </w:pPr>
            <w:r w:rsidRPr="003D770C">
              <w:rPr>
                <w:rFonts w:cs="Times New Roman"/>
                <w:szCs w:val="20"/>
              </w:rPr>
              <w:t>DC: PCell and PSCell configured (and one or more SCells in SCG and/or MCG)</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7D5FC56D" w14:textId="77777777" w:rsidR="002A725F" w:rsidRPr="003D770C" w:rsidRDefault="002A725F" w:rsidP="00F449FC">
            <w:pPr>
              <w:rPr>
                <w:rFonts w:cs="Times New Roman"/>
                <w:szCs w:val="20"/>
              </w:rPr>
            </w:pPr>
            <w:r w:rsidRPr="003D770C">
              <w:rPr>
                <w:rFonts w:cs="Times New Roman"/>
                <w:szCs w:val="20"/>
              </w:rPr>
              <w:t xml:space="preserve">FR1 PCell </w:t>
            </w:r>
            <w:r w:rsidRPr="003D770C">
              <w:rPr>
                <w:rFonts w:ascii="Wingdings" w:eastAsia="Wingdings" w:hAnsi="Wingdings" w:cs="Wingdings"/>
                <w:szCs w:val="20"/>
              </w:rPr>
              <w:t>à</w:t>
            </w:r>
            <w:r w:rsidRPr="003D770C">
              <w:rPr>
                <w:rFonts w:cs="Times New Roman"/>
                <w:szCs w:val="20"/>
              </w:rPr>
              <w:t xml:space="preserve"> FR1 cell</w:t>
            </w:r>
          </w:p>
          <w:p w14:paraId="5E25EB85" w14:textId="77777777" w:rsidR="002A725F" w:rsidRPr="003D770C" w:rsidRDefault="002A725F" w:rsidP="00F449FC">
            <w:pPr>
              <w:rPr>
                <w:rFonts w:cs="Times New Roman"/>
                <w:szCs w:val="20"/>
              </w:rPr>
            </w:pPr>
            <w:r w:rsidRPr="003D770C">
              <w:rPr>
                <w:rFonts w:cs="Times New Roman"/>
                <w:szCs w:val="20"/>
              </w:rPr>
              <w:t xml:space="preserve">FR1 PCell </w:t>
            </w:r>
            <w:r w:rsidRPr="003D770C">
              <w:rPr>
                <w:rFonts w:ascii="Wingdings" w:eastAsia="Wingdings" w:hAnsi="Wingdings" w:cs="Wingdings"/>
                <w:szCs w:val="20"/>
              </w:rPr>
              <w:t>à</w:t>
            </w:r>
            <w:r w:rsidRPr="003D770C">
              <w:rPr>
                <w:rFonts w:cs="Times New Roman"/>
                <w:szCs w:val="20"/>
              </w:rPr>
              <w:t xml:space="preserve"> FR2 cell</w:t>
            </w:r>
          </w:p>
          <w:p w14:paraId="6FC93025" w14:textId="77777777" w:rsidR="002A725F" w:rsidRPr="003D770C" w:rsidRDefault="002A725F" w:rsidP="00F449FC">
            <w:pPr>
              <w:rPr>
                <w:rFonts w:cs="Times New Roman"/>
                <w:szCs w:val="20"/>
              </w:rPr>
            </w:pPr>
            <w:r w:rsidRPr="003D770C">
              <w:rPr>
                <w:rFonts w:cs="Times New Roman"/>
                <w:szCs w:val="20"/>
              </w:rPr>
              <w:t xml:space="preserve">FR2 PCell </w:t>
            </w:r>
            <w:r w:rsidRPr="003D770C">
              <w:rPr>
                <w:rFonts w:ascii="Wingdings" w:eastAsia="Wingdings" w:hAnsi="Wingdings" w:cs="Wingdings"/>
                <w:szCs w:val="20"/>
              </w:rPr>
              <w:t>à</w:t>
            </w:r>
            <w:r w:rsidRPr="003D770C">
              <w:rPr>
                <w:rFonts w:cs="Times New Roman"/>
                <w:szCs w:val="20"/>
              </w:rPr>
              <w:t xml:space="preserve"> FR1 cell</w:t>
            </w:r>
          </w:p>
          <w:p w14:paraId="1448EBB0" w14:textId="77777777" w:rsidR="002A725F" w:rsidRPr="003D770C" w:rsidRDefault="002A725F" w:rsidP="00F449FC">
            <w:pPr>
              <w:rPr>
                <w:rFonts w:cs="Times New Roman"/>
                <w:szCs w:val="20"/>
              </w:rPr>
            </w:pPr>
            <w:r w:rsidRPr="003D770C">
              <w:rPr>
                <w:rFonts w:cs="Times New Roman"/>
                <w:szCs w:val="20"/>
              </w:rPr>
              <w:t xml:space="preserve">FR2 PCell </w:t>
            </w:r>
            <w:r w:rsidRPr="003D770C">
              <w:rPr>
                <w:rFonts w:ascii="Wingdings" w:eastAsia="Wingdings" w:hAnsi="Wingdings" w:cs="Wingdings"/>
                <w:szCs w:val="20"/>
              </w:rPr>
              <w:t>à</w:t>
            </w:r>
            <w:r w:rsidRPr="003D770C">
              <w:rPr>
                <w:rFonts w:cs="Times New Roman"/>
                <w:szCs w:val="20"/>
              </w:rPr>
              <w:t xml:space="preserve"> FR2 cell</w:t>
            </w:r>
          </w:p>
        </w:tc>
      </w:tr>
      <w:tr w:rsidR="002A725F" w:rsidRPr="003D770C" w14:paraId="4AE94268" w14:textId="77777777" w:rsidTr="00F449FC">
        <w:trPr>
          <w:trHeight w:val="960"/>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5D759774" w14:textId="77777777" w:rsidR="002A725F" w:rsidRPr="003D770C" w:rsidRDefault="002A725F" w:rsidP="00F449FC">
            <w:pPr>
              <w:rPr>
                <w:rFonts w:cs="Times New Roman"/>
                <w:szCs w:val="20"/>
              </w:rPr>
            </w:pPr>
            <w:r w:rsidRPr="003D770C">
              <w:rPr>
                <w:rFonts w:cs="Times New Roman"/>
                <w:szCs w:val="20"/>
              </w:rPr>
              <w:t>PSCell switch to a neighbor cell</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0340266B" w14:textId="77777777" w:rsidR="002A725F" w:rsidRPr="003D770C" w:rsidRDefault="002A725F" w:rsidP="00F449FC">
            <w:pPr>
              <w:rPr>
                <w:rFonts w:cs="Times New Roman"/>
                <w:szCs w:val="20"/>
              </w:rPr>
            </w:pPr>
            <w:r w:rsidRPr="003D770C">
              <w:rPr>
                <w:rFonts w:cs="Times New Roman"/>
                <w:szCs w:val="20"/>
              </w:rPr>
              <w:t>DC: PCell and PSCell configured (and one or more SCells in SCG and/or MCG)</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4F0E9237" w14:textId="77777777" w:rsidR="002A725F" w:rsidRPr="003D770C" w:rsidRDefault="002A725F" w:rsidP="00F449FC">
            <w:pPr>
              <w:rPr>
                <w:rFonts w:cs="Times New Roman"/>
                <w:szCs w:val="20"/>
              </w:rPr>
            </w:pPr>
            <w:r w:rsidRPr="003D770C">
              <w:rPr>
                <w:rFonts w:cs="Times New Roman"/>
                <w:szCs w:val="20"/>
              </w:rPr>
              <w:t xml:space="preserve">FR1 PSCell </w:t>
            </w:r>
            <w:r w:rsidRPr="003D770C">
              <w:rPr>
                <w:rFonts w:ascii="Wingdings" w:eastAsia="Wingdings" w:hAnsi="Wingdings" w:cs="Wingdings"/>
                <w:szCs w:val="20"/>
              </w:rPr>
              <w:t>à</w:t>
            </w:r>
            <w:r w:rsidRPr="003D770C">
              <w:rPr>
                <w:rFonts w:cs="Times New Roman"/>
                <w:szCs w:val="20"/>
              </w:rPr>
              <w:t xml:space="preserve"> FR1 cell</w:t>
            </w:r>
          </w:p>
          <w:p w14:paraId="7D0C1C6C" w14:textId="77777777" w:rsidR="002A725F" w:rsidRPr="003D770C" w:rsidRDefault="002A725F" w:rsidP="00F449FC">
            <w:pPr>
              <w:rPr>
                <w:rFonts w:cs="Times New Roman"/>
                <w:szCs w:val="20"/>
              </w:rPr>
            </w:pPr>
            <w:r w:rsidRPr="003D770C">
              <w:rPr>
                <w:rFonts w:cs="Times New Roman"/>
                <w:szCs w:val="20"/>
              </w:rPr>
              <w:t xml:space="preserve">FR1 PSCell </w:t>
            </w:r>
            <w:r w:rsidRPr="003D770C">
              <w:rPr>
                <w:rFonts w:ascii="Wingdings" w:eastAsia="Wingdings" w:hAnsi="Wingdings" w:cs="Wingdings"/>
                <w:szCs w:val="20"/>
              </w:rPr>
              <w:t>à</w:t>
            </w:r>
            <w:r w:rsidRPr="003D770C">
              <w:rPr>
                <w:rFonts w:cs="Times New Roman"/>
                <w:szCs w:val="20"/>
              </w:rPr>
              <w:t xml:space="preserve"> FR2 cell</w:t>
            </w:r>
          </w:p>
          <w:p w14:paraId="54AB6746" w14:textId="77777777" w:rsidR="002A725F" w:rsidRPr="003D770C" w:rsidRDefault="002A725F" w:rsidP="00F449FC">
            <w:pPr>
              <w:rPr>
                <w:rFonts w:cs="Times New Roman"/>
                <w:szCs w:val="20"/>
              </w:rPr>
            </w:pPr>
            <w:r w:rsidRPr="003D770C">
              <w:rPr>
                <w:rFonts w:cs="Times New Roman"/>
                <w:szCs w:val="20"/>
              </w:rPr>
              <w:t xml:space="preserve">FR2 PSCell </w:t>
            </w:r>
            <w:r w:rsidRPr="003D770C">
              <w:rPr>
                <w:rFonts w:ascii="Wingdings" w:eastAsia="Wingdings" w:hAnsi="Wingdings" w:cs="Wingdings"/>
                <w:szCs w:val="20"/>
              </w:rPr>
              <w:t>à</w:t>
            </w:r>
            <w:r w:rsidRPr="003D770C">
              <w:rPr>
                <w:rFonts w:cs="Times New Roman"/>
                <w:szCs w:val="20"/>
              </w:rPr>
              <w:t xml:space="preserve"> FR1 cell</w:t>
            </w:r>
          </w:p>
          <w:p w14:paraId="4EA5D500" w14:textId="77777777" w:rsidR="002A725F" w:rsidRPr="003D770C" w:rsidRDefault="002A725F" w:rsidP="00F449FC">
            <w:pPr>
              <w:rPr>
                <w:rFonts w:cs="Times New Roman"/>
                <w:szCs w:val="20"/>
              </w:rPr>
            </w:pPr>
            <w:r w:rsidRPr="003D770C">
              <w:rPr>
                <w:rFonts w:cs="Times New Roman"/>
                <w:szCs w:val="20"/>
              </w:rPr>
              <w:t xml:space="preserve">FR2 PSCell </w:t>
            </w:r>
            <w:r w:rsidRPr="003D770C">
              <w:rPr>
                <w:rFonts w:ascii="Wingdings" w:eastAsia="Wingdings" w:hAnsi="Wingdings" w:cs="Wingdings"/>
                <w:szCs w:val="20"/>
              </w:rPr>
              <w:t>à</w:t>
            </w:r>
            <w:r w:rsidRPr="003D770C">
              <w:rPr>
                <w:rFonts w:cs="Times New Roman"/>
                <w:szCs w:val="20"/>
              </w:rPr>
              <w:t xml:space="preserve"> FR2 cell</w:t>
            </w:r>
          </w:p>
        </w:tc>
      </w:tr>
      <w:tr w:rsidR="002A725F" w:rsidRPr="003D770C" w14:paraId="2A6BF31B" w14:textId="77777777" w:rsidTr="00F449FC">
        <w:trPr>
          <w:trHeight w:val="911"/>
        </w:trPr>
        <w:tc>
          <w:tcPr>
            <w:tcW w:w="2253" w:type="dxa"/>
            <w:tcBorders>
              <w:top w:val="single" w:sz="12" w:space="0" w:color="auto"/>
              <w:left w:val="single" w:sz="12" w:space="0" w:color="auto"/>
              <w:bottom w:val="single" w:sz="12" w:space="0" w:color="auto"/>
              <w:right w:val="single" w:sz="12" w:space="0" w:color="auto"/>
            </w:tcBorders>
            <w:shd w:val="clear" w:color="auto" w:fill="auto"/>
          </w:tcPr>
          <w:p w14:paraId="71A56EB6" w14:textId="77777777" w:rsidR="002A725F" w:rsidRPr="003D770C" w:rsidRDefault="002A725F" w:rsidP="00F449FC">
            <w:pPr>
              <w:rPr>
                <w:rFonts w:cs="Times New Roman"/>
                <w:szCs w:val="20"/>
              </w:rPr>
            </w:pPr>
            <w:r w:rsidRPr="003D770C">
              <w:rPr>
                <w:rFonts w:cs="Times New Roman"/>
                <w:szCs w:val="20"/>
              </w:rPr>
              <w:lastRenderedPageBreak/>
              <w:t>Role switch between PCell and one of the configured SCells in MCG</w:t>
            </w:r>
          </w:p>
        </w:tc>
        <w:tc>
          <w:tcPr>
            <w:tcW w:w="4536" w:type="dxa"/>
            <w:tcBorders>
              <w:top w:val="single" w:sz="12" w:space="0" w:color="auto"/>
              <w:left w:val="single" w:sz="12" w:space="0" w:color="auto"/>
              <w:bottom w:val="single" w:sz="12" w:space="0" w:color="auto"/>
              <w:right w:val="single" w:sz="12" w:space="0" w:color="auto"/>
            </w:tcBorders>
            <w:shd w:val="clear" w:color="auto" w:fill="auto"/>
          </w:tcPr>
          <w:p w14:paraId="729541A3" w14:textId="77777777" w:rsidR="002A725F" w:rsidRPr="003D770C" w:rsidRDefault="002A725F" w:rsidP="00F449FC">
            <w:pPr>
              <w:rPr>
                <w:rFonts w:cs="Times New Roman"/>
                <w:szCs w:val="20"/>
              </w:rPr>
            </w:pPr>
            <w:r w:rsidRPr="003D770C">
              <w:rPr>
                <w:rFonts w:cs="Times New Roman"/>
                <w:szCs w:val="20"/>
              </w:rPr>
              <w:t>CA: PCell and one or more SCells configured</w:t>
            </w:r>
          </w:p>
          <w:p w14:paraId="6303FE6D" w14:textId="77777777" w:rsidR="002A725F" w:rsidRPr="003D770C" w:rsidRDefault="002A725F" w:rsidP="00F449FC">
            <w:pPr>
              <w:rPr>
                <w:rFonts w:cs="Times New Roman"/>
                <w:szCs w:val="20"/>
              </w:rPr>
            </w:pPr>
          </w:p>
          <w:p w14:paraId="2B449150" w14:textId="77777777" w:rsidR="002A725F" w:rsidRPr="003D770C" w:rsidRDefault="002A725F" w:rsidP="00F449FC">
            <w:pPr>
              <w:rPr>
                <w:rFonts w:cs="Times New Roman"/>
                <w:szCs w:val="20"/>
              </w:rPr>
            </w:pPr>
            <w:r w:rsidRPr="003D770C">
              <w:rPr>
                <w:rFonts w:cs="Times New Roman"/>
                <w:szCs w:val="20"/>
              </w:rPr>
              <w:t>DC: PCell, PSCell and at least one SCell in MCG configured</w:t>
            </w:r>
          </w:p>
        </w:tc>
        <w:tc>
          <w:tcPr>
            <w:tcW w:w="2767" w:type="dxa"/>
            <w:tcBorders>
              <w:top w:val="single" w:sz="12" w:space="0" w:color="auto"/>
              <w:left w:val="single" w:sz="12" w:space="0" w:color="auto"/>
              <w:bottom w:val="single" w:sz="12" w:space="0" w:color="auto"/>
              <w:right w:val="single" w:sz="12" w:space="0" w:color="auto"/>
            </w:tcBorders>
            <w:shd w:val="clear" w:color="auto" w:fill="auto"/>
          </w:tcPr>
          <w:p w14:paraId="00876B41" w14:textId="77777777" w:rsidR="002A725F" w:rsidRPr="003D770C" w:rsidRDefault="002A725F" w:rsidP="00F449FC">
            <w:pPr>
              <w:rPr>
                <w:rFonts w:cs="Times New Roman"/>
                <w:szCs w:val="20"/>
              </w:rPr>
            </w:pPr>
            <w:r w:rsidRPr="003D770C">
              <w:rPr>
                <w:rFonts w:cs="Times New Roman"/>
                <w:szCs w:val="20"/>
              </w:rPr>
              <w:t>FR1 PCell ↔ FR1 MCG SCell</w:t>
            </w:r>
          </w:p>
          <w:p w14:paraId="662A5123" w14:textId="77777777" w:rsidR="002A725F" w:rsidRPr="003D770C" w:rsidRDefault="002A725F" w:rsidP="00F449FC">
            <w:pPr>
              <w:rPr>
                <w:rFonts w:cs="Times New Roman"/>
                <w:szCs w:val="20"/>
              </w:rPr>
            </w:pPr>
            <w:r w:rsidRPr="003D770C">
              <w:rPr>
                <w:rFonts w:cs="Times New Roman"/>
                <w:szCs w:val="20"/>
              </w:rPr>
              <w:t>FR1 PCell ↔ FR2 MCG SCell</w:t>
            </w:r>
          </w:p>
          <w:p w14:paraId="00779239" w14:textId="77777777" w:rsidR="002A725F" w:rsidRPr="003D770C" w:rsidRDefault="002A725F" w:rsidP="00F449FC">
            <w:pPr>
              <w:rPr>
                <w:rFonts w:cs="Times New Roman"/>
                <w:szCs w:val="20"/>
              </w:rPr>
            </w:pPr>
            <w:r w:rsidRPr="003D770C">
              <w:rPr>
                <w:rFonts w:cs="Times New Roman"/>
                <w:szCs w:val="20"/>
              </w:rPr>
              <w:t>FR2 PCell ↔ FR1 MCG SCell</w:t>
            </w:r>
          </w:p>
          <w:p w14:paraId="06313FDF" w14:textId="77777777" w:rsidR="002A725F" w:rsidRPr="003D770C" w:rsidRDefault="002A725F" w:rsidP="00F449FC">
            <w:pPr>
              <w:rPr>
                <w:rFonts w:cs="Times New Roman"/>
                <w:szCs w:val="20"/>
              </w:rPr>
            </w:pPr>
            <w:r w:rsidRPr="003D770C">
              <w:rPr>
                <w:rFonts w:cs="Times New Roman"/>
                <w:szCs w:val="20"/>
              </w:rPr>
              <w:t>FR2 PCell ↔ FR2 MCG SCell</w:t>
            </w:r>
          </w:p>
        </w:tc>
      </w:tr>
    </w:tbl>
    <w:p w14:paraId="7A1D88B0" w14:textId="77777777" w:rsidR="002A725F" w:rsidRPr="002A725F" w:rsidRDefault="002A725F" w:rsidP="002A725F"/>
    <w:p w14:paraId="5CACE64A" w14:textId="7D30C575" w:rsidR="002A725F" w:rsidRDefault="00B75F62">
      <w:pPr>
        <w:pStyle w:val="TOC5"/>
        <w:tabs>
          <w:tab w:val="right" w:leader="dot" w:pos="9617"/>
        </w:tabs>
        <w:rPr>
          <w:rFonts w:asciiTheme="minorHAnsi" w:eastAsiaTheme="minorEastAsia" w:hAnsiTheme="minorHAnsi"/>
          <w:b w:val="0"/>
          <w:noProof/>
          <w:sz w:val="22"/>
        </w:rPr>
      </w:pPr>
      <w:hyperlink w:anchor="_Toc135081997" w:history="1">
        <w:r w:rsidR="002A725F" w:rsidRPr="00536FBD">
          <w:rPr>
            <w:rStyle w:val="Hyperlink"/>
            <w:rFonts w:cs="Times New Roman"/>
            <w:noProof/>
          </w:rPr>
          <w:t>Proposal 3:</w:t>
        </w:r>
        <w:r w:rsidR="002A725F" w:rsidRPr="00536FBD">
          <w:rPr>
            <w:rStyle w:val="Hyperlink"/>
            <w:noProof/>
          </w:rPr>
          <w:t xml:space="preserve"> RAN4 to discuss </w:t>
        </w:r>
        <w:r w:rsidR="002A725F" w:rsidRPr="00536FBD">
          <w:rPr>
            <w:rStyle w:val="Hyperlink"/>
            <w:rFonts w:cs="Times New Roman"/>
            <w:noProof/>
          </w:rPr>
          <w:t>whether the following scenarios are supported in the Rel-18 NR_Mob_Enh2 WI</w:t>
        </w:r>
        <w:r w:rsidR="002A725F" w:rsidRPr="00536FBD">
          <w:rPr>
            <w:rStyle w:val="Hyperlink"/>
            <w:noProof/>
          </w:rPr>
          <w:t xml:space="preserve">: </w:t>
        </w:r>
        <w:r w:rsidR="002A725F">
          <w:rPr>
            <w:rStyle w:val="Hyperlink"/>
            <w:noProof/>
          </w:rPr>
          <w:br/>
        </w:r>
        <w:r w:rsidR="002A725F" w:rsidRPr="00536FBD">
          <w:rPr>
            <w:rStyle w:val="Hyperlink"/>
            <w:noProof/>
          </w:rPr>
          <w:t xml:space="preserve">1) </w:t>
        </w:r>
        <w:r w:rsidR="002A725F" w:rsidRPr="00536FBD">
          <w:rPr>
            <w:rStyle w:val="Hyperlink"/>
            <w:rFonts w:cs="Times New Roman"/>
            <w:noProof/>
          </w:rPr>
          <w:t>PCell switch to a current SCell in MCG (without PCell becoming a new SCell)</w:t>
        </w:r>
        <w:r w:rsidR="002A725F" w:rsidRPr="00536FBD">
          <w:rPr>
            <w:rStyle w:val="Hyperlink"/>
            <w:noProof/>
          </w:rPr>
          <w:t xml:space="preserve"> </w:t>
        </w:r>
        <w:r w:rsidR="002A725F">
          <w:rPr>
            <w:rStyle w:val="Hyperlink"/>
            <w:noProof/>
          </w:rPr>
          <w:br/>
        </w:r>
        <w:r w:rsidR="002A725F" w:rsidRPr="00536FBD">
          <w:rPr>
            <w:rStyle w:val="Hyperlink"/>
            <w:rFonts w:cs="Times New Roman"/>
            <w:noProof/>
          </w:rPr>
          <w:t>2) PSCell switch to a current SCell in SCG (without PSCell becoming a new SCell)</w:t>
        </w:r>
      </w:hyperlink>
    </w:p>
    <w:p w14:paraId="700B80D1" w14:textId="2BFE48EB" w:rsidR="002A725F" w:rsidRDefault="00B75F62">
      <w:pPr>
        <w:pStyle w:val="TOC5"/>
        <w:tabs>
          <w:tab w:val="right" w:leader="dot" w:pos="9617"/>
        </w:tabs>
        <w:rPr>
          <w:rFonts w:asciiTheme="minorHAnsi" w:eastAsiaTheme="minorEastAsia" w:hAnsiTheme="minorHAnsi"/>
          <w:b w:val="0"/>
          <w:noProof/>
          <w:sz w:val="22"/>
        </w:rPr>
      </w:pPr>
      <w:hyperlink w:anchor="_Toc135081998" w:history="1">
        <w:r w:rsidR="002A725F" w:rsidRPr="00536FBD">
          <w:rPr>
            <w:rStyle w:val="Hyperlink"/>
            <w:rFonts w:eastAsia="SimSun" w:cs="Times New Roman"/>
            <w:noProof/>
          </w:rPr>
          <w:t>Proposal 4:</w:t>
        </w:r>
        <w:r w:rsidR="002A725F" w:rsidRPr="00536FBD">
          <w:rPr>
            <w:rStyle w:val="Hyperlink"/>
            <w:noProof/>
          </w:rPr>
          <w:t xml:space="preserve"> Not to specify “during </w:t>
        </w:r>
        <w:r w:rsidR="004D4723">
          <w:rPr>
            <w:rStyle w:val="Hyperlink"/>
            <w:noProof/>
          </w:rPr>
          <w:t xml:space="preserve">the last </w:t>
        </w:r>
        <w:r w:rsidR="002A725F" w:rsidRPr="00536FBD">
          <w:rPr>
            <w:rStyle w:val="Hyperlink"/>
            <w:noProof/>
          </w:rPr>
          <w:t>5 seconds” in known</w:t>
        </w:r>
        <w:r w:rsidR="00F02170">
          <w:rPr>
            <w:rStyle w:val="Hyperlink"/>
            <w:noProof/>
          </w:rPr>
          <w:t xml:space="preserve"> or unknown</w:t>
        </w:r>
        <w:r w:rsidR="002A725F" w:rsidRPr="00536FBD">
          <w:rPr>
            <w:rStyle w:val="Hyperlink"/>
            <w:noProof/>
          </w:rPr>
          <w:t xml:space="preserve"> conditions</w:t>
        </w:r>
      </w:hyperlink>
    </w:p>
    <w:p w14:paraId="616428A1" w14:textId="0459CD43" w:rsidR="008C39F7" w:rsidRPr="008C39F7" w:rsidRDefault="00A4355E" w:rsidP="008C39F7">
      <w:r w:rsidRPr="008C39F7">
        <w:fldChar w:fldCharType="end"/>
      </w:r>
      <w:bookmarkStart w:id="19" w:name="_Toc116995849"/>
    </w:p>
    <w:bookmarkEnd w:id="19"/>
    <w:p w14:paraId="79DE8300"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1943" w14:textId="77777777" w:rsidR="007F1770" w:rsidRDefault="007F1770" w:rsidP="00001C9B">
      <w:pPr>
        <w:spacing w:after="0" w:line="240" w:lineRule="auto"/>
      </w:pPr>
      <w:r>
        <w:separator/>
      </w:r>
    </w:p>
  </w:endnote>
  <w:endnote w:type="continuationSeparator" w:id="0">
    <w:p w14:paraId="73FC59F0" w14:textId="77777777" w:rsidR="007F1770" w:rsidRDefault="007F17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B34F" w14:textId="77777777" w:rsidR="007F1770" w:rsidRDefault="007F1770" w:rsidP="00001C9B">
      <w:pPr>
        <w:spacing w:after="0" w:line="240" w:lineRule="auto"/>
      </w:pPr>
      <w:r>
        <w:separator/>
      </w:r>
    </w:p>
  </w:footnote>
  <w:footnote w:type="continuationSeparator" w:id="0">
    <w:p w14:paraId="37F8571D" w14:textId="77777777" w:rsidR="007F1770" w:rsidRDefault="007F17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314D24"/>
    <w:multiLevelType w:val="multilevel"/>
    <w:tmpl w:val="4F36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7F4F41"/>
    <w:multiLevelType w:val="multilevel"/>
    <w:tmpl w:val="8A4E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5B309B"/>
    <w:multiLevelType w:val="multilevel"/>
    <w:tmpl w:val="CDEC5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D75017"/>
    <w:multiLevelType w:val="multilevel"/>
    <w:tmpl w:val="70FC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E5898"/>
    <w:multiLevelType w:val="multilevel"/>
    <w:tmpl w:val="13F4DB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4631440"/>
    <w:multiLevelType w:val="multilevel"/>
    <w:tmpl w:val="2942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8C12CC"/>
    <w:multiLevelType w:val="hybridMultilevel"/>
    <w:tmpl w:val="AEC09D44"/>
    <w:lvl w:ilvl="0" w:tplc="08F4F0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F73DCC"/>
    <w:multiLevelType w:val="hybridMultilevel"/>
    <w:tmpl w:val="14127068"/>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D02FFE"/>
    <w:multiLevelType w:val="multilevel"/>
    <w:tmpl w:val="C994E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11"/>
  </w:num>
  <w:num w:numId="3" w16cid:durableId="1792749823">
    <w:abstractNumId w:val="18"/>
  </w:num>
  <w:num w:numId="4" w16cid:durableId="517735681">
    <w:abstractNumId w:val="10"/>
  </w:num>
  <w:num w:numId="5" w16cid:durableId="1142041724">
    <w:abstractNumId w:val="27"/>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30"/>
  </w:num>
  <w:num w:numId="16" w16cid:durableId="516113510">
    <w:abstractNumId w:val="6"/>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3"/>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2077163691">
    <w:abstractNumId w:val="13"/>
    <w:lvlOverride w:ilvl="0">
      <w:startOverride w:val="1"/>
    </w:lvlOverride>
  </w:num>
  <w:num w:numId="28" w16cid:durableId="29233144">
    <w:abstractNumId w:val="12"/>
  </w:num>
  <w:num w:numId="29" w16cid:durableId="1498300659">
    <w:abstractNumId w:val="1"/>
  </w:num>
  <w:num w:numId="30" w16cid:durableId="1815290027">
    <w:abstractNumId w:val="24"/>
  </w:num>
  <w:num w:numId="31" w16cid:durableId="147720103">
    <w:abstractNumId w:val="26"/>
  </w:num>
  <w:num w:numId="32" w16cid:durableId="805925957">
    <w:abstractNumId w:val="21"/>
  </w:num>
  <w:num w:numId="33" w16cid:durableId="1352535266">
    <w:abstractNumId w:val="0"/>
  </w:num>
  <w:num w:numId="34" w16cid:durableId="1749226117">
    <w:abstractNumId w:val="28"/>
  </w:num>
  <w:num w:numId="35" w16cid:durableId="484706522">
    <w:abstractNumId w:val="8"/>
  </w:num>
  <w:num w:numId="36" w16cid:durableId="1071391274">
    <w:abstractNumId w:val="5"/>
  </w:num>
  <w:num w:numId="37" w16cid:durableId="1681852578">
    <w:abstractNumId w:val="20"/>
  </w:num>
  <w:num w:numId="38" w16cid:durableId="1561597533">
    <w:abstractNumId w:val="9"/>
  </w:num>
  <w:num w:numId="39" w16cid:durableId="811143787">
    <w:abstractNumId w:val="22"/>
  </w:num>
  <w:num w:numId="40" w16cid:durableId="988634027">
    <w:abstractNumId w:val="19"/>
  </w:num>
  <w:num w:numId="41" w16cid:durableId="1879126703">
    <w:abstractNumId w:val="7"/>
  </w:num>
  <w:num w:numId="42" w16cid:durableId="804929828">
    <w:abstractNumId w:val="14"/>
  </w:num>
  <w:num w:numId="43" w16cid:durableId="885215407">
    <w:abstractNumId w:val="31"/>
  </w:num>
  <w:num w:numId="44" w16cid:durableId="4903724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1C9B"/>
    <w:rsid w:val="000040DC"/>
    <w:rsid w:val="00011784"/>
    <w:rsid w:val="000151EF"/>
    <w:rsid w:val="000239F5"/>
    <w:rsid w:val="00025FF1"/>
    <w:rsid w:val="00045470"/>
    <w:rsid w:val="00045FAD"/>
    <w:rsid w:val="0008612A"/>
    <w:rsid w:val="00090E18"/>
    <w:rsid w:val="000A10BC"/>
    <w:rsid w:val="000B0056"/>
    <w:rsid w:val="000C3C7B"/>
    <w:rsid w:val="000D0F93"/>
    <w:rsid w:val="00106416"/>
    <w:rsid w:val="00110481"/>
    <w:rsid w:val="001127C9"/>
    <w:rsid w:val="00115B88"/>
    <w:rsid w:val="00132F6A"/>
    <w:rsid w:val="00133913"/>
    <w:rsid w:val="00140221"/>
    <w:rsid w:val="00160FC3"/>
    <w:rsid w:val="001642FC"/>
    <w:rsid w:val="0016496B"/>
    <w:rsid w:val="001654D7"/>
    <w:rsid w:val="001743E2"/>
    <w:rsid w:val="001745F8"/>
    <w:rsid w:val="001838CF"/>
    <w:rsid w:val="001868EE"/>
    <w:rsid w:val="00193813"/>
    <w:rsid w:val="001A3BA4"/>
    <w:rsid w:val="001A6D1F"/>
    <w:rsid w:val="001E30F6"/>
    <w:rsid w:val="00217EE5"/>
    <w:rsid w:val="00235F5C"/>
    <w:rsid w:val="00257FA3"/>
    <w:rsid w:val="00277B56"/>
    <w:rsid w:val="002A19F5"/>
    <w:rsid w:val="002A725F"/>
    <w:rsid w:val="002B4922"/>
    <w:rsid w:val="002C22C3"/>
    <w:rsid w:val="002C2D19"/>
    <w:rsid w:val="002C352E"/>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1B82"/>
    <w:rsid w:val="003E58DF"/>
    <w:rsid w:val="00404C4C"/>
    <w:rsid w:val="0041423F"/>
    <w:rsid w:val="00414F81"/>
    <w:rsid w:val="00436A0F"/>
    <w:rsid w:val="00437150"/>
    <w:rsid w:val="0043750A"/>
    <w:rsid w:val="00467AD4"/>
    <w:rsid w:val="004732E9"/>
    <w:rsid w:val="004854BB"/>
    <w:rsid w:val="00494493"/>
    <w:rsid w:val="00496606"/>
    <w:rsid w:val="004B5A22"/>
    <w:rsid w:val="004D4723"/>
    <w:rsid w:val="004E5E66"/>
    <w:rsid w:val="004E7ADB"/>
    <w:rsid w:val="00503B4D"/>
    <w:rsid w:val="00504EE9"/>
    <w:rsid w:val="00521576"/>
    <w:rsid w:val="005250E6"/>
    <w:rsid w:val="00542D23"/>
    <w:rsid w:val="0054442C"/>
    <w:rsid w:val="00550285"/>
    <w:rsid w:val="00562492"/>
    <w:rsid w:val="00572A20"/>
    <w:rsid w:val="00582FC4"/>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1DD5"/>
    <w:rsid w:val="006C3095"/>
    <w:rsid w:val="006C7603"/>
    <w:rsid w:val="006E1151"/>
    <w:rsid w:val="006E6311"/>
    <w:rsid w:val="006E6BC3"/>
    <w:rsid w:val="00707D26"/>
    <w:rsid w:val="007145FF"/>
    <w:rsid w:val="00715B2A"/>
    <w:rsid w:val="007450F1"/>
    <w:rsid w:val="00751515"/>
    <w:rsid w:val="007626B7"/>
    <w:rsid w:val="0078212B"/>
    <w:rsid w:val="00784DF6"/>
    <w:rsid w:val="00785232"/>
    <w:rsid w:val="00793D89"/>
    <w:rsid w:val="007B186C"/>
    <w:rsid w:val="007C1696"/>
    <w:rsid w:val="007C3ED0"/>
    <w:rsid w:val="007C5971"/>
    <w:rsid w:val="007F1770"/>
    <w:rsid w:val="007F54B9"/>
    <w:rsid w:val="00806A76"/>
    <w:rsid w:val="00811C9D"/>
    <w:rsid w:val="00816C80"/>
    <w:rsid w:val="00841BCD"/>
    <w:rsid w:val="00851A8E"/>
    <w:rsid w:val="0085365B"/>
    <w:rsid w:val="008826C1"/>
    <w:rsid w:val="00883DFD"/>
    <w:rsid w:val="008A1BF7"/>
    <w:rsid w:val="008A5B0E"/>
    <w:rsid w:val="008A7CFF"/>
    <w:rsid w:val="008B0961"/>
    <w:rsid w:val="008B5D82"/>
    <w:rsid w:val="008C39F7"/>
    <w:rsid w:val="0090091A"/>
    <w:rsid w:val="009042BD"/>
    <w:rsid w:val="00904FE4"/>
    <w:rsid w:val="00936159"/>
    <w:rsid w:val="00977E1D"/>
    <w:rsid w:val="009B0573"/>
    <w:rsid w:val="009B7B4B"/>
    <w:rsid w:val="009B7C21"/>
    <w:rsid w:val="009C442B"/>
    <w:rsid w:val="00A04992"/>
    <w:rsid w:val="00A147AA"/>
    <w:rsid w:val="00A21D71"/>
    <w:rsid w:val="00A22B78"/>
    <w:rsid w:val="00A25AE5"/>
    <w:rsid w:val="00A37002"/>
    <w:rsid w:val="00A4355E"/>
    <w:rsid w:val="00A75C69"/>
    <w:rsid w:val="00A92BCD"/>
    <w:rsid w:val="00AA1B0E"/>
    <w:rsid w:val="00AA2EE2"/>
    <w:rsid w:val="00AA47B6"/>
    <w:rsid w:val="00AC163B"/>
    <w:rsid w:val="00AC5CA7"/>
    <w:rsid w:val="00AC6058"/>
    <w:rsid w:val="00AE2BA5"/>
    <w:rsid w:val="00AE56B1"/>
    <w:rsid w:val="00AE6D09"/>
    <w:rsid w:val="00AF7A7C"/>
    <w:rsid w:val="00B02070"/>
    <w:rsid w:val="00B408B6"/>
    <w:rsid w:val="00B542DA"/>
    <w:rsid w:val="00B73862"/>
    <w:rsid w:val="00B73F43"/>
    <w:rsid w:val="00B75F62"/>
    <w:rsid w:val="00BA6B66"/>
    <w:rsid w:val="00BA6E48"/>
    <w:rsid w:val="00BD1219"/>
    <w:rsid w:val="00BE0AF6"/>
    <w:rsid w:val="00BE1F03"/>
    <w:rsid w:val="00BE58A7"/>
    <w:rsid w:val="00BF2218"/>
    <w:rsid w:val="00C0426B"/>
    <w:rsid w:val="00C045DF"/>
    <w:rsid w:val="00C26D43"/>
    <w:rsid w:val="00C348E5"/>
    <w:rsid w:val="00C46548"/>
    <w:rsid w:val="00C574D5"/>
    <w:rsid w:val="00C73F32"/>
    <w:rsid w:val="00C87462"/>
    <w:rsid w:val="00C930B9"/>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75956"/>
    <w:rsid w:val="00EA2311"/>
    <w:rsid w:val="00EC7BC3"/>
    <w:rsid w:val="00ED7600"/>
    <w:rsid w:val="00EF6073"/>
    <w:rsid w:val="00EF698B"/>
    <w:rsid w:val="00F02170"/>
    <w:rsid w:val="00F03776"/>
    <w:rsid w:val="00F1362C"/>
    <w:rsid w:val="00F36F0D"/>
    <w:rsid w:val="00F414F1"/>
    <w:rsid w:val="00F508B8"/>
    <w:rsid w:val="00F72CB1"/>
    <w:rsid w:val="00F8215E"/>
    <w:rsid w:val="00F824F5"/>
    <w:rsid w:val="00F90FAB"/>
    <w:rsid w:val="00F9374D"/>
    <w:rsid w:val="00FC29B9"/>
    <w:rsid w:val="00FC6FD3"/>
    <w:rsid w:val="00FE305C"/>
    <w:rsid w:val="00FF0301"/>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2023-05-15T21:59:00Z</dcterms:created>
  <dcterms:modified xsi:type="dcterms:W3CDTF">2023-05-15T21:59:00Z</dcterms:modified>
</cp:coreProperties>
</file>