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585D0" w14:textId="562D9932" w:rsidR="001758B6" w:rsidRPr="002B516C" w:rsidRDefault="001758B6" w:rsidP="001758B6">
      <w:pPr>
        <w:tabs>
          <w:tab w:val="right" w:pos="9639"/>
        </w:tabs>
        <w:rPr>
          <w:rFonts w:ascii="Arial" w:eastAsiaTheme="minorEastAsia" w:hAnsi="Arial" w:cs="Arial"/>
          <w:b/>
          <w:sz w:val="24"/>
        </w:rPr>
      </w:pPr>
      <w:r w:rsidRPr="00915D73">
        <w:rPr>
          <w:rFonts w:ascii="Arial" w:eastAsia="MS Mincho" w:hAnsi="Arial" w:cs="Arial"/>
          <w:b/>
          <w:sz w:val="24"/>
        </w:rPr>
        <w:t>3GPP TSG-RAN WG4 Meeting #</w:t>
      </w:r>
      <w:r>
        <w:rPr>
          <w:rFonts w:ascii="Arial" w:eastAsia="MS Mincho" w:hAnsi="Arial" w:cs="Arial"/>
          <w:b/>
          <w:sz w:val="24"/>
        </w:rPr>
        <w:t xml:space="preserve">107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Pr="006C5EFA">
        <w:rPr>
          <w:rFonts w:ascii="Arial" w:eastAsia="MS Mincho" w:hAnsi="Arial" w:cs="Arial"/>
          <w:b/>
          <w:sz w:val="24"/>
        </w:rPr>
        <w:t>R4-</w:t>
      </w:r>
      <w:r w:rsidR="00F225AA">
        <w:rPr>
          <w:rFonts w:ascii="Arial" w:eastAsia="MS Mincho" w:hAnsi="Arial" w:cs="Arial"/>
          <w:b/>
          <w:sz w:val="24"/>
        </w:rPr>
        <w:t>2309318</w:t>
      </w:r>
    </w:p>
    <w:p w14:paraId="2F1B6670" w14:textId="77777777" w:rsidR="001758B6" w:rsidRDefault="001758B6" w:rsidP="001758B6">
      <w:pPr>
        <w:spacing w:after="120"/>
        <w:ind w:left="1985" w:hanging="1985"/>
        <w:rPr>
          <w:rFonts w:ascii="Arial" w:eastAsiaTheme="minorEastAsia" w:hAnsi="Arial" w:cs="Arial"/>
          <w:b/>
          <w:sz w:val="24"/>
        </w:rPr>
      </w:pPr>
      <w:r>
        <w:rPr>
          <w:rFonts w:ascii="Arial" w:eastAsiaTheme="minorEastAsia" w:hAnsi="Arial" w:cs="Arial"/>
          <w:b/>
          <w:sz w:val="24"/>
        </w:rPr>
        <w:t>Incheon</w:t>
      </w:r>
      <w:r w:rsidRPr="002E37DC">
        <w:rPr>
          <w:rFonts w:ascii="Arial" w:eastAsiaTheme="minorEastAsia" w:hAnsi="Arial" w:cs="Arial"/>
          <w:b/>
          <w:sz w:val="24"/>
        </w:rPr>
        <w:t xml:space="preserve">, </w:t>
      </w:r>
      <w:r>
        <w:rPr>
          <w:rFonts w:ascii="Arial" w:eastAsiaTheme="minorEastAsia" w:hAnsi="Arial" w:cs="Arial"/>
          <w:b/>
          <w:sz w:val="24"/>
        </w:rPr>
        <w:t>Korea Republic, May</w:t>
      </w:r>
      <w:r w:rsidRPr="002E37DC">
        <w:rPr>
          <w:rFonts w:ascii="Arial" w:eastAsiaTheme="minorEastAsia" w:hAnsi="Arial" w:cs="Arial"/>
          <w:b/>
          <w:sz w:val="24"/>
        </w:rPr>
        <w:t xml:space="preserve"> </w:t>
      </w:r>
      <w:r>
        <w:rPr>
          <w:rFonts w:ascii="Arial" w:eastAsiaTheme="minorEastAsia" w:hAnsi="Arial" w:cs="Arial"/>
          <w:b/>
          <w:sz w:val="24"/>
        </w:rPr>
        <w:t>22</w:t>
      </w:r>
      <w:r w:rsidRPr="005E6144">
        <w:rPr>
          <w:rFonts w:ascii="Arial" w:eastAsiaTheme="minorEastAsia" w:hAnsi="Arial" w:cs="Arial"/>
          <w:b/>
          <w:sz w:val="24"/>
          <w:vertAlign w:val="superscript"/>
        </w:rPr>
        <w:t>nd</w:t>
      </w:r>
      <w:r>
        <w:rPr>
          <w:rFonts w:ascii="Arial" w:eastAsiaTheme="minorEastAsia" w:hAnsi="Arial" w:cs="Arial"/>
          <w:b/>
          <w:sz w:val="24"/>
        </w:rPr>
        <w:t xml:space="preserve"> – 26</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4935A36A" w14:textId="77777777" w:rsidR="001758B6" w:rsidRPr="00915D73" w:rsidRDefault="001758B6" w:rsidP="001758B6">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9CAF359" w14:textId="05734EA8" w:rsidR="001758B6" w:rsidRPr="00873E1F" w:rsidRDefault="001758B6" w:rsidP="001758B6">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E772A" w:rsidRPr="00CE772A">
        <w:rPr>
          <w:rFonts w:ascii="Arial" w:eastAsia="MS Mincho" w:hAnsi="Arial" w:cs="Arial"/>
          <w:bCs/>
          <w:color w:val="000000"/>
        </w:rPr>
        <w:t xml:space="preserve">On </w:t>
      </w:r>
      <w:r w:rsidR="00070779">
        <w:rPr>
          <w:rFonts w:ascii="Arial" w:eastAsiaTheme="minorEastAsia" w:hAnsi="Arial" w:cs="Arial"/>
          <w:color w:val="000000"/>
        </w:rPr>
        <w:t xml:space="preserve">Remaining </w:t>
      </w:r>
      <w:r w:rsidR="00CE772A">
        <w:rPr>
          <w:rFonts w:ascii="Arial" w:eastAsiaTheme="minorEastAsia" w:hAnsi="Arial" w:cs="Arial"/>
          <w:color w:val="000000"/>
        </w:rPr>
        <w:t xml:space="preserve">issues for </w:t>
      </w:r>
      <w:bookmarkStart w:id="0" w:name="_Hlk134907228"/>
      <w:r w:rsidRPr="00C34C4E">
        <w:rPr>
          <w:rFonts w:ascii="Arial" w:eastAsiaTheme="minorEastAsia" w:hAnsi="Arial" w:cs="Arial"/>
          <w:color w:val="000000"/>
        </w:rPr>
        <w:t xml:space="preserve">FR1 </w:t>
      </w:r>
      <w:r w:rsidR="00070779">
        <w:rPr>
          <w:rFonts w:ascii="Arial" w:eastAsiaTheme="minorEastAsia" w:hAnsi="Arial" w:cs="Arial"/>
          <w:color w:val="000000"/>
        </w:rPr>
        <w:t>intra</w:t>
      </w:r>
      <w:r w:rsidRPr="00C34C4E">
        <w:rPr>
          <w:rFonts w:ascii="Arial" w:eastAsiaTheme="minorEastAsia" w:hAnsi="Arial" w:cs="Arial"/>
          <w:color w:val="000000"/>
        </w:rPr>
        <w:t xml:space="preserve">-band </w:t>
      </w:r>
      <w:r w:rsidR="00CE772A">
        <w:rPr>
          <w:rFonts w:ascii="Arial" w:eastAsiaTheme="minorEastAsia" w:hAnsi="Arial" w:cs="Arial"/>
          <w:color w:val="000000"/>
        </w:rPr>
        <w:t>NR-</w:t>
      </w:r>
      <w:r w:rsidR="00070779">
        <w:rPr>
          <w:rFonts w:ascii="Arial" w:eastAsiaTheme="minorEastAsia" w:hAnsi="Arial" w:cs="Arial"/>
          <w:color w:val="000000"/>
        </w:rPr>
        <w:t xml:space="preserve">CA </w:t>
      </w:r>
      <w:r w:rsidR="00CE772A">
        <w:rPr>
          <w:rFonts w:ascii="Arial" w:eastAsiaTheme="minorEastAsia" w:hAnsi="Arial" w:cs="Arial"/>
          <w:color w:val="000000"/>
        </w:rPr>
        <w:t>Type-2</w:t>
      </w:r>
      <w:bookmarkEnd w:id="0"/>
      <w:r w:rsidR="00CE772A">
        <w:rPr>
          <w:rFonts w:ascii="Arial" w:eastAsiaTheme="minorEastAsia" w:hAnsi="Arial" w:cs="Arial"/>
          <w:color w:val="000000"/>
        </w:rPr>
        <w:t xml:space="preserve"> UE RRM Requirement</w:t>
      </w:r>
    </w:p>
    <w:p w14:paraId="69E66F00" w14:textId="22AD19D3" w:rsidR="001758B6" w:rsidRPr="00AB4182" w:rsidRDefault="001758B6" w:rsidP="001758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85AAF">
        <w:rPr>
          <w:rFonts w:ascii="Arial" w:eastAsiaTheme="minorEastAsia" w:hAnsi="Arial" w:cs="Arial"/>
          <w:color w:val="000000"/>
        </w:rPr>
        <w:t>8</w:t>
      </w:r>
      <w:r>
        <w:rPr>
          <w:rFonts w:ascii="Arial" w:eastAsiaTheme="minorEastAsia" w:hAnsi="Arial" w:cs="Arial" w:hint="eastAsia"/>
          <w:color w:val="000000"/>
        </w:rPr>
        <w:t>.</w:t>
      </w:r>
      <w:r w:rsidR="00C85AAF">
        <w:rPr>
          <w:rFonts w:ascii="Arial" w:eastAsiaTheme="minorEastAsia" w:hAnsi="Arial" w:cs="Arial"/>
          <w:color w:val="000000"/>
        </w:rPr>
        <w:t>12.3</w:t>
      </w:r>
    </w:p>
    <w:p w14:paraId="483D52C1" w14:textId="77777777" w:rsidR="001758B6" w:rsidRPr="009E6A9F" w:rsidRDefault="001758B6" w:rsidP="001758B6">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739C8456" w14:textId="77777777" w:rsidR="001758B6" w:rsidRPr="00B072AB" w:rsidRDefault="001758B6" w:rsidP="001758B6">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41AD7EB" w14:textId="77777777" w:rsidR="004D4031" w:rsidRPr="00CE772A" w:rsidRDefault="001758B6" w:rsidP="00CE772A">
      <w:pPr>
        <w:spacing w:before="120"/>
        <w:rPr>
          <w:rFonts w:ascii="Times New Roman" w:hAnsi="Times New Roman"/>
        </w:rPr>
      </w:pPr>
      <w:r w:rsidRPr="00CE772A">
        <w:rPr>
          <w:rFonts w:ascii="Times New Roman" w:hAnsi="Times New Roman"/>
        </w:rPr>
        <w:t xml:space="preserve">In RAN#95e meeting, a new WI is approved which focused on non-collocated FR1 inter-band EN-DC with overlapping DL bands and FR1 intra-band NR-CA deployment scenarios, while further revised in RAN#97 as [1]. </w:t>
      </w:r>
    </w:p>
    <w:p w14:paraId="138E7B7F" w14:textId="77777777" w:rsidR="000E0AF8" w:rsidRDefault="001758B6" w:rsidP="00CE772A">
      <w:pPr>
        <w:spacing w:before="120"/>
        <w:rPr>
          <w:rFonts w:ascii="Times New Roman" w:hAnsi="Times New Roman"/>
        </w:rPr>
      </w:pPr>
      <w:r w:rsidRPr="00CE772A">
        <w:rPr>
          <w:rFonts w:ascii="Times New Roman" w:hAnsi="Times New Roman"/>
        </w:rPr>
        <w:t xml:space="preserve">From RAN4#104-e meeting (Aug., 2022), RF aspects on intra-band non-collocated EN-DC/NR-CA have been discussed for </w:t>
      </w:r>
      <w:r w:rsidR="004D4031" w:rsidRPr="00CE772A">
        <w:rPr>
          <w:rFonts w:ascii="Times New Roman" w:hAnsi="Times New Roman"/>
        </w:rPr>
        <w:t>several</w:t>
      </w:r>
      <w:r w:rsidRPr="00CE772A">
        <w:rPr>
          <w:rFonts w:ascii="Times New Roman" w:hAnsi="Times New Roman"/>
        </w:rPr>
        <w:t xml:space="preserve"> meetings, with WFs approved [3][4][5][6]</w:t>
      </w:r>
      <w:r w:rsidR="004D4031" w:rsidRPr="00CE772A">
        <w:rPr>
          <w:rFonts w:ascii="Times New Roman" w:hAnsi="Times New Roman"/>
        </w:rPr>
        <w:t>[8][10]</w:t>
      </w:r>
      <w:r w:rsidRPr="00CE772A">
        <w:rPr>
          <w:rFonts w:ascii="Times New Roman" w:hAnsi="Times New Roman"/>
        </w:rPr>
        <w:t xml:space="preserve">. Furthermore, the RRM aspects have been discussed </w:t>
      </w:r>
      <w:r w:rsidR="004D4031" w:rsidRPr="00CE772A">
        <w:rPr>
          <w:rFonts w:ascii="Times New Roman" w:hAnsi="Times New Roman"/>
        </w:rPr>
        <w:t>over the three meetings</w:t>
      </w:r>
      <w:r w:rsidRPr="00CE772A">
        <w:rPr>
          <w:rFonts w:ascii="Times New Roman" w:hAnsi="Times New Roman"/>
        </w:rPr>
        <w:t>, with</w:t>
      </w:r>
      <w:r w:rsidR="004D4031" w:rsidRPr="00CE772A">
        <w:rPr>
          <w:rFonts w:ascii="Times New Roman" w:hAnsi="Times New Roman"/>
        </w:rPr>
        <w:t xml:space="preserve"> three</w:t>
      </w:r>
      <w:r w:rsidRPr="00CE772A">
        <w:rPr>
          <w:rFonts w:ascii="Times New Roman" w:hAnsi="Times New Roman"/>
        </w:rPr>
        <w:t xml:space="preserve"> WF approved [7]</w:t>
      </w:r>
      <w:r w:rsidR="004D4031" w:rsidRPr="00CE772A">
        <w:rPr>
          <w:rFonts w:ascii="Times New Roman" w:hAnsi="Times New Roman"/>
        </w:rPr>
        <w:t>[9][11]</w:t>
      </w:r>
      <w:r w:rsidRPr="00CE772A">
        <w:rPr>
          <w:rFonts w:ascii="Times New Roman" w:hAnsi="Times New Roman"/>
        </w:rPr>
        <w:t xml:space="preserve">. </w:t>
      </w:r>
    </w:p>
    <w:p w14:paraId="568DC95B" w14:textId="71D5CF68" w:rsidR="001758B6" w:rsidRPr="009014D5" w:rsidRDefault="001758B6" w:rsidP="00CE772A">
      <w:pPr>
        <w:spacing w:before="120"/>
        <w:rPr>
          <w:rFonts w:ascii="Times New Roman" w:eastAsiaTheme="minorEastAsia" w:hAnsi="Times New Roman"/>
          <w:lang w:eastAsia="zh-CN"/>
        </w:rPr>
      </w:pPr>
      <w:r w:rsidRPr="00CE772A">
        <w:rPr>
          <w:rFonts w:ascii="Times New Roman" w:hAnsi="Times New Roman"/>
        </w:rPr>
        <w:t>Based on our analysis in last meeting [</w:t>
      </w:r>
      <w:r w:rsidR="00AB1A22" w:rsidRPr="00CE772A">
        <w:rPr>
          <w:rFonts w:ascii="Times New Roman" w:hAnsi="Times New Roman"/>
        </w:rPr>
        <w:t>12</w:t>
      </w:r>
      <w:r w:rsidRPr="00CE772A">
        <w:rPr>
          <w:rFonts w:ascii="Times New Roman" w:hAnsi="Times New Roman"/>
        </w:rPr>
        <w:t xml:space="preserve">], in this contribution, we would like to further share our analysis and viewpoints on </w:t>
      </w:r>
      <w:r w:rsidR="00AB1A22" w:rsidRPr="00CE772A">
        <w:rPr>
          <w:rFonts w:ascii="Times New Roman" w:hAnsi="Times New Roman"/>
        </w:rPr>
        <w:t xml:space="preserve">the remaining </w:t>
      </w:r>
      <w:r w:rsidRPr="00CE772A">
        <w:rPr>
          <w:rFonts w:ascii="Times New Roman" w:hAnsi="Times New Roman"/>
        </w:rPr>
        <w:t xml:space="preserve">RRM </w:t>
      </w:r>
      <w:r w:rsidR="00AB1A22" w:rsidRPr="00CE772A">
        <w:rPr>
          <w:rFonts w:ascii="Times New Roman" w:hAnsi="Times New Roman"/>
        </w:rPr>
        <w:t>issues</w:t>
      </w:r>
      <w:r w:rsidRPr="00CE772A">
        <w:rPr>
          <w:rFonts w:ascii="Times New Roman" w:hAnsi="Times New Roman"/>
        </w:rPr>
        <w:t xml:space="preserve"> for intra-band non-collocated NR-CA. </w:t>
      </w:r>
      <w:r w:rsidR="000E0AF8">
        <w:rPr>
          <w:rFonts w:ascii="Times New Roman" w:hAnsi="Times New Roman"/>
        </w:rPr>
        <w:t>Because the n</w:t>
      </w:r>
      <w:r w:rsidR="000E0AF8" w:rsidRPr="000E0AF8">
        <w:rPr>
          <w:rFonts w:ascii="Times New Roman" w:hAnsi="Times New Roman"/>
        </w:rPr>
        <w:t xml:space="preserve">ew Type UE for 4 </w:t>
      </w:r>
      <w:r w:rsidR="00DC4E54">
        <w:rPr>
          <w:rFonts w:ascii="Times New Roman" w:hAnsi="Times New Roman"/>
        </w:rPr>
        <w:t>-l</w:t>
      </w:r>
      <w:r w:rsidR="000E0AF8" w:rsidRPr="000E0AF8">
        <w:rPr>
          <w:rFonts w:ascii="Times New Roman" w:hAnsi="Times New Roman"/>
        </w:rPr>
        <w:t>ayer MIMO case</w:t>
      </w:r>
      <w:r w:rsidR="000E0AF8">
        <w:rPr>
          <w:rFonts w:ascii="Times New Roman" w:hAnsi="Times New Roman"/>
        </w:rPr>
        <w:t xml:space="preserve"> (both Type-3 and Type-4) is </w:t>
      </w:r>
      <w:r w:rsidR="00DC4E54">
        <w:rPr>
          <w:rFonts w:ascii="Times New Roman" w:hAnsi="Times New Roman"/>
        </w:rPr>
        <w:t xml:space="preserve">suggested to be postponed to future release, based on RAN4 agreement in last meeting [10], the corresponding RRM discussion will not be started in this release accordingly. </w:t>
      </w:r>
    </w:p>
    <w:p w14:paraId="4D91EB53" w14:textId="77777777" w:rsidR="001758B6" w:rsidRDefault="001758B6" w:rsidP="001758B6"/>
    <w:p w14:paraId="02B2E647" w14:textId="2BBAB07E" w:rsidR="00CE772A" w:rsidRDefault="00CE772A" w:rsidP="00CE772A">
      <w:pPr>
        <w:pStyle w:val="Heading1"/>
        <w:tabs>
          <w:tab w:val="num" w:pos="522"/>
        </w:tabs>
        <w:ind w:left="522" w:hanging="522"/>
        <w:rPr>
          <w:lang w:val="en-US" w:eastAsia="zh-CN"/>
        </w:rPr>
      </w:pPr>
      <w:r>
        <w:rPr>
          <w:lang w:val="en-US" w:eastAsia="zh-CN"/>
        </w:rPr>
        <w:t>2</w:t>
      </w:r>
      <w:r w:rsidRPr="00873E1F">
        <w:rPr>
          <w:rFonts w:hint="eastAsia"/>
          <w:lang w:val="en-US" w:eastAsia="zh-CN"/>
        </w:rPr>
        <w:t xml:space="preserve">. </w:t>
      </w:r>
      <w:r>
        <w:rPr>
          <w:lang w:val="en-US" w:eastAsia="zh-CN"/>
        </w:rPr>
        <w:t>Discussion</w:t>
      </w:r>
    </w:p>
    <w:p w14:paraId="20D46BEE" w14:textId="2B4CF14C" w:rsidR="009014D5" w:rsidRDefault="009014D5" w:rsidP="00CE772A">
      <w:pPr>
        <w:spacing w:before="120"/>
        <w:rPr>
          <w:rFonts w:ascii="Times New Roman" w:hAnsi="Times New Roman"/>
        </w:rPr>
      </w:pPr>
      <w:r>
        <w:rPr>
          <w:rFonts w:ascii="Times New Roman" w:hAnsi="Times New Roman"/>
        </w:rPr>
        <w:t>Based on the way forward approved in RAN4#106Bis-e</w:t>
      </w:r>
      <w:r w:rsidR="009E5739">
        <w:rPr>
          <w:rFonts w:ascii="Times New Roman" w:hAnsi="Times New Roman"/>
        </w:rPr>
        <w:t xml:space="preserve"> [11]</w:t>
      </w:r>
      <w:r>
        <w:rPr>
          <w:rFonts w:ascii="Times New Roman" w:hAnsi="Times New Roman"/>
        </w:rPr>
        <w:t xml:space="preserve">, the </w:t>
      </w:r>
      <w:r w:rsidR="009E5739">
        <w:rPr>
          <w:rFonts w:ascii="Times New Roman" w:hAnsi="Times New Roman"/>
        </w:rPr>
        <w:t xml:space="preserve">requirements on SCell activation delay and SCell BFD/CBD for </w:t>
      </w:r>
      <w:r w:rsidR="009E5739" w:rsidRPr="009E5739">
        <w:rPr>
          <w:rFonts w:ascii="Times New Roman" w:hAnsi="Times New Roman"/>
        </w:rPr>
        <w:t>FR1 intra-band NR-CA Type-2 UE</w:t>
      </w:r>
      <w:r w:rsidR="009E5739">
        <w:rPr>
          <w:rFonts w:ascii="Times New Roman" w:hAnsi="Times New Roman"/>
        </w:rPr>
        <w:t xml:space="preserve"> shall be further studied. </w:t>
      </w:r>
    </w:p>
    <w:p w14:paraId="41D1BF0F" w14:textId="77777777" w:rsidR="00AA5AEE" w:rsidRDefault="00AA5AEE" w:rsidP="00CE772A">
      <w:pPr>
        <w:spacing w:before="120"/>
        <w:rPr>
          <w:rFonts w:ascii="Times New Roman" w:hAnsi="Times New Roman"/>
        </w:rPr>
      </w:pPr>
    </w:p>
    <w:p w14:paraId="66B62A32" w14:textId="197B31AA" w:rsidR="009E5739" w:rsidRPr="009E5739" w:rsidRDefault="009E5739" w:rsidP="009E5739">
      <w:pPr>
        <w:pStyle w:val="Heading4"/>
        <w:rPr>
          <w:lang w:val="en-US"/>
        </w:rPr>
      </w:pPr>
      <w:r w:rsidRPr="009E5739">
        <w:rPr>
          <w:lang w:val="en-US"/>
        </w:rPr>
        <w:t>2.1 SCell Activation Delay Requirement Impact</w:t>
      </w:r>
    </w:p>
    <w:p w14:paraId="2E3C9F40" w14:textId="56AD9CDC" w:rsidR="009E5739" w:rsidRDefault="009E5739" w:rsidP="00CE772A">
      <w:pPr>
        <w:spacing w:before="120"/>
        <w:rPr>
          <w:rFonts w:ascii="Times New Roman" w:hAnsi="Times New Roman"/>
        </w:rPr>
      </w:pPr>
      <w:r>
        <w:rPr>
          <w:rFonts w:ascii="Times New Roman" w:hAnsi="Times New Roman"/>
        </w:rPr>
        <w:t xml:space="preserve">Based on </w:t>
      </w:r>
      <w:r w:rsidRPr="009E5739">
        <w:rPr>
          <w:rFonts w:ascii="Times New Roman" w:hAnsi="Times New Roman"/>
        </w:rPr>
        <w:t>way forward approved in RAN4#106Bis-e [11],</w:t>
      </w:r>
      <w:r>
        <w:rPr>
          <w:rFonts w:ascii="Times New Roman" w:hAnsi="Times New Roman"/>
        </w:rPr>
        <w:t xml:space="preserve"> the following agreements achieved: </w:t>
      </w:r>
    </w:p>
    <w:tbl>
      <w:tblPr>
        <w:tblStyle w:val="TableGrid"/>
        <w:tblW w:w="0" w:type="auto"/>
        <w:tblLook w:val="04A0" w:firstRow="1" w:lastRow="0" w:firstColumn="1" w:lastColumn="0" w:noHBand="0" w:noVBand="1"/>
      </w:tblPr>
      <w:tblGrid>
        <w:gridCol w:w="9631"/>
      </w:tblGrid>
      <w:tr w:rsidR="009E5739" w:rsidRPr="009E5739" w14:paraId="018E19EA" w14:textId="77777777" w:rsidTr="009E5739">
        <w:tc>
          <w:tcPr>
            <w:tcW w:w="9631" w:type="dxa"/>
          </w:tcPr>
          <w:p w14:paraId="353EC838" w14:textId="77777777" w:rsidR="009E5739" w:rsidRPr="00956CCC" w:rsidRDefault="009E5739" w:rsidP="009E5739">
            <w:pPr>
              <w:rPr>
                <w:b/>
                <w:color w:val="000000" w:themeColor="text1"/>
                <w:sz w:val="18"/>
                <w:szCs w:val="18"/>
                <w:u w:val="single"/>
                <w:lang w:eastAsia="ko-KR"/>
              </w:rPr>
            </w:pPr>
            <w:r w:rsidRPr="00956CCC">
              <w:rPr>
                <w:b/>
                <w:color w:val="000000" w:themeColor="text1"/>
                <w:sz w:val="18"/>
                <w:szCs w:val="18"/>
                <w:u w:val="single"/>
                <w:lang w:eastAsia="ko-KR"/>
              </w:rPr>
              <w:t>Issue 1-3-1: Impacts on SCell activation requirements</w:t>
            </w:r>
          </w:p>
          <w:p w14:paraId="7C40D137" w14:textId="77777777" w:rsidR="009E5739" w:rsidRPr="009E5739" w:rsidRDefault="009E5739" w:rsidP="009E5739">
            <w:pPr>
              <w:pStyle w:val="ListParagraph"/>
              <w:numPr>
                <w:ilvl w:val="0"/>
                <w:numId w:val="1"/>
              </w:numPr>
              <w:overflowPunct/>
              <w:autoSpaceDE/>
              <w:autoSpaceDN/>
              <w:adjustRightInd/>
              <w:spacing w:after="120"/>
              <w:ind w:left="720" w:firstLineChars="0"/>
              <w:textAlignment w:val="auto"/>
              <w:rPr>
                <w:rFonts w:eastAsia="宋体"/>
                <w:color w:val="000000" w:themeColor="text1"/>
                <w:sz w:val="18"/>
                <w:szCs w:val="18"/>
                <w:lang w:eastAsia="zh-CN"/>
              </w:rPr>
            </w:pPr>
            <w:r w:rsidRPr="009E5739">
              <w:rPr>
                <w:rFonts w:eastAsia="宋体"/>
                <w:color w:val="000000" w:themeColor="text1"/>
                <w:sz w:val="18"/>
                <w:szCs w:val="18"/>
                <w:lang w:eastAsia="zh-CN"/>
              </w:rPr>
              <w:t>Agreements</w:t>
            </w:r>
          </w:p>
          <w:p w14:paraId="5DA731B3" w14:textId="77777777" w:rsidR="009E5739" w:rsidRPr="009E5739" w:rsidRDefault="009E5739" w:rsidP="009E5739">
            <w:pPr>
              <w:pStyle w:val="ListParagraph"/>
              <w:numPr>
                <w:ilvl w:val="1"/>
                <w:numId w:val="1"/>
              </w:numPr>
              <w:overflowPunct/>
              <w:autoSpaceDE/>
              <w:autoSpaceDN/>
              <w:adjustRightInd/>
              <w:spacing w:after="120"/>
              <w:ind w:left="1440" w:firstLineChars="0"/>
              <w:textAlignment w:val="auto"/>
              <w:rPr>
                <w:rFonts w:eastAsia="宋体"/>
                <w:color w:val="000000" w:themeColor="text1"/>
                <w:sz w:val="18"/>
                <w:szCs w:val="18"/>
                <w:lang w:val="en-US" w:eastAsia="zh-CN"/>
              </w:rPr>
            </w:pPr>
            <w:r w:rsidRPr="009E5739">
              <w:rPr>
                <w:color w:val="000000" w:themeColor="text1"/>
                <w:sz w:val="18"/>
                <w:szCs w:val="18"/>
                <w:lang w:val="en-US"/>
              </w:rPr>
              <w:t>For non-collocated FR1 intra-band non-contiguous CA</w:t>
            </w:r>
          </w:p>
          <w:p w14:paraId="722A90A4" w14:textId="77777777" w:rsidR="009E5739" w:rsidRPr="009E5739" w:rsidRDefault="009E5739" w:rsidP="009E5739">
            <w:pPr>
              <w:pStyle w:val="ListParagraph"/>
              <w:numPr>
                <w:ilvl w:val="2"/>
                <w:numId w:val="1"/>
              </w:numPr>
              <w:overflowPunct/>
              <w:autoSpaceDE/>
              <w:autoSpaceDN/>
              <w:adjustRightInd/>
              <w:spacing w:after="120"/>
              <w:ind w:firstLineChars="0"/>
              <w:textAlignment w:val="auto"/>
              <w:rPr>
                <w:rFonts w:eastAsia="宋体"/>
                <w:color w:val="000000" w:themeColor="text1"/>
                <w:sz w:val="18"/>
                <w:szCs w:val="18"/>
                <w:lang w:val="en-US" w:eastAsia="zh-CN"/>
              </w:rPr>
            </w:pPr>
            <w:r w:rsidRPr="009E5739">
              <w:rPr>
                <w:rFonts w:eastAsia="宋体"/>
                <w:color w:val="000000" w:themeColor="text1"/>
                <w:sz w:val="18"/>
                <w:szCs w:val="18"/>
                <w:lang w:val="en-US" w:eastAsia="zh-CN"/>
              </w:rPr>
              <w:t>The existing activation delay requirements (clause 8.3.2) for a known FR1 SCell can be re-used for Type 2 UE.</w:t>
            </w:r>
          </w:p>
          <w:p w14:paraId="65FBE401" w14:textId="77777777" w:rsidR="009E5739" w:rsidRPr="009E5739" w:rsidRDefault="009E5739" w:rsidP="009E5739">
            <w:pPr>
              <w:pStyle w:val="ListParagraph"/>
              <w:numPr>
                <w:ilvl w:val="2"/>
                <w:numId w:val="1"/>
              </w:numPr>
              <w:overflowPunct/>
              <w:autoSpaceDE/>
              <w:autoSpaceDN/>
              <w:adjustRightInd/>
              <w:spacing w:after="120"/>
              <w:ind w:firstLineChars="0"/>
              <w:textAlignment w:val="auto"/>
              <w:rPr>
                <w:rFonts w:eastAsia="宋体"/>
                <w:color w:val="000000" w:themeColor="text1"/>
                <w:sz w:val="18"/>
                <w:szCs w:val="18"/>
                <w:lang w:val="en-US" w:eastAsia="zh-CN"/>
              </w:rPr>
            </w:pPr>
            <w:r w:rsidRPr="009E5739">
              <w:rPr>
                <w:rFonts w:eastAsia="宋体"/>
                <w:color w:val="000000" w:themeColor="text1"/>
                <w:sz w:val="18"/>
                <w:szCs w:val="18"/>
                <w:lang w:val="en-US" w:eastAsia="zh-CN"/>
              </w:rPr>
              <w:t>The existing activation delay requirements (clause 8.3.2) for an unknown FR1 SCell for non-contiguous intra-band CA can be re-used for Type 2 UE.</w:t>
            </w:r>
          </w:p>
          <w:p w14:paraId="4C80BAE1" w14:textId="508CCE8E" w:rsidR="009E5739" w:rsidRPr="009E5739" w:rsidRDefault="009E5739" w:rsidP="009E5739">
            <w:pPr>
              <w:pStyle w:val="ListParagraph"/>
              <w:numPr>
                <w:ilvl w:val="2"/>
                <w:numId w:val="1"/>
              </w:numPr>
              <w:overflowPunct/>
              <w:autoSpaceDE/>
              <w:autoSpaceDN/>
              <w:adjustRightInd/>
              <w:spacing w:after="120"/>
              <w:ind w:firstLineChars="0"/>
              <w:textAlignment w:val="auto"/>
              <w:rPr>
                <w:rFonts w:eastAsia="宋体"/>
                <w:color w:val="000000" w:themeColor="text1"/>
                <w:sz w:val="18"/>
                <w:szCs w:val="18"/>
                <w:lang w:val="en-US" w:eastAsia="zh-CN"/>
              </w:rPr>
            </w:pPr>
            <w:r w:rsidRPr="009E5739">
              <w:rPr>
                <w:rFonts w:eastAsia="宋体"/>
                <w:color w:val="000000" w:themeColor="text1"/>
                <w:sz w:val="18"/>
                <w:szCs w:val="18"/>
                <w:lang w:val="en-US" w:eastAsia="zh-CN"/>
              </w:rPr>
              <w:t>FFS whether any CRs are needed to clarify the requirements applicability.</w:t>
            </w:r>
          </w:p>
        </w:tc>
      </w:tr>
    </w:tbl>
    <w:p w14:paraId="7D852880" w14:textId="0E129181" w:rsidR="007E1EEB" w:rsidRDefault="007E1EEB" w:rsidP="00CE772A">
      <w:pPr>
        <w:spacing w:before="120"/>
        <w:rPr>
          <w:rFonts w:ascii="Times New Roman" w:hAnsi="Times New Roman"/>
        </w:rPr>
      </w:pPr>
      <w:r>
        <w:rPr>
          <w:rFonts w:ascii="Times New Roman" w:hAnsi="Times New Roman"/>
        </w:rPr>
        <w:t xml:space="preserve">For the existing activation requirements in clause 8.3.2 for a known FR1 SCell, the applicable activation delay requirement </w:t>
      </w:r>
      <w:r w:rsidR="00814755">
        <w:rPr>
          <w:rFonts w:ascii="Times New Roman" w:hAnsi="Times New Roman"/>
        </w:rPr>
        <w:t xml:space="preserve">(marked as </w:t>
      </w:r>
      <w:r w:rsidR="00814755" w:rsidRPr="00814755">
        <w:rPr>
          <w:rFonts w:ascii="Times New Roman" w:hAnsi="Times New Roman"/>
          <w:highlight w:val="yellow"/>
        </w:rPr>
        <w:t>yellow text below</w:t>
      </w:r>
      <w:r w:rsidR="00814755">
        <w:rPr>
          <w:rFonts w:ascii="Times New Roman" w:hAnsi="Times New Roman"/>
        </w:rPr>
        <w:t xml:space="preserve">) </w:t>
      </w:r>
      <w:r>
        <w:rPr>
          <w:rFonts w:ascii="Times New Roman" w:hAnsi="Times New Roman"/>
        </w:rPr>
        <w:t xml:space="preserve">is not relevant to the SCell configuration, </w:t>
      </w:r>
      <w:r w:rsidR="00814755">
        <w:rPr>
          <w:rFonts w:ascii="Times New Roman" w:hAnsi="Times New Roman"/>
        </w:rPr>
        <w:t>and</w:t>
      </w:r>
      <w:r>
        <w:rPr>
          <w:rFonts w:ascii="Times New Roman" w:hAnsi="Times New Roman"/>
        </w:rPr>
        <w:t xml:space="preserve"> there is no RRM requirement impact accordingly. For the</w:t>
      </w:r>
      <w:r w:rsidRPr="007E1EEB">
        <w:rPr>
          <w:rFonts w:ascii="Times New Roman" w:hAnsi="Times New Roman"/>
        </w:rPr>
        <w:t xml:space="preserve"> existing activation delay requirements</w:t>
      </w:r>
      <w:r>
        <w:rPr>
          <w:rFonts w:ascii="Times New Roman" w:hAnsi="Times New Roman"/>
        </w:rPr>
        <w:t xml:space="preserve"> in </w:t>
      </w:r>
      <w:r w:rsidRPr="007E1EEB">
        <w:rPr>
          <w:rFonts w:ascii="Times New Roman" w:hAnsi="Times New Roman"/>
        </w:rPr>
        <w:t>clause 8.3.2 for an unknown FR1 SCell for non-contiguous intra-band CA</w:t>
      </w:r>
      <w:r w:rsidR="00814755">
        <w:rPr>
          <w:rFonts w:ascii="Times New Roman" w:hAnsi="Times New Roman"/>
        </w:rPr>
        <w:t xml:space="preserve"> (marked as </w:t>
      </w:r>
      <w:r w:rsidR="00814755" w:rsidRPr="00814755">
        <w:rPr>
          <w:rFonts w:ascii="Times New Roman" w:hAnsi="Times New Roman"/>
          <w:highlight w:val="magenta"/>
        </w:rPr>
        <w:t>cyan text below</w:t>
      </w:r>
      <w:r w:rsidR="00814755">
        <w:rPr>
          <w:rFonts w:ascii="Times New Roman" w:hAnsi="Times New Roman"/>
        </w:rPr>
        <w:t xml:space="preserve">) is agreed to be also applied to </w:t>
      </w:r>
      <w:r w:rsidR="00814755" w:rsidRPr="00814755">
        <w:rPr>
          <w:rFonts w:ascii="Times New Roman" w:hAnsi="Times New Roman"/>
        </w:rPr>
        <w:t>FR1 intra-band NR-CA Type-2</w:t>
      </w:r>
      <w:r w:rsidR="00814755">
        <w:rPr>
          <w:rFonts w:ascii="Times New Roman" w:hAnsi="Times New Roman"/>
        </w:rPr>
        <w:t xml:space="preserve"> UE, and there is no RRM requirement impact accordingly. </w:t>
      </w:r>
    </w:p>
    <w:tbl>
      <w:tblPr>
        <w:tblStyle w:val="TableGrid"/>
        <w:tblW w:w="0" w:type="auto"/>
        <w:tblLook w:val="04A0" w:firstRow="1" w:lastRow="0" w:firstColumn="1" w:lastColumn="0" w:noHBand="0" w:noVBand="1"/>
      </w:tblPr>
      <w:tblGrid>
        <w:gridCol w:w="9631"/>
      </w:tblGrid>
      <w:tr w:rsidR="00814755" w14:paraId="285A6CB2" w14:textId="77777777" w:rsidTr="00814755">
        <w:tc>
          <w:tcPr>
            <w:tcW w:w="9631" w:type="dxa"/>
          </w:tcPr>
          <w:p w14:paraId="2880A7C5" w14:textId="77777777" w:rsidR="00814755" w:rsidRPr="009C5807" w:rsidRDefault="00814755" w:rsidP="00814755">
            <w:pPr>
              <w:pStyle w:val="B1"/>
              <w:rPr>
                <w:lang w:eastAsia="zh-CN"/>
              </w:rPr>
            </w:pPr>
            <w:r w:rsidRPr="009C5807">
              <w:t>T</w:t>
            </w:r>
            <w:r w:rsidRPr="009C5807">
              <w:rPr>
                <w:vertAlign w:val="subscript"/>
              </w:rPr>
              <w:t>activation_time</w:t>
            </w:r>
            <w:r w:rsidRPr="009C5807">
              <w:t xml:space="preserve"> is the SCell activation delay in millisecond. </w:t>
            </w:r>
          </w:p>
          <w:p w14:paraId="6AB10A41" w14:textId="77777777" w:rsidR="00814755" w:rsidRPr="00814755" w:rsidRDefault="00814755" w:rsidP="00814755">
            <w:pPr>
              <w:pStyle w:val="B2"/>
              <w:rPr>
                <w:highlight w:val="yellow"/>
              </w:rPr>
            </w:pPr>
            <w:r>
              <w:tab/>
            </w:r>
            <w:r w:rsidRPr="00814755">
              <w:rPr>
                <w:highlight w:val="yellow"/>
              </w:rPr>
              <w:t>If the SCell is known and belongs to FR1, T</w:t>
            </w:r>
            <w:r w:rsidRPr="00814755">
              <w:rPr>
                <w:highlight w:val="yellow"/>
                <w:vertAlign w:val="subscript"/>
              </w:rPr>
              <w:t>activation_time</w:t>
            </w:r>
            <w:r w:rsidRPr="00814755">
              <w:rPr>
                <w:highlight w:val="yellow"/>
              </w:rPr>
              <w:t xml:space="preserve"> is:</w:t>
            </w:r>
          </w:p>
          <w:p w14:paraId="24E349B7" w14:textId="77777777" w:rsidR="00814755" w:rsidRPr="00814755" w:rsidRDefault="00814755" w:rsidP="00814755">
            <w:pPr>
              <w:pStyle w:val="B3"/>
              <w:rPr>
                <w:highlight w:val="yellow"/>
              </w:rPr>
            </w:pPr>
            <w:r w:rsidRPr="00814755">
              <w:rPr>
                <w:highlight w:val="yellow"/>
              </w:rPr>
              <w:t>-</w:t>
            </w:r>
            <w:r w:rsidRPr="00814755">
              <w:rPr>
                <w:highlight w:val="yellow"/>
              </w:rPr>
              <w:tab/>
              <w:t>T</w:t>
            </w:r>
            <w:r w:rsidRPr="00814755">
              <w:rPr>
                <w:highlight w:val="yellow"/>
                <w:vertAlign w:val="subscript"/>
              </w:rPr>
              <w:t>FirstSSB</w:t>
            </w:r>
            <w:r w:rsidRPr="00814755">
              <w:rPr>
                <w:highlight w:val="yellow"/>
              </w:rPr>
              <w:t>+ 5ms, if the measurement period of the SCell being activated is equal to or smaller than 2400ms.</w:t>
            </w:r>
          </w:p>
          <w:p w14:paraId="3E8FACC0" w14:textId="77777777" w:rsidR="00814755" w:rsidRPr="009C5807" w:rsidRDefault="00814755" w:rsidP="00814755">
            <w:pPr>
              <w:pStyle w:val="B3"/>
            </w:pPr>
            <w:r w:rsidRPr="00814755">
              <w:rPr>
                <w:highlight w:val="yellow"/>
              </w:rPr>
              <w:t>-</w:t>
            </w:r>
            <w:r w:rsidRPr="00814755">
              <w:rPr>
                <w:highlight w:val="yellow"/>
              </w:rPr>
              <w:tab/>
              <w:t>T</w:t>
            </w:r>
            <w:r w:rsidRPr="00814755">
              <w:rPr>
                <w:highlight w:val="yellow"/>
                <w:vertAlign w:val="subscript"/>
              </w:rPr>
              <w:t>FirstSSB_MAX</w:t>
            </w:r>
            <w:r w:rsidRPr="00814755">
              <w:rPr>
                <w:highlight w:val="yellow"/>
              </w:rPr>
              <w:t xml:space="preserve"> + T</w:t>
            </w:r>
            <w:r w:rsidRPr="00814755">
              <w:rPr>
                <w:highlight w:val="yellow"/>
                <w:vertAlign w:val="subscript"/>
              </w:rPr>
              <w:t>rs</w:t>
            </w:r>
            <w:r w:rsidRPr="00814755" w:rsidDel="000B0D6A">
              <w:rPr>
                <w:highlight w:val="yellow"/>
              </w:rPr>
              <w:t xml:space="preserve"> </w:t>
            </w:r>
            <w:r w:rsidRPr="00814755">
              <w:rPr>
                <w:highlight w:val="yellow"/>
              </w:rPr>
              <w:t>+ 5ms, if the measurement period of the SCell being activated is larger than 2400ms.</w:t>
            </w:r>
          </w:p>
          <w:p w14:paraId="28E30F3A" w14:textId="77777777" w:rsidR="00814755" w:rsidRPr="003D39C9" w:rsidRDefault="00814755" w:rsidP="00814755">
            <w:pPr>
              <w:rPr>
                <w:rFonts w:eastAsiaTheme="minorEastAsia"/>
                <w:noProof/>
                <w:lang w:eastAsia="zh-CN"/>
              </w:rPr>
            </w:pPr>
            <w:r w:rsidRPr="003D39C9">
              <w:rPr>
                <w:rFonts w:eastAsiaTheme="minorEastAsia"/>
              </w:rPr>
              <w:lastRenderedPageBreak/>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29CBF6DE" w14:textId="77777777" w:rsidR="00814755" w:rsidRPr="003D39C9" w:rsidRDefault="00814755" w:rsidP="00814755">
            <w:pPr>
              <w:ind w:left="1135" w:hanging="284"/>
            </w:pPr>
            <w:r w:rsidRPr="003D39C9">
              <w:t>-</w:t>
            </w:r>
            <w:r w:rsidRPr="003D39C9">
              <w:tab/>
              <w:t xml:space="preserve"> ‘ssb-PositionInBurst’ indicates only one SSB is being actually transmitted, or</w:t>
            </w:r>
          </w:p>
          <w:p w14:paraId="10CA717A" w14:textId="77777777" w:rsidR="00814755" w:rsidRPr="003D39C9" w:rsidRDefault="00814755" w:rsidP="00814755">
            <w:pPr>
              <w:ind w:left="1135" w:hanging="284"/>
            </w:pPr>
            <w:r w:rsidRPr="003D39C9">
              <w:t>-</w:t>
            </w:r>
            <w:r w:rsidRPr="003D39C9">
              <w:tab/>
              <w:t xml:space="preserve"> ‘ssb-PositionInBurst’ indicates multiple SSBs and TCI indication is provided in same MAC PDU with SCell activation,</w:t>
            </w:r>
          </w:p>
          <w:p w14:paraId="41700C18" w14:textId="77777777" w:rsidR="00814755" w:rsidRDefault="00814755" w:rsidP="00814755">
            <w:pPr>
              <w:pStyle w:val="B2"/>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Pr="009C5807">
              <w:t>:</w:t>
            </w:r>
          </w:p>
          <w:p w14:paraId="028CC618" w14:textId="77777777" w:rsidR="00814755" w:rsidRDefault="00814755" w:rsidP="00814755">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6D98443C" w14:textId="77777777" w:rsidR="00814755" w:rsidRPr="003D39C9" w:rsidRDefault="00814755" w:rsidP="00814755">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057E9083" w14:textId="77777777" w:rsidR="00814755" w:rsidRDefault="00814755" w:rsidP="00814755">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Pr>
                <w:lang w:val="en-US" w:eastAsia="zh-CN"/>
              </w:rPr>
              <w:t>d</w:t>
            </w:r>
          </w:p>
          <w:p w14:paraId="637AAC8E" w14:textId="77777777" w:rsidR="00814755" w:rsidRDefault="00814755" w:rsidP="00814755">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743AC1EA" w14:textId="77777777" w:rsidR="00814755" w:rsidRPr="007C55F6" w:rsidRDefault="00814755" w:rsidP="00814755">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0D2E114B" w14:textId="77777777" w:rsidR="00814755" w:rsidRDefault="00814755" w:rsidP="00814755">
            <w:pPr>
              <w:pStyle w:val="B3"/>
            </w:pPr>
            <w:r w:rsidRPr="00814755">
              <w:rPr>
                <w:highlight w:val="magenta"/>
              </w:rPr>
              <w:t>-</w:t>
            </w:r>
            <w:r w:rsidRPr="00814755">
              <w:rPr>
                <w:highlight w:val="magenta"/>
              </w:rPr>
              <w:tab/>
              <w:t>T</w:t>
            </w:r>
            <w:r w:rsidRPr="00814755">
              <w:rPr>
                <w:highlight w:val="magenta"/>
                <w:vertAlign w:val="subscript"/>
              </w:rPr>
              <w:t>FirstSSB_MAX</w:t>
            </w:r>
            <w:r w:rsidRPr="00814755">
              <w:rPr>
                <w:highlight w:val="magenta"/>
              </w:rPr>
              <w:t xml:space="preserve"> + </w:t>
            </w:r>
            <w:r w:rsidRPr="00814755">
              <w:rPr>
                <w:highlight w:val="magenta"/>
                <w:lang w:eastAsia="zh-CN"/>
              </w:rPr>
              <w:t>T</w:t>
            </w:r>
            <w:r w:rsidRPr="00814755">
              <w:rPr>
                <w:highlight w:val="magenta"/>
                <w:vertAlign w:val="subscript"/>
                <w:lang w:eastAsia="zh-CN"/>
              </w:rPr>
              <w:t xml:space="preserve">SMTC_MAX </w:t>
            </w:r>
            <w:r w:rsidRPr="00814755">
              <w:rPr>
                <w:highlight w:val="magenta"/>
                <w:lang w:eastAsia="zh-CN"/>
              </w:rPr>
              <w:t>+ 2*T</w:t>
            </w:r>
            <w:r w:rsidRPr="00814755">
              <w:rPr>
                <w:highlight w:val="magenta"/>
                <w:vertAlign w:val="subscript"/>
                <w:lang w:eastAsia="zh-CN"/>
              </w:rPr>
              <w:t>rs</w:t>
            </w:r>
            <w:r w:rsidRPr="00814755" w:rsidDel="000B0D6A">
              <w:rPr>
                <w:highlight w:val="magenta"/>
                <w:lang w:eastAsia="zh-CN"/>
              </w:rPr>
              <w:t xml:space="preserve"> </w:t>
            </w:r>
            <w:r w:rsidRPr="00814755">
              <w:rPr>
                <w:highlight w:val="magenta"/>
                <w:lang w:eastAsia="zh-CN"/>
              </w:rPr>
              <w:t>+ 5ms, otherwise</w:t>
            </w:r>
            <w:r w:rsidRPr="00814755">
              <w:rPr>
                <w:highlight w:val="magenta"/>
              </w:rPr>
              <w:t>.</w:t>
            </w:r>
          </w:p>
          <w:p w14:paraId="3B5A1149" w14:textId="77777777" w:rsidR="00814755" w:rsidRPr="003D39C9" w:rsidRDefault="00814755" w:rsidP="00814755">
            <w:pPr>
              <w:pStyle w:val="B3"/>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0955E95A" w14:textId="77777777" w:rsidR="00814755" w:rsidRPr="00814755" w:rsidRDefault="00814755" w:rsidP="00814755">
            <w:pPr>
              <w:pStyle w:val="B4"/>
              <w:rPr>
                <w:highlight w:val="magenta"/>
                <w:lang w:val="en-US" w:eastAsia="zh-CN"/>
              </w:rPr>
            </w:pPr>
            <w:r w:rsidRPr="00814755">
              <w:rPr>
                <w:highlight w:val="magenta"/>
                <w:lang w:val="en-US" w:eastAsia="zh-CN"/>
              </w:rPr>
              <w:t>-</w:t>
            </w:r>
            <w:r w:rsidRPr="00814755">
              <w:rPr>
                <w:highlight w:val="magenta"/>
                <w:lang w:val="en-US" w:eastAsia="zh-CN"/>
              </w:rPr>
              <w:tab/>
              <w:t>6ms + T</w:t>
            </w:r>
            <w:r w:rsidRPr="00814755">
              <w:rPr>
                <w:highlight w:val="magenta"/>
                <w:vertAlign w:val="subscript"/>
                <w:lang w:val="en-US" w:eastAsia="zh-CN"/>
              </w:rPr>
              <w:t>FirstSSB_MAX</w:t>
            </w:r>
            <w:r w:rsidRPr="00814755">
              <w:rPr>
                <w:highlight w:val="magenta"/>
                <w:lang w:val="en-US" w:eastAsia="zh-CN"/>
              </w:rPr>
              <w:t xml:space="preserve"> + T</w:t>
            </w:r>
            <w:r w:rsidRPr="00814755">
              <w:rPr>
                <w:highlight w:val="magenta"/>
                <w:vertAlign w:val="subscript"/>
                <w:lang w:val="en-US" w:eastAsia="zh-CN"/>
              </w:rPr>
              <w:t>SMTC_MAX</w:t>
            </w:r>
            <w:r w:rsidRPr="00814755">
              <w:rPr>
                <w:highlight w:val="magenta"/>
                <w:lang w:val="en-US" w:eastAsia="zh-CN"/>
              </w:rPr>
              <w:t xml:space="preserve"> + T</w:t>
            </w:r>
            <w:r w:rsidRPr="00814755">
              <w:rPr>
                <w:highlight w:val="magenta"/>
                <w:vertAlign w:val="subscript"/>
                <w:lang w:val="en-US" w:eastAsia="zh-CN"/>
              </w:rPr>
              <w:t>rs</w:t>
            </w:r>
            <w:r w:rsidRPr="00814755">
              <w:rPr>
                <w:highlight w:val="magenta"/>
                <w:lang w:val="en-US" w:eastAsia="zh-CN"/>
              </w:rPr>
              <w:t xml:space="preserve"> + T</w:t>
            </w:r>
            <w:r w:rsidRPr="00814755">
              <w:rPr>
                <w:highlight w:val="magenta"/>
                <w:vertAlign w:val="subscript"/>
                <w:lang w:val="en-US" w:eastAsia="zh-CN"/>
              </w:rPr>
              <w:t>L1-RSRP,measure</w:t>
            </w:r>
            <w:r w:rsidRPr="00814755">
              <w:rPr>
                <w:highlight w:val="magenta"/>
                <w:lang w:val="en-US" w:eastAsia="zh-CN"/>
              </w:rPr>
              <w:t xml:space="preserve"> + T</w:t>
            </w:r>
            <w:r w:rsidRPr="00814755">
              <w:rPr>
                <w:highlight w:val="magenta"/>
                <w:vertAlign w:val="subscript"/>
                <w:lang w:val="en-US" w:eastAsia="zh-CN"/>
              </w:rPr>
              <w:t>L1-RSRP,report</w:t>
            </w:r>
            <w:r w:rsidRPr="00814755">
              <w:rPr>
                <w:highlight w:val="magenta"/>
                <w:lang w:val="en-US" w:eastAsia="zh-CN"/>
              </w:rPr>
              <w:t xml:space="preserve"> + T</w:t>
            </w:r>
            <w:r w:rsidRPr="00814755">
              <w:rPr>
                <w:highlight w:val="magenta"/>
                <w:vertAlign w:val="subscript"/>
                <w:lang w:val="en-US" w:eastAsia="zh-CN"/>
              </w:rPr>
              <w:t>HARQ</w:t>
            </w:r>
            <w:r w:rsidRPr="00814755">
              <w:rPr>
                <w:highlight w:val="magenta"/>
                <w:lang w:val="en-US" w:eastAsia="zh-CN"/>
              </w:rPr>
              <w:t xml:space="preserve"> + max(T</w:t>
            </w:r>
            <w:r w:rsidRPr="00814755">
              <w:rPr>
                <w:highlight w:val="magenta"/>
                <w:vertAlign w:val="subscript"/>
                <w:lang w:val="en-US" w:eastAsia="zh-CN"/>
              </w:rPr>
              <w:t>uncertainty_MAC</w:t>
            </w:r>
            <w:r w:rsidRPr="00814755">
              <w:rPr>
                <w:highlight w:val="magenta"/>
                <w:lang w:val="en-US" w:eastAsia="zh-CN"/>
              </w:rPr>
              <w:t xml:space="preserve"> + T</w:t>
            </w:r>
            <w:r w:rsidRPr="00814755">
              <w:rPr>
                <w:highlight w:val="magenta"/>
                <w:vertAlign w:val="subscript"/>
                <w:lang w:val="en-US" w:eastAsia="zh-CN"/>
              </w:rPr>
              <w:t>FineTiming</w:t>
            </w:r>
            <w:r w:rsidRPr="00814755">
              <w:rPr>
                <w:highlight w:val="magenta"/>
                <w:lang w:val="en-US" w:eastAsia="zh-CN"/>
              </w:rPr>
              <w:t xml:space="preserve"> + 2ms, T</w:t>
            </w:r>
            <w:r w:rsidRPr="00814755">
              <w:rPr>
                <w:highlight w:val="magenta"/>
                <w:vertAlign w:val="subscript"/>
                <w:lang w:val="en-US" w:eastAsia="zh-CN"/>
              </w:rPr>
              <w:t>uncertainty_SP</w:t>
            </w:r>
            <w:r w:rsidRPr="00814755">
              <w:rPr>
                <w:highlight w:val="magenta"/>
                <w:lang w:val="en-US" w:eastAsia="zh-CN"/>
              </w:rPr>
              <w:t>), if semi-persistent CSI-RS is used for CSI reporting,</w:t>
            </w:r>
          </w:p>
          <w:p w14:paraId="6DD1E566" w14:textId="7B92C18A" w:rsidR="00814755" w:rsidRDefault="00814755" w:rsidP="00814755">
            <w:pPr>
              <w:pStyle w:val="B4"/>
            </w:pPr>
            <w:r w:rsidRPr="00814755">
              <w:rPr>
                <w:highlight w:val="magenta"/>
              </w:rPr>
              <w:t>-</w:t>
            </w:r>
            <w:r w:rsidRPr="00814755">
              <w:rPr>
                <w:highlight w:val="magenta"/>
              </w:rPr>
              <w:tab/>
              <w:t>3ms + T</w:t>
            </w:r>
            <w:r w:rsidRPr="00814755">
              <w:rPr>
                <w:highlight w:val="magenta"/>
                <w:vertAlign w:val="subscript"/>
              </w:rPr>
              <w:t>FirstSSB_MAX</w:t>
            </w:r>
            <w:r w:rsidRPr="00814755">
              <w:rPr>
                <w:highlight w:val="magenta"/>
              </w:rPr>
              <w:t xml:space="preserve"> + T</w:t>
            </w:r>
            <w:r w:rsidRPr="00814755">
              <w:rPr>
                <w:highlight w:val="magenta"/>
                <w:vertAlign w:val="subscript"/>
              </w:rPr>
              <w:t>SMTC_MAX</w:t>
            </w:r>
            <w:r w:rsidRPr="00814755">
              <w:rPr>
                <w:highlight w:val="magenta"/>
              </w:rPr>
              <w:t xml:space="preserve"> + T</w:t>
            </w:r>
            <w:r w:rsidRPr="00814755">
              <w:rPr>
                <w:highlight w:val="magenta"/>
                <w:vertAlign w:val="subscript"/>
              </w:rPr>
              <w:t>rs</w:t>
            </w:r>
            <w:r w:rsidRPr="00814755">
              <w:rPr>
                <w:highlight w:val="magenta"/>
              </w:rPr>
              <w:t xml:space="preserve"> + T</w:t>
            </w:r>
            <w:r w:rsidRPr="00814755">
              <w:rPr>
                <w:highlight w:val="magenta"/>
                <w:vertAlign w:val="subscript"/>
              </w:rPr>
              <w:t>L1-</w:t>
            </w:r>
            <w:proofErr w:type="gramStart"/>
            <w:r w:rsidRPr="00814755">
              <w:rPr>
                <w:highlight w:val="magenta"/>
                <w:vertAlign w:val="subscript"/>
              </w:rPr>
              <w:t>RSRP,measure</w:t>
            </w:r>
            <w:proofErr w:type="gramEnd"/>
            <w:r w:rsidRPr="00814755">
              <w:rPr>
                <w:highlight w:val="magenta"/>
              </w:rPr>
              <w:t xml:space="preserve"> + T</w:t>
            </w:r>
            <w:r w:rsidRPr="00814755">
              <w:rPr>
                <w:highlight w:val="magenta"/>
                <w:vertAlign w:val="subscript"/>
              </w:rPr>
              <w:t>L1-RSRP,report</w:t>
            </w:r>
            <w:r w:rsidRPr="00814755">
              <w:rPr>
                <w:highlight w:val="magenta"/>
              </w:rPr>
              <w:t xml:space="preserve"> + max(T</w:t>
            </w:r>
            <w:r w:rsidRPr="00814755">
              <w:rPr>
                <w:highlight w:val="magenta"/>
                <w:vertAlign w:val="subscript"/>
              </w:rPr>
              <w:t>HARQ</w:t>
            </w:r>
            <w:r w:rsidRPr="00814755">
              <w:rPr>
                <w:highlight w:val="magenta"/>
              </w:rPr>
              <w:t xml:space="preserve"> + T</w:t>
            </w:r>
            <w:r w:rsidRPr="00814755">
              <w:rPr>
                <w:highlight w:val="magenta"/>
                <w:vertAlign w:val="subscript"/>
              </w:rPr>
              <w:t>uncertainty_MAC</w:t>
            </w:r>
            <w:r w:rsidRPr="00814755">
              <w:rPr>
                <w:highlight w:val="magenta"/>
              </w:rPr>
              <w:t xml:space="preserve"> + 5ms + T</w:t>
            </w:r>
            <w:r w:rsidRPr="00814755">
              <w:rPr>
                <w:highlight w:val="magenta"/>
                <w:vertAlign w:val="subscript"/>
              </w:rPr>
              <w:t>FineTiming</w:t>
            </w:r>
            <w:r w:rsidRPr="00814755">
              <w:rPr>
                <w:highlight w:val="magenta"/>
              </w:rPr>
              <w:t>, T</w:t>
            </w:r>
            <w:r w:rsidRPr="00814755">
              <w:rPr>
                <w:highlight w:val="magenta"/>
                <w:vertAlign w:val="subscript"/>
              </w:rPr>
              <w:t>uncertainty_RRC</w:t>
            </w:r>
            <w:r w:rsidRPr="00814755">
              <w:rPr>
                <w:highlight w:val="magenta"/>
              </w:rPr>
              <w:t xml:space="preserve"> + T</w:t>
            </w:r>
            <w:r w:rsidRPr="00814755">
              <w:rPr>
                <w:highlight w:val="magenta"/>
                <w:vertAlign w:val="subscript"/>
              </w:rPr>
              <w:t>RRC_delay</w:t>
            </w:r>
            <w:r w:rsidRPr="00814755">
              <w:rPr>
                <w:highlight w:val="magenta"/>
              </w:rPr>
              <w:t>), if periodic CSI-RS is used for CSI reporting.</w:t>
            </w:r>
          </w:p>
        </w:tc>
      </w:tr>
    </w:tbl>
    <w:p w14:paraId="7964B14A" w14:textId="24BC1664" w:rsidR="00814755" w:rsidRDefault="00814755" w:rsidP="00CE772A">
      <w:pPr>
        <w:spacing w:before="120"/>
        <w:rPr>
          <w:rFonts w:ascii="Times New Roman" w:hAnsi="Times New Roman"/>
        </w:rPr>
      </w:pPr>
    </w:p>
    <w:p w14:paraId="5EB3B3A6" w14:textId="1911887C" w:rsidR="00814755" w:rsidRPr="00F64929" w:rsidRDefault="00814755" w:rsidP="00CE772A">
      <w:pPr>
        <w:spacing w:before="120"/>
        <w:rPr>
          <w:rFonts w:ascii="Times New Roman" w:hAnsi="Times New Roman"/>
          <w:b/>
          <w:bCs/>
        </w:rPr>
      </w:pPr>
      <w:r w:rsidRPr="00F64929">
        <w:rPr>
          <w:rFonts w:ascii="Times New Roman" w:hAnsi="Times New Roman"/>
          <w:b/>
          <w:bCs/>
        </w:rPr>
        <w:t xml:space="preserve">Observation 1: Based on existing agreements, no </w:t>
      </w:r>
      <w:r w:rsidR="00551D4C">
        <w:rPr>
          <w:rFonts w:ascii="Times New Roman" w:hAnsi="Times New Roman"/>
          <w:b/>
          <w:bCs/>
        </w:rPr>
        <w:t>requirement</w:t>
      </w:r>
      <w:r w:rsidRPr="00F64929">
        <w:rPr>
          <w:rFonts w:ascii="Times New Roman" w:hAnsi="Times New Roman"/>
          <w:b/>
          <w:bCs/>
        </w:rPr>
        <w:t xml:space="preserve"> impact </w:t>
      </w:r>
      <w:r w:rsidR="00551D4C">
        <w:rPr>
          <w:rFonts w:ascii="Times New Roman" w:hAnsi="Times New Roman"/>
          <w:b/>
          <w:bCs/>
        </w:rPr>
        <w:t xml:space="preserve">is necessary </w:t>
      </w:r>
      <w:r w:rsidRPr="00F64929">
        <w:rPr>
          <w:rFonts w:ascii="Times New Roman" w:hAnsi="Times New Roman"/>
          <w:b/>
          <w:bCs/>
        </w:rPr>
        <w:t xml:space="preserve">on the clause to specify the value of </w:t>
      </w:r>
      <w:r w:rsidR="00F64929" w:rsidRPr="00F64929">
        <w:rPr>
          <w:rFonts w:ascii="Times New Roman" w:hAnsi="Times New Roman"/>
          <w:b/>
          <w:bCs/>
        </w:rPr>
        <w:t>SCell activation delay</w:t>
      </w:r>
      <w:r w:rsidR="00BC4E1B">
        <w:rPr>
          <w:rFonts w:ascii="Times New Roman" w:hAnsi="Times New Roman"/>
          <w:b/>
          <w:bCs/>
        </w:rPr>
        <w:t xml:space="preserve"> requirement</w:t>
      </w:r>
      <w:r w:rsidR="00F64929" w:rsidRPr="00F64929">
        <w:rPr>
          <w:rFonts w:ascii="Times New Roman" w:hAnsi="Times New Roman"/>
          <w:b/>
          <w:bCs/>
        </w:rPr>
        <w:t xml:space="preserve">. </w:t>
      </w:r>
    </w:p>
    <w:p w14:paraId="764E29B7" w14:textId="2FA340E6" w:rsidR="00F64929" w:rsidRDefault="00F64929" w:rsidP="00CE772A">
      <w:pPr>
        <w:spacing w:before="120"/>
        <w:rPr>
          <w:rFonts w:ascii="Times New Roman" w:hAnsi="Times New Roman"/>
        </w:rPr>
      </w:pPr>
    </w:p>
    <w:p w14:paraId="5ED0E6AF" w14:textId="5C795D6A" w:rsidR="00F64929" w:rsidRDefault="00F64929" w:rsidP="00CE772A">
      <w:pPr>
        <w:spacing w:before="120"/>
        <w:rPr>
          <w:rFonts w:ascii="Times New Roman" w:hAnsi="Times New Roman"/>
        </w:rPr>
      </w:pPr>
      <w:r>
        <w:rPr>
          <w:rFonts w:ascii="Times New Roman" w:hAnsi="Times New Roman"/>
        </w:rPr>
        <w:t>However, RAN4 also agree it is “</w:t>
      </w:r>
      <w:r w:rsidRPr="00F64929">
        <w:rPr>
          <w:rFonts w:ascii="Times New Roman" w:hAnsi="Times New Roman"/>
        </w:rPr>
        <w:t>FFS whether any CRs are needed to clarify the requirements applicability</w:t>
      </w:r>
      <w:r>
        <w:rPr>
          <w:rFonts w:ascii="Times New Roman" w:hAnsi="Times New Roman"/>
        </w:rPr>
        <w:t xml:space="preserve">”, which is related to the below clause: </w:t>
      </w:r>
    </w:p>
    <w:tbl>
      <w:tblPr>
        <w:tblStyle w:val="TableGrid"/>
        <w:tblW w:w="0" w:type="auto"/>
        <w:tblLook w:val="04A0" w:firstRow="1" w:lastRow="0" w:firstColumn="1" w:lastColumn="0" w:noHBand="0" w:noVBand="1"/>
      </w:tblPr>
      <w:tblGrid>
        <w:gridCol w:w="9631"/>
      </w:tblGrid>
      <w:tr w:rsidR="00F64929" w14:paraId="490B536F" w14:textId="77777777" w:rsidTr="00F64929">
        <w:tc>
          <w:tcPr>
            <w:tcW w:w="9631" w:type="dxa"/>
          </w:tcPr>
          <w:p w14:paraId="3EAB42C3" w14:textId="77777777" w:rsidR="00F64929" w:rsidRPr="00412FE3" w:rsidRDefault="00F64929" w:rsidP="00F64929">
            <w:pPr>
              <w:pStyle w:val="B3"/>
            </w:pPr>
            <w:r w:rsidRPr="009C5807">
              <w:t>-</w:t>
            </w:r>
            <w:r w:rsidRPr="009C5807">
              <w:tab/>
            </w:r>
            <w:r w:rsidRPr="00412FE3">
              <w:t>However, when the following conditions are fulfilled, no activation requirement will be applied for this unknown SCell:</w:t>
            </w:r>
          </w:p>
          <w:p w14:paraId="4B2D1944" w14:textId="77777777" w:rsidR="00F64929" w:rsidRDefault="00F64929" w:rsidP="00F64929">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1C2F2B29" w14:textId="77777777" w:rsidR="00F64929" w:rsidRDefault="00F64929" w:rsidP="00F64929">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5897751F" w14:textId="77777777" w:rsidR="00F64929" w:rsidRDefault="00F64929" w:rsidP="00F64929">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5750D10" w14:textId="77777777" w:rsidR="00F64929" w:rsidRDefault="00F64929" w:rsidP="00F64929">
            <w:pPr>
              <w:pStyle w:val="B2"/>
              <w:ind w:left="1418"/>
              <w:rPr>
                <w:lang w:val="en-US" w:eastAsia="zh-CN"/>
              </w:rPr>
            </w:pPr>
            <w:r>
              <w:rPr>
                <w:lang w:val="en-US" w:eastAsia="zh-CN"/>
              </w:rPr>
              <w:t>-</w:t>
            </w:r>
            <w:r>
              <w:rPr>
                <w:lang w:val="en-US" w:eastAsia="zh-CN"/>
              </w:rPr>
              <w:tab/>
              <w:t>its SMTC offset is same as the one of contiguous FR1 active serving cell</w:t>
            </w:r>
          </w:p>
          <w:p w14:paraId="6805FEC2" w14:textId="4ADC6A6B" w:rsidR="00551D4C" w:rsidRDefault="00F64929" w:rsidP="00551D4C">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r w:rsidR="00551D4C">
              <w:t xml:space="preserve"> </w:t>
            </w:r>
          </w:p>
        </w:tc>
      </w:tr>
    </w:tbl>
    <w:p w14:paraId="24FD954B" w14:textId="63BD11B8" w:rsidR="00F64929" w:rsidRDefault="00F64929" w:rsidP="00CE772A">
      <w:pPr>
        <w:spacing w:before="120"/>
        <w:rPr>
          <w:rFonts w:ascii="Times New Roman" w:hAnsi="Times New Roman"/>
        </w:rPr>
      </w:pPr>
      <w:r>
        <w:rPr>
          <w:rFonts w:ascii="Times New Roman" w:hAnsi="Times New Roman"/>
        </w:rPr>
        <w:t xml:space="preserve">Considering the </w:t>
      </w:r>
      <w:r w:rsidR="00551D4C">
        <w:rPr>
          <w:rFonts w:ascii="Times New Roman" w:hAnsi="Times New Roman"/>
        </w:rPr>
        <w:t xml:space="preserve">above applicability rule is only applied for the case in which SCell is contiguous to an active serving cell in the same band, which is irrelevant to intra-band non-contiguous CA case and inter-band CA case, so there is </w:t>
      </w:r>
      <w:r w:rsidR="00551D4C" w:rsidRPr="00551D4C">
        <w:rPr>
          <w:rFonts w:ascii="Times New Roman" w:hAnsi="Times New Roman"/>
        </w:rPr>
        <w:t xml:space="preserve">no </w:t>
      </w:r>
      <w:r w:rsidR="00551D4C">
        <w:rPr>
          <w:rFonts w:ascii="Times New Roman" w:hAnsi="Times New Roman"/>
        </w:rPr>
        <w:t>requirement impact</w:t>
      </w:r>
      <w:r w:rsidR="00551D4C" w:rsidRPr="00551D4C">
        <w:rPr>
          <w:rFonts w:ascii="Times New Roman" w:hAnsi="Times New Roman"/>
        </w:rPr>
        <w:t xml:space="preserve"> on </w:t>
      </w:r>
      <w:r w:rsidR="00551D4C">
        <w:rPr>
          <w:rFonts w:ascii="Times New Roman" w:hAnsi="Times New Roman"/>
        </w:rPr>
        <w:t xml:space="preserve">the above applicability rule. </w:t>
      </w:r>
    </w:p>
    <w:p w14:paraId="458E6991" w14:textId="6E89BF5C" w:rsidR="00551D4C" w:rsidRPr="00F64929" w:rsidRDefault="00551D4C" w:rsidP="00551D4C">
      <w:pPr>
        <w:spacing w:before="120"/>
        <w:rPr>
          <w:rFonts w:ascii="Times New Roman" w:hAnsi="Times New Roman"/>
          <w:b/>
          <w:bCs/>
        </w:rPr>
      </w:pPr>
      <w:r w:rsidRPr="00F64929">
        <w:rPr>
          <w:rFonts w:ascii="Times New Roman" w:hAnsi="Times New Roman"/>
          <w:b/>
          <w:bCs/>
        </w:rPr>
        <w:t xml:space="preserve">Observation </w:t>
      </w:r>
      <w:r>
        <w:rPr>
          <w:rFonts w:ascii="Times New Roman" w:hAnsi="Times New Roman"/>
          <w:b/>
          <w:bCs/>
        </w:rPr>
        <w:t>2</w:t>
      </w:r>
      <w:r w:rsidRPr="00F64929">
        <w:rPr>
          <w:rFonts w:ascii="Times New Roman" w:hAnsi="Times New Roman"/>
          <w:b/>
          <w:bCs/>
        </w:rPr>
        <w:t xml:space="preserve">: </w:t>
      </w:r>
      <w:r>
        <w:rPr>
          <w:rFonts w:ascii="Times New Roman" w:hAnsi="Times New Roman"/>
          <w:b/>
          <w:bCs/>
        </w:rPr>
        <w:t>N</w:t>
      </w:r>
      <w:r w:rsidRPr="00F64929">
        <w:rPr>
          <w:rFonts w:ascii="Times New Roman" w:hAnsi="Times New Roman"/>
          <w:b/>
          <w:bCs/>
        </w:rPr>
        <w:t xml:space="preserve">o </w:t>
      </w:r>
      <w:r>
        <w:rPr>
          <w:rFonts w:ascii="Times New Roman" w:hAnsi="Times New Roman"/>
          <w:b/>
          <w:bCs/>
        </w:rPr>
        <w:t>requirement</w:t>
      </w:r>
      <w:r w:rsidRPr="00F64929">
        <w:rPr>
          <w:rFonts w:ascii="Times New Roman" w:hAnsi="Times New Roman"/>
          <w:b/>
          <w:bCs/>
        </w:rPr>
        <w:t xml:space="preserve"> impact </w:t>
      </w:r>
      <w:r>
        <w:rPr>
          <w:rFonts w:ascii="Times New Roman" w:hAnsi="Times New Roman"/>
          <w:b/>
          <w:bCs/>
        </w:rPr>
        <w:t xml:space="preserve">is necessary </w:t>
      </w:r>
      <w:r w:rsidRPr="00F64929">
        <w:rPr>
          <w:rFonts w:ascii="Times New Roman" w:hAnsi="Times New Roman"/>
          <w:b/>
          <w:bCs/>
        </w:rPr>
        <w:t xml:space="preserve">on the </w:t>
      </w:r>
      <w:r w:rsidR="00BC4E1B">
        <w:rPr>
          <w:rFonts w:ascii="Times New Roman" w:hAnsi="Times New Roman"/>
          <w:b/>
          <w:bCs/>
        </w:rPr>
        <w:t xml:space="preserve">applicability </w:t>
      </w:r>
      <w:r w:rsidRPr="00F64929">
        <w:rPr>
          <w:rFonts w:ascii="Times New Roman" w:hAnsi="Times New Roman"/>
          <w:b/>
          <w:bCs/>
        </w:rPr>
        <w:t xml:space="preserve">clause </w:t>
      </w:r>
      <w:r w:rsidR="00BC4E1B">
        <w:rPr>
          <w:rFonts w:ascii="Times New Roman" w:hAnsi="Times New Roman"/>
          <w:b/>
          <w:bCs/>
        </w:rPr>
        <w:t>for</w:t>
      </w:r>
      <w:r w:rsidRPr="00F64929">
        <w:rPr>
          <w:rFonts w:ascii="Times New Roman" w:hAnsi="Times New Roman"/>
          <w:b/>
          <w:bCs/>
        </w:rPr>
        <w:t xml:space="preserve"> SCell activation delay</w:t>
      </w:r>
      <w:r w:rsidR="00BC4E1B">
        <w:rPr>
          <w:rFonts w:ascii="Times New Roman" w:hAnsi="Times New Roman"/>
          <w:b/>
          <w:bCs/>
        </w:rPr>
        <w:t xml:space="preserve"> requirement</w:t>
      </w:r>
      <w:r w:rsidRPr="00F64929">
        <w:rPr>
          <w:rFonts w:ascii="Times New Roman" w:hAnsi="Times New Roman"/>
          <w:b/>
          <w:bCs/>
        </w:rPr>
        <w:t xml:space="preserve">. </w:t>
      </w:r>
    </w:p>
    <w:p w14:paraId="33E3A4A3" w14:textId="19EA3FF7" w:rsidR="00BC4E1B" w:rsidRPr="00F64929" w:rsidRDefault="00BC4E1B" w:rsidP="00BC4E1B">
      <w:pPr>
        <w:spacing w:before="120"/>
        <w:rPr>
          <w:rFonts w:ascii="Times New Roman" w:hAnsi="Times New Roman"/>
          <w:b/>
          <w:bCs/>
        </w:rPr>
      </w:pPr>
      <w:r>
        <w:rPr>
          <w:rFonts w:ascii="Times New Roman" w:hAnsi="Times New Roman"/>
          <w:b/>
          <w:bCs/>
        </w:rPr>
        <w:t>Proposal</w:t>
      </w:r>
      <w:r w:rsidRPr="00F64929">
        <w:rPr>
          <w:rFonts w:ascii="Times New Roman" w:hAnsi="Times New Roman"/>
          <w:b/>
          <w:bCs/>
        </w:rPr>
        <w:t xml:space="preserve"> </w:t>
      </w:r>
      <w:r>
        <w:rPr>
          <w:rFonts w:ascii="Times New Roman" w:hAnsi="Times New Roman"/>
          <w:b/>
          <w:bCs/>
        </w:rPr>
        <w:t>1</w:t>
      </w:r>
      <w:r w:rsidRPr="00F64929">
        <w:rPr>
          <w:rFonts w:ascii="Times New Roman" w:hAnsi="Times New Roman"/>
          <w:b/>
          <w:bCs/>
        </w:rPr>
        <w:t xml:space="preserve">: </w:t>
      </w:r>
      <w:r>
        <w:rPr>
          <w:rFonts w:ascii="Times New Roman" w:hAnsi="Times New Roman"/>
          <w:b/>
          <w:bCs/>
        </w:rPr>
        <w:t xml:space="preserve">For </w:t>
      </w:r>
      <w:r w:rsidRPr="00BC4E1B">
        <w:rPr>
          <w:rFonts w:ascii="Times New Roman" w:hAnsi="Times New Roman"/>
          <w:b/>
          <w:bCs/>
        </w:rPr>
        <w:t>FR1 intra-band NR-CA Type-2 UE</w:t>
      </w:r>
      <w:r>
        <w:rPr>
          <w:rFonts w:ascii="Times New Roman" w:hAnsi="Times New Roman"/>
          <w:b/>
          <w:bCs/>
        </w:rPr>
        <w:t>, there is</w:t>
      </w:r>
      <w:r w:rsidRPr="00BC4E1B">
        <w:rPr>
          <w:rFonts w:ascii="Times New Roman" w:hAnsi="Times New Roman"/>
          <w:b/>
          <w:bCs/>
        </w:rPr>
        <w:t xml:space="preserve"> </w:t>
      </w:r>
      <w:r>
        <w:rPr>
          <w:rFonts w:ascii="Times New Roman" w:hAnsi="Times New Roman"/>
          <w:b/>
          <w:bCs/>
        </w:rPr>
        <w:t>n</w:t>
      </w:r>
      <w:r w:rsidRPr="00F64929">
        <w:rPr>
          <w:rFonts w:ascii="Times New Roman" w:hAnsi="Times New Roman"/>
          <w:b/>
          <w:bCs/>
        </w:rPr>
        <w:t xml:space="preserve">o </w:t>
      </w:r>
      <w:r>
        <w:rPr>
          <w:rFonts w:ascii="Times New Roman" w:hAnsi="Times New Roman"/>
          <w:b/>
          <w:bCs/>
        </w:rPr>
        <w:t>requirement</w:t>
      </w:r>
      <w:r w:rsidRPr="00F64929">
        <w:rPr>
          <w:rFonts w:ascii="Times New Roman" w:hAnsi="Times New Roman"/>
          <w:b/>
          <w:bCs/>
        </w:rPr>
        <w:t xml:space="preserve"> impact </w:t>
      </w:r>
      <w:r>
        <w:rPr>
          <w:rFonts w:ascii="Times New Roman" w:hAnsi="Times New Roman"/>
          <w:b/>
          <w:bCs/>
        </w:rPr>
        <w:t xml:space="preserve">required for </w:t>
      </w:r>
      <w:r w:rsidRPr="00BC4E1B">
        <w:rPr>
          <w:rFonts w:ascii="Times New Roman" w:hAnsi="Times New Roman"/>
          <w:b/>
          <w:bCs/>
        </w:rPr>
        <w:t>SCell activation delay requirement</w:t>
      </w:r>
      <w:r w:rsidRPr="00F64929">
        <w:rPr>
          <w:rFonts w:ascii="Times New Roman" w:hAnsi="Times New Roman"/>
          <w:b/>
          <w:bCs/>
        </w:rPr>
        <w:t xml:space="preserve">. </w:t>
      </w:r>
    </w:p>
    <w:p w14:paraId="0E56E3B7" w14:textId="77777777" w:rsidR="009E5739" w:rsidRDefault="009E5739" w:rsidP="00CE772A">
      <w:pPr>
        <w:spacing w:before="120"/>
        <w:rPr>
          <w:rFonts w:ascii="Times New Roman" w:hAnsi="Times New Roman"/>
        </w:rPr>
      </w:pPr>
    </w:p>
    <w:p w14:paraId="2438D563" w14:textId="2035DFE5" w:rsidR="00CE772A" w:rsidRPr="00CF3D7D" w:rsidRDefault="009E5739" w:rsidP="009E5739">
      <w:pPr>
        <w:pStyle w:val="Heading4"/>
        <w:rPr>
          <w:lang w:val="en-US"/>
        </w:rPr>
      </w:pPr>
      <w:r w:rsidRPr="00CF3D7D">
        <w:rPr>
          <w:lang w:val="en-US"/>
        </w:rPr>
        <w:lastRenderedPageBreak/>
        <w:t>2.2 SCell BFD/CBD Requirement Impact</w:t>
      </w:r>
    </w:p>
    <w:p w14:paraId="50E3DF62" w14:textId="77777777" w:rsidR="009E5739" w:rsidRDefault="009E5739" w:rsidP="009E5739">
      <w:pPr>
        <w:spacing w:before="120"/>
        <w:rPr>
          <w:rFonts w:ascii="Times New Roman" w:hAnsi="Times New Roman"/>
        </w:rPr>
      </w:pPr>
      <w:r>
        <w:rPr>
          <w:rFonts w:ascii="Times New Roman" w:hAnsi="Times New Roman"/>
        </w:rPr>
        <w:t xml:space="preserve">Based on </w:t>
      </w:r>
      <w:r w:rsidRPr="009E5739">
        <w:rPr>
          <w:rFonts w:ascii="Times New Roman" w:hAnsi="Times New Roman"/>
        </w:rPr>
        <w:t>way forward approved in RAN4#106Bis-e [11],</w:t>
      </w:r>
      <w:r>
        <w:rPr>
          <w:rFonts w:ascii="Times New Roman" w:hAnsi="Times New Roman"/>
        </w:rPr>
        <w:t xml:space="preserve"> the following agreements achieved: </w:t>
      </w:r>
    </w:p>
    <w:tbl>
      <w:tblPr>
        <w:tblStyle w:val="TableGrid"/>
        <w:tblW w:w="0" w:type="auto"/>
        <w:tblLook w:val="04A0" w:firstRow="1" w:lastRow="0" w:firstColumn="1" w:lastColumn="0" w:noHBand="0" w:noVBand="1"/>
      </w:tblPr>
      <w:tblGrid>
        <w:gridCol w:w="9631"/>
      </w:tblGrid>
      <w:tr w:rsidR="009E5739" w:rsidRPr="009E5739" w14:paraId="1FA420AA" w14:textId="77777777" w:rsidTr="003B550D">
        <w:tc>
          <w:tcPr>
            <w:tcW w:w="9631" w:type="dxa"/>
          </w:tcPr>
          <w:p w14:paraId="02C286E0" w14:textId="77777777" w:rsidR="009E5739" w:rsidRPr="009E5739" w:rsidRDefault="009E5739" w:rsidP="009E5739">
            <w:pPr>
              <w:rPr>
                <w:b/>
                <w:color w:val="000000" w:themeColor="text1"/>
                <w:sz w:val="18"/>
                <w:szCs w:val="18"/>
                <w:u w:val="single"/>
                <w:lang w:eastAsia="ko-KR"/>
              </w:rPr>
            </w:pPr>
            <w:r w:rsidRPr="009E5739">
              <w:rPr>
                <w:b/>
                <w:color w:val="000000" w:themeColor="text1"/>
                <w:sz w:val="18"/>
                <w:szCs w:val="18"/>
                <w:u w:val="single"/>
                <w:lang w:eastAsia="ko-KR"/>
              </w:rPr>
              <w:t>Issue 1-5-2: Impacts on SCell BFD requirements</w:t>
            </w:r>
          </w:p>
          <w:p w14:paraId="7BBCFE16" w14:textId="77777777" w:rsidR="009E5739" w:rsidRPr="009E5739" w:rsidRDefault="009E5739" w:rsidP="009E5739">
            <w:pPr>
              <w:pStyle w:val="ListParagraph"/>
              <w:numPr>
                <w:ilvl w:val="0"/>
                <w:numId w:val="1"/>
              </w:numPr>
              <w:overflowPunct/>
              <w:autoSpaceDE/>
              <w:autoSpaceDN/>
              <w:adjustRightInd/>
              <w:spacing w:after="120"/>
              <w:ind w:left="720" w:firstLineChars="0"/>
              <w:textAlignment w:val="auto"/>
              <w:rPr>
                <w:rFonts w:eastAsia="宋体"/>
                <w:color w:val="000000" w:themeColor="text1"/>
                <w:sz w:val="18"/>
                <w:szCs w:val="18"/>
                <w:lang w:eastAsia="zh-CN"/>
              </w:rPr>
            </w:pPr>
            <w:r w:rsidRPr="009E5739">
              <w:rPr>
                <w:rFonts w:eastAsia="宋体"/>
                <w:color w:val="000000" w:themeColor="text1"/>
                <w:sz w:val="18"/>
                <w:szCs w:val="18"/>
                <w:lang w:eastAsia="zh-CN"/>
              </w:rPr>
              <w:t>Agreements</w:t>
            </w:r>
          </w:p>
          <w:p w14:paraId="3C262D49" w14:textId="0BC07B72" w:rsidR="009E5739" w:rsidRPr="009E5739" w:rsidRDefault="009E5739" w:rsidP="009E5739">
            <w:pPr>
              <w:pStyle w:val="ListParagraph"/>
              <w:numPr>
                <w:ilvl w:val="1"/>
                <w:numId w:val="1"/>
              </w:numPr>
              <w:overflowPunct/>
              <w:autoSpaceDE/>
              <w:autoSpaceDN/>
              <w:adjustRightInd/>
              <w:spacing w:after="120"/>
              <w:ind w:left="1440" w:firstLineChars="0"/>
              <w:textAlignment w:val="auto"/>
              <w:rPr>
                <w:rFonts w:eastAsia="宋体"/>
                <w:color w:val="000000" w:themeColor="text1"/>
                <w:sz w:val="18"/>
                <w:szCs w:val="18"/>
                <w:lang w:val="en-US" w:eastAsia="zh-CN"/>
              </w:rPr>
            </w:pPr>
            <w:r w:rsidRPr="009E5739">
              <w:rPr>
                <w:color w:val="000000" w:themeColor="text1"/>
                <w:sz w:val="18"/>
                <w:szCs w:val="18"/>
                <w:lang w:val="en-US"/>
              </w:rPr>
              <w:t>For non-collocated FR1 intra-band non-contiguous CA, Type 2 UE can be configured with BFD/CBD measurements on up to two serving cells in the same band.</w:t>
            </w:r>
          </w:p>
        </w:tc>
      </w:tr>
    </w:tbl>
    <w:p w14:paraId="49AAABB1" w14:textId="5E16BCF3" w:rsidR="004F64BF" w:rsidRDefault="004F64BF" w:rsidP="009E5739">
      <w:pPr>
        <w:spacing w:before="120"/>
        <w:rPr>
          <w:rFonts w:ascii="Times New Roman" w:hAnsi="Times New Roman"/>
        </w:rPr>
      </w:pPr>
      <w:r>
        <w:rPr>
          <w:rFonts w:ascii="Times New Roman" w:hAnsi="Times New Roman"/>
        </w:rPr>
        <w:t xml:space="preserve">For existing RAN4 requirement, UE is only to perform BFD/CBD on no more than 1 serving cell per band, which had been identified as problematic for </w:t>
      </w:r>
      <w:r w:rsidRPr="004F64BF">
        <w:rPr>
          <w:rFonts w:ascii="Times New Roman" w:hAnsi="Times New Roman"/>
        </w:rPr>
        <w:t>FR1 intra-band NR-CA Type-2 UE</w:t>
      </w:r>
      <w:r>
        <w:rPr>
          <w:rFonts w:ascii="Times New Roman" w:hAnsi="Times New Roman"/>
        </w:rPr>
        <w:t xml:space="preserve">, that is intended for non-collocated CA deployment in which </w:t>
      </w:r>
      <w:r w:rsidRPr="004F64BF">
        <w:rPr>
          <w:rFonts w:ascii="Times New Roman" w:hAnsi="Times New Roman"/>
        </w:rPr>
        <w:t>the link qualities of serving cells in the same band could be different.</w:t>
      </w:r>
      <w:r>
        <w:rPr>
          <w:rFonts w:ascii="Times New Roman" w:hAnsi="Times New Roman"/>
        </w:rPr>
        <w:t xml:space="preserve"> Take SSB based BFD requirement for instance, the below text proposal is provided for discussion: </w:t>
      </w:r>
    </w:p>
    <w:p w14:paraId="7BA0DCAE" w14:textId="6D5898B4" w:rsidR="004F64BF" w:rsidRPr="00F64929" w:rsidRDefault="004F64BF" w:rsidP="004F64BF">
      <w:pPr>
        <w:spacing w:before="120"/>
        <w:rPr>
          <w:rFonts w:ascii="Times New Roman" w:hAnsi="Times New Roman"/>
          <w:b/>
          <w:bCs/>
        </w:rPr>
      </w:pPr>
      <w:r>
        <w:rPr>
          <w:rFonts w:ascii="Times New Roman" w:hAnsi="Times New Roman"/>
          <w:b/>
          <w:bCs/>
        </w:rPr>
        <w:t>Proposal</w:t>
      </w:r>
      <w:r w:rsidRPr="00F64929">
        <w:rPr>
          <w:rFonts w:ascii="Times New Roman" w:hAnsi="Times New Roman"/>
          <w:b/>
          <w:bCs/>
        </w:rPr>
        <w:t xml:space="preserve"> </w:t>
      </w:r>
      <w:r>
        <w:rPr>
          <w:rFonts w:ascii="Times New Roman" w:hAnsi="Times New Roman"/>
          <w:b/>
          <w:bCs/>
        </w:rPr>
        <w:t>2</w:t>
      </w:r>
      <w:r w:rsidRPr="00F64929">
        <w:rPr>
          <w:rFonts w:ascii="Times New Roman" w:hAnsi="Times New Roman"/>
          <w:b/>
          <w:bCs/>
        </w:rPr>
        <w:t xml:space="preserve">: </w:t>
      </w:r>
      <w:r w:rsidR="00B76260">
        <w:rPr>
          <w:rFonts w:ascii="Times New Roman" w:hAnsi="Times New Roman"/>
          <w:b/>
          <w:bCs/>
        </w:rPr>
        <w:t>The following text proposal on existing BFD/CBD requirement is adopted f</w:t>
      </w:r>
      <w:r>
        <w:rPr>
          <w:rFonts w:ascii="Times New Roman" w:hAnsi="Times New Roman"/>
          <w:b/>
          <w:bCs/>
        </w:rPr>
        <w:t>or</w:t>
      </w:r>
      <w:r w:rsidR="00B76260">
        <w:rPr>
          <w:rFonts w:ascii="Times New Roman" w:hAnsi="Times New Roman"/>
          <w:b/>
          <w:bCs/>
        </w:rPr>
        <w:t xml:space="preserve"> introducing</w:t>
      </w:r>
      <w:r>
        <w:rPr>
          <w:rFonts w:ascii="Times New Roman" w:hAnsi="Times New Roman"/>
          <w:b/>
          <w:bCs/>
        </w:rPr>
        <w:t xml:space="preserve"> </w:t>
      </w:r>
      <w:r w:rsidRPr="00BC4E1B">
        <w:rPr>
          <w:rFonts w:ascii="Times New Roman" w:hAnsi="Times New Roman"/>
          <w:b/>
          <w:bCs/>
        </w:rPr>
        <w:t>FR1 intra-band NR-CA Type-2 UE</w:t>
      </w:r>
      <w:r w:rsidR="00AA5AEE">
        <w:rPr>
          <w:rFonts w:ascii="Times New Roman" w:hAnsi="Times New Roman"/>
          <w:b/>
          <w:bCs/>
        </w:rPr>
        <w:t xml:space="preserve"> (by taking SSB-based BFD as example)</w:t>
      </w:r>
      <w:r w:rsidRPr="00F64929">
        <w:rPr>
          <w:rFonts w:ascii="Times New Roman" w:hAnsi="Times New Roman"/>
          <w:b/>
          <w:bCs/>
        </w:rPr>
        <w:t xml:space="preserve">. </w:t>
      </w:r>
    </w:p>
    <w:tbl>
      <w:tblPr>
        <w:tblStyle w:val="TableGrid"/>
        <w:tblW w:w="0" w:type="auto"/>
        <w:tblLook w:val="04A0" w:firstRow="1" w:lastRow="0" w:firstColumn="1" w:lastColumn="0" w:noHBand="0" w:noVBand="1"/>
      </w:tblPr>
      <w:tblGrid>
        <w:gridCol w:w="9631"/>
      </w:tblGrid>
      <w:tr w:rsidR="00B76260" w:rsidRPr="009E5739" w14:paraId="4A5D76E8" w14:textId="77777777" w:rsidTr="003B550D">
        <w:tc>
          <w:tcPr>
            <w:tcW w:w="9631" w:type="dxa"/>
          </w:tcPr>
          <w:p w14:paraId="7C9884CD" w14:textId="77777777" w:rsidR="00B76260" w:rsidRPr="00B76260" w:rsidRDefault="00B76260" w:rsidP="00B76260">
            <w:pPr>
              <w:pStyle w:val="Heading3"/>
              <w:outlineLvl w:val="2"/>
              <w:rPr>
                <w:lang w:val="en-US"/>
              </w:rPr>
            </w:pPr>
            <w:r w:rsidRPr="00B76260">
              <w:rPr>
                <w:lang w:val="en-US"/>
              </w:rPr>
              <w:t>8.5.2</w:t>
            </w:r>
            <w:r w:rsidRPr="00B76260">
              <w:rPr>
                <w:lang w:val="en-US"/>
              </w:rPr>
              <w:tab/>
              <w:t>Requirements for SSB based beam failure detection</w:t>
            </w:r>
          </w:p>
          <w:p w14:paraId="022BB54C" w14:textId="77777777" w:rsidR="00B76260" w:rsidRPr="00B76260" w:rsidRDefault="00B76260" w:rsidP="00B76260">
            <w:pPr>
              <w:pStyle w:val="Heading4"/>
              <w:outlineLvl w:val="3"/>
              <w:rPr>
                <w:lang w:val="en-US"/>
              </w:rPr>
            </w:pPr>
            <w:r w:rsidRPr="00B76260">
              <w:rPr>
                <w:rFonts w:eastAsia="?? ??"/>
                <w:lang w:val="en-US"/>
              </w:rPr>
              <w:t>8.5.2.1</w:t>
            </w:r>
            <w:r w:rsidRPr="00B76260">
              <w:rPr>
                <w:rFonts w:eastAsia="?? ??"/>
                <w:lang w:val="en-US"/>
              </w:rPr>
              <w:tab/>
            </w:r>
            <w:r w:rsidRPr="00B76260">
              <w:rPr>
                <w:lang w:val="en-US"/>
              </w:rPr>
              <w:t>Introduction</w:t>
            </w:r>
          </w:p>
          <w:p w14:paraId="6094DFE0" w14:textId="65D31A39" w:rsidR="00B76260" w:rsidRPr="00B76260" w:rsidRDefault="00B76260" w:rsidP="00B76260">
            <w:r w:rsidRPr="009C5807">
              <w:t xml:space="preserve">The requirements in this clause apply for each SSB resource in the set </w:t>
            </w:r>
            <w:r w:rsidRPr="009C5807">
              <w:rPr>
                <w:iCs/>
                <w:position w:val="-10"/>
              </w:rPr>
              <w:object w:dxaOrig="240" w:dyaOrig="315" w14:anchorId="0A0BA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9.25pt" o:ole="">
                  <v:imagedata r:id="rId9" o:title=""/>
                </v:shape>
                <o:OLEObject Type="Embed" ProgID="Equation.3" ShapeID="_x0000_i1025" DrawAspect="Content" ObjectID="_1745699760" r:id="rId1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w:t>
            </w:r>
            <w:r w:rsidR="00CF3D7D" w:rsidRPr="00CF3D7D">
              <w:rPr>
                <w:color w:val="FF0000"/>
                <w:u w:val="single"/>
              </w:rPr>
              <w:t xml:space="preserve">For UE not supporting </w:t>
            </w:r>
            <w:r w:rsidR="00CF3D7D" w:rsidRPr="0090252A">
              <w:rPr>
                <w:i/>
                <w:iCs/>
                <w:color w:val="FF0000"/>
                <w:u w:val="single"/>
              </w:rPr>
              <w:t>[intraBandNRCA-NonCollocated-r18]</w:t>
            </w:r>
            <w:r w:rsidR="00CF3D7D">
              <w:rPr>
                <w:i/>
                <w:iCs/>
                <w:color w:val="FF0000"/>
                <w:u w:val="single"/>
              </w:rPr>
              <w:t xml:space="preserve">, </w:t>
            </w:r>
            <w:r w:rsidR="00CF3D7D" w:rsidRPr="00CF3D7D">
              <w:rPr>
                <w:color w:val="FF0000"/>
                <w:u w:val="single"/>
              </w:rPr>
              <w:t>the</w:t>
            </w:r>
            <w:r w:rsidR="00CF3D7D">
              <w:rPr>
                <w:i/>
                <w:iCs/>
                <w:color w:val="FF0000"/>
                <w:u w:val="single"/>
              </w:rPr>
              <w:t xml:space="preserve"> </w:t>
            </w:r>
            <w:proofErr w:type="gramStart"/>
            <w:r w:rsidR="00CF3D7D" w:rsidRPr="00CF3D7D">
              <w:rPr>
                <w:strike/>
                <w:color w:val="FF0000"/>
              </w:rPr>
              <w:t>T</w:t>
            </w:r>
            <w:r w:rsidRPr="00CF3D7D">
              <w:rPr>
                <w:strike/>
                <w:color w:val="FF0000"/>
              </w:rPr>
              <w:t>he</w:t>
            </w:r>
            <w:proofErr w:type="gramEnd"/>
            <w:r w:rsidRPr="00E30640">
              <w:t xml:space="preserve"> requirements in this clause could not be applicable if UE is required to perform beam failure detection on more than 1 serving cell per band.</w:t>
            </w:r>
            <w:r w:rsidR="00AA5AEE">
              <w:t xml:space="preserve"> </w:t>
            </w:r>
            <w:r w:rsidR="00CF3D7D" w:rsidRPr="00CF3D7D">
              <w:rPr>
                <w:color w:val="FF0000"/>
              </w:rPr>
              <w:t xml:space="preserve">For UE supporting </w:t>
            </w:r>
            <w:r w:rsidR="00CF3D7D" w:rsidRPr="00CF3D7D">
              <w:rPr>
                <w:i/>
                <w:iCs/>
                <w:color w:val="FF0000"/>
                <w:u w:val="single"/>
              </w:rPr>
              <w:t>[</w:t>
            </w:r>
            <w:r w:rsidR="00CF3D7D" w:rsidRPr="0090252A">
              <w:rPr>
                <w:i/>
                <w:iCs/>
                <w:color w:val="FF0000"/>
                <w:u w:val="single"/>
              </w:rPr>
              <w:t>intraBandNRCA-NonCollocated-r18]</w:t>
            </w:r>
            <w:r w:rsidR="00CF3D7D" w:rsidRPr="00CF3D7D">
              <w:rPr>
                <w:color w:val="FF0000"/>
                <w:u w:val="single"/>
              </w:rPr>
              <w:t xml:space="preserve">, </w:t>
            </w:r>
            <w:r w:rsidR="00CF3D7D">
              <w:rPr>
                <w:color w:val="FF0000"/>
                <w:u w:val="single"/>
              </w:rPr>
              <w:t>t</w:t>
            </w:r>
            <w:r w:rsidR="00AA5AEE" w:rsidRPr="00AA5AEE">
              <w:rPr>
                <w:color w:val="FF0000"/>
                <w:u w:val="single"/>
              </w:rPr>
              <w:t xml:space="preserve">he requirements in this clause </w:t>
            </w:r>
            <w:r w:rsidR="00EB45D9">
              <w:rPr>
                <w:color w:val="FF0000"/>
                <w:u w:val="single"/>
              </w:rPr>
              <w:t>apply</w:t>
            </w:r>
            <w:r w:rsidR="00AA5AEE" w:rsidRPr="00AA5AEE">
              <w:rPr>
                <w:color w:val="FF0000"/>
                <w:u w:val="single"/>
              </w:rPr>
              <w:t xml:space="preserve"> </w:t>
            </w:r>
            <w:r w:rsidR="00EB45D9">
              <w:rPr>
                <w:color w:val="FF0000"/>
                <w:u w:val="single"/>
              </w:rPr>
              <w:t>when</w:t>
            </w:r>
            <w:r w:rsidR="00AA5AEE" w:rsidRPr="00AA5AEE">
              <w:rPr>
                <w:color w:val="FF0000"/>
                <w:u w:val="single"/>
              </w:rPr>
              <w:t xml:space="preserve"> UE is required to perform beam failure detection on </w:t>
            </w:r>
            <w:r w:rsidR="00EB45D9">
              <w:rPr>
                <w:color w:val="FF0000"/>
                <w:u w:val="single"/>
              </w:rPr>
              <w:t xml:space="preserve">no </w:t>
            </w:r>
            <w:r w:rsidR="00AA5AEE" w:rsidRPr="00AA5AEE">
              <w:rPr>
                <w:color w:val="FF0000"/>
                <w:u w:val="single"/>
              </w:rPr>
              <w:t>more than 2</w:t>
            </w:r>
            <w:r w:rsidR="00EB45D9">
              <w:rPr>
                <w:color w:val="FF0000"/>
                <w:u w:val="single"/>
              </w:rPr>
              <w:t xml:space="preserve"> </w:t>
            </w:r>
            <w:r w:rsidR="00AA5AEE" w:rsidRPr="00AA5AEE">
              <w:rPr>
                <w:color w:val="FF0000"/>
                <w:u w:val="single"/>
              </w:rPr>
              <w:t>serving cell per band</w:t>
            </w:r>
            <w:r w:rsidR="00EB45D9">
              <w:rPr>
                <w:color w:val="FF0000"/>
                <w:u w:val="single"/>
              </w:rPr>
              <w:t xml:space="preserve"> if these 2 serving cells </w:t>
            </w:r>
            <w:r w:rsidR="007B0918">
              <w:rPr>
                <w:color w:val="FF0000"/>
                <w:u w:val="single"/>
              </w:rPr>
              <w:t>in</w:t>
            </w:r>
            <w:r w:rsidR="00EB45D9">
              <w:rPr>
                <w:color w:val="FF0000"/>
                <w:u w:val="single"/>
              </w:rPr>
              <w:t xml:space="preserve"> non-contiguous</w:t>
            </w:r>
            <w:r w:rsidR="007B0918">
              <w:rPr>
                <w:color w:val="FF0000"/>
                <w:u w:val="single"/>
              </w:rPr>
              <w:t xml:space="preserve"> carriers, and no more than 1 serving cell per band otherwise</w:t>
            </w:r>
            <w:r w:rsidR="00AA5AEE" w:rsidRPr="00AA5AEE">
              <w:rPr>
                <w:color w:val="FF0000"/>
                <w:u w:val="single"/>
              </w:rPr>
              <w:t>.</w:t>
            </w:r>
          </w:p>
        </w:tc>
      </w:tr>
    </w:tbl>
    <w:p w14:paraId="70503A92" w14:textId="77777777" w:rsidR="009E5739" w:rsidRPr="00CE772A" w:rsidRDefault="009E5739" w:rsidP="00CE772A">
      <w:pPr>
        <w:spacing w:before="120"/>
        <w:rPr>
          <w:rFonts w:ascii="Times New Roman" w:hAnsi="Times New Roman"/>
        </w:rPr>
      </w:pPr>
    </w:p>
    <w:p w14:paraId="71FDA5B1" w14:textId="7E21B288" w:rsidR="001758B6" w:rsidRDefault="00CE772A" w:rsidP="001758B6">
      <w:pPr>
        <w:pStyle w:val="Heading1"/>
        <w:tabs>
          <w:tab w:val="num" w:pos="522"/>
        </w:tabs>
        <w:ind w:left="522" w:hanging="522"/>
        <w:rPr>
          <w:lang w:val="en-US" w:eastAsia="zh-CN"/>
        </w:rPr>
      </w:pPr>
      <w:r>
        <w:rPr>
          <w:lang w:val="en-US" w:eastAsia="zh-CN"/>
        </w:rPr>
        <w:t>3</w:t>
      </w:r>
      <w:r w:rsidR="001758B6" w:rsidRPr="00873E1F">
        <w:rPr>
          <w:rFonts w:hint="eastAsia"/>
          <w:lang w:val="en-US" w:eastAsia="zh-CN"/>
        </w:rPr>
        <w:t xml:space="preserve">. </w:t>
      </w:r>
      <w:r w:rsidR="001758B6">
        <w:rPr>
          <w:rFonts w:hint="eastAsia"/>
          <w:lang w:val="en-US" w:eastAsia="zh-CN"/>
        </w:rPr>
        <w:t>Conclusion</w:t>
      </w:r>
    </w:p>
    <w:p w14:paraId="2ACA6FA3" w14:textId="40038CC7" w:rsidR="001758B6" w:rsidRPr="00CE772A" w:rsidRDefault="001758B6" w:rsidP="00CE772A">
      <w:pPr>
        <w:spacing w:before="120"/>
        <w:rPr>
          <w:rFonts w:ascii="Times New Roman" w:hAnsi="Times New Roman"/>
        </w:rPr>
      </w:pPr>
      <w:r w:rsidRPr="00CE772A">
        <w:rPr>
          <w:rFonts w:ascii="Times New Roman" w:hAnsi="Times New Roman"/>
        </w:rPr>
        <w:t xml:space="preserve">In this contribution, we provided our viewpoints on the </w:t>
      </w:r>
      <w:r w:rsidR="00AA5AEE">
        <w:rPr>
          <w:rFonts w:ascii="Times New Roman" w:hAnsi="Times New Roman"/>
        </w:rPr>
        <w:t xml:space="preserve">remaining </w:t>
      </w:r>
      <w:r w:rsidRPr="00CE772A">
        <w:rPr>
          <w:rFonts w:ascii="Times New Roman" w:hAnsi="Times New Roman"/>
        </w:rPr>
        <w:t xml:space="preserve">RRM aspects for this work item, accordingly the following observations and proposals are obtained: </w:t>
      </w:r>
    </w:p>
    <w:p w14:paraId="065FFBD6" w14:textId="77777777" w:rsidR="00AA5AEE" w:rsidRPr="00F64929" w:rsidRDefault="00AA5AEE" w:rsidP="00AA5AEE">
      <w:pPr>
        <w:spacing w:before="120"/>
        <w:rPr>
          <w:rFonts w:ascii="Times New Roman" w:hAnsi="Times New Roman"/>
          <w:b/>
          <w:bCs/>
        </w:rPr>
      </w:pPr>
      <w:r w:rsidRPr="00F64929">
        <w:rPr>
          <w:rFonts w:ascii="Times New Roman" w:hAnsi="Times New Roman"/>
          <w:b/>
          <w:bCs/>
        </w:rPr>
        <w:t xml:space="preserve">Observation 1: Based on existing agreements, no </w:t>
      </w:r>
      <w:r>
        <w:rPr>
          <w:rFonts w:ascii="Times New Roman" w:hAnsi="Times New Roman"/>
          <w:b/>
          <w:bCs/>
        </w:rPr>
        <w:t>requirement</w:t>
      </w:r>
      <w:r w:rsidRPr="00F64929">
        <w:rPr>
          <w:rFonts w:ascii="Times New Roman" w:hAnsi="Times New Roman"/>
          <w:b/>
          <w:bCs/>
        </w:rPr>
        <w:t xml:space="preserve"> impact </w:t>
      </w:r>
      <w:r>
        <w:rPr>
          <w:rFonts w:ascii="Times New Roman" w:hAnsi="Times New Roman"/>
          <w:b/>
          <w:bCs/>
        </w:rPr>
        <w:t xml:space="preserve">is necessary </w:t>
      </w:r>
      <w:r w:rsidRPr="00F64929">
        <w:rPr>
          <w:rFonts w:ascii="Times New Roman" w:hAnsi="Times New Roman"/>
          <w:b/>
          <w:bCs/>
        </w:rPr>
        <w:t>on the clause to specify the value of SCell activation delay</w:t>
      </w:r>
      <w:r>
        <w:rPr>
          <w:rFonts w:ascii="Times New Roman" w:hAnsi="Times New Roman"/>
          <w:b/>
          <w:bCs/>
        </w:rPr>
        <w:t xml:space="preserve"> requirement</w:t>
      </w:r>
      <w:r w:rsidRPr="00F64929">
        <w:rPr>
          <w:rFonts w:ascii="Times New Roman" w:hAnsi="Times New Roman"/>
          <w:b/>
          <w:bCs/>
        </w:rPr>
        <w:t xml:space="preserve">. </w:t>
      </w:r>
    </w:p>
    <w:p w14:paraId="7E5FF5CA" w14:textId="77777777" w:rsidR="00AA5AEE" w:rsidRPr="00F64929" w:rsidRDefault="00AA5AEE" w:rsidP="00AA5AEE">
      <w:pPr>
        <w:spacing w:before="120"/>
        <w:rPr>
          <w:rFonts w:ascii="Times New Roman" w:hAnsi="Times New Roman"/>
          <w:b/>
          <w:bCs/>
        </w:rPr>
      </w:pPr>
      <w:r w:rsidRPr="00F64929">
        <w:rPr>
          <w:rFonts w:ascii="Times New Roman" w:hAnsi="Times New Roman"/>
          <w:b/>
          <w:bCs/>
        </w:rPr>
        <w:t xml:space="preserve">Observation </w:t>
      </w:r>
      <w:r>
        <w:rPr>
          <w:rFonts w:ascii="Times New Roman" w:hAnsi="Times New Roman"/>
          <w:b/>
          <w:bCs/>
        </w:rPr>
        <w:t>2</w:t>
      </w:r>
      <w:r w:rsidRPr="00F64929">
        <w:rPr>
          <w:rFonts w:ascii="Times New Roman" w:hAnsi="Times New Roman"/>
          <w:b/>
          <w:bCs/>
        </w:rPr>
        <w:t xml:space="preserve">: </w:t>
      </w:r>
      <w:r>
        <w:rPr>
          <w:rFonts w:ascii="Times New Roman" w:hAnsi="Times New Roman"/>
          <w:b/>
          <w:bCs/>
        </w:rPr>
        <w:t>N</w:t>
      </w:r>
      <w:r w:rsidRPr="00F64929">
        <w:rPr>
          <w:rFonts w:ascii="Times New Roman" w:hAnsi="Times New Roman"/>
          <w:b/>
          <w:bCs/>
        </w:rPr>
        <w:t xml:space="preserve">o </w:t>
      </w:r>
      <w:r>
        <w:rPr>
          <w:rFonts w:ascii="Times New Roman" w:hAnsi="Times New Roman"/>
          <w:b/>
          <w:bCs/>
        </w:rPr>
        <w:t>requirement</w:t>
      </w:r>
      <w:r w:rsidRPr="00F64929">
        <w:rPr>
          <w:rFonts w:ascii="Times New Roman" w:hAnsi="Times New Roman"/>
          <w:b/>
          <w:bCs/>
        </w:rPr>
        <w:t xml:space="preserve"> impact </w:t>
      </w:r>
      <w:r>
        <w:rPr>
          <w:rFonts w:ascii="Times New Roman" w:hAnsi="Times New Roman"/>
          <w:b/>
          <w:bCs/>
        </w:rPr>
        <w:t xml:space="preserve">is necessary </w:t>
      </w:r>
      <w:r w:rsidRPr="00F64929">
        <w:rPr>
          <w:rFonts w:ascii="Times New Roman" w:hAnsi="Times New Roman"/>
          <w:b/>
          <w:bCs/>
        </w:rPr>
        <w:t xml:space="preserve">on the </w:t>
      </w:r>
      <w:r>
        <w:rPr>
          <w:rFonts w:ascii="Times New Roman" w:hAnsi="Times New Roman"/>
          <w:b/>
          <w:bCs/>
        </w:rPr>
        <w:t xml:space="preserve">applicability </w:t>
      </w:r>
      <w:r w:rsidRPr="00F64929">
        <w:rPr>
          <w:rFonts w:ascii="Times New Roman" w:hAnsi="Times New Roman"/>
          <w:b/>
          <w:bCs/>
        </w:rPr>
        <w:t xml:space="preserve">clause </w:t>
      </w:r>
      <w:r>
        <w:rPr>
          <w:rFonts w:ascii="Times New Roman" w:hAnsi="Times New Roman"/>
          <w:b/>
          <w:bCs/>
        </w:rPr>
        <w:t>for</w:t>
      </w:r>
      <w:r w:rsidRPr="00F64929">
        <w:rPr>
          <w:rFonts w:ascii="Times New Roman" w:hAnsi="Times New Roman"/>
          <w:b/>
          <w:bCs/>
        </w:rPr>
        <w:t xml:space="preserve"> SCell activation delay</w:t>
      </w:r>
      <w:r>
        <w:rPr>
          <w:rFonts w:ascii="Times New Roman" w:hAnsi="Times New Roman"/>
          <w:b/>
          <w:bCs/>
        </w:rPr>
        <w:t xml:space="preserve"> requirement</w:t>
      </w:r>
      <w:r w:rsidRPr="00F64929">
        <w:rPr>
          <w:rFonts w:ascii="Times New Roman" w:hAnsi="Times New Roman"/>
          <w:b/>
          <w:bCs/>
        </w:rPr>
        <w:t xml:space="preserve">. </w:t>
      </w:r>
    </w:p>
    <w:p w14:paraId="412F6760" w14:textId="77777777" w:rsidR="00AA5AEE" w:rsidRPr="00F64929" w:rsidRDefault="00AA5AEE" w:rsidP="00AA5AEE">
      <w:pPr>
        <w:spacing w:before="120"/>
        <w:rPr>
          <w:rFonts w:ascii="Times New Roman" w:hAnsi="Times New Roman"/>
          <w:b/>
          <w:bCs/>
        </w:rPr>
      </w:pPr>
      <w:r>
        <w:rPr>
          <w:rFonts w:ascii="Times New Roman" w:hAnsi="Times New Roman"/>
          <w:b/>
          <w:bCs/>
        </w:rPr>
        <w:t>Proposal</w:t>
      </w:r>
      <w:r w:rsidRPr="00F64929">
        <w:rPr>
          <w:rFonts w:ascii="Times New Roman" w:hAnsi="Times New Roman"/>
          <w:b/>
          <w:bCs/>
        </w:rPr>
        <w:t xml:space="preserve"> </w:t>
      </w:r>
      <w:r>
        <w:rPr>
          <w:rFonts w:ascii="Times New Roman" w:hAnsi="Times New Roman"/>
          <w:b/>
          <w:bCs/>
        </w:rPr>
        <w:t>1</w:t>
      </w:r>
      <w:r w:rsidRPr="00F64929">
        <w:rPr>
          <w:rFonts w:ascii="Times New Roman" w:hAnsi="Times New Roman"/>
          <w:b/>
          <w:bCs/>
        </w:rPr>
        <w:t xml:space="preserve">: </w:t>
      </w:r>
      <w:r>
        <w:rPr>
          <w:rFonts w:ascii="Times New Roman" w:hAnsi="Times New Roman"/>
          <w:b/>
          <w:bCs/>
        </w:rPr>
        <w:t xml:space="preserve">For </w:t>
      </w:r>
      <w:r w:rsidRPr="00BC4E1B">
        <w:rPr>
          <w:rFonts w:ascii="Times New Roman" w:hAnsi="Times New Roman"/>
          <w:b/>
          <w:bCs/>
        </w:rPr>
        <w:t>FR1 intra-band NR-CA Type-2 UE</w:t>
      </w:r>
      <w:r>
        <w:rPr>
          <w:rFonts w:ascii="Times New Roman" w:hAnsi="Times New Roman"/>
          <w:b/>
          <w:bCs/>
        </w:rPr>
        <w:t>, there is</w:t>
      </w:r>
      <w:r w:rsidRPr="00BC4E1B">
        <w:rPr>
          <w:rFonts w:ascii="Times New Roman" w:hAnsi="Times New Roman"/>
          <w:b/>
          <w:bCs/>
        </w:rPr>
        <w:t xml:space="preserve"> </w:t>
      </w:r>
      <w:r>
        <w:rPr>
          <w:rFonts w:ascii="Times New Roman" w:hAnsi="Times New Roman"/>
          <w:b/>
          <w:bCs/>
        </w:rPr>
        <w:t>n</w:t>
      </w:r>
      <w:r w:rsidRPr="00F64929">
        <w:rPr>
          <w:rFonts w:ascii="Times New Roman" w:hAnsi="Times New Roman"/>
          <w:b/>
          <w:bCs/>
        </w:rPr>
        <w:t xml:space="preserve">o </w:t>
      </w:r>
      <w:r>
        <w:rPr>
          <w:rFonts w:ascii="Times New Roman" w:hAnsi="Times New Roman"/>
          <w:b/>
          <w:bCs/>
        </w:rPr>
        <w:t>requirement</w:t>
      </w:r>
      <w:r w:rsidRPr="00F64929">
        <w:rPr>
          <w:rFonts w:ascii="Times New Roman" w:hAnsi="Times New Roman"/>
          <w:b/>
          <w:bCs/>
        </w:rPr>
        <w:t xml:space="preserve"> impact </w:t>
      </w:r>
      <w:r>
        <w:rPr>
          <w:rFonts w:ascii="Times New Roman" w:hAnsi="Times New Roman"/>
          <w:b/>
          <w:bCs/>
        </w:rPr>
        <w:t xml:space="preserve">required for </w:t>
      </w:r>
      <w:r w:rsidRPr="00BC4E1B">
        <w:rPr>
          <w:rFonts w:ascii="Times New Roman" w:hAnsi="Times New Roman"/>
          <w:b/>
          <w:bCs/>
        </w:rPr>
        <w:t>SCell activation delay requirement</w:t>
      </w:r>
      <w:r w:rsidRPr="00F64929">
        <w:rPr>
          <w:rFonts w:ascii="Times New Roman" w:hAnsi="Times New Roman"/>
          <w:b/>
          <w:bCs/>
        </w:rPr>
        <w:t xml:space="preserve">. </w:t>
      </w:r>
    </w:p>
    <w:p w14:paraId="1265E0C1" w14:textId="77777777" w:rsidR="00AA5AEE" w:rsidRPr="00F64929" w:rsidRDefault="00AA5AEE" w:rsidP="00AA5AEE">
      <w:pPr>
        <w:spacing w:before="120"/>
        <w:rPr>
          <w:rFonts w:ascii="Times New Roman" w:hAnsi="Times New Roman"/>
          <w:b/>
          <w:bCs/>
        </w:rPr>
      </w:pPr>
      <w:r>
        <w:rPr>
          <w:rFonts w:ascii="Times New Roman" w:hAnsi="Times New Roman"/>
          <w:b/>
          <w:bCs/>
        </w:rPr>
        <w:t>Proposal</w:t>
      </w:r>
      <w:r w:rsidRPr="00F64929">
        <w:rPr>
          <w:rFonts w:ascii="Times New Roman" w:hAnsi="Times New Roman"/>
          <w:b/>
          <w:bCs/>
        </w:rPr>
        <w:t xml:space="preserve"> </w:t>
      </w:r>
      <w:r>
        <w:rPr>
          <w:rFonts w:ascii="Times New Roman" w:hAnsi="Times New Roman"/>
          <w:b/>
          <w:bCs/>
        </w:rPr>
        <w:t>2</w:t>
      </w:r>
      <w:r w:rsidRPr="00F64929">
        <w:rPr>
          <w:rFonts w:ascii="Times New Roman" w:hAnsi="Times New Roman"/>
          <w:b/>
          <w:bCs/>
        </w:rPr>
        <w:t xml:space="preserve">: </w:t>
      </w:r>
      <w:r>
        <w:rPr>
          <w:rFonts w:ascii="Times New Roman" w:hAnsi="Times New Roman"/>
          <w:b/>
          <w:bCs/>
        </w:rPr>
        <w:t xml:space="preserve">The following text proposal on existing BFD/CBD requirement is adopted for introducing </w:t>
      </w:r>
      <w:r w:rsidRPr="00BC4E1B">
        <w:rPr>
          <w:rFonts w:ascii="Times New Roman" w:hAnsi="Times New Roman"/>
          <w:b/>
          <w:bCs/>
        </w:rPr>
        <w:t>FR1 intra-band NR-CA Type-2 UE</w:t>
      </w:r>
      <w:r>
        <w:rPr>
          <w:rFonts w:ascii="Times New Roman" w:hAnsi="Times New Roman"/>
          <w:b/>
          <w:bCs/>
        </w:rPr>
        <w:t xml:space="preserve"> (by taking SSB-based BFD as example)</w:t>
      </w:r>
      <w:r w:rsidRPr="00F64929">
        <w:rPr>
          <w:rFonts w:ascii="Times New Roman" w:hAnsi="Times New Roman"/>
          <w:b/>
          <w:bCs/>
        </w:rPr>
        <w:t xml:space="preserve">. </w:t>
      </w:r>
    </w:p>
    <w:tbl>
      <w:tblPr>
        <w:tblStyle w:val="TableGrid"/>
        <w:tblW w:w="0" w:type="auto"/>
        <w:tblLook w:val="04A0" w:firstRow="1" w:lastRow="0" w:firstColumn="1" w:lastColumn="0" w:noHBand="0" w:noVBand="1"/>
      </w:tblPr>
      <w:tblGrid>
        <w:gridCol w:w="9631"/>
      </w:tblGrid>
      <w:tr w:rsidR="005A5FE8" w:rsidRPr="009E5739" w14:paraId="094CA7C5" w14:textId="77777777" w:rsidTr="00481340">
        <w:tc>
          <w:tcPr>
            <w:tcW w:w="9631" w:type="dxa"/>
          </w:tcPr>
          <w:p w14:paraId="30D39699" w14:textId="77777777" w:rsidR="005A5FE8" w:rsidRPr="00B76260" w:rsidRDefault="005A5FE8" w:rsidP="00481340">
            <w:pPr>
              <w:pStyle w:val="Heading3"/>
              <w:outlineLvl w:val="2"/>
              <w:rPr>
                <w:lang w:val="en-US"/>
              </w:rPr>
            </w:pPr>
            <w:r w:rsidRPr="00B76260">
              <w:rPr>
                <w:lang w:val="en-US"/>
              </w:rPr>
              <w:lastRenderedPageBreak/>
              <w:t>8.5.2</w:t>
            </w:r>
            <w:r w:rsidRPr="00B76260">
              <w:rPr>
                <w:lang w:val="en-US"/>
              </w:rPr>
              <w:tab/>
              <w:t>Requirements for SSB based beam failure detection</w:t>
            </w:r>
          </w:p>
          <w:p w14:paraId="404544AC" w14:textId="77777777" w:rsidR="005A5FE8" w:rsidRPr="00B76260" w:rsidRDefault="005A5FE8" w:rsidP="00481340">
            <w:pPr>
              <w:pStyle w:val="Heading4"/>
              <w:outlineLvl w:val="3"/>
              <w:rPr>
                <w:lang w:val="en-US"/>
              </w:rPr>
            </w:pPr>
            <w:r w:rsidRPr="00B76260">
              <w:rPr>
                <w:rFonts w:eastAsia="?? ??"/>
                <w:lang w:val="en-US"/>
              </w:rPr>
              <w:t>8.5.2.1</w:t>
            </w:r>
            <w:r w:rsidRPr="00B76260">
              <w:rPr>
                <w:rFonts w:eastAsia="?? ??"/>
                <w:lang w:val="en-US"/>
              </w:rPr>
              <w:tab/>
            </w:r>
            <w:r w:rsidRPr="00B76260">
              <w:rPr>
                <w:lang w:val="en-US"/>
              </w:rPr>
              <w:t>Introduction</w:t>
            </w:r>
          </w:p>
          <w:p w14:paraId="3C685333" w14:textId="77777777" w:rsidR="005A5FE8" w:rsidRPr="00B76260" w:rsidRDefault="005A5FE8" w:rsidP="00481340">
            <w:r w:rsidRPr="009C5807">
              <w:t xml:space="preserve">The requirements in this clause apply for each SSB resource in the set </w:t>
            </w:r>
            <w:r w:rsidRPr="009C5807">
              <w:rPr>
                <w:iCs/>
                <w:position w:val="-10"/>
              </w:rPr>
              <w:object w:dxaOrig="240" w:dyaOrig="315" w14:anchorId="4DE04C15">
                <v:shape id="_x0000_i1026" type="#_x0000_t75" style="width:11pt;height:19.25pt" o:ole="">
                  <v:imagedata r:id="rId9" o:title=""/>
                </v:shape>
                <o:OLEObject Type="Embed" ProgID="Equation.3" ShapeID="_x0000_i1026" DrawAspect="Content" ObjectID="_1745699761" r:id="rId1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w:t>
            </w:r>
            <w:r w:rsidRPr="00CF3D7D">
              <w:rPr>
                <w:color w:val="FF0000"/>
                <w:u w:val="single"/>
              </w:rPr>
              <w:t xml:space="preserve">For UE not supporting </w:t>
            </w:r>
            <w:r w:rsidRPr="0090252A">
              <w:rPr>
                <w:i/>
                <w:iCs/>
                <w:color w:val="FF0000"/>
                <w:u w:val="single"/>
              </w:rPr>
              <w:t>[intraBandNRCA-NonCollocated-r18]</w:t>
            </w:r>
            <w:r>
              <w:rPr>
                <w:i/>
                <w:iCs/>
                <w:color w:val="FF0000"/>
                <w:u w:val="single"/>
              </w:rPr>
              <w:t xml:space="preserve">, </w:t>
            </w:r>
            <w:r w:rsidRPr="00CF3D7D">
              <w:rPr>
                <w:color w:val="FF0000"/>
                <w:u w:val="single"/>
              </w:rPr>
              <w:t>the</w:t>
            </w:r>
            <w:r>
              <w:rPr>
                <w:i/>
                <w:iCs/>
                <w:color w:val="FF0000"/>
                <w:u w:val="single"/>
              </w:rPr>
              <w:t xml:space="preserve"> </w:t>
            </w:r>
            <w:proofErr w:type="gramStart"/>
            <w:r w:rsidRPr="00CF3D7D">
              <w:rPr>
                <w:strike/>
                <w:color w:val="FF0000"/>
              </w:rPr>
              <w:t>The</w:t>
            </w:r>
            <w:proofErr w:type="gramEnd"/>
            <w:r w:rsidRPr="00E30640">
              <w:t xml:space="preserve"> requirements in this clause could not be applicable if UE is required to perform beam failure detection on more than 1 serving cell per band.</w:t>
            </w:r>
            <w:r>
              <w:t xml:space="preserve"> </w:t>
            </w:r>
            <w:r w:rsidRPr="00CF3D7D">
              <w:rPr>
                <w:color w:val="FF0000"/>
              </w:rPr>
              <w:t xml:space="preserve">For UE supporting </w:t>
            </w:r>
            <w:r w:rsidRPr="00CF3D7D">
              <w:rPr>
                <w:i/>
                <w:iCs/>
                <w:color w:val="FF0000"/>
                <w:u w:val="single"/>
              </w:rPr>
              <w:t>[</w:t>
            </w:r>
            <w:r w:rsidRPr="0090252A">
              <w:rPr>
                <w:i/>
                <w:iCs/>
                <w:color w:val="FF0000"/>
                <w:u w:val="single"/>
              </w:rPr>
              <w:t>intraBandNRCA-NonCollocated-r18]</w:t>
            </w:r>
            <w:r w:rsidRPr="00CF3D7D">
              <w:rPr>
                <w:color w:val="FF0000"/>
                <w:u w:val="single"/>
              </w:rPr>
              <w:t xml:space="preserve">, </w:t>
            </w:r>
            <w:r>
              <w:rPr>
                <w:color w:val="FF0000"/>
                <w:u w:val="single"/>
              </w:rPr>
              <w:t>t</w:t>
            </w:r>
            <w:r w:rsidRPr="00AA5AEE">
              <w:rPr>
                <w:color w:val="FF0000"/>
                <w:u w:val="single"/>
              </w:rPr>
              <w:t xml:space="preserve">he requirements in this clause </w:t>
            </w:r>
            <w:r>
              <w:rPr>
                <w:color w:val="FF0000"/>
                <w:u w:val="single"/>
              </w:rPr>
              <w:t>apply</w:t>
            </w:r>
            <w:r w:rsidRPr="00AA5AEE">
              <w:rPr>
                <w:color w:val="FF0000"/>
                <w:u w:val="single"/>
              </w:rPr>
              <w:t xml:space="preserve"> </w:t>
            </w:r>
            <w:r>
              <w:rPr>
                <w:color w:val="FF0000"/>
                <w:u w:val="single"/>
              </w:rPr>
              <w:t>when</w:t>
            </w:r>
            <w:r w:rsidRPr="00AA5AEE">
              <w:rPr>
                <w:color w:val="FF0000"/>
                <w:u w:val="single"/>
              </w:rPr>
              <w:t xml:space="preserve"> UE is required to perform beam failure detection on </w:t>
            </w:r>
            <w:r>
              <w:rPr>
                <w:color w:val="FF0000"/>
                <w:u w:val="single"/>
              </w:rPr>
              <w:t xml:space="preserve">no </w:t>
            </w:r>
            <w:r w:rsidRPr="00AA5AEE">
              <w:rPr>
                <w:color w:val="FF0000"/>
                <w:u w:val="single"/>
              </w:rPr>
              <w:t>more than 2</w:t>
            </w:r>
            <w:r>
              <w:rPr>
                <w:color w:val="FF0000"/>
                <w:u w:val="single"/>
              </w:rPr>
              <w:t xml:space="preserve"> </w:t>
            </w:r>
            <w:r w:rsidRPr="00AA5AEE">
              <w:rPr>
                <w:color w:val="FF0000"/>
                <w:u w:val="single"/>
              </w:rPr>
              <w:t>serving cell per band</w:t>
            </w:r>
            <w:r>
              <w:rPr>
                <w:color w:val="FF0000"/>
                <w:u w:val="single"/>
              </w:rPr>
              <w:t xml:space="preserve"> if these 2 serving cells in non-contiguous carriers, and no more than 1 serving cell per band otherwise</w:t>
            </w:r>
            <w:r w:rsidRPr="00AA5AEE">
              <w:rPr>
                <w:color w:val="FF0000"/>
                <w:u w:val="single"/>
              </w:rPr>
              <w:t>.</w:t>
            </w:r>
          </w:p>
        </w:tc>
      </w:tr>
    </w:tbl>
    <w:p w14:paraId="5CCCD4AE" w14:textId="77777777" w:rsidR="005A5FE8" w:rsidRPr="00CE772A" w:rsidRDefault="005A5FE8" w:rsidP="005A5FE8">
      <w:pPr>
        <w:spacing w:before="120"/>
        <w:rPr>
          <w:rFonts w:ascii="Times New Roman" w:hAnsi="Times New Roman"/>
        </w:rPr>
      </w:pPr>
    </w:p>
    <w:p w14:paraId="6DC8DD8C" w14:textId="22C84324" w:rsidR="001758B6" w:rsidRDefault="00CE772A" w:rsidP="001758B6">
      <w:pPr>
        <w:pStyle w:val="Heading1"/>
        <w:tabs>
          <w:tab w:val="num" w:pos="522"/>
        </w:tabs>
        <w:ind w:left="522" w:hanging="522"/>
        <w:rPr>
          <w:lang w:val="en-US" w:eastAsia="zh-CN"/>
        </w:rPr>
      </w:pPr>
      <w:r>
        <w:rPr>
          <w:lang w:val="en-US" w:eastAsia="zh-CN"/>
        </w:rPr>
        <w:t>4</w:t>
      </w:r>
      <w:r w:rsidR="001758B6" w:rsidRPr="00873E1F">
        <w:rPr>
          <w:rFonts w:hint="eastAsia"/>
          <w:lang w:val="en-US" w:eastAsia="zh-CN"/>
        </w:rPr>
        <w:t>. Reference</w:t>
      </w:r>
    </w:p>
    <w:p w14:paraId="4DE824E4" w14:textId="77777777" w:rsidR="001758B6" w:rsidRPr="00CE772A" w:rsidRDefault="001758B6" w:rsidP="00CE772A">
      <w:pPr>
        <w:rPr>
          <w:rFonts w:ascii="Times New Roman" w:hAnsi="Times New Roman"/>
        </w:rPr>
      </w:pPr>
      <w:r w:rsidRPr="00CE772A">
        <w:rPr>
          <w:rFonts w:ascii="Times New Roman" w:hAnsi="Times New Roman"/>
        </w:rPr>
        <w:t>[1] RP-222309 (revision of RP-221809), “New WID: Support of intra-band non-collocated EN-DC/NR-CA deployment”, KDDI, RAN#97-e.</w:t>
      </w:r>
    </w:p>
    <w:p w14:paraId="5DDC215B" w14:textId="77777777" w:rsidR="001758B6" w:rsidRPr="00CE772A" w:rsidRDefault="001758B6" w:rsidP="00CE772A">
      <w:pPr>
        <w:rPr>
          <w:rFonts w:ascii="Times New Roman" w:hAnsi="Times New Roman"/>
        </w:rPr>
      </w:pPr>
      <w:r w:rsidRPr="00CE772A">
        <w:rPr>
          <w:rFonts w:ascii="Times New Roman" w:hAnsi="Times New Roman"/>
        </w:rPr>
        <w:t xml:space="preserve">[2] R4-2211795, “RAN4 RF/RRM work plan for NonCol_intraB_ENDC_NR_CA WI”, KDDI, RAN4#104-e. </w:t>
      </w:r>
    </w:p>
    <w:p w14:paraId="60F89ACA" w14:textId="77777777" w:rsidR="001758B6" w:rsidRPr="00CE772A" w:rsidRDefault="001758B6" w:rsidP="00CE772A">
      <w:pPr>
        <w:rPr>
          <w:rFonts w:ascii="Times New Roman" w:hAnsi="Times New Roman"/>
        </w:rPr>
      </w:pPr>
      <w:r w:rsidRPr="00CE772A">
        <w:rPr>
          <w:rFonts w:ascii="Times New Roman" w:hAnsi="Times New Roman"/>
        </w:rPr>
        <w:t>[3] R4-2214458, “WF on NonCol_intraB_ENDC_NR_CA”, KDDI, RAN4#104-e.</w:t>
      </w:r>
    </w:p>
    <w:p w14:paraId="3C572574" w14:textId="77777777" w:rsidR="001758B6" w:rsidRPr="00CE772A" w:rsidRDefault="001758B6" w:rsidP="00CE772A">
      <w:pPr>
        <w:rPr>
          <w:rFonts w:ascii="Times New Roman" w:hAnsi="Times New Roman"/>
        </w:rPr>
      </w:pPr>
      <w:r w:rsidRPr="00CE772A">
        <w:rPr>
          <w:rFonts w:ascii="Times New Roman" w:hAnsi="Times New Roman"/>
        </w:rPr>
        <w:t>[4] R4-2217733, “WF on NonCol_intraB_ENDC_NR_CA for NR-CA Type-2 UE”, KDDI, RAN4#104-bis-e.</w:t>
      </w:r>
    </w:p>
    <w:p w14:paraId="7644A675" w14:textId="77777777" w:rsidR="001758B6" w:rsidRPr="00CE772A" w:rsidRDefault="001758B6" w:rsidP="00CE772A">
      <w:pPr>
        <w:rPr>
          <w:rFonts w:ascii="Times New Roman" w:hAnsi="Times New Roman"/>
        </w:rPr>
      </w:pPr>
      <w:r w:rsidRPr="00CE772A">
        <w:rPr>
          <w:rFonts w:ascii="Times New Roman" w:hAnsi="Times New Roman"/>
        </w:rPr>
        <w:t>[5] R4-2217734, “WF on NonCol_intraB_ENDC_NR_CA for NR-CA and EN-DC New Type UE”, KDDI, RAN4#104-bis-e.</w:t>
      </w:r>
    </w:p>
    <w:p w14:paraId="42B2D61B" w14:textId="77777777" w:rsidR="001758B6" w:rsidRPr="00CE772A" w:rsidRDefault="001758B6" w:rsidP="00CE772A">
      <w:pPr>
        <w:rPr>
          <w:rFonts w:ascii="Times New Roman" w:hAnsi="Times New Roman"/>
        </w:rPr>
      </w:pPr>
      <w:r w:rsidRPr="00CE772A">
        <w:rPr>
          <w:rFonts w:ascii="Times New Roman" w:hAnsi="Times New Roman"/>
        </w:rPr>
        <w:t xml:space="preserve">[6] R4-2220537, “WF on the requirement for intra-band non-collocated CA/EN-DC”, KDDI, RAN4#105. </w:t>
      </w:r>
    </w:p>
    <w:p w14:paraId="61CCB089" w14:textId="77777777" w:rsidR="001758B6" w:rsidRPr="00CE772A" w:rsidRDefault="001758B6" w:rsidP="00CE772A">
      <w:pPr>
        <w:rPr>
          <w:rFonts w:ascii="Times New Roman" w:hAnsi="Times New Roman"/>
        </w:rPr>
      </w:pPr>
      <w:r w:rsidRPr="00CE772A">
        <w:rPr>
          <w:rFonts w:ascii="Times New Roman" w:hAnsi="Times New Roman"/>
        </w:rPr>
        <w:t xml:space="preserve">[7] R4-2220398, “WF on RRM requirements for intra-band non-collocated EN-DC/NR-CA”, Huawei, HiSilicon, Samsung, RAN4#105. </w:t>
      </w:r>
    </w:p>
    <w:p w14:paraId="049D52BD" w14:textId="77777777" w:rsidR="001758B6" w:rsidRPr="00CE772A" w:rsidRDefault="001758B6" w:rsidP="00CE772A">
      <w:pPr>
        <w:rPr>
          <w:rFonts w:ascii="Times New Roman" w:hAnsi="Times New Roman"/>
        </w:rPr>
      </w:pPr>
      <w:r w:rsidRPr="00CE772A">
        <w:rPr>
          <w:rFonts w:ascii="Times New Roman" w:hAnsi="Times New Roman"/>
        </w:rPr>
        <w:t>[8] R4-2303696, “WF on UE RF requirements for intra-band non-collocated EN-DC/NR-CA deployment”, KDDI, RAN4#106.</w:t>
      </w:r>
    </w:p>
    <w:p w14:paraId="227BBD68" w14:textId="77777777" w:rsidR="001758B6" w:rsidRPr="00CE772A" w:rsidRDefault="001758B6" w:rsidP="00CE772A">
      <w:pPr>
        <w:rPr>
          <w:rFonts w:ascii="Times New Roman" w:hAnsi="Times New Roman"/>
        </w:rPr>
      </w:pPr>
      <w:r w:rsidRPr="00CE772A">
        <w:rPr>
          <w:rFonts w:ascii="Times New Roman" w:hAnsi="Times New Roman"/>
        </w:rPr>
        <w:t xml:space="preserve">[9] R4-2303225, “WF on RRM requirements for intra-band non-collocated EN-DC/NR-CA”, Huawei, RAN4#106. </w:t>
      </w:r>
    </w:p>
    <w:p w14:paraId="001E00B9" w14:textId="77777777" w:rsidR="001758B6" w:rsidRPr="00CE772A" w:rsidRDefault="001758B6" w:rsidP="00CE772A">
      <w:pPr>
        <w:rPr>
          <w:rFonts w:ascii="Times New Roman" w:hAnsi="Times New Roman"/>
        </w:rPr>
      </w:pPr>
      <w:r w:rsidRPr="00CE772A">
        <w:rPr>
          <w:rFonts w:ascii="Times New Roman" w:hAnsi="Times New Roman"/>
        </w:rPr>
        <w:t>[10] R4-2306605, “WF on UE RF requirements for intra-band non-collocated EN-DC/NR-CA deployment”, KDDI, RAN4#106-Bis-e.</w:t>
      </w:r>
    </w:p>
    <w:p w14:paraId="1A0E66B1" w14:textId="7789BF83" w:rsidR="001758B6" w:rsidRPr="00CE772A" w:rsidRDefault="001758B6" w:rsidP="00CE772A">
      <w:pPr>
        <w:rPr>
          <w:rFonts w:ascii="Times New Roman" w:hAnsi="Times New Roman"/>
        </w:rPr>
      </w:pPr>
      <w:r w:rsidRPr="00CE772A">
        <w:rPr>
          <w:rFonts w:ascii="Times New Roman" w:hAnsi="Times New Roman"/>
        </w:rPr>
        <w:t xml:space="preserve">[11] R4-2306335, “WF on RRM requirements for intra-band non-collocated EN-DC/NR-CA”, Huawei, RAN4#106-Bis-e. </w:t>
      </w:r>
    </w:p>
    <w:p w14:paraId="7A84F8F3" w14:textId="081B6C97" w:rsidR="004D4031" w:rsidRPr="00CE772A" w:rsidRDefault="004D4031" w:rsidP="00CE772A">
      <w:pPr>
        <w:rPr>
          <w:rFonts w:ascii="Times New Roman" w:hAnsi="Times New Roman"/>
        </w:rPr>
      </w:pPr>
      <w:r w:rsidRPr="00CE772A">
        <w:rPr>
          <w:rFonts w:ascii="Times New Roman" w:hAnsi="Times New Roman"/>
        </w:rPr>
        <w:t>[12] R4-2305200, “Discussion on non-collocated FR1 inter-band EN-DC with overlapping DL bands and FR1 intra-band NR-CA deployment”, Samsung, RAN4#106-Bis-e</w:t>
      </w:r>
      <w:r w:rsidR="00CE772A">
        <w:rPr>
          <w:rFonts w:ascii="Times New Roman" w:hAnsi="Times New Roman"/>
        </w:rPr>
        <w:t>.</w:t>
      </w:r>
    </w:p>
    <w:p w14:paraId="35865198" w14:textId="77777777" w:rsidR="001758B6" w:rsidRDefault="001758B6" w:rsidP="001758B6">
      <w:pPr>
        <w:rPr>
          <w:rFonts w:asciiTheme="minorHAnsi" w:hAnsiTheme="minorHAnsi" w:cstheme="minorHAnsi"/>
        </w:rPr>
      </w:pPr>
    </w:p>
    <w:p w14:paraId="7CF50C63" w14:textId="77777777" w:rsidR="001758B6" w:rsidRDefault="001758B6" w:rsidP="001758B6">
      <w:pPr>
        <w:rPr>
          <w:rFonts w:asciiTheme="minorHAnsi" w:hAnsiTheme="minorHAnsi" w:cstheme="minorHAnsi"/>
        </w:rPr>
      </w:pPr>
    </w:p>
    <w:p w14:paraId="558ED3A7" w14:textId="77777777" w:rsidR="00EC7703" w:rsidRPr="001758B6" w:rsidRDefault="00EC7703" w:rsidP="001758B6"/>
    <w:sectPr w:rsidR="00EC7703" w:rsidRPr="001758B6"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7CAAC" w14:textId="77777777" w:rsidR="0048499A" w:rsidRDefault="0048499A">
      <w:r>
        <w:separator/>
      </w:r>
    </w:p>
  </w:endnote>
  <w:endnote w:type="continuationSeparator" w:id="0">
    <w:p w14:paraId="48C1F6C8" w14:textId="77777777" w:rsidR="0048499A" w:rsidRDefault="0048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94E7D" w14:textId="77777777" w:rsidR="0048499A" w:rsidRDefault="0048499A">
      <w:r>
        <w:separator/>
      </w:r>
    </w:p>
  </w:footnote>
  <w:footnote w:type="continuationSeparator" w:id="0">
    <w:p w14:paraId="61D34D9C" w14:textId="77777777" w:rsidR="0048499A" w:rsidRDefault="00484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2"/>
  </w:num>
  <w:num w:numId="4">
    <w:abstractNumId w:val="8"/>
  </w:num>
  <w:num w:numId="5">
    <w:abstractNumId w:val="6"/>
  </w:num>
  <w:num w:numId="6">
    <w:abstractNumId w:val="0"/>
  </w:num>
  <w:num w:numId="7">
    <w:abstractNumId w:val="7"/>
  </w:num>
  <w:num w:numId="8">
    <w:abstractNumId w:val="1"/>
  </w:num>
  <w:num w:numId="9">
    <w:abstractNumId w:val="4"/>
  </w:num>
  <w:num w:numId="10">
    <w:abstractNumId w:val="12"/>
  </w:num>
  <w:num w:numId="11">
    <w:abstractNumId w:val="11"/>
  </w:num>
  <w:num w:numId="12">
    <w:abstractNumId w:val="13"/>
  </w:num>
  <w:num w:numId="13">
    <w:abstractNumId w:val="3"/>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343"/>
    <w:rsid w:val="00006323"/>
    <w:rsid w:val="00006A12"/>
    <w:rsid w:val="00021222"/>
    <w:rsid w:val="000236C3"/>
    <w:rsid w:val="0002530B"/>
    <w:rsid w:val="00026F3E"/>
    <w:rsid w:val="00030F54"/>
    <w:rsid w:val="0003171D"/>
    <w:rsid w:val="00031C1D"/>
    <w:rsid w:val="00032AF6"/>
    <w:rsid w:val="000353D1"/>
    <w:rsid w:val="0003795B"/>
    <w:rsid w:val="00040797"/>
    <w:rsid w:val="00044A50"/>
    <w:rsid w:val="000457A1"/>
    <w:rsid w:val="00047FCD"/>
    <w:rsid w:val="00050001"/>
    <w:rsid w:val="00052041"/>
    <w:rsid w:val="0005326A"/>
    <w:rsid w:val="00054750"/>
    <w:rsid w:val="0005502F"/>
    <w:rsid w:val="00057F68"/>
    <w:rsid w:val="0006109E"/>
    <w:rsid w:val="0006266D"/>
    <w:rsid w:val="00063E73"/>
    <w:rsid w:val="00065506"/>
    <w:rsid w:val="00067E07"/>
    <w:rsid w:val="00070779"/>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A633D"/>
    <w:rsid w:val="000B196B"/>
    <w:rsid w:val="000B1A55"/>
    <w:rsid w:val="000B1B93"/>
    <w:rsid w:val="000B20BB"/>
    <w:rsid w:val="000B2EF6"/>
    <w:rsid w:val="000B2FA6"/>
    <w:rsid w:val="000B31A6"/>
    <w:rsid w:val="000B39CE"/>
    <w:rsid w:val="000B4AA0"/>
    <w:rsid w:val="000B4DA4"/>
    <w:rsid w:val="000B5EDD"/>
    <w:rsid w:val="000B61DE"/>
    <w:rsid w:val="000B63BD"/>
    <w:rsid w:val="000C064D"/>
    <w:rsid w:val="000C25E8"/>
    <w:rsid w:val="000C2BBB"/>
    <w:rsid w:val="000C38C3"/>
    <w:rsid w:val="000C5B53"/>
    <w:rsid w:val="000D329B"/>
    <w:rsid w:val="000D44FB"/>
    <w:rsid w:val="000D66A7"/>
    <w:rsid w:val="000D6CFC"/>
    <w:rsid w:val="000E0AF8"/>
    <w:rsid w:val="000E4891"/>
    <w:rsid w:val="000E537B"/>
    <w:rsid w:val="000E57D0"/>
    <w:rsid w:val="000E595A"/>
    <w:rsid w:val="000E7858"/>
    <w:rsid w:val="000F101B"/>
    <w:rsid w:val="000F330F"/>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0C5F"/>
    <w:rsid w:val="001318B6"/>
    <w:rsid w:val="00132030"/>
    <w:rsid w:val="00137996"/>
    <w:rsid w:val="001437F2"/>
    <w:rsid w:val="001440CF"/>
    <w:rsid w:val="00144F96"/>
    <w:rsid w:val="001456E1"/>
    <w:rsid w:val="00150641"/>
    <w:rsid w:val="00151EAC"/>
    <w:rsid w:val="00152C68"/>
    <w:rsid w:val="00153528"/>
    <w:rsid w:val="00153659"/>
    <w:rsid w:val="00154116"/>
    <w:rsid w:val="00154E68"/>
    <w:rsid w:val="0015707D"/>
    <w:rsid w:val="00162548"/>
    <w:rsid w:val="00163D48"/>
    <w:rsid w:val="0017138B"/>
    <w:rsid w:val="00172183"/>
    <w:rsid w:val="00174284"/>
    <w:rsid w:val="001751AB"/>
    <w:rsid w:val="001758B6"/>
    <w:rsid w:val="00175A3F"/>
    <w:rsid w:val="00176427"/>
    <w:rsid w:val="001765EC"/>
    <w:rsid w:val="00180E09"/>
    <w:rsid w:val="001832A4"/>
    <w:rsid w:val="00183D4C"/>
    <w:rsid w:val="00183F6D"/>
    <w:rsid w:val="00184A9F"/>
    <w:rsid w:val="0018670E"/>
    <w:rsid w:val="0018681E"/>
    <w:rsid w:val="00187C00"/>
    <w:rsid w:val="00190C5B"/>
    <w:rsid w:val="00191505"/>
    <w:rsid w:val="0019495A"/>
    <w:rsid w:val="00195077"/>
    <w:rsid w:val="001952A9"/>
    <w:rsid w:val="00196336"/>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18A9"/>
    <w:rsid w:val="001F6C75"/>
    <w:rsid w:val="001F7E8A"/>
    <w:rsid w:val="00200A62"/>
    <w:rsid w:val="002010E0"/>
    <w:rsid w:val="0020272F"/>
    <w:rsid w:val="00202E9F"/>
    <w:rsid w:val="00203740"/>
    <w:rsid w:val="002046C7"/>
    <w:rsid w:val="00211143"/>
    <w:rsid w:val="0021162C"/>
    <w:rsid w:val="002138EA"/>
    <w:rsid w:val="00213F84"/>
    <w:rsid w:val="00214FBD"/>
    <w:rsid w:val="00216DA0"/>
    <w:rsid w:val="00221F9A"/>
    <w:rsid w:val="002224C9"/>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572F8"/>
    <w:rsid w:val="002606B7"/>
    <w:rsid w:val="00260EC7"/>
    <w:rsid w:val="0026179F"/>
    <w:rsid w:val="00261CBB"/>
    <w:rsid w:val="00262550"/>
    <w:rsid w:val="0026389A"/>
    <w:rsid w:val="00264F5A"/>
    <w:rsid w:val="00274E1A"/>
    <w:rsid w:val="002775B1"/>
    <w:rsid w:val="002775B9"/>
    <w:rsid w:val="002811C4"/>
    <w:rsid w:val="00281639"/>
    <w:rsid w:val="00282213"/>
    <w:rsid w:val="002830DA"/>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2A56"/>
    <w:rsid w:val="002D36EB"/>
    <w:rsid w:val="002D5B91"/>
    <w:rsid w:val="002E195F"/>
    <w:rsid w:val="002E2CBE"/>
    <w:rsid w:val="002E2CE9"/>
    <w:rsid w:val="002E345E"/>
    <w:rsid w:val="002E3BF7"/>
    <w:rsid w:val="002E5694"/>
    <w:rsid w:val="002F158C"/>
    <w:rsid w:val="002F2D2E"/>
    <w:rsid w:val="002F4028"/>
    <w:rsid w:val="002F4093"/>
    <w:rsid w:val="002F5636"/>
    <w:rsid w:val="003022A5"/>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27D40"/>
    <w:rsid w:val="003302F3"/>
    <w:rsid w:val="0033138D"/>
    <w:rsid w:val="00332A1C"/>
    <w:rsid w:val="003356B9"/>
    <w:rsid w:val="00342CE8"/>
    <w:rsid w:val="003511A4"/>
    <w:rsid w:val="00351B8E"/>
    <w:rsid w:val="00352BCD"/>
    <w:rsid w:val="00354A7A"/>
    <w:rsid w:val="00355873"/>
    <w:rsid w:val="0035660F"/>
    <w:rsid w:val="003628B9"/>
    <w:rsid w:val="00362C6E"/>
    <w:rsid w:val="00362D8F"/>
    <w:rsid w:val="00367397"/>
    <w:rsid w:val="00367724"/>
    <w:rsid w:val="00370F68"/>
    <w:rsid w:val="003729EC"/>
    <w:rsid w:val="003730C9"/>
    <w:rsid w:val="0037351D"/>
    <w:rsid w:val="00373CF5"/>
    <w:rsid w:val="00375C55"/>
    <w:rsid w:val="003763D8"/>
    <w:rsid w:val="00376BB3"/>
    <w:rsid w:val="003770F6"/>
    <w:rsid w:val="0038254F"/>
    <w:rsid w:val="0038258E"/>
    <w:rsid w:val="00391FCC"/>
    <w:rsid w:val="00392D61"/>
    <w:rsid w:val="00393042"/>
    <w:rsid w:val="00394AD5"/>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3DF1"/>
    <w:rsid w:val="003C51E7"/>
    <w:rsid w:val="003C7B1F"/>
    <w:rsid w:val="003D0331"/>
    <w:rsid w:val="003D0CBF"/>
    <w:rsid w:val="003D1EFD"/>
    <w:rsid w:val="003D28BF"/>
    <w:rsid w:val="003D4215"/>
    <w:rsid w:val="003D6469"/>
    <w:rsid w:val="003D6B4E"/>
    <w:rsid w:val="003D76A6"/>
    <w:rsid w:val="003D7719"/>
    <w:rsid w:val="003E0E24"/>
    <w:rsid w:val="003E24D1"/>
    <w:rsid w:val="003E456F"/>
    <w:rsid w:val="003F0C1D"/>
    <w:rsid w:val="003F1C1B"/>
    <w:rsid w:val="004007FE"/>
    <w:rsid w:val="00401144"/>
    <w:rsid w:val="004044EE"/>
    <w:rsid w:val="00407661"/>
    <w:rsid w:val="00410314"/>
    <w:rsid w:val="00411995"/>
    <w:rsid w:val="00412063"/>
    <w:rsid w:val="00412EB1"/>
    <w:rsid w:val="00414118"/>
    <w:rsid w:val="00415371"/>
    <w:rsid w:val="00416084"/>
    <w:rsid w:val="00416811"/>
    <w:rsid w:val="00422F51"/>
    <w:rsid w:val="00423E9E"/>
    <w:rsid w:val="00424F8C"/>
    <w:rsid w:val="004271BA"/>
    <w:rsid w:val="00433F81"/>
    <w:rsid w:val="004344E5"/>
    <w:rsid w:val="00434DC1"/>
    <w:rsid w:val="004350F4"/>
    <w:rsid w:val="00435144"/>
    <w:rsid w:val="004412A0"/>
    <w:rsid w:val="00445301"/>
    <w:rsid w:val="00450F27"/>
    <w:rsid w:val="00456613"/>
    <w:rsid w:val="00456A75"/>
    <w:rsid w:val="00461E39"/>
    <w:rsid w:val="00462D3A"/>
    <w:rsid w:val="004634EB"/>
    <w:rsid w:val="00463521"/>
    <w:rsid w:val="00471125"/>
    <w:rsid w:val="0047437A"/>
    <w:rsid w:val="004761C5"/>
    <w:rsid w:val="004811F4"/>
    <w:rsid w:val="00483058"/>
    <w:rsid w:val="00483760"/>
    <w:rsid w:val="0048499A"/>
    <w:rsid w:val="00484C51"/>
    <w:rsid w:val="0048543E"/>
    <w:rsid w:val="00485492"/>
    <w:rsid w:val="004854B4"/>
    <w:rsid w:val="00486711"/>
    <w:rsid w:val="004868C1"/>
    <w:rsid w:val="00486A5C"/>
    <w:rsid w:val="004871E4"/>
    <w:rsid w:val="0048750F"/>
    <w:rsid w:val="00494D6A"/>
    <w:rsid w:val="00495D6D"/>
    <w:rsid w:val="00497484"/>
    <w:rsid w:val="004A09D4"/>
    <w:rsid w:val="004A2652"/>
    <w:rsid w:val="004A495F"/>
    <w:rsid w:val="004A71D7"/>
    <w:rsid w:val="004B6B0F"/>
    <w:rsid w:val="004B72D4"/>
    <w:rsid w:val="004B762D"/>
    <w:rsid w:val="004C15FF"/>
    <w:rsid w:val="004C33EA"/>
    <w:rsid w:val="004C6326"/>
    <w:rsid w:val="004C68EB"/>
    <w:rsid w:val="004D01C5"/>
    <w:rsid w:val="004D27A9"/>
    <w:rsid w:val="004D4031"/>
    <w:rsid w:val="004D43CA"/>
    <w:rsid w:val="004D67CC"/>
    <w:rsid w:val="004E1997"/>
    <w:rsid w:val="004E1ECF"/>
    <w:rsid w:val="004E2659"/>
    <w:rsid w:val="004E30DF"/>
    <w:rsid w:val="004E39EE"/>
    <w:rsid w:val="004E41AF"/>
    <w:rsid w:val="004E56E0"/>
    <w:rsid w:val="004E7329"/>
    <w:rsid w:val="004F0DFB"/>
    <w:rsid w:val="004F15C8"/>
    <w:rsid w:val="004F2CB0"/>
    <w:rsid w:val="004F5B20"/>
    <w:rsid w:val="004F64BF"/>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51D4C"/>
    <w:rsid w:val="00557F86"/>
    <w:rsid w:val="0056479E"/>
    <w:rsid w:val="005814E2"/>
    <w:rsid w:val="00582081"/>
    <w:rsid w:val="0058519C"/>
    <w:rsid w:val="00593201"/>
    <w:rsid w:val="005956EE"/>
    <w:rsid w:val="00595B3C"/>
    <w:rsid w:val="005976B1"/>
    <w:rsid w:val="005A083E"/>
    <w:rsid w:val="005A3355"/>
    <w:rsid w:val="005A4468"/>
    <w:rsid w:val="005A4EA2"/>
    <w:rsid w:val="005A5FE8"/>
    <w:rsid w:val="005A74E2"/>
    <w:rsid w:val="005A7A26"/>
    <w:rsid w:val="005B0A97"/>
    <w:rsid w:val="005B145A"/>
    <w:rsid w:val="005B44FA"/>
    <w:rsid w:val="005B7C47"/>
    <w:rsid w:val="005C087C"/>
    <w:rsid w:val="005C1EA6"/>
    <w:rsid w:val="005C20B6"/>
    <w:rsid w:val="005D0B99"/>
    <w:rsid w:val="005D190F"/>
    <w:rsid w:val="005D308E"/>
    <w:rsid w:val="005D3A48"/>
    <w:rsid w:val="005D5AC0"/>
    <w:rsid w:val="005D6E74"/>
    <w:rsid w:val="005D7D8C"/>
    <w:rsid w:val="005D7E46"/>
    <w:rsid w:val="005E0AF4"/>
    <w:rsid w:val="005E1CAA"/>
    <w:rsid w:val="005E5C23"/>
    <w:rsid w:val="005E6144"/>
    <w:rsid w:val="005E726D"/>
    <w:rsid w:val="005F006F"/>
    <w:rsid w:val="005F2145"/>
    <w:rsid w:val="005F25CC"/>
    <w:rsid w:val="005F57D1"/>
    <w:rsid w:val="00600202"/>
    <w:rsid w:val="00600BA4"/>
    <w:rsid w:val="006016E1"/>
    <w:rsid w:val="00601C4C"/>
    <w:rsid w:val="00602D27"/>
    <w:rsid w:val="006078E8"/>
    <w:rsid w:val="00613625"/>
    <w:rsid w:val="006144A1"/>
    <w:rsid w:val="00616096"/>
    <w:rsid w:val="006160A2"/>
    <w:rsid w:val="0062168F"/>
    <w:rsid w:val="00626535"/>
    <w:rsid w:val="006302AA"/>
    <w:rsid w:val="00633A0C"/>
    <w:rsid w:val="00634D84"/>
    <w:rsid w:val="00635B33"/>
    <w:rsid w:val="006363BD"/>
    <w:rsid w:val="006412DC"/>
    <w:rsid w:val="006437E5"/>
    <w:rsid w:val="0064399B"/>
    <w:rsid w:val="00644790"/>
    <w:rsid w:val="006501AF"/>
    <w:rsid w:val="00650DDE"/>
    <w:rsid w:val="0065360C"/>
    <w:rsid w:val="0065561E"/>
    <w:rsid w:val="00656CCF"/>
    <w:rsid w:val="00660AC7"/>
    <w:rsid w:val="00660AE2"/>
    <w:rsid w:val="00666E03"/>
    <w:rsid w:val="00672307"/>
    <w:rsid w:val="00672BD3"/>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2C58"/>
    <w:rsid w:val="006C37B3"/>
    <w:rsid w:val="006C4E43"/>
    <w:rsid w:val="006C5EFA"/>
    <w:rsid w:val="006C62D3"/>
    <w:rsid w:val="006C6435"/>
    <w:rsid w:val="006C643E"/>
    <w:rsid w:val="006C7ACB"/>
    <w:rsid w:val="006D173D"/>
    <w:rsid w:val="006D3671"/>
    <w:rsid w:val="006D470A"/>
    <w:rsid w:val="006D48B8"/>
    <w:rsid w:val="006D5659"/>
    <w:rsid w:val="006E0A73"/>
    <w:rsid w:val="006E0FEE"/>
    <w:rsid w:val="006E2F4C"/>
    <w:rsid w:val="006E36B3"/>
    <w:rsid w:val="006E59F4"/>
    <w:rsid w:val="006E6C11"/>
    <w:rsid w:val="006E7881"/>
    <w:rsid w:val="006F2D49"/>
    <w:rsid w:val="006F5564"/>
    <w:rsid w:val="006F57C6"/>
    <w:rsid w:val="006F74E4"/>
    <w:rsid w:val="006F7C0C"/>
    <w:rsid w:val="00700755"/>
    <w:rsid w:val="00700954"/>
    <w:rsid w:val="007048E2"/>
    <w:rsid w:val="00704EFF"/>
    <w:rsid w:val="0070641C"/>
    <w:rsid w:val="0070646B"/>
    <w:rsid w:val="0071232B"/>
    <w:rsid w:val="007130A2"/>
    <w:rsid w:val="00715463"/>
    <w:rsid w:val="007167D8"/>
    <w:rsid w:val="00721E1E"/>
    <w:rsid w:val="00722413"/>
    <w:rsid w:val="0072327C"/>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6CC9"/>
    <w:rsid w:val="00750825"/>
    <w:rsid w:val="00750FD8"/>
    <w:rsid w:val="00751001"/>
    <w:rsid w:val="007520B4"/>
    <w:rsid w:val="007530EF"/>
    <w:rsid w:val="00756378"/>
    <w:rsid w:val="00761F65"/>
    <w:rsid w:val="00761FA8"/>
    <w:rsid w:val="00772410"/>
    <w:rsid w:val="007737D8"/>
    <w:rsid w:val="007763C1"/>
    <w:rsid w:val="00777E82"/>
    <w:rsid w:val="00781359"/>
    <w:rsid w:val="0078325C"/>
    <w:rsid w:val="00785251"/>
    <w:rsid w:val="00787237"/>
    <w:rsid w:val="0079126D"/>
    <w:rsid w:val="00791B81"/>
    <w:rsid w:val="00794A50"/>
    <w:rsid w:val="007977C8"/>
    <w:rsid w:val="007A06D5"/>
    <w:rsid w:val="007A1DA0"/>
    <w:rsid w:val="007A5ACC"/>
    <w:rsid w:val="007A6D4E"/>
    <w:rsid w:val="007A6D8E"/>
    <w:rsid w:val="007A79FD"/>
    <w:rsid w:val="007B0918"/>
    <w:rsid w:val="007B0B9D"/>
    <w:rsid w:val="007B157E"/>
    <w:rsid w:val="007B43D6"/>
    <w:rsid w:val="007B5A43"/>
    <w:rsid w:val="007B709B"/>
    <w:rsid w:val="007C1343"/>
    <w:rsid w:val="007C1C76"/>
    <w:rsid w:val="007C1E65"/>
    <w:rsid w:val="007C45B6"/>
    <w:rsid w:val="007C4640"/>
    <w:rsid w:val="007C5EF1"/>
    <w:rsid w:val="007C68FC"/>
    <w:rsid w:val="007C7BF5"/>
    <w:rsid w:val="007D75E5"/>
    <w:rsid w:val="007D773E"/>
    <w:rsid w:val="007E066E"/>
    <w:rsid w:val="007E1356"/>
    <w:rsid w:val="007E1EEB"/>
    <w:rsid w:val="007E20FC"/>
    <w:rsid w:val="007E4CD4"/>
    <w:rsid w:val="007E7062"/>
    <w:rsid w:val="007F0E1E"/>
    <w:rsid w:val="007F29A7"/>
    <w:rsid w:val="007F2D47"/>
    <w:rsid w:val="007F31CD"/>
    <w:rsid w:val="007F409E"/>
    <w:rsid w:val="007F5FB0"/>
    <w:rsid w:val="007F6658"/>
    <w:rsid w:val="007F7559"/>
    <w:rsid w:val="008021CD"/>
    <w:rsid w:val="00802CBD"/>
    <w:rsid w:val="00803915"/>
    <w:rsid w:val="008051D1"/>
    <w:rsid w:val="00810E9A"/>
    <w:rsid w:val="008145E5"/>
    <w:rsid w:val="00814755"/>
    <w:rsid w:val="00816078"/>
    <w:rsid w:val="008171F3"/>
    <w:rsid w:val="008177E3"/>
    <w:rsid w:val="00820415"/>
    <w:rsid w:val="00821DDF"/>
    <w:rsid w:val="00823AA9"/>
    <w:rsid w:val="00825CD8"/>
    <w:rsid w:val="00827324"/>
    <w:rsid w:val="00836AD4"/>
    <w:rsid w:val="00837AAE"/>
    <w:rsid w:val="008428E7"/>
    <w:rsid w:val="008429AD"/>
    <w:rsid w:val="008443C0"/>
    <w:rsid w:val="00850C75"/>
    <w:rsid w:val="00850E39"/>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5994"/>
    <w:rsid w:val="008C60E9"/>
    <w:rsid w:val="008D1B7C"/>
    <w:rsid w:val="008D4552"/>
    <w:rsid w:val="008D482A"/>
    <w:rsid w:val="008D6657"/>
    <w:rsid w:val="008D72B6"/>
    <w:rsid w:val="008D7934"/>
    <w:rsid w:val="008E0362"/>
    <w:rsid w:val="008E17F5"/>
    <w:rsid w:val="008E1F60"/>
    <w:rsid w:val="008E24E9"/>
    <w:rsid w:val="008E307E"/>
    <w:rsid w:val="008F1F17"/>
    <w:rsid w:val="008F2829"/>
    <w:rsid w:val="008F299B"/>
    <w:rsid w:val="008F2A72"/>
    <w:rsid w:val="008F3138"/>
    <w:rsid w:val="008F544F"/>
    <w:rsid w:val="008F6056"/>
    <w:rsid w:val="009014D5"/>
    <w:rsid w:val="00901DD0"/>
    <w:rsid w:val="0090252A"/>
    <w:rsid w:val="00902C07"/>
    <w:rsid w:val="00905652"/>
    <w:rsid w:val="00905804"/>
    <w:rsid w:val="0090796D"/>
    <w:rsid w:val="009101E2"/>
    <w:rsid w:val="00910A49"/>
    <w:rsid w:val="00911C55"/>
    <w:rsid w:val="009149B2"/>
    <w:rsid w:val="00914B09"/>
    <w:rsid w:val="00915D73"/>
    <w:rsid w:val="00916077"/>
    <w:rsid w:val="0091647C"/>
    <w:rsid w:val="009170A2"/>
    <w:rsid w:val="0091727C"/>
    <w:rsid w:val="009208A6"/>
    <w:rsid w:val="00924514"/>
    <w:rsid w:val="009256D1"/>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6CC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891"/>
    <w:rsid w:val="009A3B3C"/>
    <w:rsid w:val="009A68E6"/>
    <w:rsid w:val="009A7598"/>
    <w:rsid w:val="009B144A"/>
    <w:rsid w:val="009B1D10"/>
    <w:rsid w:val="009B1DF8"/>
    <w:rsid w:val="009B311B"/>
    <w:rsid w:val="009B3D20"/>
    <w:rsid w:val="009B53EB"/>
    <w:rsid w:val="009B5418"/>
    <w:rsid w:val="009B6531"/>
    <w:rsid w:val="009B699F"/>
    <w:rsid w:val="009B7197"/>
    <w:rsid w:val="009C0727"/>
    <w:rsid w:val="009C1030"/>
    <w:rsid w:val="009C37A4"/>
    <w:rsid w:val="009C492F"/>
    <w:rsid w:val="009C5F17"/>
    <w:rsid w:val="009D279A"/>
    <w:rsid w:val="009D2FF2"/>
    <w:rsid w:val="009D3226"/>
    <w:rsid w:val="009D3385"/>
    <w:rsid w:val="009D7EC4"/>
    <w:rsid w:val="009E156C"/>
    <w:rsid w:val="009E16A9"/>
    <w:rsid w:val="009E375F"/>
    <w:rsid w:val="009E5401"/>
    <w:rsid w:val="009E5739"/>
    <w:rsid w:val="009E6A9F"/>
    <w:rsid w:val="009F7ED2"/>
    <w:rsid w:val="00A05B26"/>
    <w:rsid w:val="00A0758F"/>
    <w:rsid w:val="00A07BCD"/>
    <w:rsid w:val="00A10439"/>
    <w:rsid w:val="00A11E3B"/>
    <w:rsid w:val="00A13468"/>
    <w:rsid w:val="00A1570A"/>
    <w:rsid w:val="00A211B4"/>
    <w:rsid w:val="00A211F9"/>
    <w:rsid w:val="00A23EFD"/>
    <w:rsid w:val="00A33B4F"/>
    <w:rsid w:val="00A33DDF"/>
    <w:rsid w:val="00A34547"/>
    <w:rsid w:val="00A359D8"/>
    <w:rsid w:val="00A362DE"/>
    <w:rsid w:val="00A376B7"/>
    <w:rsid w:val="00A41BF5"/>
    <w:rsid w:val="00A434AD"/>
    <w:rsid w:val="00A43F09"/>
    <w:rsid w:val="00A4681F"/>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93B"/>
    <w:rsid w:val="00A81B15"/>
    <w:rsid w:val="00A82C0D"/>
    <w:rsid w:val="00A837FF"/>
    <w:rsid w:val="00A846DF"/>
    <w:rsid w:val="00A84DC8"/>
    <w:rsid w:val="00A85BA5"/>
    <w:rsid w:val="00A85DBC"/>
    <w:rsid w:val="00A87FEB"/>
    <w:rsid w:val="00A90F7B"/>
    <w:rsid w:val="00A93F9F"/>
    <w:rsid w:val="00A9420E"/>
    <w:rsid w:val="00A9492A"/>
    <w:rsid w:val="00A950EA"/>
    <w:rsid w:val="00A97648"/>
    <w:rsid w:val="00AA1CFD"/>
    <w:rsid w:val="00AA2239"/>
    <w:rsid w:val="00AA33D2"/>
    <w:rsid w:val="00AA5AEE"/>
    <w:rsid w:val="00AA646D"/>
    <w:rsid w:val="00AB0C57"/>
    <w:rsid w:val="00AB1195"/>
    <w:rsid w:val="00AB1A22"/>
    <w:rsid w:val="00AB2A32"/>
    <w:rsid w:val="00AB4182"/>
    <w:rsid w:val="00AB4210"/>
    <w:rsid w:val="00AB5793"/>
    <w:rsid w:val="00AB6423"/>
    <w:rsid w:val="00AB6A41"/>
    <w:rsid w:val="00AB7BEA"/>
    <w:rsid w:val="00AC27DB"/>
    <w:rsid w:val="00AC6D6B"/>
    <w:rsid w:val="00AD0353"/>
    <w:rsid w:val="00AD1085"/>
    <w:rsid w:val="00AD21F0"/>
    <w:rsid w:val="00AD3BD4"/>
    <w:rsid w:val="00AD3FB9"/>
    <w:rsid w:val="00AD47A8"/>
    <w:rsid w:val="00AD73E3"/>
    <w:rsid w:val="00AD7736"/>
    <w:rsid w:val="00AD785D"/>
    <w:rsid w:val="00AE70D4"/>
    <w:rsid w:val="00AE7684"/>
    <w:rsid w:val="00AE7868"/>
    <w:rsid w:val="00AF0407"/>
    <w:rsid w:val="00AF0B3B"/>
    <w:rsid w:val="00AF1DFE"/>
    <w:rsid w:val="00AF2EA8"/>
    <w:rsid w:val="00AF30F5"/>
    <w:rsid w:val="00AF3204"/>
    <w:rsid w:val="00B00012"/>
    <w:rsid w:val="00B02FD3"/>
    <w:rsid w:val="00B072AB"/>
    <w:rsid w:val="00B1071A"/>
    <w:rsid w:val="00B163F8"/>
    <w:rsid w:val="00B17E5F"/>
    <w:rsid w:val="00B17F9F"/>
    <w:rsid w:val="00B21700"/>
    <w:rsid w:val="00B2472D"/>
    <w:rsid w:val="00B24B39"/>
    <w:rsid w:val="00B2549F"/>
    <w:rsid w:val="00B267DD"/>
    <w:rsid w:val="00B36DD9"/>
    <w:rsid w:val="00B51652"/>
    <w:rsid w:val="00B536E2"/>
    <w:rsid w:val="00B55064"/>
    <w:rsid w:val="00B566EE"/>
    <w:rsid w:val="00B57265"/>
    <w:rsid w:val="00B633AE"/>
    <w:rsid w:val="00B65009"/>
    <w:rsid w:val="00B665D2"/>
    <w:rsid w:val="00B67032"/>
    <w:rsid w:val="00B6737C"/>
    <w:rsid w:val="00B70B36"/>
    <w:rsid w:val="00B715E1"/>
    <w:rsid w:val="00B7214D"/>
    <w:rsid w:val="00B73E95"/>
    <w:rsid w:val="00B74372"/>
    <w:rsid w:val="00B75974"/>
    <w:rsid w:val="00B76260"/>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572E"/>
    <w:rsid w:val="00BB74FD"/>
    <w:rsid w:val="00BC1696"/>
    <w:rsid w:val="00BC38C3"/>
    <w:rsid w:val="00BC3BFA"/>
    <w:rsid w:val="00BC4E1B"/>
    <w:rsid w:val="00BC5982"/>
    <w:rsid w:val="00BC64C6"/>
    <w:rsid w:val="00BC6966"/>
    <w:rsid w:val="00BD4E6B"/>
    <w:rsid w:val="00BD6404"/>
    <w:rsid w:val="00BE079B"/>
    <w:rsid w:val="00BE178E"/>
    <w:rsid w:val="00BE181D"/>
    <w:rsid w:val="00BE2412"/>
    <w:rsid w:val="00BE33AE"/>
    <w:rsid w:val="00BF046F"/>
    <w:rsid w:val="00BF3593"/>
    <w:rsid w:val="00BF3E75"/>
    <w:rsid w:val="00BF5743"/>
    <w:rsid w:val="00BF6E31"/>
    <w:rsid w:val="00BF6FE4"/>
    <w:rsid w:val="00C019F0"/>
    <w:rsid w:val="00C01D50"/>
    <w:rsid w:val="00C0289B"/>
    <w:rsid w:val="00C04A18"/>
    <w:rsid w:val="00C0537C"/>
    <w:rsid w:val="00C056DC"/>
    <w:rsid w:val="00C11C37"/>
    <w:rsid w:val="00C1329B"/>
    <w:rsid w:val="00C132CA"/>
    <w:rsid w:val="00C17202"/>
    <w:rsid w:val="00C17F5B"/>
    <w:rsid w:val="00C20056"/>
    <w:rsid w:val="00C20979"/>
    <w:rsid w:val="00C24687"/>
    <w:rsid w:val="00C31283"/>
    <w:rsid w:val="00C33C48"/>
    <w:rsid w:val="00C340E5"/>
    <w:rsid w:val="00C34C4E"/>
    <w:rsid w:val="00C3513D"/>
    <w:rsid w:val="00C35AA7"/>
    <w:rsid w:val="00C35D14"/>
    <w:rsid w:val="00C36968"/>
    <w:rsid w:val="00C43BA1"/>
    <w:rsid w:val="00C43DAB"/>
    <w:rsid w:val="00C44AB1"/>
    <w:rsid w:val="00C45B48"/>
    <w:rsid w:val="00C45C42"/>
    <w:rsid w:val="00C47F08"/>
    <w:rsid w:val="00C52B41"/>
    <w:rsid w:val="00C536FB"/>
    <w:rsid w:val="00C5739F"/>
    <w:rsid w:val="00C57CF0"/>
    <w:rsid w:val="00C6007B"/>
    <w:rsid w:val="00C60ACF"/>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5AAF"/>
    <w:rsid w:val="00C86ABA"/>
    <w:rsid w:val="00C93F72"/>
    <w:rsid w:val="00C943F3"/>
    <w:rsid w:val="00CA08C6"/>
    <w:rsid w:val="00CA2729"/>
    <w:rsid w:val="00CA3057"/>
    <w:rsid w:val="00CA45F8"/>
    <w:rsid w:val="00CA5A72"/>
    <w:rsid w:val="00CA7679"/>
    <w:rsid w:val="00CB33C7"/>
    <w:rsid w:val="00CB4B5B"/>
    <w:rsid w:val="00CC0AE4"/>
    <w:rsid w:val="00CC25B4"/>
    <w:rsid w:val="00CC2E7B"/>
    <w:rsid w:val="00CC4AFB"/>
    <w:rsid w:val="00CC69C8"/>
    <w:rsid w:val="00CC77A2"/>
    <w:rsid w:val="00CC7AEA"/>
    <w:rsid w:val="00CD5914"/>
    <w:rsid w:val="00CD6A1B"/>
    <w:rsid w:val="00CE0A7F"/>
    <w:rsid w:val="00CE1718"/>
    <w:rsid w:val="00CE2973"/>
    <w:rsid w:val="00CE4029"/>
    <w:rsid w:val="00CE64A0"/>
    <w:rsid w:val="00CE772A"/>
    <w:rsid w:val="00CE7DFB"/>
    <w:rsid w:val="00CF278C"/>
    <w:rsid w:val="00CF3D7D"/>
    <w:rsid w:val="00CF4156"/>
    <w:rsid w:val="00D03D00"/>
    <w:rsid w:val="00D05168"/>
    <w:rsid w:val="00D05C30"/>
    <w:rsid w:val="00D060AA"/>
    <w:rsid w:val="00D06399"/>
    <w:rsid w:val="00D079E7"/>
    <w:rsid w:val="00D11359"/>
    <w:rsid w:val="00D14B0D"/>
    <w:rsid w:val="00D15E37"/>
    <w:rsid w:val="00D17607"/>
    <w:rsid w:val="00D17AEF"/>
    <w:rsid w:val="00D20406"/>
    <w:rsid w:val="00D2499E"/>
    <w:rsid w:val="00D24D31"/>
    <w:rsid w:val="00D27537"/>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A7C"/>
    <w:rsid w:val="00D57DFA"/>
    <w:rsid w:val="00D60689"/>
    <w:rsid w:val="00D65EC2"/>
    <w:rsid w:val="00D706AA"/>
    <w:rsid w:val="00D709CE"/>
    <w:rsid w:val="00D71F73"/>
    <w:rsid w:val="00D7281F"/>
    <w:rsid w:val="00D72848"/>
    <w:rsid w:val="00D73B9B"/>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49AE"/>
    <w:rsid w:val="00DB7665"/>
    <w:rsid w:val="00DB7A7A"/>
    <w:rsid w:val="00DC0817"/>
    <w:rsid w:val="00DC2644"/>
    <w:rsid w:val="00DC4CC6"/>
    <w:rsid w:val="00DC4D4A"/>
    <w:rsid w:val="00DC4E54"/>
    <w:rsid w:val="00DC77DC"/>
    <w:rsid w:val="00DC781F"/>
    <w:rsid w:val="00DD0C2C"/>
    <w:rsid w:val="00DD234B"/>
    <w:rsid w:val="00DD28BC"/>
    <w:rsid w:val="00DE31F0"/>
    <w:rsid w:val="00DE3D1C"/>
    <w:rsid w:val="00DE6290"/>
    <w:rsid w:val="00DF13CF"/>
    <w:rsid w:val="00DF2E94"/>
    <w:rsid w:val="00DF5483"/>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33CD2"/>
    <w:rsid w:val="00E37618"/>
    <w:rsid w:val="00E40E90"/>
    <w:rsid w:val="00E4303D"/>
    <w:rsid w:val="00E465FA"/>
    <w:rsid w:val="00E50AE3"/>
    <w:rsid w:val="00E50E23"/>
    <w:rsid w:val="00E531EB"/>
    <w:rsid w:val="00E53A18"/>
    <w:rsid w:val="00E544AE"/>
    <w:rsid w:val="00E54874"/>
    <w:rsid w:val="00E54B6F"/>
    <w:rsid w:val="00E55345"/>
    <w:rsid w:val="00E55ACA"/>
    <w:rsid w:val="00E57B74"/>
    <w:rsid w:val="00E62B51"/>
    <w:rsid w:val="00E661FF"/>
    <w:rsid w:val="00E70C6E"/>
    <w:rsid w:val="00E71A93"/>
    <w:rsid w:val="00E726EB"/>
    <w:rsid w:val="00E72BD4"/>
    <w:rsid w:val="00E80B52"/>
    <w:rsid w:val="00E80C3B"/>
    <w:rsid w:val="00E824C3"/>
    <w:rsid w:val="00E83CE9"/>
    <w:rsid w:val="00E840B3"/>
    <w:rsid w:val="00E8629F"/>
    <w:rsid w:val="00E8769C"/>
    <w:rsid w:val="00E91008"/>
    <w:rsid w:val="00E91564"/>
    <w:rsid w:val="00E9224D"/>
    <w:rsid w:val="00E9374E"/>
    <w:rsid w:val="00E93FA9"/>
    <w:rsid w:val="00E94F54"/>
    <w:rsid w:val="00EA1111"/>
    <w:rsid w:val="00EA3B4F"/>
    <w:rsid w:val="00EA3C24"/>
    <w:rsid w:val="00EA5DC7"/>
    <w:rsid w:val="00EA6575"/>
    <w:rsid w:val="00EA73DF"/>
    <w:rsid w:val="00EB04AC"/>
    <w:rsid w:val="00EB335C"/>
    <w:rsid w:val="00EB45D9"/>
    <w:rsid w:val="00EB55B4"/>
    <w:rsid w:val="00EB61AE"/>
    <w:rsid w:val="00EC1A60"/>
    <w:rsid w:val="00EC1DD4"/>
    <w:rsid w:val="00EC322D"/>
    <w:rsid w:val="00EC3D3C"/>
    <w:rsid w:val="00EC4384"/>
    <w:rsid w:val="00EC4741"/>
    <w:rsid w:val="00EC7703"/>
    <w:rsid w:val="00ED014D"/>
    <w:rsid w:val="00ED13DD"/>
    <w:rsid w:val="00ED1F71"/>
    <w:rsid w:val="00ED3307"/>
    <w:rsid w:val="00ED4182"/>
    <w:rsid w:val="00EE14C9"/>
    <w:rsid w:val="00EF55EB"/>
    <w:rsid w:val="00F00B3F"/>
    <w:rsid w:val="00F00DCC"/>
    <w:rsid w:val="00F0156F"/>
    <w:rsid w:val="00F040C5"/>
    <w:rsid w:val="00F05AC8"/>
    <w:rsid w:val="00F07167"/>
    <w:rsid w:val="00F072D8"/>
    <w:rsid w:val="00F07CE0"/>
    <w:rsid w:val="00F1147D"/>
    <w:rsid w:val="00F11AD5"/>
    <w:rsid w:val="00F12011"/>
    <w:rsid w:val="00F13D05"/>
    <w:rsid w:val="00F1671E"/>
    <w:rsid w:val="00F1679D"/>
    <w:rsid w:val="00F1682C"/>
    <w:rsid w:val="00F200B9"/>
    <w:rsid w:val="00F20B91"/>
    <w:rsid w:val="00F225AA"/>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521C4"/>
    <w:rsid w:val="00F552D1"/>
    <w:rsid w:val="00F55E2D"/>
    <w:rsid w:val="00F56685"/>
    <w:rsid w:val="00F6083D"/>
    <w:rsid w:val="00F61598"/>
    <w:rsid w:val="00F618EF"/>
    <w:rsid w:val="00F61F33"/>
    <w:rsid w:val="00F64929"/>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4718"/>
    <w:rsid w:val="00FA4A05"/>
    <w:rsid w:val="00FA7F3D"/>
    <w:rsid w:val="00FB4CCF"/>
    <w:rsid w:val="00FB5893"/>
    <w:rsid w:val="00FC051F"/>
    <w:rsid w:val="00FC06FF"/>
    <w:rsid w:val="00FC545A"/>
    <w:rsid w:val="00FC69EA"/>
    <w:rsid w:val="00FC71BD"/>
    <w:rsid w:val="00FD0694"/>
    <w:rsid w:val="00FD25BE"/>
    <w:rsid w:val="00FD2E70"/>
    <w:rsid w:val="00FD67AB"/>
    <w:rsid w:val="00FD7AA7"/>
    <w:rsid w:val="00FE65AF"/>
    <w:rsid w:val="00FE710B"/>
    <w:rsid w:val="00FF111E"/>
    <w:rsid w:val="00FF1FCB"/>
    <w:rsid w:val="00FF44C3"/>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96A68AB-6137-4D52-8544-59CC1C69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character" w:customStyle="1" w:styleId="B4Char">
    <w:name w:val="B4 Char"/>
    <w:link w:val="B4"/>
    <w:qFormat/>
    <w:rsid w:val="00814755"/>
    <w:rPr>
      <w:lang w:val="en-GB" w:eastAsia="en-US"/>
    </w:rPr>
  </w:style>
  <w:style w:type="character" w:customStyle="1" w:styleId="B3Char">
    <w:name w:val="B3 Char"/>
    <w:qFormat/>
    <w:locked/>
    <w:rsid w:val="00814755"/>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4</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21</cp:revision>
  <cp:lastPrinted>2019-04-25T01:09:00Z</cp:lastPrinted>
  <dcterms:created xsi:type="dcterms:W3CDTF">2023-05-10T10:52:00Z</dcterms:created>
  <dcterms:modified xsi:type="dcterms:W3CDTF">2023-05-15T15:49:00Z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