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E1F0C" w14:textId="6B0C9519"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ED391A">
        <w:rPr>
          <w:rFonts w:ascii="Arial" w:eastAsia="SimSun" w:hAnsi="Arial" w:cs="Times New Roman"/>
          <w:b/>
          <w:sz w:val="24"/>
          <w:szCs w:val="20"/>
        </w:rPr>
        <w:t>7</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Pr="00ED391A">
        <w:rPr>
          <w:rFonts w:ascii="Arial" w:eastAsia="SimSun" w:hAnsi="Arial" w:cs="Times New Roman"/>
          <w:b/>
          <w:bCs/>
          <w:sz w:val="24"/>
          <w:szCs w:val="20"/>
          <w:lang w:eastAsia="ja-JP"/>
        </w:rPr>
        <w:t>R4-</w:t>
      </w:r>
      <w:r w:rsidR="00AE2BA5" w:rsidRPr="00ED391A">
        <w:rPr>
          <w:rFonts w:ascii="Arial" w:eastAsia="SimSun" w:hAnsi="Arial" w:cs="Times New Roman"/>
          <w:b/>
          <w:bCs/>
          <w:sz w:val="24"/>
          <w:szCs w:val="20"/>
          <w:lang w:eastAsia="zh-CN"/>
        </w:rPr>
        <w:t>2</w:t>
      </w:r>
      <w:r w:rsidR="00D6204A" w:rsidRPr="00ED391A">
        <w:rPr>
          <w:rFonts w:ascii="Arial" w:eastAsia="SimSun" w:hAnsi="Arial" w:cs="Times New Roman"/>
          <w:b/>
          <w:bCs/>
          <w:sz w:val="24"/>
          <w:szCs w:val="20"/>
          <w:lang w:eastAsia="zh-CN"/>
        </w:rPr>
        <w:t>3</w:t>
      </w:r>
      <w:r w:rsidR="0016033A">
        <w:rPr>
          <w:rFonts w:ascii="Arial" w:eastAsia="SimSun" w:hAnsi="Arial" w:cs="Times New Roman"/>
          <w:b/>
          <w:bCs/>
          <w:sz w:val="24"/>
          <w:szCs w:val="20"/>
          <w:lang w:eastAsia="zh-CN"/>
        </w:rPr>
        <w:t>08778</w:t>
      </w:r>
    </w:p>
    <w:bookmarkEnd w:id="0"/>
    <w:bookmarkEnd w:id="1"/>
    <w:p w14:paraId="099CCAC6" w14:textId="77777777" w:rsidR="00CE2C16" w:rsidRPr="00EF698B" w:rsidRDefault="00CE2C16" w:rsidP="00CE2C1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CE2C16">
        <w:rPr>
          <w:rFonts w:ascii="Arial" w:eastAsia="SimSun" w:hAnsi="Arial" w:cs="Times New Roman"/>
          <w:b/>
          <w:sz w:val="24"/>
          <w:szCs w:val="20"/>
        </w:rPr>
        <w:t>Incheon, Korea, May 22 – 26, 2023</w:t>
      </w:r>
    </w:p>
    <w:p w14:paraId="566446B5"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FF97CB9"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1329F6D" w14:textId="28B29F03"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0B30C9">
        <w:rPr>
          <w:rFonts w:ascii="Arial" w:eastAsia="Calibri" w:hAnsi="Arial" w:cs="Arial"/>
          <w:b/>
          <w:bCs/>
          <w:sz w:val="24"/>
        </w:rPr>
        <w:t xml:space="preserve">RRM requirements for </w:t>
      </w:r>
      <w:r w:rsidR="000B30C9">
        <w:rPr>
          <w:rFonts w:ascii="Arial" w:hAnsi="Arial" w:cs="Arial"/>
          <w:b/>
          <w:sz w:val="24"/>
        </w:rPr>
        <w:t xml:space="preserve">co-channel coexistence for LTE </w:t>
      </w:r>
      <w:proofErr w:type="spellStart"/>
      <w:r w:rsidR="000B30C9">
        <w:rPr>
          <w:rFonts w:ascii="Arial" w:hAnsi="Arial" w:cs="Arial"/>
          <w:b/>
          <w:sz w:val="24"/>
        </w:rPr>
        <w:t>sidelink</w:t>
      </w:r>
      <w:proofErr w:type="spellEnd"/>
      <w:r w:rsidR="000B30C9">
        <w:rPr>
          <w:rFonts w:ascii="Arial" w:hAnsi="Arial" w:cs="Arial"/>
          <w:b/>
          <w:sz w:val="24"/>
        </w:rPr>
        <w:t xml:space="preserve"> and NR </w:t>
      </w:r>
      <w:proofErr w:type="spellStart"/>
      <w:r w:rsidR="000B30C9">
        <w:rPr>
          <w:rFonts w:ascii="Arial" w:hAnsi="Arial" w:cs="Arial"/>
          <w:b/>
          <w:sz w:val="24"/>
        </w:rPr>
        <w:t>sidelink</w:t>
      </w:r>
      <w:proofErr w:type="spellEnd"/>
      <w:r w:rsidR="000B30C9" w:rsidRPr="007C1696" w:rsidDel="0016010C">
        <w:rPr>
          <w:rFonts w:ascii="Arial" w:eastAsia="Calibri" w:hAnsi="Arial" w:cs="Arial"/>
          <w:b/>
          <w:bCs/>
          <w:sz w:val="24"/>
          <w:highlight w:val="yellow"/>
        </w:rPr>
        <w:t xml:space="preserve"> </w:t>
      </w:r>
    </w:p>
    <w:p w14:paraId="0E1AC063" w14:textId="2C44E301"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8E5158">
        <w:rPr>
          <w:rFonts w:ascii="Arial" w:eastAsia="MS Mincho" w:hAnsi="Arial" w:cs="Arial"/>
          <w:b/>
          <w:bCs/>
          <w:sz w:val="24"/>
          <w:szCs w:val="20"/>
        </w:rPr>
        <w:t>8</w:t>
      </w:r>
      <w:r w:rsidR="00C37620">
        <w:rPr>
          <w:rFonts w:ascii="Arial" w:eastAsia="MS Mincho" w:hAnsi="Arial" w:cs="Arial"/>
          <w:b/>
          <w:bCs/>
          <w:sz w:val="24"/>
          <w:szCs w:val="20"/>
        </w:rPr>
        <w:t>.</w:t>
      </w:r>
      <w:r w:rsidR="009205E1">
        <w:rPr>
          <w:rFonts w:ascii="Arial" w:eastAsia="MS Mincho" w:hAnsi="Arial" w:cs="Arial"/>
          <w:b/>
          <w:bCs/>
          <w:sz w:val="24"/>
          <w:szCs w:val="20"/>
        </w:rPr>
        <w:t>31</w:t>
      </w:r>
      <w:r w:rsidR="00C37620">
        <w:rPr>
          <w:rFonts w:ascii="Arial" w:eastAsia="MS Mincho" w:hAnsi="Arial" w:cs="Arial"/>
          <w:b/>
          <w:bCs/>
          <w:sz w:val="24"/>
          <w:szCs w:val="20"/>
        </w:rPr>
        <w:t>.3</w:t>
      </w:r>
      <w:r w:rsidR="009205E1">
        <w:rPr>
          <w:rFonts w:ascii="Arial" w:eastAsia="MS Mincho" w:hAnsi="Arial" w:cs="Arial"/>
          <w:b/>
          <w:bCs/>
          <w:sz w:val="24"/>
          <w:szCs w:val="20"/>
        </w:rPr>
        <w:t>.3</w:t>
      </w:r>
    </w:p>
    <w:p w14:paraId="33535AC0"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1FCD535A" w14:textId="77777777" w:rsidR="00E323E9" w:rsidRPr="00EF698B" w:rsidRDefault="00E323E9" w:rsidP="00841BCD">
      <w:pPr>
        <w:tabs>
          <w:tab w:val="left" w:pos="1985"/>
        </w:tabs>
        <w:rPr>
          <w:rFonts w:ascii="Arial" w:eastAsia="Calibri" w:hAnsi="Arial" w:cs="Arial"/>
          <w:b/>
          <w:bCs/>
          <w:sz w:val="24"/>
        </w:rPr>
      </w:pPr>
    </w:p>
    <w:p w14:paraId="23036C7E" w14:textId="77777777" w:rsidR="00841BCD" w:rsidRDefault="00841BCD" w:rsidP="00C4583A">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30F729AD" w14:textId="5C49596F" w:rsidR="00B151EB" w:rsidRPr="00B151EB" w:rsidRDefault="00B151EB" w:rsidP="00B151EB">
      <w:r>
        <w:rPr>
          <w:rStyle w:val="normaltextrun"/>
          <w:color w:val="000000"/>
          <w:szCs w:val="20"/>
          <w:shd w:val="clear" w:color="auto" w:fill="FFFFFF"/>
        </w:rPr>
        <w:t xml:space="preserve">The revised WID on NR </w:t>
      </w:r>
      <w:proofErr w:type="spellStart"/>
      <w:r>
        <w:rPr>
          <w:rStyle w:val="normaltextrun"/>
          <w:color w:val="000000"/>
          <w:szCs w:val="20"/>
          <w:shd w:val="clear" w:color="auto" w:fill="FFFFFF"/>
        </w:rPr>
        <w:t>sidelink</w:t>
      </w:r>
      <w:proofErr w:type="spellEnd"/>
      <w:r>
        <w:rPr>
          <w:rStyle w:val="normaltextrun"/>
          <w:color w:val="000000"/>
          <w:szCs w:val="20"/>
          <w:shd w:val="clear" w:color="auto" w:fill="FFFFFF"/>
        </w:rPr>
        <w:t xml:space="preserve"> evolution </w:t>
      </w:r>
      <w:r w:rsidR="00334A82" w:rsidRPr="6876DF70">
        <w:rPr>
          <w:rFonts w:eastAsia="Times New Roman" w:cs="Times New Roman"/>
          <w:color w:val="000000" w:themeColor="text1"/>
        </w:rPr>
        <w:t>from 3GPP TSG RAN Meeting #9</w:t>
      </w:r>
      <w:r w:rsidR="00334A82">
        <w:rPr>
          <w:rFonts w:eastAsia="Times New Roman" w:cs="Times New Roman"/>
          <w:color w:val="000000" w:themeColor="text1"/>
        </w:rPr>
        <w:t>9</w:t>
      </w:r>
      <w:r w:rsidR="00334A82" w:rsidRPr="6876DF70">
        <w:rPr>
          <w:rFonts w:eastAsia="Times New Roman" w:cs="Times New Roman"/>
          <w:color w:val="000000" w:themeColor="text1"/>
        </w:rPr>
        <w:t xml:space="preserve"> is presented </w:t>
      </w:r>
      <w:proofErr w:type="gramStart"/>
      <w:r w:rsidR="00334A82" w:rsidRPr="6876DF70">
        <w:rPr>
          <w:rFonts w:eastAsia="Times New Roman" w:cs="Times New Roman"/>
          <w:color w:val="000000" w:themeColor="text1"/>
        </w:rPr>
        <w:t>below</w:t>
      </w:r>
      <w:r>
        <w:rPr>
          <w:rStyle w:val="normaltextrun"/>
          <w:color w:val="000000"/>
          <w:szCs w:val="20"/>
          <w:shd w:val="clear" w:color="auto" w:fill="FFFFFF"/>
          <w:lang w:val="en-GB"/>
        </w:rPr>
        <w:t>[</w:t>
      </w:r>
      <w:proofErr w:type="gramEnd"/>
      <w:r>
        <w:rPr>
          <w:rStyle w:val="normaltextrun"/>
          <w:color w:val="000000"/>
          <w:szCs w:val="20"/>
          <w:shd w:val="clear" w:color="auto" w:fill="FFFFFF"/>
          <w:lang w:val="en-GB"/>
        </w:rPr>
        <w:t>1]</w:t>
      </w:r>
      <w:r w:rsidR="00334A82">
        <w:rPr>
          <w:rStyle w:val="normaltextrun"/>
          <w:color w:val="000000"/>
          <w:szCs w:val="20"/>
          <w:shd w:val="clear" w:color="auto" w:fill="FFFFFF"/>
          <w:lang w:val="en-GB"/>
        </w:rPr>
        <w:t>,</w:t>
      </w:r>
      <w:r>
        <w:rPr>
          <w:rStyle w:val="normaltextrun"/>
          <w:color w:val="000000"/>
          <w:szCs w:val="20"/>
          <w:shd w:val="clear" w:color="auto" w:fill="FFFFFF"/>
        </w:rPr>
        <w:t xml:space="preserve"> includes the following objective for co-channel co-existence of NR </w:t>
      </w:r>
      <w:proofErr w:type="spellStart"/>
      <w:r>
        <w:rPr>
          <w:rStyle w:val="normaltextrun"/>
          <w:color w:val="000000"/>
          <w:szCs w:val="20"/>
          <w:shd w:val="clear" w:color="auto" w:fill="FFFFFF"/>
        </w:rPr>
        <w:t>sidelink</w:t>
      </w:r>
      <w:proofErr w:type="spellEnd"/>
      <w:r>
        <w:rPr>
          <w:rStyle w:val="normaltextrun"/>
          <w:color w:val="000000"/>
          <w:szCs w:val="20"/>
          <w:shd w:val="clear" w:color="auto" w:fill="FFFFFF"/>
        </w:rPr>
        <w:t xml:space="preserve"> and LTE </w:t>
      </w:r>
      <w:proofErr w:type="spellStart"/>
      <w:r>
        <w:rPr>
          <w:rStyle w:val="normaltextrun"/>
          <w:color w:val="000000"/>
          <w:szCs w:val="20"/>
          <w:shd w:val="clear" w:color="auto" w:fill="FFFFFF"/>
        </w:rPr>
        <w:t>sidelink</w:t>
      </w:r>
      <w:proofErr w:type="spellEnd"/>
      <w:r>
        <w:rPr>
          <w:rStyle w:val="normaltextrun"/>
          <w:color w:val="000000"/>
          <w:szCs w:val="20"/>
          <w:shd w:val="clear" w:color="auto" w:fill="FFFFFF"/>
        </w:rPr>
        <w:t xml:space="preserve"> operation in common spectrum: </w:t>
      </w:r>
      <w:r>
        <w:rPr>
          <w:rStyle w:val="eop"/>
          <w:color w:val="000000"/>
          <w:szCs w:val="20"/>
          <w:shd w:val="clear" w:color="auto" w:fill="FFFFFF"/>
        </w:rPr>
        <w:t> </w:t>
      </w:r>
    </w:p>
    <w:tbl>
      <w:tblPr>
        <w:tblStyle w:val="TableGrid"/>
        <w:tblW w:w="0" w:type="auto"/>
        <w:tblLook w:val="04A0" w:firstRow="1" w:lastRow="0" w:firstColumn="1" w:lastColumn="0" w:noHBand="0" w:noVBand="1"/>
      </w:tblPr>
      <w:tblGrid>
        <w:gridCol w:w="9617"/>
      </w:tblGrid>
      <w:tr w:rsidR="00B151EB" w14:paraId="636D4D0B" w14:textId="77777777" w:rsidTr="00B151EB">
        <w:tc>
          <w:tcPr>
            <w:tcW w:w="9617" w:type="dxa"/>
          </w:tcPr>
          <w:p w14:paraId="1BCB357C" w14:textId="77777777" w:rsidR="00B151EB" w:rsidRDefault="00B151EB" w:rsidP="00B151EB">
            <w:pPr>
              <w:spacing w:before="120"/>
              <w:rPr>
                <w:rFonts w:ascii="Times" w:hAnsi="Times" w:cs="Times"/>
                <w:iCs/>
              </w:rPr>
            </w:pPr>
            <w:r>
              <w:rPr>
                <w:rFonts w:ascii="Times" w:hAnsi="Times" w:cs="Times"/>
              </w:rPr>
              <w:t xml:space="preserve">Study and specify, if necessary, mechanism(s) for co-channel coexistence for LTE </w:t>
            </w:r>
            <w:proofErr w:type="spellStart"/>
            <w:r>
              <w:rPr>
                <w:rFonts w:ascii="Times" w:hAnsi="Times" w:cs="Times"/>
              </w:rPr>
              <w:t>sidelink</w:t>
            </w:r>
            <w:proofErr w:type="spellEnd"/>
            <w:r>
              <w:rPr>
                <w:rFonts w:ascii="Times" w:hAnsi="Times" w:cs="Times"/>
              </w:rPr>
              <w:t xml:space="preserve"> and NR </w:t>
            </w:r>
            <w:proofErr w:type="spellStart"/>
            <w:r>
              <w:rPr>
                <w:rFonts w:ascii="Times" w:hAnsi="Times" w:cs="Times"/>
              </w:rPr>
              <w:t>sidelink</w:t>
            </w:r>
            <w:proofErr w:type="spellEnd"/>
            <w:r>
              <w:rPr>
                <w:rFonts w:ascii="Times" w:hAnsi="Times" w:cs="Times"/>
              </w:rPr>
              <w:t xml:space="preserve"> including performance, necessity, feasibility, and potential specification impact if any [RAN1, RAN2, </w:t>
            </w:r>
            <w:r w:rsidRPr="00B151EB">
              <w:rPr>
                <w:rFonts w:ascii="Times" w:hAnsi="Times" w:cs="Times"/>
                <w:highlight w:val="yellow"/>
              </w:rPr>
              <w:t>RAN4</w:t>
            </w:r>
            <w:r>
              <w:rPr>
                <w:rFonts w:ascii="Times" w:hAnsi="Times" w:cs="Times"/>
              </w:rPr>
              <w:t>]</w:t>
            </w:r>
          </w:p>
          <w:p w14:paraId="5DCFA984" w14:textId="77777777" w:rsidR="00B151EB" w:rsidRDefault="00B151EB" w:rsidP="00C4583A">
            <w:pPr>
              <w:numPr>
                <w:ilvl w:val="0"/>
                <w:numId w:val="37"/>
              </w:numPr>
              <w:spacing w:before="60" w:after="60"/>
              <w:ind w:left="993" w:hanging="284"/>
              <w:rPr>
                <w:rFonts w:ascii="Times" w:hAnsi="Times" w:cs="Times"/>
                <w:iCs/>
                <w:lang w:eastAsia="ko-KR"/>
              </w:rPr>
            </w:pPr>
            <w:r>
              <w:rPr>
                <w:rFonts w:ascii="Times" w:hAnsi="Times" w:cs="Times"/>
                <w:lang w:eastAsia="ko-KR"/>
              </w:rPr>
              <w:t>Reuse the in-device coexistence framework defined in Rel-16 as much as possible</w:t>
            </w:r>
          </w:p>
          <w:p w14:paraId="02A71422" w14:textId="77777777" w:rsidR="00B151EB" w:rsidRDefault="00B151EB" w:rsidP="00C4583A">
            <w:pPr>
              <w:numPr>
                <w:ilvl w:val="0"/>
                <w:numId w:val="37"/>
              </w:numPr>
              <w:spacing w:before="60" w:after="60"/>
              <w:ind w:left="993" w:hanging="284"/>
              <w:rPr>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p w14:paraId="5EBC1465" w14:textId="77777777" w:rsidR="00B151EB" w:rsidRDefault="00B151EB" w:rsidP="00C4583A">
            <w:pPr>
              <w:numPr>
                <w:ilvl w:val="0"/>
                <w:numId w:val="37"/>
              </w:numPr>
              <w:spacing w:before="60" w:after="60"/>
              <w:ind w:left="993" w:hanging="284"/>
              <w:rPr>
                <w:rFonts w:ascii="Times" w:hAnsi="Times" w:cs="Times"/>
                <w:iCs/>
                <w:lang w:eastAsia="ko-KR"/>
              </w:rPr>
            </w:pPr>
            <w:r>
              <w:rPr>
                <w:rFonts w:ascii="Times" w:hAnsi="Times" w:cs="Times"/>
                <w:iCs/>
                <w:lang w:eastAsia="ko-KR"/>
              </w:rPr>
              <w:t xml:space="preserve">RAN1 is tasked </w:t>
            </w:r>
            <w:r w:rsidRPr="008B6295">
              <w:rPr>
                <w:rFonts w:ascii="Times" w:hAnsi="Times" w:cs="Times"/>
                <w:lang w:eastAsia="ko-KR"/>
              </w:rPr>
              <w:t>to support only 15 and 30 kHz SCSs</w:t>
            </w:r>
            <w:r>
              <w:rPr>
                <w:rFonts w:ascii="Times" w:hAnsi="Times" w:cs="Times"/>
                <w:iCs/>
                <w:lang w:eastAsia="ko-KR"/>
              </w:rPr>
              <w:t xml:space="preserve"> for dynamic resource pool sharing. Existing RAN1 agreements for dynamic resource pool sharing apply to support of 30 kHz.</w:t>
            </w:r>
          </w:p>
          <w:p w14:paraId="706761CC" w14:textId="77777777" w:rsidR="00B151EB" w:rsidRDefault="00B151EB" w:rsidP="00C4583A">
            <w:pPr>
              <w:numPr>
                <w:ilvl w:val="1"/>
                <w:numId w:val="37"/>
              </w:numPr>
              <w:spacing w:before="60" w:after="60"/>
              <w:rPr>
                <w:rFonts w:ascii="Times" w:hAnsi="Times" w:cs="Times"/>
                <w:iCs/>
                <w:lang w:eastAsia="ko-KR"/>
              </w:rPr>
            </w:pPr>
            <w:r>
              <w:rPr>
                <w:rFonts w:ascii="Times" w:hAnsi="Times" w:cs="Times"/>
                <w:iCs/>
                <w:lang w:eastAsia="ko-KR"/>
              </w:rPr>
              <w:t>For NR PSCCH/PSSCH transmissions in 30kHz SCS, NR SL UE selects in MAC layer at least the first of NR SL slots overlapping with an LTE SL subframe, and can select the subsequent overlapping NR SL slot in MAC layer</w:t>
            </w:r>
          </w:p>
          <w:p w14:paraId="491FD0A9" w14:textId="77777777" w:rsidR="00B151EB" w:rsidRDefault="00B151EB" w:rsidP="00C4583A">
            <w:pPr>
              <w:numPr>
                <w:ilvl w:val="2"/>
                <w:numId w:val="37"/>
              </w:numPr>
              <w:spacing w:before="60" w:after="60"/>
              <w:rPr>
                <w:rFonts w:ascii="Times" w:hAnsi="Times" w:cs="Times"/>
                <w:iCs/>
                <w:lang w:eastAsia="ko-KR"/>
              </w:rPr>
            </w:pPr>
            <w:r>
              <w:rPr>
                <w:rFonts w:ascii="Times" w:hAnsi="Times" w:cs="Times"/>
                <w:iCs/>
                <w:lang w:eastAsia="ko-KR"/>
              </w:rPr>
              <w:t>No change to the R16/17 resource allocation procedure in PHY due to this restriction</w:t>
            </w:r>
          </w:p>
          <w:p w14:paraId="6494BF7B" w14:textId="77777777" w:rsidR="00B151EB" w:rsidRDefault="00B151EB" w:rsidP="00C4583A">
            <w:pPr>
              <w:numPr>
                <w:ilvl w:val="2"/>
                <w:numId w:val="37"/>
              </w:numPr>
              <w:spacing w:before="60" w:after="60"/>
              <w:rPr>
                <w:rFonts w:ascii="Times" w:hAnsi="Times" w:cs="Times"/>
                <w:iCs/>
                <w:lang w:eastAsia="ko-KR"/>
              </w:rPr>
            </w:pPr>
            <w:r>
              <w:rPr>
                <w:rFonts w:ascii="Times" w:hAnsi="Times" w:cs="Times"/>
                <w:iCs/>
                <w:lang w:eastAsia="ko-KR"/>
              </w:rPr>
              <w:t>The existing SL slot structure from Rel-16 is unchanged</w:t>
            </w:r>
          </w:p>
          <w:p w14:paraId="3982B497" w14:textId="77777777" w:rsidR="00B151EB" w:rsidRDefault="00B151EB" w:rsidP="00C4583A">
            <w:pPr>
              <w:numPr>
                <w:ilvl w:val="2"/>
                <w:numId w:val="37"/>
              </w:numPr>
              <w:spacing w:before="60" w:after="60"/>
              <w:rPr>
                <w:rFonts w:ascii="Times" w:hAnsi="Times" w:cs="Times"/>
                <w:iCs/>
                <w:lang w:eastAsia="ko-KR"/>
              </w:rPr>
            </w:pPr>
            <w:r>
              <w:rPr>
                <w:rFonts w:ascii="Times" w:hAnsi="Times" w:cs="Times"/>
                <w:iCs/>
                <w:lang w:eastAsia="ko-KR"/>
              </w:rPr>
              <w:t>The starting symbol of the first of the overlapping NR SL slots is assumed to be aligned with the first symbol of the LTE SL subframe</w:t>
            </w:r>
          </w:p>
          <w:p w14:paraId="6656D5B3" w14:textId="77777777" w:rsidR="00B151EB" w:rsidRDefault="00B151EB" w:rsidP="00C4583A">
            <w:pPr>
              <w:numPr>
                <w:ilvl w:val="1"/>
                <w:numId w:val="37"/>
              </w:numPr>
              <w:spacing w:before="60" w:after="60"/>
              <w:rPr>
                <w:rFonts w:ascii="Times" w:hAnsi="Times" w:cs="Times"/>
                <w:iCs/>
                <w:lang w:eastAsia="ko-KR"/>
              </w:rPr>
            </w:pPr>
            <w:r>
              <w:rPr>
                <w:rFonts w:ascii="Times" w:hAnsi="Times" w:cs="Times"/>
                <w:iCs/>
                <w:lang w:eastAsia="ko-KR"/>
              </w:rPr>
              <w:t xml:space="preserve">For NR SL with 15/30kHz SCSs, NR SL UE avoids selecting resources for PSCCH/PSSCH transmissions where the corresponding </w:t>
            </w:r>
            <w:r w:rsidRPr="008B6295">
              <w:rPr>
                <w:rFonts w:ascii="Times" w:hAnsi="Times" w:cs="Times"/>
                <w:lang w:eastAsia="ko-KR"/>
              </w:rPr>
              <w:t>PSFCH transmission</w:t>
            </w:r>
            <w:r>
              <w:rPr>
                <w:rFonts w:ascii="Times" w:hAnsi="Times" w:cs="Times"/>
                <w:iCs/>
                <w:lang w:eastAsia="ko-KR"/>
              </w:rPr>
              <w:t xml:space="preserve"> occasions overlap with LTE SL reservations in time domain</w:t>
            </w:r>
          </w:p>
          <w:p w14:paraId="2C5133DB" w14:textId="77777777" w:rsidR="00B151EB" w:rsidRDefault="00B151EB" w:rsidP="00C4583A">
            <w:pPr>
              <w:numPr>
                <w:ilvl w:val="2"/>
                <w:numId w:val="37"/>
              </w:numPr>
              <w:spacing w:before="60" w:after="60"/>
              <w:rPr>
                <w:rFonts w:ascii="Times" w:hAnsi="Times" w:cs="Times"/>
                <w:iCs/>
                <w:lang w:eastAsia="ko-KR"/>
              </w:rPr>
            </w:pPr>
            <w:r>
              <w:rPr>
                <w:rFonts w:ascii="Times" w:hAnsi="Times" w:cs="Times"/>
                <w:iCs/>
                <w:lang w:eastAsia="ko-KR"/>
              </w:rPr>
              <w:t xml:space="preserve">Note, this is </w:t>
            </w:r>
            <w:proofErr w:type="spellStart"/>
            <w:r>
              <w:rPr>
                <w:rFonts w:ascii="Times" w:hAnsi="Times" w:cs="Times"/>
                <w:iCs/>
                <w:lang w:eastAsia="ko-KR"/>
              </w:rPr>
              <w:t>inline</w:t>
            </w:r>
            <w:proofErr w:type="spellEnd"/>
            <w:r>
              <w:rPr>
                <w:rFonts w:ascii="Times" w:hAnsi="Times" w:cs="Times"/>
                <w:iCs/>
                <w:lang w:eastAsia="ko-KR"/>
              </w:rPr>
              <w:t xml:space="preserve"> with </w:t>
            </w:r>
            <w:r w:rsidRPr="008B6295">
              <w:rPr>
                <w:rFonts w:ascii="Times" w:hAnsi="Times" w:cs="Times"/>
                <w:lang w:eastAsia="ko-KR"/>
              </w:rPr>
              <w:t>Option 1-2</w:t>
            </w:r>
            <w:r>
              <w:rPr>
                <w:rFonts w:ascii="Times" w:hAnsi="Times" w:cs="Times"/>
                <w:iCs/>
                <w:lang w:eastAsia="ko-KR"/>
              </w:rPr>
              <w:t xml:space="preserve"> in the working assumption made in RAN1#112. No other options from the working assumption need to be considered.</w:t>
            </w:r>
          </w:p>
          <w:p w14:paraId="423F2DC1" w14:textId="77777777" w:rsidR="00B151EB" w:rsidRDefault="00B151EB" w:rsidP="00C4583A">
            <w:pPr>
              <w:numPr>
                <w:ilvl w:val="1"/>
                <w:numId w:val="37"/>
              </w:numPr>
              <w:spacing w:before="60" w:after="60"/>
              <w:rPr>
                <w:rFonts w:ascii="Times" w:hAnsi="Times" w:cs="Times"/>
                <w:iCs/>
                <w:lang w:eastAsia="ko-KR"/>
              </w:rPr>
            </w:pPr>
            <w:r>
              <w:rPr>
                <w:rFonts w:ascii="Times" w:hAnsi="Times" w:cs="Times"/>
                <w:iCs/>
                <w:lang w:eastAsia="ko-KR"/>
              </w:rPr>
              <w:t>Mode 2 operation only</w:t>
            </w:r>
          </w:p>
          <w:p w14:paraId="36A141FD" w14:textId="77777777" w:rsidR="00B151EB" w:rsidRDefault="00B151EB" w:rsidP="005C23A4"/>
        </w:tc>
      </w:tr>
    </w:tbl>
    <w:p w14:paraId="74EB711B" w14:textId="77777777" w:rsidR="00D41565" w:rsidRDefault="00D41565" w:rsidP="005C23A4"/>
    <w:p w14:paraId="075F162B" w14:textId="2F64866A" w:rsidR="00C4583A" w:rsidRDefault="006A4403" w:rsidP="005C23A4">
      <w:r>
        <w:t xml:space="preserve">In the </w:t>
      </w:r>
      <w:r w:rsidR="00BF02B9">
        <w:t>RAN#99, objective is agreed</w:t>
      </w:r>
      <w:r w:rsidR="000E64D6">
        <w:t xml:space="preserve"> that</w:t>
      </w:r>
      <w:r w:rsidR="00BF02B9">
        <w:t xml:space="preserve"> </w:t>
      </w:r>
      <w:r w:rsidR="007E7084">
        <w:t xml:space="preserve">in mode 2 operation </w:t>
      </w:r>
      <w:r w:rsidR="00BF02B9">
        <w:t xml:space="preserve">to consider 15 and 30 </w:t>
      </w:r>
      <w:proofErr w:type="spellStart"/>
      <w:r w:rsidR="00BF02B9">
        <w:t>KHz</w:t>
      </w:r>
      <w:proofErr w:type="spellEnd"/>
      <w:r w:rsidR="00BF02B9">
        <w:t xml:space="preserve"> </w:t>
      </w:r>
      <w:r w:rsidR="00823D39">
        <w:t xml:space="preserve">SCS </w:t>
      </w:r>
      <w:r w:rsidR="00FA1028">
        <w:t xml:space="preserve">for NR SL </w:t>
      </w:r>
      <w:r w:rsidR="00E001F2">
        <w:t xml:space="preserve">with dynamic resource pool sharing </w:t>
      </w:r>
      <w:r w:rsidR="00F20F46">
        <w:t xml:space="preserve">where </w:t>
      </w:r>
      <w:r w:rsidR="008B6295">
        <w:t>at least</w:t>
      </w:r>
      <w:r w:rsidR="009F2084">
        <w:t xml:space="preserve"> first of NR slots </w:t>
      </w:r>
      <w:r w:rsidR="00D37670">
        <w:t>overlaps with LTE SL subframe</w:t>
      </w:r>
      <w:r w:rsidR="00407E75">
        <w:t xml:space="preserve"> which is assumed to be aligned </w:t>
      </w:r>
      <w:r w:rsidR="00AB742F">
        <w:t>with the first symbol of the LTE SL subframe</w:t>
      </w:r>
      <w:r w:rsidR="000370EE">
        <w:t xml:space="preserve"> with no change in existing </w:t>
      </w:r>
      <w:r w:rsidR="00E737CC">
        <w:t>PHY resource allocation procedure in R16/17 and the existing SL slo</w:t>
      </w:r>
      <w:r w:rsidR="001C32CB">
        <w:t>t format from Rel-16.</w:t>
      </w:r>
    </w:p>
    <w:p w14:paraId="21AF0E47" w14:textId="194F6FE4" w:rsidR="00AF28E6" w:rsidRDefault="0066600E" w:rsidP="005C23A4">
      <w:r>
        <w:t xml:space="preserve">The agreed </w:t>
      </w:r>
      <w:r w:rsidR="00A42EA5">
        <w:t xml:space="preserve">way forward </w:t>
      </w:r>
      <w:r w:rsidR="00083142">
        <w:t xml:space="preserve">in RAN4#106bis-e meeting </w:t>
      </w:r>
      <w:r w:rsidR="00400242">
        <w:t xml:space="preserve">is a </w:t>
      </w:r>
      <w:proofErr w:type="gramStart"/>
      <w:r w:rsidR="00400242">
        <w:t>follows</w:t>
      </w:r>
      <w:proofErr w:type="gramEnd"/>
      <w:r w:rsidR="00725B34">
        <w:t xml:space="preserve"> [2]:</w:t>
      </w:r>
    </w:p>
    <w:tbl>
      <w:tblPr>
        <w:tblStyle w:val="TableGrid"/>
        <w:tblW w:w="0" w:type="auto"/>
        <w:tblLook w:val="04A0" w:firstRow="1" w:lastRow="0" w:firstColumn="1" w:lastColumn="0" w:noHBand="0" w:noVBand="1"/>
      </w:tblPr>
      <w:tblGrid>
        <w:gridCol w:w="9617"/>
      </w:tblGrid>
      <w:tr w:rsidR="00400242" w14:paraId="0CEC5982" w14:textId="77777777" w:rsidTr="00400242">
        <w:tc>
          <w:tcPr>
            <w:tcW w:w="9617" w:type="dxa"/>
          </w:tcPr>
          <w:p w14:paraId="67F080DD" w14:textId="77777777" w:rsidR="004B22A0" w:rsidRDefault="004B22A0" w:rsidP="004B22A0">
            <w:pPr>
              <w:pStyle w:val="paragraph"/>
              <w:spacing w:before="0" w:beforeAutospacing="0" w:after="0" w:afterAutospacing="0"/>
              <w:ind w:left="855" w:hanging="855"/>
              <w:jc w:val="both"/>
              <w:textAlignment w:val="baseline"/>
              <w:rPr>
                <w:sz w:val="22"/>
                <w:szCs w:val="22"/>
              </w:rPr>
            </w:pPr>
            <w:r>
              <w:rPr>
                <w:rStyle w:val="normaltextrun"/>
                <w:rFonts w:ascii="Arial" w:hAnsi="Arial" w:cs="Arial"/>
                <w:b/>
                <w:bCs/>
                <w:sz w:val="21"/>
                <w:szCs w:val="21"/>
                <w:u w:val="single"/>
                <w:lang w:val="en-US"/>
              </w:rPr>
              <w:t>Issue 2-1-1: General</w:t>
            </w:r>
            <w:r>
              <w:rPr>
                <w:rStyle w:val="eop"/>
                <w:rFonts w:ascii="Arial" w:hAnsi="Arial" w:cs="Arial"/>
                <w:sz w:val="21"/>
                <w:szCs w:val="21"/>
              </w:rPr>
              <w:t> </w:t>
            </w:r>
          </w:p>
          <w:p w14:paraId="108C943A" w14:textId="77777777" w:rsidR="004B22A0" w:rsidRDefault="004B22A0" w:rsidP="004B22A0">
            <w:pPr>
              <w:pStyle w:val="paragraph"/>
              <w:spacing w:before="0" w:beforeAutospacing="0" w:after="0" w:afterAutospacing="0"/>
              <w:textAlignment w:val="baseline"/>
              <w:rPr>
                <w:sz w:val="22"/>
                <w:szCs w:val="22"/>
              </w:rPr>
            </w:pPr>
            <w:r>
              <w:rPr>
                <w:rStyle w:val="normaltextrun"/>
                <w:i/>
                <w:iCs/>
                <w:color w:val="0070C0"/>
                <w:sz w:val="20"/>
                <w:szCs w:val="20"/>
                <w:lang w:val="en-US"/>
              </w:rPr>
              <w:t>Agreements:</w:t>
            </w:r>
            <w:r>
              <w:rPr>
                <w:rStyle w:val="eop"/>
                <w:color w:val="0070C0"/>
                <w:sz w:val="20"/>
                <w:szCs w:val="20"/>
              </w:rPr>
              <w:t> </w:t>
            </w:r>
          </w:p>
          <w:p w14:paraId="7C1F24CC" w14:textId="77777777" w:rsidR="004B22A0" w:rsidRDefault="004B22A0" w:rsidP="004B22A0">
            <w:pPr>
              <w:pStyle w:val="paragraph"/>
              <w:numPr>
                <w:ilvl w:val="0"/>
                <w:numId w:val="44"/>
              </w:numPr>
              <w:spacing w:before="0" w:beforeAutospacing="0" w:after="0" w:afterAutospacing="0"/>
              <w:ind w:left="1290" w:firstLine="0"/>
              <w:textAlignment w:val="baseline"/>
              <w:rPr>
                <w:sz w:val="22"/>
                <w:szCs w:val="22"/>
              </w:rPr>
            </w:pPr>
            <w:r>
              <w:rPr>
                <w:rStyle w:val="normaltextrun"/>
                <w:sz w:val="20"/>
                <w:szCs w:val="20"/>
                <w:lang w:val="en-US"/>
              </w:rPr>
              <w:t>Wait for further RAN1 progress and conclusion for co-channel coexistence for LTE SL and NR SL.</w:t>
            </w:r>
            <w:r>
              <w:rPr>
                <w:rStyle w:val="eop"/>
                <w:sz w:val="20"/>
                <w:szCs w:val="20"/>
              </w:rPr>
              <w:t> </w:t>
            </w:r>
          </w:p>
          <w:p w14:paraId="51D39AFF" w14:textId="77777777" w:rsidR="004B22A0" w:rsidRDefault="004B22A0" w:rsidP="004B22A0">
            <w:pPr>
              <w:pStyle w:val="paragraph"/>
              <w:spacing w:before="0" w:beforeAutospacing="0" w:after="0" w:afterAutospacing="0"/>
              <w:jc w:val="both"/>
              <w:textAlignment w:val="baseline"/>
              <w:rPr>
                <w:sz w:val="22"/>
                <w:szCs w:val="22"/>
              </w:rPr>
            </w:pPr>
            <w:r>
              <w:rPr>
                <w:rStyle w:val="eop"/>
                <w:color w:val="0070C0"/>
                <w:sz w:val="20"/>
                <w:szCs w:val="20"/>
              </w:rPr>
              <w:t> </w:t>
            </w:r>
          </w:p>
          <w:p w14:paraId="3DEE1043" w14:textId="06AD94E9" w:rsidR="004B22A0" w:rsidRDefault="004B22A0" w:rsidP="004B22A0">
            <w:pPr>
              <w:pStyle w:val="paragraph"/>
              <w:spacing w:before="0" w:beforeAutospacing="0" w:after="0" w:afterAutospacing="0"/>
              <w:ind w:left="855" w:hanging="855"/>
              <w:jc w:val="both"/>
              <w:textAlignment w:val="baseline"/>
              <w:rPr>
                <w:sz w:val="22"/>
                <w:szCs w:val="22"/>
              </w:rPr>
            </w:pPr>
            <w:bookmarkStart w:id="4" w:name="_Hlk134780980"/>
            <w:r>
              <w:rPr>
                <w:rStyle w:val="normaltextrun"/>
                <w:rFonts w:ascii="Arial" w:hAnsi="Arial" w:cs="Arial"/>
                <w:b/>
                <w:bCs/>
                <w:sz w:val="21"/>
                <w:szCs w:val="21"/>
                <w:u w:val="single"/>
                <w:lang w:val="en-US"/>
              </w:rPr>
              <w:t>Issue 2-1-2</w:t>
            </w:r>
            <w:bookmarkEnd w:id="4"/>
            <w:r>
              <w:rPr>
                <w:rStyle w:val="normaltextrun"/>
                <w:rFonts w:ascii="Arial" w:hAnsi="Arial" w:cs="Arial"/>
                <w:b/>
                <w:bCs/>
                <w:sz w:val="21"/>
                <w:szCs w:val="21"/>
                <w:u w:val="single"/>
                <w:lang w:val="en-US"/>
              </w:rPr>
              <w:t>: Whether to reuse existing RRM requirements for Co-channel coexistence for LTE SL and NR SL</w:t>
            </w:r>
            <w:r>
              <w:rPr>
                <w:rStyle w:val="eop"/>
                <w:rFonts w:ascii="Arial" w:hAnsi="Arial" w:cs="Arial"/>
                <w:sz w:val="21"/>
                <w:szCs w:val="21"/>
              </w:rPr>
              <w:t> </w:t>
            </w:r>
          </w:p>
          <w:p w14:paraId="70F2BC32" w14:textId="77777777" w:rsidR="004B22A0" w:rsidRDefault="004B22A0" w:rsidP="004B22A0">
            <w:pPr>
              <w:pStyle w:val="paragraph"/>
              <w:spacing w:before="0" w:beforeAutospacing="0" w:after="0" w:afterAutospacing="0"/>
              <w:textAlignment w:val="baseline"/>
              <w:rPr>
                <w:sz w:val="22"/>
                <w:szCs w:val="22"/>
              </w:rPr>
            </w:pPr>
            <w:r>
              <w:rPr>
                <w:rStyle w:val="normaltextrun"/>
                <w:i/>
                <w:iCs/>
                <w:color w:val="0070C0"/>
                <w:sz w:val="20"/>
                <w:szCs w:val="20"/>
                <w:lang w:val="en-US"/>
              </w:rPr>
              <w:t>Candidate options:</w:t>
            </w:r>
            <w:r>
              <w:rPr>
                <w:rStyle w:val="eop"/>
                <w:color w:val="0070C0"/>
                <w:sz w:val="20"/>
                <w:szCs w:val="20"/>
              </w:rPr>
              <w:t> </w:t>
            </w:r>
          </w:p>
          <w:p w14:paraId="2B2AAC8C" w14:textId="77777777" w:rsidR="004B22A0" w:rsidRDefault="004B22A0" w:rsidP="004B22A0">
            <w:pPr>
              <w:pStyle w:val="paragraph"/>
              <w:numPr>
                <w:ilvl w:val="0"/>
                <w:numId w:val="45"/>
              </w:numPr>
              <w:spacing w:before="0" w:beforeAutospacing="0" w:after="0" w:afterAutospacing="0"/>
              <w:ind w:left="1560" w:firstLine="0"/>
              <w:textAlignment w:val="baseline"/>
              <w:rPr>
                <w:sz w:val="22"/>
                <w:szCs w:val="22"/>
              </w:rPr>
            </w:pPr>
            <w:r>
              <w:rPr>
                <w:rStyle w:val="normaltextrun"/>
                <w:sz w:val="20"/>
                <w:szCs w:val="20"/>
                <w:lang w:val="en-GB"/>
              </w:rPr>
              <w:lastRenderedPageBreak/>
              <w:t>Option 1: The existing RRM requirements are applicable for the co-channel coexistence solution of TDM-based semi-static resource pool partitioning</w:t>
            </w:r>
            <w:r>
              <w:rPr>
                <w:rStyle w:val="eop"/>
                <w:sz w:val="20"/>
                <w:szCs w:val="20"/>
              </w:rPr>
              <w:t> </w:t>
            </w:r>
          </w:p>
          <w:p w14:paraId="1F2A3D5F" w14:textId="77777777" w:rsidR="004B22A0" w:rsidRDefault="004B22A0" w:rsidP="004B22A0">
            <w:pPr>
              <w:pStyle w:val="paragraph"/>
              <w:numPr>
                <w:ilvl w:val="0"/>
                <w:numId w:val="45"/>
              </w:numPr>
              <w:spacing w:before="0" w:beforeAutospacing="0" w:after="0" w:afterAutospacing="0"/>
              <w:ind w:left="1560" w:firstLine="0"/>
              <w:textAlignment w:val="baseline"/>
              <w:rPr>
                <w:sz w:val="22"/>
                <w:szCs w:val="22"/>
              </w:rPr>
            </w:pPr>
            <w:r>
              <w:rPr>
                <w:rStyle w:val="normaltextrun"/>
                <w:sz w:val="20"/>
                <w:szCs w:val="20"/>
                <w:lang w:val="en-GB"/>
              </w:rPr>
              <w:t>Option 2: Wait for RAN1’s conclusion on co-channel coexistence solutions, e.g., for dynamic resource pool.</w:t>
            </w:r>
            <w:r>
              <w:rPr>
                <w:rStyle w:val="eop"/>
                <w:sz w:val="20"/>
                <w:szCs w:val="20"/>
              </w:rPr>
              <w:t> </w:t>
            </w:r>
          </w:p>
          <w:p w14:paraId="32811611" w14:textId="77777777" w:rsidR="004B22A0" w:rsidRDefault="004B22A0" w:rsidP="004B22A0">
            <w:pPr>
              <w:pStyle w:val="paragraph"/>
              <w:spacing w:before="0" w:beforeAutospacing="0" w:after="0" w:afterAutospacing="0"/>
              <w:ind w:left="1200"/>
              <w:textAlignment w:val="baseline"/>
              <w:rPr>
                <w:sz w:val="22"/>
                <w:szCs w:val="22"/>
              </w:rPr>
            </w:pPr>
            <w:r>
              <w:rPr>
                <w:rStyle w:val="eop"/>
                <w:sz w:val="20"/>
                <w:szCs w:val="20"/>
              </w:rPr>
              <w:t> </w:t>
            </w:r>
          </w:p>
          <w:p w14:paraId="1D3858A1" w14:textId="4C36753A" w:rsidR="004B22A0" w:rsidRDefault="004B22A0" w:rsidP="004B22A0">
            <w:pPr>
              <w:pStyle w:val="paragraph"/>
              <w:spacing w:before="0" w:beforeAutospacing="0" w:after="0" w:afterAutospacing="0"/>
              <w:ind w:left="855" w:hanging="855"/>
              <w:jc w:val="both"/>
              <w:textAlignment w:val="baseline"/>
              <w:rPr>
                <w:sz w:val="22"/>
                <w:szCs w:val="22"/>
              </w:rPr>
            </w:pPr>
            <w:r>
              <w:rPr>
                <w:rStyle w:val="normaltextrun"/>
                <w:rFonts w:ascii="Arial" w:hAnsi="Arial" w:cs="Arial"/>
                <w:b/>
                <w:bCs/>
                <w:sz w:val="21"/>
                <w:szCs w:val="21"/>
                <w:u w:val="single"/>
                <w:lang w:val="en-US"/>
              </w:rPr>
              <w:t>Issue 2-1-3: Others</w:t>
            </w:r>
            <w:r>
              <w:rPr>
                <w:rStyle w:val="eop"/>
                <w:rFonts w:ascii="Arial" w:hAnsi="Arial" w:cs="Arial"/>
                <w:sz w:val="21"/>
                <w:szCs w:val="21"/>
              </w:rPr>
              <w:t> </w:t>
            </w:r>
          </w:p>
          <w:p w14:paraId="15ACD2C9" w14:textId="77777777" w:rsidR="004B22A0" w:rsidRDefault="004B22A0" w:rsidP="004B22A0">
            <w:pPr>
              <w:pStyle w:val="paragraph"/>
              <w:spacing w:before="0" w:beforeAutospacing="0" w:after="0" w:afterAutospacing="0"/>
              <w:textAlignment w:val="baseline"/>
              <w:rPr>
                <w:sz w:val="22"/>
                <w:szCs w:val="22"/>
              </w:rPr>
            </w:pPr>
            <w:r>
              <w:rPr>
                <w:rStyle w:val="normaltextrun"/>
                <w:i/>
                <w:iCs/>
                <w:color w:val="0070C0"/>
                <w:sz w:val="20"/>
                <w:szCs w:val="20"/>
                <w:lang w:val="en-US"/>
              </w:rPr>
              <w:t>Candidate options:</w:t>
            </w:r>
            <w:r>
              <w:rPr>
                <w:rStyle w:val="eop"/>
                <w:color w:val="0070C0"/>
                <w:sz w:val="20"/>
                <w:szCs w:val="20"/>
              </w:rPr>
              <w:t> </w:t>
            </w:r>
          </w:p>
          <w:p w14:paraId="221F28A3" w14:textId="77777777" w:rsidR="004B22A0" w:rsidRDefault="004B22A0" w:rsidP="004B22A0">
            <w:pPr>
              <w:pStyle w:val="paragraph"/>
              <w:spacing w:before="0" w:beforeAutospacing="0" w:after="0" w:afterAutospacing="0"/>
              <w:textAlignment w:val="baseline"/>
              <w:rPr>
                <w:sz w:val="22"/>
                <w:szCs w:val="22"/>
              </w:rPr>
            </w:pPr>
            <w:r>
              <w:rPr>
                <w:rStyle w:val="normaltextrun"/>
                <w:sz w:val="20"/>
                <w:szCs w:val="20"/>
                <w:lang w:val="en-GB"/>
              </w:rPr>
              <w:t>RAN4 can discuss the following proposals when RAN1 has completed to SL-</w:t>
            </w:r>
            <w:proofErr w:type="spellStart"/>
            <w:r>
              <w:rPr>
                <w:rStyle w:val="normaltextrun"/>
                <w:sz w:val="20"/>
                <w:szCs w:val="20"/>
                <w:lang w:val="en-GB"/>
              </w:rPr>
              <w:t>CoEx</w:t>
            </w:r>
            <w:proofErr w:type="spellEnd"/>
            <w:r>
              <w:rPr>
                <w:rStyle w:val="normaltextrun"/>
                <w:sz w:val="20"/>
                <w:szCs w:val="20"/>
                <w:lang w:val="en-GB"/>
              </w:rPr>
              <w:t xml:space="preserve"> work if needed.</w:t>
            </w:r>
            <w:r>
              <w:rPr>
                <w:rStyle w:val="eop"/>
                <w:sz w:val="20"/>
                <w:szCs w:val="20"/>
              </w:rPr>
              <w:t> </w:t>
            </w:r>
          </w:p>
          <w:p w14:paraId="2066B0DC" w14:textId="77777777" w:rsidR="004B22A0" w:rsidRDefault="004B22A0" w:rsidP="004B22A0">
            <w:pPr>
              <w:pStyle w:val="paragraph"/>
              <w:numPr>
                <w:ilvl w:val="0"/>
                <w:numId w:val="46"/>
              </w:numPr>
              <w:spacing w:before="0" w:beforeAutospacing="0" w:after="0" w:afterAutospacing="0"/>
              <w:ind w:left="1290" w:firstLine="0"/>
              <w:jc w:val="both"/>
              <w:textAlignment w:val="baseline"/>
              <w:rPr>
                <w:sz w:val="22"/>
                <w:szCs w:val="22"/>
              </w:rPr>
            </w:pPr>
            <w:r>
              <w:rPr>
                <w:rStyle w:val="normaltextrun"/>
                <w:sz w:val="20"/>
                <w:szCs w:val="20"/>
                <w:lang w:val="en-GB"/>
              </w:rPr>
              <w:t>P1: RAN4 to determine a set of evaluation parameters for NR SL and LTE SL coexistence. This can be with two perfectly aligned resource pools (in time and frequency) as well as equal subchannel sizes.</w:t>
            </w:r>
            <w:r>
              <w:rPr>
                <w:rStyle w:val="eop"/>
                <w:sz w:val="20"/>
                <w:szCs w:val="20"/>
              </w:rPr>
              <w:t> </w:t>
            </w:r>
          </w:p>
          <w:p w14:paraId="1E9BB1E1" w14:textId="77777777" w:rsidR="004B22A0" w:rsidRDefault="004B22A0" w:rsidP="004B22A0">
            <w:pPr>
              <w:pStyle w:val="paragraph"/>
              <w:numPr>
                <w:ilvl w:val="0"/>
                <w:numId w:val="46"/>
              </w:numPr>
              <w:spacing w:before="0" w:beforeAutospacing="0" w:after="0" w:afterAutospacing="0"/>
              <w:ind w:left="1290" w:firstLine="0"/>
              <w:jc w:val="both"/>
              <w:textAlignment w:val="baseline"/>
              <w:rPr>
                <w:sz w:val="22"/>
                <w:szCs w:val="22"/>
              </w:rPr>
            </w:pPr>
            <w:r>
              <w:rPr>
                <w:rStyle w:val="normaltextrun"/>
                <w:sz w:val="20"/>
                <w:szCs w:val="20"/>
                <w:lang w:val="en-GB"/>
              </w:rPr>
              <w:t>P2</w:t>
            </w:r>
            <w:r>
              <w:rPr>
                <w:rStyle w:val="normaltextrun"/>
                <w:rFonts w:ascii="DengXian" w:eastAsia="DengXian" w:hAnsi="DengXian" w:hint="eastAsia"/>
                <w:sz w:val="20"/>
                <w:szCs w:val="20"/>
                <w:lang w:val="en-GB"/>
              </w:rPr>
              <w:t xml:space="preserve">: </w:t>
            </w:r>
            <w:r>
              <w:rPr>
                <w:rStyle w:val="normaltextrun"/>
                <w:sz w:val="20"/>
                <w:szCs w:val="20"/>
                <w:lang w:val="en-GB"/>
              </w:rPr>
              <w:t>No enhancements for the IDC framework from Rel-16 is needed to support Type A devices for LTE and NR co-channel coexistence.</w:t>
            </w:r>
            <w:r>
              <w:rPr>
                <w:rStyle w:val="eop"/>
                <w:sz w:val="20"/>
                <w:szCs w:val="20"/>
              </w:rPr>
              <w:t> </w:t>
            </w:r>
          </w:p>
          <w:p w14:paraId="39FF299E" w14:textId="77777777" w:rsidR="00400242" w:rsidRDefault="00400242" w:rsidP="005C23A4"/>
        </w:tc>
      </w:tr>
    </w:tbl>
    <w:p w14:paraId="52C0F5B2" w14:textId="77777777" w:rsidR="00400242" w:rsidRPr="00EF698B" w:rsidRDefault="00400242" w:rsidP="005C23A4"/>
    <w:p w14:paraId="65E21EC0" w14:textId="603C0FF4" w:rsidR="003B659E" w:rsidRPr="00EF698B" w:rsidRDefault="003B659E" w:rsidP="00C4583A">
      <w:pPr>
        <w:pStyle w:val="RAN4H1"/>
        <w:rPr>
          <w:lang w:val="en-US"/>
        </w:rPr>
      </w:pPr>
      <w:bookmarkStart w:id="5" w:name="_Toc116995842"/>
      <w:r w:rsidRPr="00EF698B">
        <w:rPr>
          <w:lang w:val="en-US"/>
        </w:rPr>
        <w:t>Discussion</w:t>
      </w:r>
      <w:bookmarkEnd w:id="5"/>
    </w:p>
    <w:p w14:paraId="59071D19" w14:textId="4F3B7213" w:rsidR="00295A5B" w:rsidRDefault="00C4583A" w:rsidP="00295A5B">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Co-channel co-existence between two RATs can be achieved in a semi-static manner by enforcing TDM, FDM resource sharing, or it can be done using a dynamic radio resource sharing mechanism. Translated into NR-LTE </w:t>
      </w:r>
      <w:proofErr w:type="spellStart"/>
      <w:r>
        <w:rPr>
          <w:rStyle w:val="normaltextrun"/>
          <w:sz w:val="20"/>
          <w:szCs w:val="20"/>
          <w:lang w:val="en-US"/>
        </w:rPr>
        <w:t>sidelink</w:t>
      </w:r>
      <w:proofErr w:type="spellEnd"/>
      <w:r>
        <w:rPr>
          <w:rStyle w:val="normaltextrun"/>
          <w:sz w:val="20"/>
          <w:szCs w:val="20"/>
          <w:lang w:val="en-US"/>
        </w:rPr>
        <w:t xml:space="preserve"> co-channel coexistence that corresponds to NR and LTE being configured with a non-overlapping RP (in time) for TDM, or a non-overlapping RP (in frequency) for FDM or a fully or partially overlapping RP where a set of rules and observations of the other RATs behavior decides when the device can access the RP (for dynamic). RAN1 has concluded that TDM co-channel coexistence can be achieved with no specification changes needed (hence no RAN4 impact expected there either). RAN1 are currently focused on dynamic co-channel coexistence where RAN4 impact is also expected.</w:t>
      </w:r>
      <w:r>
        <w:rPr>
          <w:rStyle w:val="eop"/>
          <w:sz w:val="20"/>
          <w:szCs w:val="20"/>
        </w:rPr>
        <w:t> </w:t>
      </w:r>
      <w:r>
        <w:rPr>
          <w:rStyle w:val="normaltextrun"/>
          <w:sz w:val="20"/>
          <w:szCs w:val="20"/>
          <w:lang w:val="en-US"/>
        </w:rPr>
        <w:t xml:space="preserve">As no specification changes are allowed on the LTE SL specifications to support co-channel coexistence with NR SL, the focus is on the NR behavior to dynamically coexist with LTE SL. </w:t>
      </w:r>
      <w:r w:rsidR="00BD2490">
        <w:rPr>
          <w:rStyle w:val="normaltextrun"/>
          <w:sz w:val="20"/>
          <w:szCs w:val="20"/>
          <w:lang w:val="en-US"/>
        </w:rPr>
        <w:t>Below we will discuss the different areas that will have RAN4 RRM impact.</w:t>
      </w:r>
      <w:r w:rsidR="00012C62">
        <w:rPr>
          <w:rStyle w:val="normaltextrun"/>
          <w:sz w:val="20"/>
          <w:szCs w:val="20"/>
          <w:lang w:val="en-US"/>
        </w:rPr>
        <w:t xml:space="preserve"> RAN1 currently puts high priority on what is known as a Type-A device, which consists of an NR and LTE </w:t>
      </w:r>
      <w:proofErr w:type="gramStart"/>
      <w:r w:rsidR="00012C62">
        <w:rPr>
          <w:rStyle w:val="normaltextrun"/>
          <w:sz w:val="20"/>
          <w:szCs w:val="20"/>
          <w:lang w:val="en-US"/>
        </w:rPr>
        <w:t>module</w:t>
      </w:r>
      <w:proofErr w:type="gramEnd"/>
      <w:r w:rsidR="00012C62">
        <w:rPr>
          <w:rStyle w:val="normaltextrun"/>
          <w:sz w:val="20"/>
          <w:szCs w:val="20"/>
          <w:lang w:val="en-US"/>
        </w:rPr>
        <w:t xml:space="preserve"> and it is assumed that these have an internal interface for in-device coexistence.</w:t>
      </w:r>
    </w:p>
    <w:p w14:paraId="7E281F21" w14:textId="6DBCDA43" w:rsidR="00BD2490" w:rsidRDefault="00BD2490" w:rsidP="00295A5B">
      <w:pPr>
        <w:pStyle w:val="paragraph"/>
        <w:spacing w:before="0" w:beforeAutospacing="0" w:after="0" w:afterAutospacing="0"/>
        <w:textAlignment w:val="baseline"/>
        <w:rPr>
          <w:rStyle w:val="normaltextrun"/>
          <w:sz w:val="20"/>
          <w:szCs w:val="20"/>
          <w:lang w:val="en-US"/>
        </w:rPr>
      </w:pPr>
    </w:p>
    <w:p w14:paraId="1D4B3A98" w14:textId="4319D39C" w:rsidR="00280C0A" w:rsidRDefault="00280C0A" w:rsidP="00295A5B">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Even though that RAN1 has not yet concluded the work on sidelink co-channel coexistence, the agreed WF leaves a couple of options and proposals for discussion</w:t>
      </w:r>
      <w:r w:rsidR="002D60BC">
        <w:rPr>
          <w:rStyle w:val="normaltextrun"/>
          <w:sz w:val="20"/>
          <w:szCs w:val="20"/>
          <w:lang w:val="en-US"/>
        </w:rPr>
        <w:t xml:space="preserve"> still. First is on Issue 2-1-2</w:t>
      </w:r>
      <w:r w:rsidR="005720F1">
        <w:rPr>
          <w:rStyle w:val="normaltextrun"/>
          <w:sz w:val="20"/>
          <w:szCs w:val="20"/>
          <w:lang w:val="en-US"/>
        </w:rPr>
        <w:t xml:space="preserve">, where two options are listed on whether to reuse the existing RRM requirements for TDM co-channel coexistence or waiting for RAN1 to complete their work on dynamic co-channel coexistence. In our view, these options should not be considered as mutual exclusive, but rather complementary. </w:t>
      </w:r>
      <w:r w:rsidR="00557323">
        <w:rPr>
          <w:rStyle w:val="normaltextrun"/>
          <w:sz w:val="20"/>
          <w:szCs w:val="20"/>
          <w:lang w:val="en-US"/>
        </w:rPr>
        <w:t>We agree on both options, meaning that existing RRM requirements can be reused for TDM based semi-static co-channel coexistence</w:t>
      </w:r>
      <w:r w:rsidR="0092360C">
        <w:rPr>
          <w:rStyle w:val="normaltextrun"/>
          <w:sz w:val="20"/>
          <w:szCs w:val="20"/>
          <w:lang w:val="en-US"/>
        </w:rPr>
        <w:t xml:space="preserve">. However, there are indications that </w:t>
      </w:r>
      <w:r w:rsidR="00211D53">
        <w:rPr>
          <w:rStyle w:val="normaltextrun"/>
          <w:sz w:val="20"/>
          <w:szCs w:val="20"/>
          <w:lang w:val="en-US"/>
        </w:rPr>
        <w:t xml:space="preserve">this might not be applicable for dynamic co-channel coexistence, where </w:t>
      </w:r>
      <w:r w:rsidR="00FC2D77">
        <w:rPr>
          <w:rStyle w:val="normaltextrun"/>
          <w:sz w:val="20"/>
          <w:szCs w:val="20"/>
          <w:lang w:val="en-US"/>
        </w:rPr>
        <w:t>the existing RRM requirements might not be applicable.</w:t>
      </w:r>
      <w:r w:rsidR="004521D5">
        <w:rPr>
          <w:rStyle w:val="normaltextrun"/>
          <w:sz w:val="20"/>
          <w:szCs w:val="20"/>
          <w:lang w:val="en-US"/>
        </w:rPr>
        <w:t xml:space="preserve"> But here RAN4 will need to discuss and wait for RAN1 to complete their work on dynamic co-channel coexistence. </w:t>
      </w:r>
    </w:p>
    <w:p w14:paraId="42DAE052" w14:textId="1604A781" w:rsidR="004521D5" w:rsidRDefault="004521D5" w:rsidP="00295A5B">
      <w:pPr>
        <w:pStyle w:val="paragraph"/>
        <w:spacing w:before="0" w:beforeAutospacing="0" w:after="0" w:afterAutospacing="0"/>
        <w:textAlignment w:val="baseline"/>
        <w:rPr>
          <w:rStyle w:val="normaltextrun"/>
          <w:sz w:val="20"/>
          <w:szCs w:val="20"/>
          <w:lang w:val="en-US"/>
        </w:rPr>
      </w:pPr>
    </w:p>
    <w:p w14:paraId="048E3918" w14:textId="77777777" w:rsidR="00FD0CB7" w:rsidRDefault="00FD0CB7" w:rsidP="00FD0CB7">
      <w:pPr>
        <w:pStyle w:val="paragraph"/>
        <w:spacing w:before="0" w:beforeAutospacing="0" w:after="0" w:afterAutospacing="0"/>
        <w:jc w:val="both"/>
        <w:textAlignment w:val="baseline"/>
        <w:rPr>
          <w:rStyle w:val="normaltextrun"/>
          <w:sz w:val="20"/>
          <w:szCs w:val="20"/>
          <w:lang w:val="en-US"/>
        </w:rPr>
      </w:pPr>
      <w:r>
        <w:rPr>
          <w:rStyle w:val="normaltextrun"/>
          <w:sz w:val="20"/>
          <w:szCs w:val="20"/>
          <w:lang w:val="en-US"/>
        </w:rPr>
        <w:t>It is</w:t>
      </w:r>
      <w:r w:rsidDel="00D205E7">
        <w:rPr>
          <w:rStyle w:val="normaltextrun"/>
          <w:sz w:val="20"/>
          <w:szCs w:val="20"/>
          <w:lang w:val="en-US"/>
        </w:rPr>
        <w:t xml:space="preserve"> </w:t>
      </w:r>
      <w:r>
        <w:rPr>
          <w:rStyle w:val="normaltextrun"/>
          <w:sz w:val="20"/>
          <w:szCs w:val="20"/>
          <w:lang w:val="en-US"/>
        </w:rPr>
        <w:t xml:space="preserve">expected that synchronization will be impacted by the co-channel coexistence framework to be specified. LTE and NR modules can have slightly different synchronization reference priority tables due to NR SL being able to synchronize to both </w:t>
      </w:r>
      <w:proofErr w:type="spellStart"/>
      <w:r>
        <w:rPr>
          <w:rStyle w:val="normaltextrun"/>
          <w:sz w:val="20"/>
          <w:szCs w:val="20"/>
          <w:lang w:val="en-US"/>
        </w:rPr>
        <w:t>gNB</w:t>
      </w:r>
      <w:proofErr w:type="spellEnd"/>
      <w:r>
        <w:rPr>
          <w:rStyle w:val="normaltextrun"/>
          <w:sz w:val="20"/>
          <w:szCs w:val="20"/>
          <w:lang w:val="en-US"/>
        </w:rPr>
        <w:t xml:space="preserve"> and eNB whereas LTE SL cannot synchronize to a </w:t>
      </w:r>
      <w:proofErr w:type="spellStart"/>
      <w:r>
        <w:rPr>
          <w:rStyle w:val="normaltextrun"/>
          <w:sz w:val="20"/>
          <w:szCs w:val="20"/>
          <w:lang w:val="en-US"/>
        </w:rPr>
        <w:t>gNB</w:t>
      </w:r>
      <w:proofErr w:type="spellEnd"/>
      <w:r>
        <w:rPr>
          <w:rStyle w:val="normaltextrun"/>
          <w:sz w:val="20"/>
          <w:szCs w:val="20"/>
          <w:lang w:val="en-US"/>
        </w:rPr>
        <w:t xml:space="preserve">. To a far extend this can be handled by implementation such that a Type-A module can conform with the timing requirements for both the LTE and NR module, and RAN4 may not expect any work related to the Type-A device internal handling. </w:t>
      </w:r>
    </w:p>
    <w:p w14:paraId="589E070F" w14:textId="77777777" w:rsidR="00DD793D" w:rsidRDefault="00DD793D" w:rsidP="00FD0CB7">
      <w:pPr>
        <w:pStyle w:val="paragraph"/>
        <w:spacing w:before="0" w:beforeAutospacing="0" w:after="0" w:afterAutospacing="0"/>
        <w:jc w:val="both"/>
        <w:textAlignment w:val="baseline"/>
        <w:rPr>
          <w:rStyle w:val="normaltextrun"/>
          <w:sz w:val="20"/>
          <w:szCs w:val="20"/>
          <w:lang w:val="en-US"/>
        </w:rPr>
      </w:pPr>
    </w:p>
    <w:p w14:paraId="11F193F4" w14:textId="54DA1E57" w:rsidR="00DD793D" w:rsidRDefault="00DD793D" w:rsidP="00DD793D">
      <w:pPr>
        <w:pStyle w:val="paragraph"/>
        <w:spacing w:before="0" w:beforeAutospacing="0" w:after="0" w:afterAutospacing="0"/>
        <w:textAlignment w:val="baseline"/>
        <w:rPr>
          <w:sz w:val="20"/>
          <w:szCs w:val="20"/>
        </w:rPr>
      </w:pPr>
      <w:r>
        <w:rPr>
          <w:sz w:val="20"/>
          <w:szCs w:val="20"/>
        </w:rPr>
        <w:t xml:space="preserve">For dynamic co-channel coexistence RAN1 is introducing changes to the NR resource (re-)selection procedure. Rel-17 </w:t>
      </w:r>
      <w:r w:rsidR="00674877">
        <w:rPr>
          <w:sz w:val="20"/>
          <w:szCs w:val="20"/>
        </w:rPr>
        <w:t xml:space="preserve">has </w:t>
      </w:r>
      <w:r>
        <w:rPr>
          <w:sz w:val="20"/>
          <w:szCs w:val="20"/>
        </w:rPr>
        <w:t>test cases under A9.1.4</w:t>
      </w:r>
      <w:r w:rsidR="00674877">
        <w:rPr>
          <w:sz w:val="20"/>
          <w:szCs w:val="20"/>
        </w:rPr>
        <w:t xml:space="preserve"> related to the </w:t>
      </w:r>
      <w:r w:rsidR="00C111CE" w:rsidRPr="00C111CE">
        <w:rPr>
          <w:sz w:val="20"/>
          <w:szCs w:val="20"/>
        </w:rPr>
        <w:t>V2X UE autonomous Resource Selection/Reselection</w:t>
      </w:r>
      <w:r w:rsidR="00C111CE">
        <w:rPr>
          <w:sz w:val="20"/>
          <w:szCs w:val="20"/>
        </w:rPr>
        <w:t>,</w:t>
      </w:r>
      <w:r w:rsidR="00C111CE" w:rsidRPr="00C111CE">
        <w:rPr>
          <w:sz w:val="20"/>
          <w:szCs w:val="20"/>
        </w:rPr>
        <w:t xml:space="preserve"> </w:t>
      </w:r>
      <w:r w:rsidR="00674877">
        <w:rPr>
          <w:sz w:val="20"/>
          <w:szCs w:val="20"/>
        </w:rPr>
        <w:t>so these might need to be updated based on the changes introduced by RAN1</w:t>
      </w:r>
      <w:r>
        <w:rPr>
          <w:sz w:val="20"/>
          <w:szCs w:val="20"/>
        </w:rPr>
        <w:t>. Based on current discussion in RAN1, the changes are expected to be the following:</w:t>
      </w:r>
    </w:p>
    <w:p w14:paraId="7BC5B84D" w14:textId="77777777" w:rsidR="00DD793D" w:rsidRPr="00657D63" w:rsidRDefault="00DD793D" w:rsidP="00DD793D">
      <w:pPr>
        <w:numPr>
          <w:ilvl w:val="0"/>
          <w:numId w:val="39"/>
        </w:numPr>
        <w:spacing w:after="0" w:line="240" w:lineRule="auto"/>
        <w:textAlignment w:val="center"/>
        <w:rPr>
          <w:rFonts w:eastAsia="Times New Roman" w:cs="Times New Roman"/>
          <w:sz w:val="24"/>
          <w:szCs w:val="24"/>
        </w:rPr>
      </w:pPr>
      <w:r w:rsidRPr="00657D63">
        <w:rPr>
          <w:rFonts w:eastAsia="Times New Roman" w:cs="Times New Roman"/>
          <w:szCs w:val="20"/>
        </w:rPr>
        <w:t xml:space="preserve">Exclusion based on the received information from the LTE module </w:t>
      </w:r>
      <w:r w:rsidRPr="0050163E">
        <w:rPr>
          <w:rFonts w:eastAsia="Times New Roman" w:cs="Times New Roman"/>
          <w:b/>
          <w:bCs/>
          <w:szCs w:val="20"/>
        </w:rPr>
        <w:t>from “other” LTE modules</w:t>
      </w:r>
      <w:r w:rsidRPr="00657D63">
        <w:rPr>
          <w:rFonts w:eastAsia="Times New Roman" w:cs="Times New Roman"/>
          <w:szCs w:val="20"/>
        </w:rPr>
        <w:t>.</w:t>
      </w:r>
    </w:p>
    <w:p w14:paraId="6B3C58CE" w14:textId="77777777" w:rsidR="00DD793D" w:rsidRPr="00657D63" w:rsidRDefault="00DD793D" w:rsidP="00DD793D">
      <w:pPr>
        <w:numPr>
          <w:ilvl w:val="0"/>
          <w:numId w:val="39"/>
        </w:numPr>
        <w:spacing w:after="0" w:line="240" w:lineRule="auto"/>
        <w:textAlignment w:val="center"/>
        <w:rPr>
          <w:rFonts w:eastAsia="Times New Roman" w:cs="Times New Roman"/>
          <w:sz w:val="24"/>
          <w:szCs w:val="24"/>
        </w:rPr>
      </w:pPr>
      <w:r w:rsidRPr="00657D63">
        <w:rPr>
          <w:rFonts w:eastAsia="Times New Roman" w:cs="Times New Roman"/>
          <w:szCs w:val="20"/>
        </w:rPr>
        <w:t xml:space="preserve">Exclusion based on the received information from the LTE module on </w:t>
      </w:r>
      <w:r w:rsidRPr="0050163E">
        <w:rPr>
          <w:rFonts w:eastAsia="Times New Roman" w:cs="Times New Roman"/>
          <w:b/>
          <w:bCs/>
          <w:szCs w:val="20"/>
        </w:rPr>
        <w:t>its own resource selection(s).</w:t>
      </w:r>
    </w:p>
    <w:p w14:paraId="0527DA57" w14:textId="77777777" w:rsidR="00DD793D" w:rsidRPr="00657D63" w:rsidRDefault="00DD793D" w:rsidP="00DD793D">
      <w:pPr>
        <w:numPr>
          <w:ilvl w:val="0"/>
          <w:numId w:val="39"/>
        </w:numPr>
        <w:spacing w:after="0" w:line="240" w:lineRule="auto"/>
        <w:textAlignment w:val="center"/>
        <w:rPr>
          <w:rFonts w:eastAsia="Times New Roman" w:cs="Times New Roman"/>
          <w:sz w:val="24"/>
          <w:szCs w:val="24"/>
        </w:rPr>
      </w:pPr>
      <w:r w:rsidRPr="00657D63">
        <w:rPr>
          <w:rFonts w:eastAsia="Times New Roman" w:cs="Times New Roman"/>
          <w:szCs w:val="20"/>
        </w:rPr>
        <w:t xml:space="preserve">Exclusion of candidate resources that will map to an </w:t>
      </w:r>
      <w:r w:rsidRPr="0050163E">
        <w:rPr>
          <w:rFonts w:eastAsia="Times New Roman" w:cs="Times New Roman"/>
          <w:b/>
          <w:bCs/>
          <w:szCs w:val="20"/>
        </w:rPr>
        <w:t>NR PSFCH that overlaps an LTE subframe</w:t>
      </w:r>
      <w:r w:rsidRPr="00657D63">
        <w:rPr>
          <w:rFonts w:eastAsia="Times New Roman" w:cs="Times New Roman"/>
          <w:szCs w:val="20"/>
        </w:rPr>
        <w:t xml:space="preserve"> with a reserved LTE SL resource.</w:t>
      </w:r>
    </w:p>
    <w:p w14:paraId="0A618645" w14:textId="38E8AC63" w:rsidR="00DD793D" w:rsidRPr="00F73335" w:rsidRDefault="00DD793D" w:rsidP="00F73335">
      <w:pPr>
        <w:numPr>
          <w:ilvl w:val="0"/>
          <w:numId w:val="39"/>
        </w:numPr>
        <w:spacing w:after="0" w:line="240" w:lineRule="auto"/>
        <w:textAlignment w:val="center"/>
        <w:rPr>
          <w:rStyle w:val="normaltextrun"/>
          <w:rFonts w:eastAsia="Times New Roman" w:cs="Times New Roman"/>
          <w:sz w:val="24"/>
          <w:szCs w:val="24"/>
        </w:rPr>
      </w:pPr>
      <w:r w:rsidRPr="6C17B2C7">
        <w:rPr>
          <w:rFonts w:eastAsia="Times New Roman" w:cs="Times New Roman"/>
        </w:rPr>
        <w:t xml:space="preserve">Exclusion of candidate resources based on </w:t>
      </w:r>
      <w:r w:rsidRPr="0050163E">
        <w:rPr>
          <w:rFonts w:eastAsia="Times New Roman" w:cs="Times New Roman"/>
          <w:b/>
          <w:bCs/>
        </w:rPr>
        <w:t>non-monitored LTE subframes</w:t>
      </w:r>
      <w:r w:rsidRPr="6C17B2C7">
        <w:rPr>
          <w:rFonts w:eastAsia="Times New Roman" w:cs="Times New Roman"/>
        </w:rPr>
        <w:t>.</w:t>
      </w:r>
    </w:p>
    <w:p w14:paraId="5F30EFF6" w14:textId="77777777" w:rsidR="00FD0CB7" w:rsidRDefault="00FD0CB7" w:rsidP="00FD0CB7">
      <w:pPr>
        <w:pStyle w:val="paragraph"/>
        <w:spacing w:before="0" w:beforeAutospacing="0" w:after="0" w:afterAutospacing="0"/>
        <w:jc w:val="both"/>
        <w:textAlignment w:val="baseline"/>
        <w:rPr>
          <w:rStyle w:val="normaltextrun"/>
          <w:sz w:val="20"/>
          <w:szCs w:val="20"/>
          <w:lang w:val="en-US"/>
        </w:rPr>
      </w:pPr>
    </w:p>
    <w:p w14:paraId="0DF45276" w14:textId="77777777" w:rsidR="00FD0CB7" w:rsidRDefault="00FD0CB7" w:rsidP="00FD0CB7">
      <w:pPr>
        <w:pStyle w:val="paragraph"/>
        <w:spacing w:before="0" w:beforeAutospacing="0" w:after="0" w:afterAutospacing="0"/>
        <w:textAlignment w:val="baseline"/>
        <w:rPr>
          <w:rStyle w:val="eop"/>
          <w:b/>
          <w:bCs/>
          <w:sz w:val="20"/>
          <w:szCs w:val="20"/>
        </w:rPr>
      </w:pPr>
    </w:p>
    <w:p w14:paraId="39D5B357" w14:textId="37B4E8DD" w:rsidR="00B662F0" w:rsidRPr="00B662F0" w:rsidRDefault="00B662F0" w:rsidP="00F73335">
      <w:pPr>
        <w:pStyle w:val="RAN4proposal"/>
        <w:rPr>
          <w:rStyle w:val="eop"/>
          <w:szCs w:val="20"/>
        </w:rPr>
      </w:pPr>
      <w:r>
        <w:rPr>
          <w:rStyle w:val="normaltextrun"/>
        </w:rPr>
        <w:t>Reuse existing RRM requirements for TDM based semi-static co-channel coexistence.</w:t>
      </w:r>
      <w:r w:rsidR="00FD0CB7" w:rsidRPr="6C17B2C7">
        <w:rPr>
          <w:rStyle w:val="normaltextrun"/>
        </w:rPr>
        <w:t> </w:t>
      </w:r>
      <w:r w:rsidR="00FD0CB7">
        <w:rPr>
          <w:rStyle w:val="eop"/>
          <w:szCs w:val="20"/>
        </w:rPr>
        <w:t> </w:t>
      </w:r>
    </w:p>
    <w:p w14:paraId="564DE366" w14:textId="619AC43B" w:rsidR="00B662F0" w:rsidRDefault="00B662F0" w:rsidP="00B662F0">
      <w:pPr>
        <w:pStyle w:val="RAN4proposal"/>
        <w:rPr>
          <w:szCs w:val="20"/>
        </w:rPr>
      </w:pPr>
      <w:r>
        <w:rPr>
          <w:rStyle w:val="normaltextrun"/>
        </w:rPr>
        <w:t xml:space="preserve">RAN4 to discuss whether/how to </w:t>
      </w:r>
      <w:r w:rsidR="00822D97">
        <w:rPr>
          <w:rStyle w:val="normaltextrun"/>
        </w:rPr>
        <w:t xml:space="preserve">reuse or update </w:t>
      </w:r>
      <w:r>
        <w:rPr>
          <w:rStyle w:val="normaltextrun"/>
        </w:rPr>
        <w:t xml:space="preserve">RRM requirements for </w:t>
      </w:r>
      <w:r w:rsidR="00822D97">
        <w:rPr>
          <w:rStyle w:val="normaltextrun"/>
        </w:rPr>
        <w:t xml:space="preserve">dynamic </w:t>
      </w:r>
      <w:r>
        <w:rPr>
          <w:rStyle w:val="normaltextrun"/>
        </w:rPr>
        <w:t>co-channel coexistence</w:t>
      </w:r>
      <w:r w:rsidR="00822D97">
        <w:rPr>
          <w:rStyle w:val="normaltextrun"/>
        </w:rPr>
        <w:t xml:space="preserve"> when RAN1 has completed their work</w:t>
      </w:r>
      <w:r>
        <w:rPr>
          <w:rStyle w:val="normaltextrun"/>
        </w:rPr>
        <w:t>.</w:t>
      </w:r>
      <w:r w:rsidRPr="6C17B2C7">
        <w:rPr>
          <w:rStyle w:val="normaltextrun"/>
        </w:rPr>
        <w:t> </w:t>
      </w:r>
      <w:r>
        <w:rPr>
          <w:rStyle w:val="eop"/>
          <w:szCs w:val="20"/>
        </w:rPr>
        <w:t> </w:t>
      </w:r>
    </w:p>
    <w:p w14:paraId="5A01A97A" w14:textId="39C1CAF8" w:rsidR="00B662F0" w:rsidRDefault="00C111CE" w:rsidP="00B662F0">
      <w:r>
        <w:lastRenderedPageBreak/>
        <w:t xml:space="preserve">Then there </w:t>
      </w:r>
      <w:r w:rsidR="00975F42">
        <w:t>are</w:t>
      </w:r>
      <w:r>
        <w:t xml:space="preserve"> also two proposals in Issue 2-1-3</w:t>
      </w:r>
      <w:r w:rsidR="00B15194">
        <w:t>. P1 which proposes to introduce a set of evaluation parameters, and P2 which proposes to have no enhancements to the existing IDC framework from Rel-16.</w:t>
      </w:r>
      <w:r w:rsidR="003F2561">
        <w:t xml:space="preserve"> It is our understanding that it is challenging to agree on a common set of evaluation parameters without knowing what should be evaluated, so </w:t>
      </w:r>
      <w:r w:rsidR="00975F42">
        <w:t>it would be ou</w:t>
      </w:r>
      <w:r w:rsidR="00444AD2">
        <w:t>r</w:t>
      </w:r>
      <w:r w:rsidR="00975F42">
        <w:t xml:space="preserve"> proposal that RAN4 would start discussing which requirements / test cases should be defined first before discussing the evaluation parameters.</w:t>
      </w:r>
    </w:p>
    <w:p w14:paraId="697A380E" w14:textId="4CF72BEB" w:rsidR="00975F42" w:rsidRDefault="00B9560A" w:rsidP="00B662F0">
      <w:r>
        <w:t>Regarding the P2, that is clearly aligned with the WID description</w:t>
      </w:r>
      <w:r w:rsidR="00444AD2">
        <w:t xml:space="preserve"> </w:t>
      </w:r>
      <w:proofErr w:type="gramStart"/>
      <w:r w:rsidR="00444AD2">
        <w:t>and also</w:t>
      </w:r>
      <w:proofErr w:type="gramEnd"/>
      <w:r w:rsidR="00444AD2">
        <w:t xml:space="preserve"> strived to be complied with in RAN1, so we are supportive of this proposal. </w:t>
      </w:r>
    </w:p>
    <w:p w14:paraId="3B8775AC" w14:textId="587F1224" w:rsidR="00444AD2" w:rsidRDefault="000E7027" w:rsidP="00444AD2">
      <w:pPr>
        <w:pStyle w:val="RAN4proposal"/>
        <w:rPr>
          <w:szCs w:val="20"/>
        </w:rPr>
      </w:pPr>
      <w:r>
        <w:rPr>
          <w:rStyle w:val="normaltextrun"/>
        </w:rPr>
        <w:t>Support P2 from Issue 2-1-3</w:t>
      </w:r>
      <w:r w:rsidR="007B20AA">
        <w:rPr>
          <w:rStyle w:val="normaltextrun"/>
        </w:rPr>
        <w:t>, no enhancements to the in-device coexistence framework from Release 16 under the objective of sidelink co-channel coexistence</w:t>
      </w:r>
      <w:r w:rsidR="00444AD2">
        <w:rPr>
          <w:rStyle w:val="normaltextrun"/>
        </w:rPr>
        <w:t>.</w:t>
      </w:r>
      <w:r w:rsidR="00444AD2" w:rsidRPr="6C17B2C7">
        <w:rPr>
          <w:rStyle w:val="normaltextrun"/>
        </w:rPr>
        <w:t> </w:t>
      </w:r>
      <w:r w:rsidR="00444AD2">
        <w:rPr>
          <w:rStyle w:val="eop"/>
          <w:szCs w:val="20"/>
        </w:rPr>
        <w:t> </w:t>
      </w:r>
    </w:p>
    <w:p w14:paraId="26140DC5" w14:textId="77777777" w:rsidR="00B04E6F" w:rsidRDefault="00B04E6F" w:rsidP="00C4583A">
      <w:pPr>
        <w:pStyle w:val="paragraph"/>
        <w:spacing w:before="0" w:beforeAutospacing="0" w:after="0" w:afterAutospacing="0"/>
        <w:textAlignment w:val="baseline"/>
        <w:rPr>
          <w:rStyle w:val="normaltextrun"/>
          <w:b/>
          <w:sz w:val="20"/>
          <w:szCs w:val="20"/>
          <w:u w:val="single"/>
          <w:lang w:val="en-US"/>
        </w:rPr>
      </w:pPr>
    </w:p>
    <w:p w14:paraId="1286ECB4" w14:textId="77777777" w:rsidR="00CD7492" w:rsidRPr="00EF698B" w:rsidRDefault="00CD7492" w:rsidP="00C4583A">
      <w:pPr>
        <w:pStyle w:val="RAN4H1"/>
        <w:rPr>
          <w:lang w:val="en-US"/>
        </w:rPr>
      </w:pPr>
      <w:bookmarkStart w:id="6" w:name="_Toc116995848"/>
      <w:r w:rsidRPr="00EF698B">
        <w:rPr>
          <w:lang w:val="en-US"/>
        </w:rPr>
        <w:t>Conclusion</w:t>
      </w:r>
      <w:bookmarkEnd w:id="6"/>
    </w:p>
    <w:p w14:paraId="352AFC63" w14:textId="5F40A8FC" w:rsidR="00D5270B" w:rsidRDefault="008B0961" w:rsidP="00936159">
      <w:r>
        <w:t>In the paper, t</w:t>
      </w:r>
      <w:r w:rsidR="005B4801">
        <w:t xml:space="preserve">he </w:t>
      </w:r>
      <w:r w:rsidR="005B4801" w:rsidRPr="00E55751">
        <w:t xml:space="preserve">following </w:t>
      </w:r>
      <w:r w:rsidR="008143F9">
        <w:t>p</w:t>
      </w:r>
      <w:r w:rsidR="005B4801">
        <w:t>roposals were made:</w:t>
      </w:r>
    </w:p>
    <w:p w14:paraId="65B6413A" w14:textId="005A858C" w:rsidR="00B63B92" w:rsidRPr="00B662F0" w:rsidRDefault="00B63B92" w:rsidP="00F73335">
      <w:pPr>
        <w:pStyle w:val="RAN4proposal"/>
        <w:numPr>
          <w:ilvl w:val="0"/>
          <w:numId w:val="0"/>
        </w:numPr>
        <w:rPr>
          <w:rStyle w:val="eop"/>
          <w:b w:val="0"/>
          <w:iCs w:val="0"/>
          <w:szCs w:val="20"/>
        </w:rPr>
      </w:pPr>
      <w:r>
        <w:rPr>
          <w:rStyle w:val="normaltextrun"/>
        </w:rPr>
        <w:t>Proposal 1: Reuse existing RRM requirements for TDM based semi-static co-channel coexistence.</w:t>
      </w:r>
      <w:r w:rsidRPr="6C17B2C7">
        <w:rPr>
          <w:rStyle w:val="normaltextrun"/>
        </w:rPr>
        <w:t> </w:t>
      </w:r>
      <w:r>
        <w:rPr>
          <w:rStyle w:val="eop"/>
          <w:szCs w:val="20"/>
        </w:rPr>
        <w:t> </w:t>
      </w:r>
    </w:p>
    <w:p w14:paraId="1BF133B7" w14:textId="330496B4" w:rsidR="00B63B92" w:rsidRDefault="00B63B92" w:rsidP="00F73335">
      <w:pPr>
        <w:pStyle w:val="RAN4proposal"/>
        <w:numPr>
          <w:ilvl w:val="0"/>
          <w:numId w:val="0"/>
        </w:numPr>
        <w:rPr>
          <w:szCs w:val="20"/>
        </w:rPr>
      </w:pPr>
      <w:r>
        <w:rPr>
          <w:rStyle w:val="normaltextrun"/>
        </w:rPr>
        <w:t>Proposal 2: RAN4 to discuss whether/how to reuse or update RRM requirements for dynamic co-channel coexistence when RAN1 has completed their work.</w:t>
      </w:r>
      <w:r w:rsidRPr="6C17B2C7">
        <w:rPr>
          <w:rStyle w:val="normaltextrun"/>
        </w:rPr>
        <w:t> </w:t>
      </w:r>
      <w:r>
        <w:rPr>
          <w:rStyle w:val="eop"/>
          <w:szCs w:val="20"/>
        </w:rPr>
        <w:t> </w:t>
      </w:r>
    </w:p>
    <w:p w14:paraId="7EB94067" w14:textId="30B537FA" w:rsidR="007B20AA" w:rsidRDefault="00B63B92" w:rsidP="00F73335">
      <w:pPr>
        <w:pStyle w:val="RAN4proposal"/>
        <w:numPr>
          <w:ilvl w:val="0"/>
          <w:numId w:val="0"/>
        </w:numPr>
      </w:pPr>
      <w:r>
        <w:rPr>
          <w:rStyle w:val="normaltextrun"/>
        </w:rPr>
        <w:t xml:space="preserve">Proposal 3: Support P2 from Issue 2-1-3, no enhancements to the in-device coexistence framework from Release 16 under the objective of </w:t>
      </w:r>
      <w:proofErr w:type="spellStart"/>
      <w:r>
        <w:rPr>
          <w:rStyle w:val="normaltextrun"/>
        </w:rPr>
        <w:t>sidelink</w:t>
      </w:r>
      <w:proofErr w:type="spellEnd"/>
      <w:r>
        <w:rPr>
          <w:rStyle w:val="normaltextrun"/>
        </w:rPr>
        <w:t xml:space="preserve"> co-channel coexistence.</w:t>
      </w:r>
      <w:r w:rsidRPr="6C17B2C7">
        <w:rPr>
          <w:rStyle w:val="normaltextrun"/>
        </w:rPr>
        <w:t> </w:t>
      </w:r>
      <w:r>
        <w:rPr>
          <w:rStyle w:val="eop"/>
          <w:szCs w:val="20"/>
        </w:rPr>
        <w:t> </w:t>
      </w:r>
    </w:p>
    <w:p w14:paraId="3DECD0F9" w14:textId="49E168A0" w:rsidR="003B659E" w:rsidRPr="0060543D" w:rsidRDefault="003B659E" w:rsidP="0060543D">
      <w:pPr>
        <w:pStyle w:val="RAN4H1"/>
        <w:numPr>
          <w:ilvl w:val="0"/>
          <w:numId w:val="0"/>
        </w:numPr>
        <w:ind w:left="360" w:hanging="360"/>
      </w:pPr>
      <w:bookmarkStart w:id="7" w:name="_Toc116995849"/>
      <w:r w:rsidRPr="00EF698B">
        <w:t>References</w:t>
      </w:r>
      <w:bookmarkEnd w:id="7"/>
    </w:p>
    <w:p w14:paraId="4119A88A" w14:textId="5EF6688A" w:rsidR="00687FA0" w:rsidRDefault="00D40288" w:rsidP="00C4583A">
      <w:pPr>
        <w:pStyle w:val="ListParagraph"/>
        <w:numPr>
          <w:ilvl w:val="0"/>
          <w:numId w:val="5"/>
        </w:numPr>
        <w:ind w:right="-22"/>
      </w:pPr>
      <w:bookmarkStart w:id="8" w:name="_Ref114500673"/>
      <w:bookmarkEnd w:id="8"/>
      <w:r w:rsidRPr="003C4FDE">
        <w:t>R4-</w:t>
      </w:r>
      <w:r w:rsidR="00B151EB">
        <w:t>230077</w:t>
      </w:r>
      <w:r w:rsidRPr="003C4FDE">
        <w:t>,</w:t>
      </w:r>
      <w:r w:rsidR="000040DC" w:rsidRPr="003C4FDE">
        <w:t xml:space="preserve"> </w:t>
      </w:r>
      <w:r w:rsidR="00B151EB">
        <w:t xml:space="preserve">WID revision: NR </w:t>
      </w:r>
      <w:proofErr w:type="spellStart"/>
      <w:r w:rsidR="00B151EB">
        <w:t>sidelink</w:t>
      </w:r>
      <w:proofErr w:type="spellEnd"/>
      <w:r w:rsidR="00B151EB">
        <w:t xml:space="preserve"> evolution</w:t>
      </w:r>
      <w:r w:rsidR="000040DC" w:rsidRPr="003C4FDE">
        <w:t xml:space="preserve">, </w:t>
      </w:r>
      <w:r w:rsidR="00B151EB" w:rsidRPr="00B151EB">
        <w:t>3GPP TSG RAN Meeting #99</w:t>
      </w:r>
      <w:r w:rsidR="00B151EB">
        <w:t>.</w:t>
      </w:r>
    </w:p>
    <w:p w14:paraId="257022DF" w14:textId="56D6A025" w:rsidR="00C32DEF" w:rsidRPr="003C4FDE" w:rsidRDefault="00C32DEF" w:rsidP="00C4583A">
      <w:pPr>
        <w:pStyle w:val="ListParagraph"/>
        <w:numPr>
          <w:ilvl w:val="0"/>
          <w:numId w:val="5"/>
        </w:numPr>
        <w:ind w:right="-22"/>
      </w:pPr>
      <w:r w:rsidRPr="002A6A9B">
        <w:t xml:space="preserve">R4-2306364, WF on NR_SL_enh2_part2, </w:t>
      </w:r>
      <w:r w:rsidR="002A6A9B" w:rsidRPr="002A6A9B">
        <w:t>3GPP TSG-RAN WG4 Meeting # 106bis-e</w:t>
      </w:r>
      <w:r w:rsidR="002A6A9B">
        <w:t>.</w:t>
      </w:r>
    </w:p>
    <w:p w14:paraId="48D54197" w14:textId="77777777" w:rsidR="0060543D" w:rsidRDefault="0060543D" w:rsidP="000040DC">
      <w:pPr>
        <w:ind w:right="-22"/>
        <w:rPr>
          <w:highlight w:val="yellow"/>
        </w:rPr>
      </w:pPr>
    </w:p>
    <w:p w14:paraId="0970A7C6" w14:textId="77777777" w:rsidR="0060543D" w:rsidRPr="0060543D" w:rsidRDefault="0060543D" w:rsidP="00F73335">
      <w:pPr>
        <w:keepNext/>
        <w:keepLines/>
        <w:pBdr>
          <w:top w:val="single" w:sz="12" w:space="3" w:color="auto"/>
        </w:pBdr>
        <w:overflowPunct w:val="0"/>
        <w:autoSpaceDE w:val="0"/>
        <w:autoSpaceDN w:val="0"/>
        <w:adjustRightInd w:val="0"/>
        <w:spacing w:before="240" w:after="180" w:line="240" w:lineRule="auto"/>
        <w:textAlignment w:val="baseline"/>
        <w:outlineLvl w:val="0"/>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F0F30" w14:textId="77777777" w:rsidR="004F4F61" w:rsidRDefault="004F4F61" w:rsidP="00001C9B">
      <w:pPr>
        <w:spacing w:after="0" w:line="240" w:lineRule="auto"/>
      </w:pPr>
      <w:r>
        <w:separator/>
      </w:r>
    </w:p>
  </w:endnote>
  <w:endnote w:type="continuationSeparator" w:id="0">
    <w:p w14:paraId="5F99EB93" w14:textId="77777777" w:rsidR="004F4F61" w:rsidRDefault="004F4F61" w:rsidP="00001C9B">
      <w:pPr>
        <w:spacing w:after="0" w:line="240" w:lineRule="auto"/>
      </w:pPr>
      <w:r>
        <w:continuationSeparator/>
      </w:r>
    </w:p>
  </w:endnote>
  <w:endnote w:type="continuationNotice" w:id="1">
    <w:p w14:paraId="2B359F8F" w14:textId="77777777" w:rsidR="004F4F61" w:rsidRDefault="004F4F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899ED" w14:textId="77777777" w:rsidR="004F4F61" w:rsidRDefault="004F4F61" w:rsidP="00001C9B">
      <w:pPr>
        <w:spacing w:after="0" w:line="240" w:lineRule="auto"/>
      </w:pPr>
      <w:r>
        <w:separator/>
      </w:r>
    </w:p>
  </w:footnote>
  <w:footnote w:type="continuationSeparator" w:id="0">
    <w:p w14:paraId="429E2D1D" w14:textId="77777777" w:rsidR="004F4F61" w:rsidRDefault="004F4F61" w:rsidP="00001C9B">
      <w:pPr>
        <w:spacing w:after="0" w:line="240" w:lineRule="auto"/>
      </w:pPr>
      <w:r>
        <w:continuationSeparator/>
      </w:r>
    </w:p>
  </w:footnote>
  <w:footnote w:type="continuationNotice" w:id="1">
    <w:p w14:paraId="2502E121" w14:textId="77777777" w:rsidR="004F4F61" w:rsidRDefault="004F4F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6E75"/>
    <w:multiLevelType w:val="multilevel"/>
    <w:tmpl w:val="95508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9A38E0"/>
    <w:multiLevelType w:val="multilevel"/>
    <w:tmpl w:val="425A0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7C47D3"/>
    <w:multiLevelType w:val="multilevel"/>
    <w:tmpl w:val="5F54A6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C98503A"/>
    <w:multiLevelType w:val="multilevel"/>
    <w:tmpl w:val="2138D8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B163D1"/>
    <w:multiLevelType w:val="multilevel"/>
    <w:tmpl w:val="1B96C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EF5CBD"/>
    <w:multiLevelType w:val="multilevel"/>
    <w:tmpl w:val="1A7688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E2471B5"/>
    <w:multiLevelType w:val="multilevel"/>
    <w:tmpl w:val="DA5209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914BB4"/>
    <w:multiLevelType w:val="multilevel"/>
    <w:tmpl w:val="20105D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A17541"/>
    <w:multiLevelType w:val="multilevel"/>
    <w:tmpl w:val="17E638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3180D18"/>
    <w:multiLevelType w:val="multilevel"/>
    <w:tmpl w:val="E6CA6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AF58EE"/>
    <w:multiLevelType w:val="multilevel"/>
    <w:tmpl w:val="F036D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6B241E1"/>
    <w:multiLevelType w:val="multilevel"/>
    <w:tmpl w:val="0DA28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8E2F4E"/>
    <w:multiLevelType w:val="multilevel"/>
    <w:tmpl w:val="1F6E14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2A7F1580"/>
    <w:multiLevelType w:val="multilevel"/>
    <w:tmpl w:val="1F10F8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D65BB9"/>
    <w:multiLevelType w:val="multilevel"/>
    <w:tmpl w:val="21783E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2366CC3"/>
    <w:multiLevelType w:val="multilevel"/>
    <w:tmpl w:val="6DC0D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3F6D46"/>
    <w:multiLevelType w:val="multilevel"/>
    <w:tmpl w:val="CEE601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371270A1"/>
    <w:multiLevelType w:val="multilevel"/>
    <w:tmpl w:val="37E84A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99B321E"/>
    <w:multiLevelType w:val="multilevel"/>
    <w:tmpl w:val="BD6426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3A5216FC"/>
    <w:multiLevelType w:val="multilevel"/>
    <w:tmpl w:val="DAA8E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B764EC"/>
    <w:multiLevelType w:val="multilevel"/>
    <w:tmpl w:val="E47E4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3030C2B"/>
    <w:multiLevelType w:val="multilevel"/>
    <w:tmpl w:val="18D60F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6D64D8D"/>
    <w:multiLevelType w:val="multilevel"/>
    <w:tmpl w:val="B498C9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4D6E3167"/>
    <w:multiLevelType w:val="hybridMultilevel"/>
    <w:tmpl w:val="83FAA3F8"/>
    <w:lvl w:ilvl="0" w:tplc="FFA85C8C">
      <w:start w:val="1"/>
      <w:numFmt w:val="decimal"/>
      <w:pStyle w:val="RAN4propos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E61FC8"/>
    <w:multiLevelType w:val="hybridMultilevel"/>
    <w:tmpl w:val="D87246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004CE0"/>
    <w:multiLevelType w:val="multilevel"/>
    <w:tmpl w:val="D4149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5DA41F1"/>
    <w:multiLevelType w:val="multilevel"/>
    <w:tmpl w:val="07742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7E35555"/>
    <w:multiLevelType w:val="multilevel"/>
    <w:tmpl w:val="BB16E4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747C43"/>
    <w:multiLevelType w:val="multilevel"/>
    <w:tmpl w:val="E9C832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947AD7"/>
    <w:multiLevelType w:val="hybridMultilevel"/>
    <w:tmpl w:val="00503DE2"/>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6346423A"/>
    <w:multiLevelType w:val="multilevel"/>
    <w:tmpl w:val="E96093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65C217B"/>
    <w:multiLevelType w:val="multilevel"/>
    <w:tmpl w:val="4762055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b/>
        <w:bCs/>
        <w:sz w:val="24"/>
        <w:szCs w:val="24"/>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6DD76F2"/>
    <w:multiLevelType w:val="multilevel"/>
    <w:tmpl w:val="D624CA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BEC11DD"/>
    <w:multiLevelType w:val="multilevel"/>
    <w:tmpl w:val="F462DF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73F00898"/>
    <w:multiLevelType w:val="multilevel"/>
    <w:tmpl w:val="ADB8FC7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742C0314"/>
    <w:multiLevelType w:val="multilevel"/>
    <w:tmpl w:val="8584AD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9356266">
    <w:abstractNumId w:val="28"/>
  </w:num>
  <w:num w:numId="2" w16cid:durableId="1453866603">
    <w:abstractNumId w:val="25"/>
  </w:num>
  <w:num w:numId="3" w16cid:durableId="1286085711">
    <w:abstractNumId w:val="27"/>
  </w:num>
  <w:num w:numId="4" w16cid:durableId="637615118">
    <w:abstractNumId w:val="38"/>
  </w:num>
  <w:num w:numId="5" w16cid:durableId="1825926017">
    <w:abstractNumId w:val="35"/>
  </w:num>
  <w:num w:numId="6" w16cid:durableId="429786803">
    <w:abstractNumId w:val="1"/>
  </w:num>
  <w:num w:numId="7" w16cid:durableId="784691760">
    <w:abstractNumId w:val="3"/>
  </w:num>
  <w:num w:numId="8" w16cid:durableId="1753694784">
    <w:abstractNumId w:val="6"/>
  </w:num>
  <w:num w:numId="9" w16cid:durableId="2138789286">
    <w:abstractNumId w:val="31"/>
  </w:num>
  <w:num w:numId="10" w16cid:durableId="360328894">
    <w:abstractNumId w:val="0"/>
  </w:num>
  <w:num w:numId="11" w16cid:durableId="1903640379">
    <w:abstractNumId w:val="42"/>
  </w:num>
  <w:num w:numId="12" w16cid:durableId="2131701241">
    <w:abstractNumId w:val="16"/>
  </w:num>
  <w:num w:numId="13" w16cid:durableId="1576549587">
    <w:abstractNumId w:val="40"/>
  </w:num>
  <w:num w:numId="14" w16cid:durableId="723287035">
    <w:abstractNumId w:val="33"/>
  </w:num>
  <w:num w:numId="15" w16cid:durableId="242616447">
    <w:abstractNumId w:val="14"/>
  </w:num>
  <w:num w:numId="16" w16cid:durableId="408118540">
    <w:abstractNumId w:val="22"/>
  </w:num>
  <w:num w:numId="17" w16cid:durableId="1498956603">
    <w:abstractNumId w:val="21"/>
  </w:num>
  <w:num w:numId="18" w16cid:durableId="1672681315">
    <w:abstractNumId w:val="5"/>
  </w:num>
  <w:num w:numId="19" w16cid:durableId="1802914224">
    <w:abstractNumId w:val="26"/>
  </w:num>
  <w:num w:numId="20" w16cid:durableId="805003635">
    <w:abstractNumId w:val="9"/>
  </w:num>
  <w:num w:numId="21" w16cid:durableId="998652471">
    <w:abstractNumId w:val="18"/>
  </w:num>
  <w:num w:numId="22" w16cid:durableId="9769545">
    <w:abstractNumId w:val="4"/>
  </w:num>
  <w:num w:numId="23" w16cid:durableId="501703246">
    <w:abstractNumId w:val="12"/>
  </w:num>
  <w:num w:numId="24" w16cid:durableId="135877471">
    <w:abstractNumId w:val="15"/>
  </w:num>
  <w:num w:numId="25" w16cid:durableId="429931404">
    <w:abstractNumId w:val="13"/>
  </w:num>
  <w:num w:numId="26" w16cid:durableId="813255373">
    <w:abstractNumId w:val="30"/>
  </w:num>
  <w:num w:numId="27" w16cid:durableId="1362978971">
    <w:abstractNumId w:val="37"/>
  </w:num>
  <w:num w:numId="28" w16cid:durableId="1431320255">
    <w:abstractNumId w:val="17"/>
  </w:num>
  <w:num w:numId="29" w16cid:durableId="2084134108">
    <w:abstractNumId w:val="23"/>
  </w:num>
  <w:num w:numId="30" w16cid:durableId="517239565">
    <w:abstractNumId w:val="19"/>
  </w:num>
  <w:num w:numId="31" w16cid:durableId="302583402">
    <w:abstractNumId w:val="24"/>
  </w:num>
  <w:num w:numId="32" w16cid:durableId="556281735">
    <w:abstractNumId w:val="34"/>
  </w:num>
  <w:num w:numId="33" w16cid:durableId="50620391">
    <w:abstractNumId w:val="10"/>
  </w:num>
  <w:num w:numId="34" w16cid:durableId="1732994001">
    <w:abstractNumId w:val="8"/>
  </w:num>
  <w:num w:numId="35" w16cid:durableId="550072508">
    <w:abstractNumId w:val="11"/>
  </w:num>
  <w:num w:numId="36" w16cid:durableId="996493222">
    <w:abstractNumId w:val="20"/>
  </w:num>
  <w:num w:numId="37" w16cid:durableId="1516189536">
    <w:abstractNumId w:val="3"/>
  </w:num>
  <w:num w:numId="38" w16cid:durableId="1534492613">
    <w:abstractNumId w:val="36"/>
  </w:num>
  <w:num w:numId="39" w16cid:durableId="328363827">
    <w:abstractNumId w:val="29"/>
  </w:num>
  <w:num w:numId="40" w16cid:durableId="938562843">
    <w:abstractNumId w:val="32"/>
    <w:lvlOverride w:ilvl="0">
      <w:startOverride w:val="1"/>
    </w:lvlOverride>
  </w:num>
  <w:num w:numId="41" w16cid:durableId="438456823">
    <w:abstractNumId w:val="27"/>
    <w:lvlOverride w:ilvl="0">
      <w:startOverride w:val="1"/>
    </w:lvlOverride>
  </w:num>
  <w:num w:numId="42" w16cid:durableId="1143737291">
    <w:abstractNumId w:val="43"/>
  </w:num>
  <w:num w:numId="43" w16cid:durableId="1691447341">
    <w:abstractNumId w:val="39"/>
  </w:num>
  <w:num w:numId="44" w16cid:durableId="784664012">
    <w:abstractNumId w:val="7"/>
  </w:num>
  <w:num w:numId="45" w16cid:durableId="624586332">
    <w:abstractNumId w:val="41"/>
  </w:num>
  <w:num w:numId="46" w16cid:durableId="234902159">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6521E"/>
    <w:rsid w:val="00001C9B"/>
    <w:rsid w:val="000040DC"/>
    <w:rsid w:val="000117D7"/>
    <w:rsid w:val="00012C62"/>
    <w:rsid w:val="000151EF"/>
    <w:rsid w:val="000158C8"/>
    <w:rsid w:val="000239F5"/>
    <w:rsid w:val="00034DFA"/>
    <w:rsid w:val="000370EE"/>
    <w:rsid w:val="000414C6"/>
    <w:rsid w:val="00042BB0"/>
    <w:rsid w:val="00047600"/>
    <w:rsid w:val="0007013A"/>
    <w:rsid w:val="0007200E"/>
    <w:rsid w:val="00075333"/>
    <w:rsid w:val="000804F0"/>
    <w:rsid w:val="00083142"/>
    <w:rsid w:val="00085264"/>
    <w:rsid w:val="0008612A"/>
    <w:rsid w:val="00090E18"/>
    <w:rsid w:val="000A10BC"/>
    <w:rsid w:val="000A3C65"/>
    <w:rsid w:val="000A584A"/>
    <w:rsid w:val="000A690C"/>
    <w:rsid w:val="000B0056"/>
    <w:rsid w:val="000B106C"/>
    <w:rsid w:val="000B2EB4"/>
    <w:rsid w:val="000B30C9"/>
    <w:rsid w:val="000C21B2"/>
    <w:rsid w:val="000C3C7B"/>
    <w:rsid w:val="000C42B9"/>
    <w:rsid w:val="000D0F93"/>
    <w:rsid w:val="000D3261"/>
    <w:rsid w:val="000D36A9"/>
    <w:rsid w:val="000D6A2A"/>
    <w:rsid w:val="000D7921"/>
    <w:rsid w:val="000E1306"/>
    <w:rsid w:val="000E1F61"/>
    <w:rsid w:val="000E64D6"/>
    <w:rsid w:val="000E7027"/>
    <w:rsid w:val="000F0E98"/>
    <w:rsid w:val="00101A81"/>
    <w:rsid w:val="001055D1"/>
    <w:rsid w:val="00106416"/>
    <w:rsid w:val="00110481"/>
    <w:rsid w:val="001127C9"/>
    <w:rsid w:val="0011478A"/>
    <w:rsid w:val="00114A06"/>
    <w:rsid w:val="00115B88"/>
    <w:rsid w:val="00120F22"/>
    <w:rsid w:val="00132F6A"/>
    <w:rsid w:val="00133913"/>
    <w:rsid w:val="001359C2"/>
    <w:rsid w:val="00135BCE"/>
    <w:rsid w:val="00137731"/>
    <w:rsid w:val="00140221"/>
    <w:rsid w:val="001429D4"/>
    <w:rsid w:val="0016010C"/>
    <w:rsid w:val="0016033A"/>
    <w:rsid w:val="00160E9B"/>
    <w:rsid w:val="001622EF"/>
    <w:rsid w:val="001642FC"/>
    <w:rsid w:val="0016496B"/>
    <w:rsid w:val="001660B4"/>
    <w:rsid w:val="001712EE"/>
    <w:rsid w:val="001743E2"/>
    <w:rsid w:val="001745F8"/>
    <w:rsid w:val="001763DF"/>
    <w:rsid w:val="001838CF"/>
    <w:rsid w:val="001841CD"/>
    <w:rsid w:val="00184F52"/>
    <w:rsid w:val="001868EE"/>
    <w:rsid w:val="00192ABA"/>
    <w:rsid w:val="001A3472"/>
    <w:rsid w:val="001A3BA4"/>
    <w:rsid w:val="001A58A3"/>
    <w:rsid w:val="001A6D1F"/>
    <w:rsid w:val="001C2D7A"/>
    <w:rsid w:val="001C31C6"/>
    <w:rsid w:val="001C32CB"/>
    <w:rsid w:val="001C4442"/>
    <w:rsid w:val="001C5AFB"/>
    <w:rsid w:val="001C729D"/>
    <w:rsid w:val="001C7455"/>
    <w:rsid w:val="001D3543"/>
    <w:rsid w:val="001D557D"/>
    <w:rsid w:val="001E30F6"/>
    <w:rsid w:val="001E34E9"/>
    <w:rsid w:val="001F2D73"/>
    <w:rsid w:val="00211B88"/>
    <w:rsid w:val="00211D53"/>
    <w:rsid w:val="00217EE5"/>
    <w:rsid w:val="002246E3"/>
    <w:rsid w:val="00227ADB"/>
    <w:rsid w:val="002321FB"/>
    <w:rsid w:val="00235F5C"/>
    <w:rsid w:val="00244315"/>
    <w:rsid w:val="0024574B"/>
    <w:rsid w:val="00246C48"/>
    <w:rsid w:val="00255AF8"/>
    <w:rsid w:val="00257FA3"/>
    <w:rsid w:val="002602F1"/>
    <w:rsid w:val="0026056B"/>
    <w:rsid w:val="00271A79"/>
    <w:rsid w:val="00272F5B"/>
    <w:rsid w:val="00277B56"/>
    <w:rsid w:val="00277CA6"/>
    <w:rsid w:val="00280C0A"/>
    <w:rsid w:val="0028456F"/>
    <w:rsid w:val="00287A06"/>
    <w:rsid w:val="00295A5B"/>
    <w:rsid w:val="00297D69"/>
    <w:rsid w:val="002A19F5"/>
    <w:rsid w:val="002A2087"/>
    <w:rsid w:val="002A5B26"/>
    <w:rsid w:val="002A5F7A"/>
    <w:rsid w:val="002A6A9B"/>
    <w:rsid w:val="002B4922"/>
    <w:rsid w:val="002B7FBA"/>
    <w:rsid w:val="002C0C53"/>
    <w:rsid w:val="002C22C3"/>
    <w:rsid w:val="002C2D19"/>
    <w:rsid w:val="002D0D7C"/>
    <w:rsid w:val="002D0DB9"/>
    <w:rsid w:val="002D10FA"/>
    <w:rsid w:val="002D34C6"/>
    <w:rsid w:val="002D4C55"/>
    <w:rsid w:val="002D60BC"/>
    <w:rsid w:val="002D78DA"/>
    <w:rsid w:val="002E1771"/>
    <w:rsid w:val="002E6DED"/>
    <w:rsid w:val="002E76D9"/>
    <w:rsid w:val="002F3CBE"/>
    <w:rsid w:val="00300956"/>
    <w:rsid w:val="00303EA1"/>
    <w:rsid w:val="00313EA0"/>
    <w:rsid w:val="00317187"/>
    <w:rsid w:val="0032499A"/>
    <w:rsid w:val="003341F7"/>
    <w:rsid w:val="00334A82"/>
    <w:rsid w:val="00347FEC"/>
    <w:rsid w:val="00356F45"/>
    <w:rsid w:val="003611A9"/>
    <w:rsid w:val="003613A5"/>
    <w:rsid w:val="00361441"/>
    <w:rsid w:val="00362A6D"/>
    <w:rsid w:val="003644A0"/>
    <w:rsid w:val="00366B74"/>
    <w:rsid w:val="003750E3"/>
    <w:rsid w:val="0038388D"/>
    <w:rsid w:val="00385BA9"/>
    <w:rsid w:val="00394BFB"/>
    <w:rsid w:val="0039632C"/>
    <w:rsid w:val="003963AA"/>
    <w:rsid w:val="003A0691"/>
    <w:rsid w:val="003A0886"/>
    <w:rsid w:val="003A12CD"/>
    <w:rsid w:val="003A3647"/>
    <w:rsid w:val="003A710A"/>
    <w:rsid w:val="003A7E92"/>
    <w:rsid w:val="003B2C44"/>
    <w:rsid w:val="003B659E"/>
    <w:rsid w:val="003C275E"/>
    <w:rsid w:val="003C457D"/>
    <w:rsid w:val="003C4FDE"/>
    <w:rsid w:val="003C572F"/>
    <w:rsid w:val="003C798F"/>
    <w:rsid w:val="003D178A"/>
    <w:rsid w:val="003D441B"/>
    <w:rsid w:val="003D5A5F"/>
    <w:rsid w:val="003E3245"/>
    <w:rsid w:val="003E46B0"/>
    <w:rsid w:val="003E58DF"/>
    <w:rsid w:val="003F0AE4"/>
    <w:rsid w:val="003F2561"/>
    <w:rsid w:val="00400242"/>
    <w:rsid w:val="00400601"/>
    <w:rsid w:val="00401E5C"/>
    <w:rsid w:val="0040222F"/>
    <w:rsid w:val="004036E1"/>
    <w:rsid w:val="004049A7"/>
    <w:rsid w:val="00404C4C"/>
    <w:rsid w:val="004063E2"/>
    <w:rsid w:val="00407B5C"/>
    <w:rsid w:val="00407E75"/>
    <w:rsid w:val="0041423F"/>
    <w:rsid w:val="00414F81"/>
    <w:rsid w:val="004169B8"/>
    <w:rsid w:val="0042073A"/>
    <w:rsid w:val="00431E29"/>
    <w:rsid w:val="004347B9"/>
    <w:rsid w:val="00436A0F"/>
    <w:rsid w:val="00437150"/>
    <w:rsid w:val="0043750A"/>
    <w:rsid w:val="00444AD2"/>
    <w:rsid w:val="00447516"/>
    <w:rsid w:val="004521D5"/>
    <w:rsid w:val="00452481"/>
    <w:rsid w:val="0045302C"/>
    <w:rsid w:val="00461032"/>
    <w:rsid w:val="00472852"/>
    <w:rsid w:val="004732E9"/>
    <w:rsid w:val="00476356"/>
    <w:rsid w:val="00482475"/>
    <w:rsid w:val="004854BB"/>
    <w:rsid w:val="00492AFC"/>
    <w:rsid w:val="00496606"/>
    <w:rsid w:val="004A117B"/>
    <w:rsid w:val="004A247A"/>
    <w:rsid w:val="004B22A0"/>
    <w:rsid w:val="004B4A6A"/>
    <w:rsid w:val="004B703E"/>
    <w:rsid w:val="004D23CA"/>
    <w:rsid w:val="004E18B5"/>
    <w:rsid w:val="004E21B4"/>
    <w:rsid w:val="004E5E66"/>
    <w:rsid w:val="004E7ADB"/>
    <w:rsid w:val="004F4F61"/>
    <w:rsid w:val="0050163E"/>
    <w:rsid w:val="00501D73"/>
    <w:rsid w:val="00503B4D"/>
    <w:rsid w:val="00504EE9"/>
    <w:rsid w:val="00512934"/>
    <w:rsid w:val="00521576"/>
    <w:rsid w:val="005247D9"/>
    <w:rsid w:val="00524A64"/>
    <w:rsid w:val="005250E6"/>
    <w:rsid w:val="00526895"/>
    <w:rsid w:val="00531782"/>
    <w:rsid w:val="00533370"/>
    <w:rsid w:val="00542142"/>
    <w:rsid w:val="00542D23"/>
    <w:rsid w:val="0054442C"/>
    <w:rsid w:val="00550285"/>
    <w:rsid w:val="0055044B"/>
    <w:rsid w:val="005528B9"/>
    <w:rsid w:val="00557323"/>
    <w:rsid w:val="00557E46"/>
    <w:rsid w:val="00562492"/>
    <w:rsid w:val="005720F1"/>
    <w:rsid w:val="005722A4"/>
    <w:rsid w:val="00572A20"/>
    <w:rsid w:val="005741E3"/>
    <w:rsid w:val="005836F8"/>
    <w:rsid w:val="005918FA"/>
    <w:rsid w:val="0059266D"/>
    <w:rsid w:val="00592A86"/>
    <w:rsid w:val="00593326"/>
    <w:rsid w:val="00594F0C"/>
    <w:rsid w:val="0059771A"/>
    <w:rsid w:val="005A0227"/>
    <w:rsid w:val="005A163C"/>
    <w:rsid w:val="005A1DBC"/>
    <w:rsid w:val="005B4801"/>
    <w:rsid w:val="005C23A4"/>
    <w:rsid w:val="005D1CDF"/>
    <w:rsid w:val="005D2BB7"/>
    <w:rsid w:val="005D3153"/>
    <w:rsid w:val="005D7976"/>
    <w:rsid w:val="005E045B"/>
    <w:rsid w:val="005E61A8"/>
    <w:rsid w:val="005E7B9B"/>
    <w:rsid w:val="005F4D59"/>
    <w:rsid w:val="005F6419"/>
    <w:rsid w:val="00601D4A"/>
    <w:rsid w:val="0060543D"/>
    <w:rsid w:val="006061AA"/>
    <w:rsid w:val="006104DD"/>
    <w:rsid w:val="00611217"/>
    <w:rsid w:val="00612F54"/>
    <w:rsid w:val="006130B5"/>
    <w:rsid w:val="006133DB"/>
    <w:rsid w:val="00617400"/>
    <w:rsid w:val="006216FB"/>
    <w:rsid w:val="006248EE"/>
    <w:rsid w:val="00632D29"/>
    <w:rsid w:val="006446F0"/>
    <w:rsid w:val="0064542E"/>
    <w:rsid w:val="00645435"/>
    <w:rsid w:val="0065259A"/>
    <w:rsid w:val="00654AB8"/>
    <w:rsid w:val="00657D63"/>
    <w:rsid w:val="00664950"/>
    <w:rsid w:val="0066600E"/>
    <w:rsid w:val="006743AF"/>
    <w:rsid w:val="00674877"/>
    <w:rsid w:val="0068212C"/>
    <w:rsid w:val="00683220"/>
    <w:rsid w:val="0068600C"/>
    <w:rsid w:val="00687874"/>
    <w:rsid w:val="00687FA0"/>
    <w:rsid w:val="006A3C11"/>
    <w:rsid w:val="006A41D2"/>
    <w:rsid w:val="006A4403"/>
    <w:rsid w:val="006B1491"/>
    <w:rsid w:val="006B5BFD"/>
    <w:rsid w:val="006B7010"/>
    <w:rsid w:val="006C2EFA"/>
    <w:rsid w:val="006C3095"/>
    <w:rsid w:val="006C45D2"/>
    <w:rsid w:val="006E1151"/>
    <w:rsid w:val="006E1263"/>
    <w:rsid w:val="006E6311"/>
    <w:rsid w:val="006F3561"/>
    <w:rsid w:val="007112FD"/>
    <w:rsid w:val="00711885"/>
    <w:rsid w:val="00714294"/>
    <w:rsid w:val="007145FF"/>
    <w:rsid w:val="00715B2A"/>
    <w:rsid w:val="007176F5"/>
    <w:rsid w:val="007232CD"/>
    <w:rsid w:val="00724793"/>
    <w:rsid w:val="0072531F"/>
    <w:rsid w:val="00725B34"/>
    <w:rsid w:val="00731621"/>
    <w:rsid w:val="00733EEB"/>
    <w:rsid w:val="007450F1"/>
    <w:rsid w:val="00751515"/>
    <w:rsid w:val="00752322"/>
    <w:rsid w:val="007626B7"/>
    <w:rsid w:val="00764AB8"/>
    <w:rsid w:val="00764DAB"/>
    <w:rsid w:val="00767A15"/>
    <w:rsid w:val="00775386"/>
    <w:rsid w:val="00780103"/>
    <w:rsid w:val="0078052E"/>
    <w:rsid w:val="0078212B"/>
    <w:rsid w:val="00784DF6"/>
    <w:rsid w:val="00785232"/>
    <w:rsid w:val="00793B0A"/>
    <w:rsid w:val="00797EA6"/>
    <w:rsid w:val="007A03A3"/>
    <w:rsid w:val="007A2DAF"/>
    <w:rsid w:val="007B186C"/>
    <w:rsid w:val="007B20AA"/>
    <w:rsid w:val="007B6DA2"/>
    <w:rsid w:val="007C1696"/>
    <w:rsid w:val="007C3ED0"/>
    <w:rsid w:val="007C5971"/>
    <w:rsid w:val="007D070E"/>
    <w:rsid w:val="007D3E5B"/>
    <w:rsid w:val="007D76F8"/>
    <w:rsid w:val="007E1944"/>
    <w:rsid w:val="007E6484"/>
    <w:rsid w:val="007E6DBE"/>
    <w:rsid w:val="007E7084"/>
    <w:rsid w:val="007F0B0A"/>
    <w:rsid w:val="007F54B9"/>
    <w:rsid w:val="008000B1"/>
    <w:rsid w:val="00806A76"/>
    <w:rsid w:val="00811C9D"/>
    <w:rsid w:val="008143F9"/>
    <w:rsid w:val="00816C80"/>
    <w:rsid w:val="008214D2"/>
    <w:rsid w:val="00822D97"/>
    <w:rsid w:val="00823D39"/>
    <w:rsid w:val="00826490"/>
    <w:rsid w:val="0084074F"/>
    <w:rsid w:val="008412A5"/>
    <w:rsid w:val="00841BCD"/>
    <w:rsid w:val="00842B72"/>
    <w:rsid w:val="00851A8E"/>
    <w:rsid w:val="0085365B"/>
    <w:rsid w:val="008562A7"/>
    <w:rsid w:val="008613C4"/>
    <w:rsid w:val="008826C1"/>
    <w:rsid w:val="00883DFD"/>
    <w:rsid w:val="008849B5"/>
    <w:rsid w:val="008910C3"/>
    <w:rsid w:val="00891857"/>
    <w:rsid w:val="008A1912"/>
    <w:rsid w:val="008A1BF7"/>
    <w:rsid w:val="008A4A95"/>
    <w:rsid w:val="008A5B0E"/>
    <w:rsid w:val="008B0961"/>
    <w:rsid w:val="008B2354"/>
    <w:rsid w:val="008B467C"/>
    <w:rsid w:val="008B6295"/>
    <w:rsid w:val="008C0D2B"/>
    <w:rsid w:val="008C6CA9"/>
    <w:rsid w:val="008E5158"/>
    <w:rsid w:val="008F5712"/>
    <w:rsid w:val="0090091A"/>
    <w:rsid w:val="0090299E"/>
    <w:rsid w:val="009037A3"/>
    <w:rsid w:val="0090392E"/>
    <w:rsid w:val="009042BD"/>
    <w:rsid w:val="00910083"/>
    <w:rsid w:val="00915D78"/>
    <w:rsid w:val="009205E1"/>
    <w:rsid w:val="0092360C"/>
    <w:rsid w:val="0093034E"/>
    <w:rsid w:val="00936159"/>
    <w:rsid w:val="0093632F"/>
    <w:rsid w:val="009431B6"/>
    <w:rsid w:val="00950ED4"/>
    <w:rsid w:val="00952997"/>
    <w:rsid w:val="0095392E"/>
    <w:rsid w:val="00955E7E"/>
    <w:rsid w:val="00962291"/>
    <w:rsid w:val="009628D6"/>
    <w:rsid w:val="00975F42"/>
    <w:rsid w:val="00977050"/>
    <w:rsid w:val="00977E1D"/>
    <w:rsid w:val="00980410"/>
    <w:rsid w:val="00983C7C"/>
    <w:rsid w:val="00984ED0"/>
    <w:rsid w:val="009852F9"/>
    <w:rsid w:val="00990B08"/>
    <w:rsid w:val="00997347"/>
    <w:rsid w:val="009A0F84"/>
    <w:rsid w:val="009A3967"/>
    <w:rsid w:val="009B044F"/>
    <w:rsid w:val="009B0573"/>
    <w:rsid w:val="009B1064"/>
    <w:rsid w:val="009B11A1"/>
    <w:rsid w:val="009B33C0"/>
    <w:rsid w:val="009B7B4B"/>
    <w:rsid w:val="009B7C21"/>
    <w:rsid w:val="009D64EF"/>
    <w:rsid w:val="009E0B76"/>
    <w:rsid w:val="009E1D40"/>
    <w:rsid w:val="009F2084"/>
    <w:rsid w:val="009F30F2"/>
    <w:rsid w:val="00A025A6"/>
    <w:rsid w:val="00A03590"/>
    <w:rsid w:val="00A04992"/>
    <w:rsid w:val="00A11A09"/>
    <w:rsid w:val="00A147AA"/>
    <w:rsid w:val="00A21D71"/>
    <w:rsid w:val="00A22B78"/>
    <w:rsid w:val="00A25AE5"/>
    <w:rsid w:val="00A274A7"/>
    <w:rsid w:val="00A36A48"/>
    <w:rsid w:val="00A37002"/>
    <w:rsid w:val="00A4131D"/>
    <w:rsid w:val="00A42EA5"/>
    <w:rsid w:val="00A4355E"/>
    <w:rsid w:val="00A46B46"/>
    <w:rsid w:val="00A54782"/>
    <w:rsid w:val="00A71FC5"/>
    <w:rsid w:val="00A744D2"/>
    <w:rsid w:val="00A75220"/>
    <w:rsid w:val="00A822F1"/>
    <w:rsid w:val="00A85144"/>
    <w:rsid w:val="00A85F41"/>
    <w:rsid w:val="00A9009D"/>
    <w:rsid w:val="00A927F5"/>
    <w:rsid w:val="00A92BCD"/>
    <w:rsid w:val="00A95162"/>
    <w:rsid w:val="00AA1B0E"/>
    <w:rsid w:val="00AA1BBB"/>
    <w:rsid w:val="00AA47B6"/>
    <w:rsid w:val="00AB0BE5"/>
    <w:rsid w:val="00AB415F"/>
    <w:rsid w:val="00AB742F"/>
    <w:rsid w:val="00AC163B"/>
    <w:rsid w:val="00AC5CA7"/>
    <w:rsid w:val="00AC6058"/>
    <w:rsid w:val="00AD210A"/>
    <w:rsid w:val="00AD3CFB"/>
    <w:rsid w:val="00AE2BA5"/>
    <w:rsid w:val="00AE3AE5"/>
    <w:rsid w:val="00AE56B1"/>
    <w:rsid w:val="00AE6834"/>
    <w:rsid w:val="00AE6D09"/>
    <w:rsid w:val="00AF28E6"/>
    <w:rsid w:val="00AF7A7C"/>
    <w:rsid w:val="00B03300"/>
    <w:rsid w:val="00B04E6F"/>
    <w:rsid w:val="00B05036"/>
    <w:rsid w:val="00B05E84"/>
    <w:rsid w:val="00B07F5C"/>
    <w:rsid w:val="00B15194"/>
    <w:rsid w:val="00B151EB"/>
    <w:rsid w:val="00B408B6"/>
    <w:rsid w:val="00B434A3"/>
    <w:rsid w:val="00B4410D"/>
    <w:rsid w:val="00B44762"/>
    <w:rsid w:val="00B53509"/>
    <w:rsid w:val="00B542DA"/>
    <w:rsid w:val="00B63B92"/>
    <w:rsid w:val="00B662F0"/>
    <w:rsid w:val="00B676B1"/>
    <w:rsid w:val="00B72494"/>
    <w:rsid w:val="00B733D1"/>
    <w:rsid w:val="00B73862"/>
    <w:rsid w:val="00B73F43"/>
    <w:rsid w:val="00B761E6"/>
    <w:rsid w:val="00B8324A"/>
    <w:rsid w:val="00B84D4A"/>
    <w:rsid w:val="00B90307"/>
    <w:rsid w:val="00B9560A"/>
    <w:rsid w:val="00B957D8"/>
    <w:rsid w:val="00BA6B66"/>
    <w:rsid w:val="00BA6E48"/>
    <w:rsid w:val="00BB1EA1"/>
    <w:rsid w:val="00BB6401"/>
    <w:rsid w:val="00BC1651"/>
    <w:rsid w:val="00BD2490"/>
    <w:rsid w:val="00BD71F6"/>
    <w:rsid w:val="00BE0234"/>
    <w:rsid w:val="00BE0AF6"/>
    <w:rsid w:val="00BE1BD4"/>
    <w:rsid w:val="00BE1F03"/>
    <w:rsid w:val="00BE33E1"/>
    <w:rsid w:val="00BE58A7"/>
    <w:rsid w:val="00BE7028"/>
    <w:rsid w:val="00BE7F99"/>
    <w:rsid w:val="00BF02B9"/>
    <w:rsid w:val="00BF2218"/>
    <w:rsid w:val="00BF28B1"/>
    <w:rsid w:val="00C0426B"/>
    <w:rsid w:val="00C045DF"/>
    <w:rsid w:val="00C04E91"/>
    <w:rsid w:val="00C111CE"/>
    <w:rsid w:val="00C1528D"/>
    <w:rsid w:val="00C23631"/>
    <w:rsid w:val="00C23632"/>
    <w:rsid w:val="00C240D4"/>
    <w:rsid w:val="00C26D43"/>
    <w:rsid w:val="00C32DEF"/>
    <w:rsid w:val="00C37620"/>
    <w:rsid w:val="00C37B15"/>
    <w:rsid w:val="00C4583A"/>
    <w:rsid w:val="00C46548"/>
    <w:rsid w:val="00C4692A"/>
    <w:rsid w:val="00C548C4"/>
    <w:rsid w:val="00C55958"/>
    <w:rsid w:val="00C5633D"/>
    <w:rsid w:val="00C56DFC"/>
    <w:rsid w:val="00C574D5"/>
    <w:rsid w:val="00C73F32"/>
    <w:rsid w:val="00C87462"/>
    <w:rsid w:val="00C8746E"/>
    <w:rsid w:val="00CA180C"/>
    <w:rsid w:val="00CB22B2"/>
    <w:rsid w:val="00CB2709"/>
    <w:rsid w:val="00CC3EE2"/>
    <w:rsid w:val="00CD0B62"/>
    <w:rsid w:val="00CD4855"/>
    <w:rsid w:val="00CD6599"/>
    <w:rsid w:val="00CD7492"/>
    <w:rsid w:val="00CE23ED"/>
    <w:rsid w:val="00CE2C16"/>
    <w:rsid w:val="00CE3A6B"/>
    <w:rsid w:val="00CF0310"/>
    <w:rsid w:val="00CF1E54"/>
    <w:rsid w:val="00CF4B8B"/>
    <w:rsid w:val="00CF7BFF"/>
    <w:rsid w:val="00D00211"/>
    <w:rsid w:val="00D00638"/>
    <w:rsid w:val="00D06309"/>
    <w:rsid w:val="00D06B89"/>
    <w:rsid w:val="00D10F1B"/>
    <w:rsid w:val="00D124C8"/>
    <w:rsid w:val="00D14BBB"/>
    <w:rsid w:val="00D205E7"/>
    <w:rsid w:val="00D230CD"/>
    <w:rsid w:val="00D2518A"/>
    <w:rsid w:val="00D2558C"/>
    <w:rsid w:val="00D351EA"/>
    <w:rsid w:val="00D35AB2"/>
    <w:rsid w:val="00D37670"/>
    <w:rsid w:val="00D40288"/>
    <w:rsid w:val="00D41565"/>
    <w:rsid w:val="00D420AB"/>
    <w:rsid w:val="00D42125"/>
    <w:rsid w:val="00D43403"/>
    <w:rsid w:val="00D4796D"/>
    <w:rsid w:val="00D5270B"/>
    <w:rsid w:val="00D52FEF"/>
    <w:rsid w:val="00D6204A"/>
    <w:rsid w:val="00D62E71"/>
    <w:rsid w:val="00D6430D"/>
    <w:rsid w:val="00D66188"/>
    <w:rsid w:val="00D672C9"/>
    <w:rsid w:val="00D70E2F"/>
    <w:rsid w:val="00D71653"/>
    <w:rsid w:val="00D72541"/>
    <w:rsid w:val="00D731F6"/>
    <w:rsid w:val="00D740CA"/>
    <w:rsid w:val="00D80780"/>
    <w:rsid w:val="00D85728"/>
    <w:rsid w:val="00D95481"/>
    <w:rsid w:val="00DA1355"/>
    <w:rsid w:val="00DA217A"/>
    <w:rsid w:val="00DB2D50"/>
    <w:rsid w:val="00DC7A13"/>
    <w:rsid w:val="00DD793D"/>
    <w:rsid w:val="00DE2183"/>
    <w:rsid w:val="00DE57C3"/>
    <w:rsid w:val="00DE7B3C"/>
    <w:rsid w:val="00DF2997"/>
    <w:rsid w:val="00DF41AB"/>
    <w:rsid w:val="00E001F2"/>
    <w:rsid w:val="00E0432F"/>
    <w:rsid w:val="00E105DF"/>
    <w:rsid w:val="00E10BC4"/>
    <w:rsid w:val="00E11F99"/>
    <w:rsid w:val="00E1415D"/>
    <w:rsid w:val="00E22C33"/>
    <w:rsid w:val="00E25D89"/>
    <w:rsid w:val="00E26D3E"/>
    <w:rsid w:val="00E27A31"/>
    <w:rsid w:val="00E323E9"/>
    <w:rsid w:val="00E34018"/>
    <w:rsid w:val="00E42763"/>
    <w:rsid w:val="00E437D2"/>
    <w:rsid w:val="00E507B7"/>
    <w:rsid w:val="00E50833"/>
    <w:rsid w:val="00E536CF"/>
    <w:rsid w:val="00E55751"/>
    <w:rsid w:val="00E5696D"/>
    <w:rsid w:val="00E62DCA"/>
    <w:rsid w:val="00E63178"/>
    <w:rsid w:val="00E716E5"/>
    <w:rsid w:val="00E737CC"/>
    <w:rsid w:val="00E73ADB"/>
    <w:rsid w:val="00E809D1"/>
    <w:rsid w:val="00E90B44"/>
    <w:rsid w:val="00EA2311"/>
    <w:rsid w:val="00EC7BC3"/>
    <w:rsid w:val="00ED1729"/>
    <w:rsid w:val="00ED391A"/>
    <w:rsid w:val="00ED7600"/>
    <w:rsid w:val="00EF6073"/>
    <w:rsid w:val="00EF698B"/>
    <w:rsid w:val="00F03C48"/>
    <w:rsid w:val="00F1362C"/>
    <w:rsid w:val="00F202DB"/>
    <w:rsid w:val="00F20C80"/>
    <w:rsid w:val="00F20F46"/>
    <w:rsid w:val="00F3203B"/>
    <w:rsid w:val="00F35922"/>
    <w:rsid w:val="00F35CE3"/>
    <w:rsid w:val="00F367B8"/>
    <w:rsid w:val="00F414F1"/>
    <w:rsid w:val="00F43089"/>
    <w:rsid w:val="00F508B8"/>
    <w:rsid w:val="00F530BF"/>
    <w:rsid w:val="00F56F2A"/>
    <w:rsid w:val="00F60AE7"/>
    <w:rsid w:val="00F6521E"/>
    <w:rsid w:val="00F70264"/>
    <w:rsid w:val="00F72CB1"/>
    <w:rsid w:val="00F73335"/>
    <w:rsid w:val="00F8215E"/>
    <w:rsid w:val="00F824F5"/>
    <w:rsid w:val="00F90FAB"/>
    <w:rsid w:val="00F9374D"/>
    <w:rsid w:val="00F94C3E"/>
    <w:rsid w:val="00FA1028"/>
    <w:rsid w:val="00FA5765"/>
    <w:rsid w:val="00FC1BF6"/>
    <w:rsid w:val="00FC29B9"/>
    <w:rsid w:val="00FC2D77"/>
    <w:rsid w:val="00FC401E"/>
    <w:rsid w:val="00FC6FD3"/>
    <w:rsid w:val="00FD0CB7"/>
    <w:rsid w:val="00FD2B08"/>
    <w:rsid w:val="00FE039C"/>
    <w:rsid w:val="00FE305C"/>
    <w:rsid w:val="00FE6864"/>
    <w:rsid w:val="00FF0301"/>
    <w:rsid w:val="45FF472F"/>
    <w:rsid w:val="4A56E96D"/>
    <w:rsid w:val="6444A150"/>
    <w:rsid w:val="6C17B2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7A642"/>
  <w15:chartTrackingRefBased/>
  <w15:docId w15:val="{190F8254-1C60-4505-A8BE-BB49D49FF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リスト段落,?? ??,?????,????,Lista1,列出段落1,中等深浅网格 1 - 着色 21,¥ê¥¹¥È¶ÎÂä,¥¡¡¡¡ì¬º¥¹¥È¶ÎÂä,ÁÐ³ö¶ÎÂä,列表段落1,—ño’i—Ž,1st level - Bullet List Paragraph,Lettre d'introduction,Paragrafo elenco,Normal bullet 2,목록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リスト段落 Char,?? ?? Char,????? Char,???? Char,Lista1 Char,列出段落1 Char,中等深浅网格 1 - 着色 21 Char,¥ê¥¹¥È¶ÎÂä Char,¥¡¡¡¡ì¬º¥¹¥È¶ÎÂä Char,ÁÐ³ö¶ÎÂä Char,列表段落1 Char,—ño’i—Ž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1"/>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rlin Sans FB Demi" w:hAnsi="Berlin Sans FB Dem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D71653"/>
    <w:pPr>
      <w:tabs>
        <w:tab w:val="right" w:leader="dot" w:pos="9617"/>
      </w:tabs>
      <w:spacing w:after="100"/>
    </w:pPr>
  </w:style>
  <w:style w:type="paragraph" w:styleId="TOC5">
    <w:name w:val="toc 5"/>
    <w:aliases w:val="Proposal"/>
    <w:basedOn w:val="Normal"/>
    <w:next w:val="Normal"/>
    <w:autoRedefine/>
    <w:uiPriority w:val="39"/>
    <w:unhideWhenUsed/>
    <w:rsid w:val="00492AFC"/>
    <w:pPr>
      <w:tabs>
        <w:tab w:val="right" w:leader="dot" w:pos="9617"/>
      </w:tabs>
      <w:spacing w:after="100"/>
    </w:pPr>
    <w:rPr>
      <w:b/>
    </w:rPr>
  </w:style>
  <w:style w:type="character" w:customStyle="1" w:styleId="normaltextrun">
    <w:name w:val="normaltextrun"/>
    <w:basedOn w:val="DefaultParagraphFont"/>
    <w:rsid w:val="00B151EB"/>
  </w:style>
  <w:style w:type="character" w:customStyle="1" w:styleId="eop">
    <w:name w:val="eop"/>
    <w:basedOn w:val="DefaultParagraphFont"/>
    <w:rsid w:val="00B151EB"/>
  </w:style>
  <w:style w:type="paragraph" w:customStyle="1" w:styleId="paragraph">
    <w:name w:val="paragraph"/>
    <w:basedOn w:val="Normal"/>
    <w:rsid w:val="00C4583A"/>
    <w:pPr>
      <w:spacing w:before="100" w:beforeAutospacing="1" w:after="100" w:afterAutospacing="1" w:line="240" w:lineRule="auto"/>
    </w:pPr>
    <w:rPr>
      <w:rFonts w:eastAsia="Times New Roman" w:cs="Times New Roman"/>
      <w:sz w:val="24"/>
      <w:szCs w:val="24"/>
      <w:lang w:val="en-IN" w:eastAsia="en-IN"/>
    </w:rPr>
  </w:style>
  <w:style w:type="character" w:customStyle="1" w:styleId="tabchar">
    <w:name w:val="tabchar"/>
    <w:basedOn w:val="DefaultParagraphFont"/>
    <w:rsid w:val="00C4583A"/>
  </w:style>
  <w:style w:type="paragraph" w:styleId="Header">
    <w:name w:val="header"/>
    <w:basedOn w:val="Normal"/>
    <w:link w:val="HeaderChar"/>
    <w:uiPriority w:val="99"/>
    <w:semiHidden/>
    <w:unhideWhenUsed/>
    <w:rsid w:val="00C4583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4583A"/>
    <w:rPr>
      <w:rFonts w:ascii="Times New Roman" w:hAnsi="Times New Roman"/>
      <w:sz w:val="20"/>
    </w:rPr>
  </w:style>
  <w:style w:type="paragraph" w:styleId="Footer">
    <w:name w:val="footer"/>
    <w:basedOn w:val="Normal"/>
    <w:link w:val="FooterChar"/>
    <w:uiPriority w:val="99"/>
    <w:semiHidden/>
    <w:unhideWhenUsed/>
    <w:rsid w:val="00C4583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4583A"/>
    <w:rPr>
      <w:rFonts w:ascii="Times New Roman" w:hAnsi="Times New Roman"/>
      <w:sz w:val="20"/>
    </w:rPr>
  </w:style>
  <w:style w:type="paragraph" w:styleId="Revision">
    <w:name w:val="Revision"/>
    <w:hidden/>
    <w:uiPriority w:val="99"/>
    <w:semiHidden/>
    <w:rsid w:val="00526895"/>
    <w:pPr>
      <w:spacing w:after="0" w:line="240" w:lineRule="auto"/>
    </w:pPr>
    <w:rPr>
      <w:rFonts w:ascii="Times New Roman" w:hAnsi="Times New Roman"/>
      <w:sz w:val="20"/>
    </w:rPr>
  </w:style>
  <w:style w:type="character" w:styleId="Mention">
    <w:name w:val="Mention"/>
    <w:basedOn w:val="DefaultParagraphFont"/>
    <w:uiPriority w:val="99"/>
    <w:unhideWhenUsed/>
    <w:rsid w:val="0028456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08396">
      <w:bodyDiv w:val="1"/>
      <w:marLeft w:val="0"/>
      <w:marRight w:val="0"/>
      <w:marTop w:val="0"/>
      <w:marBottom w:val="0"/>
      <w:divBdr>
        <w:top w:val="none" w:sz="0" w:space="0" w:color="auto"/>
        <w:left w:val="none" w:sz="0" w:space="0" w:color="auto"/>
        <w:bottom w:val="none" w:sz="0" w:space="0" w:color="auto"/>
        <w:right w:val="none" w:sz="0" w:space="0" w:color="auto"/>
      </w:divBdr>
      <w:divsChild>
        <w:div w:id="124549071">
          <w:marLeft w:val="0"/>
          <w:marRight w:val="0"/>
          <w:marTop w:val="0"/>
          <w:marBottom w:val="0"/>
          <w:divBdr>
            <w:top w:val="none" w:sz="0" w:space="0" w:color="auto"/>
            <w:left w:val="none" w:sz="0" w:space="0" w:color="auto"/>
            <w:bottom w:val="none" w:sz="0" w:space="0" w:color="auto"/>
            <w:right w:val="none" w:sz="0" w:space="0" w:color="auto"/>
          </w:divBdr>
        </w:div>
        <w:div w:id="178589541">
          <w:marLeft w:val="0"/>
          <w:marRight w:val="0"/>
          <w:marTop w:val="0"/>
          <w:marBottom w:val="0"/>
          <w:divBdr>
            <w:top w:val="none" w:sz="0" w:space="0" w:color="auto"/>
            <w:left w:val="none" w:sz="0" w:space="0" w:color="auto"/>
            <w:bottom w:val="none" w:sz="0" w:space="0" w:color="auto"/>
            <w:right w:val="none" w:sz="0" w:space="0" w:color="auto"/>
          </w:divBdr>
        </w:div>
        <w:div w:id="212163140">
          <w:marLeft w:val="0"/>
          <w:marRight w:val="0"/>
          <w:marTop w:val="0"/>
          <w:marBottom w:val="0"/>
          <w:divBdr>
            <w:top w:val="none" w:sz="0" w:space="0" w:color="auto"/>
            <w:left w:val="none" w:sz="0" w:space="0" w:color="auto"/>
            <w:bottom w:val="none" w:sz="0" w:space="0" w:color="auto"/>
            <w:right w:val="none" w:sz="0" w:space="0" w:color="auto"/>
          </w:divBdr>
        </w:div>
        <w:div w:id="319700566">
          <w:marLeft w:val="0"/>
          <w:marRight w:val="0"/>
          <w:marTop w:val="0"/>
          <w:marBottom w:val="0"/>
          <w:divBdr>
            <w:top w:val="none" w:sz="0" w:space="0" w:color="auto"/>
            <w:left w:val="none" w:sz="0" w:space="0" w:color="auto"/>
            <w:bottom w:val="none" w:sz="0" w:space="0" w:color="auto"/>
            <w:right w:val="none" w:sz="0" w:space="0" w:color="auto"/>
          </w:divBdr>
        </w:div>
        <w:div w:id="369262241">
          <w:marLeft w:val="0"/>
          <w:marRight w:val="0"/>
          <w:marTop w:val="0"/>
          <w:marBottom w:val="0"/>
          <w:divBdr>
            <w:top w:val="none" w:sz="0" w:space="0" w:color="auto"/>
            <w:left w:val="none" w:sz="0" w:space="0" w:color="auto"/>
            <w:bottom w:val="none" w:sz="0" w:space="0" w:color="auto"/>
            <w:right w:val="none" w:sz="0" w:space="0" w:color="auto"/>
          </w:divBdr>
        </w:div>
        <w:div w:id="638342227">
          <w:marLeft w:val="0"/>
          <w:marRight w:val="0"/>
          <w:marTop w:val="0"/>
          <w:marBottom w:val="0"/>
          <w:divBdr>
            <w:top w:val="none" w:sz="0" w:space="0" w:color="auto"/>
            <w:left w:val="none" w:sz="0" w:space="0" w:color="auto"/>
            <w:bottom w:val="none" w:sz="0" w:space="0" w:color="auto"/>
            <w:right w:val="none" w:sz="0" w:space="0" w:color="auto"/>
          </w:divBdr>
        </w:div>
        <w:div w:id="828328285">
          <w:marLeft w:val="0"/>
          <w:marRight w:val="0"/>
          <w:marTop w:val="0"/>
          <w:marBottom w:val="0"/>
          <w:divBdr>
            <w:top w:val="none" w:sz="0" w:space="0" w:color="auto"/>
            <w:left w:val="none" w:sz="0" w:space="0" w:color="auto"/>
            <w:bottom w:val="none" w:sz="0" w:space="0" w:color="auto"/>
            <w:right w:val="none" w:sz="0" w:space="0" w:color="auto"/>
          </w:divBdr>
        </w:div>
        <w:div w:id="836116211">
          <w:marLeft w:val="0"/>
          <w:marRight w:val="0"/>
          <w:marTop w:val="0"/>
          <w:marBottom w:val="0"/>
          <w:divBdr>
            <w:top w:val="none" w:sz="0" w:space="0" w:color="auto"/>
            <w:left w:val="none" w:sz="0" w:space="0" w:color="auto"/>
            <w:bottom w:val="none" w:sz="0" w:space="0" w:color="auto"/>
            <w:right w:val="none" w:sz="0" w:space="0" w:color="auto"/>
          </w:divBdr>
        </w:div>
        <w:div w:id="1052924645">
          <w:marLeft w:val="0"/>
          <w:marRight w:val="0"/>
          <w:marTop w:val="0"/>
          <w:marBottom w:val="0"/>
          <w:divBdr>
            <w:top w:val="none" w:sz="0" w:space="0" w:color="auto"/>
            <w:left w:val="none" w:sz="0" w:space="0" w:color="auto"/>
            <w:bottom w:val="none" w:sz="0" w:space="0" w:color="auto"/>
            <w:right w:val="none" w:sz="0" w:space="0" w:color="auto"/>
          </w:divBdr>
        </w:div>
        <w:div w:id="1648239907">
          <w:marLeft w:val="0"/>
          <w:marRight w:val="0"/>
          <w:marTop w:val="0"/>
          <w:marBottom w:val="0"/>
          <w:divBdr>
            <w:top w:val="none" w:sz="0" w:space="0" w:color="auto"/>
            <w:left w:val="none" w:sz="0" w:space="0" w:color="auto"/>
            <w:bottom w:val="none" w:sz="0" w:space="0" w:color="auto"/>
            <w:right w:val="none" w:sz="0" w:space="0" w:color="auto"/>
          </w:divBdr>
        </w:div>
        <w:div w:id="1840727146">
          <w:marLeft w:val="0"/>
          <w:marRight w:val="0"/>
          <w:marTop w:val="0"/>
          <w:marBottom w:val="0"/>
          <w:divBdr>
            <w:top w:val="none" w:sz="0" w:space="0" w:color="auto"/>
            <w:left w:val="none" w:sz="0" w:space="0" w:color="auto"/>
            <w:bottom w:val="none" w:sz="0" w:space="0" w:color="auto"/>
            <w:right w:val="none" w:sz="0" w:space="0" w:color="auto"/>
          </w:divBdr>
        </w:div>
        <w:div w:id="2004820253">
          <w:marLeft w:val="0"/>
          <w:marRight w:val="0"/>
          <w:marTop w:val="0"/>
          <w:marBottom w:val="0"/>
          <w:divBdr>
            <w:top w:val="none" w:sz="0" w:space="0" w:color="auto"/>
            <w:left w:val="none" w:sz="0" w:space="0" w:color="auto"/>
            <w:bottom w:val="none" w:sz="0" w:space="0" w:color="auto"/>
            <w:right w:val="none" w:sz="0" w:space="0" w:color="auto"/>
          </w:divBdr>
        </w:div>
        <w:div w:id="2118713401">
          <w:marLeft w:val="0"/>
          <w:marRight w:val="0"/>
          <w:marTop w:val="0"/>
          <w:marBottom w:val="0"/>
          <w:divBdr>
            <w:top w:val="none" w:sz="0" w:space="0" w:color="auto"/>
            <w:left w:val="none" w:sz="0" w:space="0" w:color="auto"/>
            <w:bottom w:val="none" w:sz="0" w:space="0" w:color="auto"/>
            <w:right w:val="none" w:sz="0" w:space="0" w:color="auto"/>
          </w:divBdr>
        </w:div>
      </w:divsChild>
    </w:div>
    <w:div w:id="656805725">
      <w:bodyDiv w:val="1"/>
      <w:marLeft w:val="0"/>
      <w:marRight w:val="0"/>
      <w:marTop w:val="0"/>
      <w:marBottom w:val="0"/>
      <w:divBdr>
        <w:top w:val="none" w:sz="0" w:space="0" w:color="auto"/>
        <w:left w:val="none" w:sz="0" w:space="0" w:color="auto"/>
        <w:bottom w:val="none" w:sz="0" w:space="0" w:color="auto"/>
        <w:right w:val="none" w:sz="0" w:space="0" w:color="auto"/>
      </w:divBdr>
      <w:divsChild>
        <w:div w:id="34040682">
          <w:marLeft w:val="0"/>
          <w:marRight w:val="0"/>
          <w:marTop w:val="0"/>
          <w:marBottom w:val="0"/>
          <w:divBdr>
            <w:top w:val="none" w:sz="0" w:space="0" w:color="auto"/>
            <w:left w:val="none" w:sz="0" w:space="0" w:color="auto"/>
            <w:bottom w:val="none" w:sz="0" w:space="0" w:color="auto"/>
            <w:right w:val="none" w:sz="0" w:space="0" w:color="auto"/>
          </w:divBdr>
        </w:div>
        <w:div w:id="55445163">
          <w:marLeft w:val="0"/>
          <w:marRight w:val="0"/>
          <w:marTop w:val="0"/>
          <w:marBottom w:val="0"/>
          <w:divBdr>
            <w:top w:val="none" w:sz="0" w:space="0" w:color="auto"/>
            <w:left w:val="none" w:sz="0" w:space="0" w:color="auto"/>
            <w:bottom w:val="none" w:sz="0" w:space="0" w:color="auto"/>
            <w:right w:val="none" w:sz="0" w:space="0" w:color="auto"/>
          </w:divBdr>
        </w:div>
        <w:div w:id="88891270">
          <w:marLeft w:val="0"/>
          <w:marRight w:val="0"/>
          <w:marTop w:val="0"/>
          <w:marBottom w:val="0"/>
          <w:divBdr>
            <w:top w:val="none" w:sz="0" w:space="0" w:color="auto"/>
            <w:left w:val="none" w:sz="0" w:space="0" w:color="auto"/>
            <w:bottom w:val="none" w:sz="0" w:space="0" w:color="auto"/>
            <w:right w:val="none" w:sz="0" w:space="0" w:color="auto"/>
          </w:divBdr>
        </w:div>
        <w:div w:id="140074976">
          <w:marLeft w:val="0"/>
          <w:marRight w:val="0"/>
          <w:marTop w:val="0"/>
          <w:marBottom w:val="0"/>
          <w:divBdr>
            <w:top w:val="none" w:sz="0" w:space="0" w:color="auto"/>
            <w:left w:val="none" w:sz="0" w:space="0" w:color="auto"/>
            <w:bottom w:val="none" w:sz="0" w:space="0" w:color="auto"/>
            <w:right w:val="none" w:sz="0" w:space="0" w:color="auto"/>
          </w:divBdr>
        </w:div>
        <w:div w:id="154228232">
          <w:marLeft w:val="0"/>
          <w:marRight w:val="0"/>
          <w:marTop w:val="0"/>
          <w:marBottom w:val="0"/>
          <w:divBdr>
            <w:top w:val="none" w:sz="0" w:space="0" w:color="auto"/>
            <w:left w:val="none" w:sz="0" w:space="0" w:color="auto"/>
            <w:bottom w:val="none" w:sz="0" w:space="0" w:color="auto"/>
            <w:right w:val="none" w:sz="0" w:space="0" w:color="auto"/>
          </w:divBdr>
        </w:div>
        <w:div w:id="208960383">
          <w:marLeft w:val="0"/>
          <w:marRight w:val="0"/>
          <w:marTop w:val="0"/>
          <w:marBottom w:val="0"/>
          <w:divBdr>
            <w:top w:val="none" w:sz="0" w:space="0" w:color="auto"/>
            <w:left w:val="none" w:sz="0" w:space="0" w:color="auto"/>
            <w:bottom w:val="none" w:sz="0" w:space="0" w:color="auto"/>
            <w:right w:val="none" w:sz="0" w:space="0" w:color="auto"/>
          </w:divBdr>
        </w:div>
        <w:div w:id="218715294">
          <w:marLeft w:val="0"/>
          <w:marRight w:val="0"/>
          <w:marTop w:val="0"/>
          <w:marBottom w:val="0"/>
          <w:divBdr>
            <w:top w:val="none" w:sz="0" w:space="0" w:color="auto"/>
            <w:left w:val="none" w:sz="0" w:space="0" w:color="auto"/>
            <w:bottom w:val="none" w:sz="0" w:space="0" w:color="auto"/>
            <w:right w:val="none" w:sz="0" w:space="0" w:color="auto"/>
          </w:divBdr>
        </w:div>
        <w:div w:id="237600617">
          <w:marLeft w:val="0"/>
          <w:marRight w:val="0"/>
          <w:marTop w:val="0"/>
          <w:marBottom w:val="0"/>
          <w:divBdr>
            <w:top w:val="none" w:sz="0" w:space="0" w:color="auto"/>
            <w:left w:val="none" w:sz="0" w:space="0" w:color="auto"/>
            <w:bottom w:val="none" w:sz="0" w:space="0" w:color="auto"/>
            <w:right w:val="none" w:sz="0" w:space="0" w:color="auto"/>
          </w:divBdr>
        </w:div>
        <w:div w:id="404882424">
          <w:marLeft w:val="0"/>
          <w:marRight w:val="0"/>
          <w:marTop w:val="0"/>
          <w:marBottom w:val="0"/>
          <w:divBdr>
            <w:top w:val="none" w:sz="0" w:space="0" w:color="auto"/>
            <w:left w:val="none" w:sz="0" w:space="0" w:color="auto"/>
            <w:bottom w:val="none" w:sz="0" w:space="0" w:color="auto"/>
            <w:right w:val="none" w:sz="0" w:space="0" w:color="auto"/>
          </w:divBdr>
        </w:div>
        <w:div w:id="478572759">
          <w:marLeft w:val="0"/>
          <w:marRight w:val="0"/>
          <w:marTop w:val="0"/>
          <w:marBottom w:val="0"/>
          <w:divBdr>
            <w:top w:val="none" w:sz="0" w:space="0" w:color="auto"/>
            <w:left w:val="none" w:sz="0" w:space="0" w:color="auto"/>
            <w:bottom w:val="none" w:sz="0" w:space="0" w:color="auto"/>
            <w:right w:val="none" w:sz="0" w:space="0" w:color="auto"/>
          </w:divBdr>
        </w:div>
        <w:div w:id="530151307">
          <w:marLeft w:val="0"/>
          <w:marRight w:val="0"/>
          <w:marTop w:val="0"/>
          <w:marBottom w:val="0"/>
          <w:divBdr>
            <w:top w:val="none" w:sz="0" w:space="0" w:color="auto"/>
            <w:left w:val="none" w:sz="0" w:space="0" w:color="auto"/>
            <w:bottom w:val="none" w:sz="0" w:space="0" w:color="auto"/>
            <w:right w:val="none" w:sz="0" w:space="0" w:color="auto"/>
          </w:divBdr>
        </w:div>
        <w:div w:id="675888343">
          <w:marLeft w:val="0"/>
          <w:marRight w:val="0"/>
          <w:marTop w:val="0"/>
          <w:marBottom w:val="0"/>
          <w:divBdr>
            <w:top w:val="none" w:sz="0" w:space="0" w:color="auto"/>
            <w:left w:val="none" w:sz="0" w:space="0" w:color="auto"/>
            <w:bottom w:val="none" w:sz="0" w:space="0" w:color="auto"/>
            <w:right w:val="none" w:sz="0" w:space="0" w:color="auto"/>
          </w:divBdr>
        </w:div>
        <w:div w:id="778841654">
          <w:marLeft w:val="0"/>
          <w:marRight w:val="0"/>
          <w:marTop w:val="0"/>
          <w:marBottom w:val="0"/>
          <w:divBdr>
            <w:top w:val="none" w:sz="0" w:space="0" w:color="auto"/>
            <w:left w:val="none" w:sz="0" w:space="0" w:color="auto"/>
            <w:bottom w:val="none" w:sz="0" w:space="0" w:color="auto"/>
            <w:right w:val="none" w:sz="0" w:space="0" w:color="auto"/>
          </w:divBdr>
        </w:div>
        <w:div w:id="815755012">
          <w:marLeft w:val="0"/>
          <w:marRight w:val="0"/>
          <w:marTop w:val="0"/>
          <w:marBottom w:val="0"/>
          <w:divBdr>
            <w:top w:val="none" w:sz="0" w:space="0" w:color="auto"/>
            <w:left w:val="none" w:sz="0" w:space="0" w:color="auto"/>
            <w:bottom w:val="none" w:sz="0" w:space="0" w:color="auto"/>
            <w:right w:val="none" w:sz="0" w:space="0" w:color="auto"/>
          </w:divBdr>
        </w:div>
        <w:div w:id="875577641">
          <w:marLeft w:val="0"/>
          <w:marRight w:val="0"/>
          <w:marTop w:val="0"/>
          <w:marBottom w:val="0"/>
          <w:divBdr>
            <w:top w:val="none" w:sz="0" w:space="0" w:color="auto"/>
            <w:left w:val="none" w:sz="0" w:space="0" w:color="auto"/>
            <w:bottom w:val="none" w:sz="0" w:space="0" w:color="auto"/>
            <w:right w:val="none" w:sz="0" w:space="0" w:color="auto"/>
          </w:divBdr>
        </w:div>
        <w:div w:id="920913135">
          <w:marLeft w:val="0"/>
          <w:marRight w:val="0"/>
          <w:marTop w:val="0"/>
          <w:marBottom w:val="0"/>
          <w:divBdr>
            <w:top w:val="none" w:sz="0" w:space="0" w:color="auto"/>
            <w:left w:val="none" w:sz="0" w:space="0" w:color="auto"/>
            <w:bottom w:val="none" w:sz="0" w:space="0" w:color="auto"/>
            <w:right w:val="none" w:sz="0" w:space="0" w:color="auto"/>
          </w:divBdr>
        </w:div>
        <w:div w:id="956301343">
          <w:marLeft w:val="0"/>
          <w:marRight w:val="0"/>
          <w:marTop w:val="0"/>
          <w:marBottom w:val="0"/>
          <w:divBdr>
            <w:top w:val="none" w:sz="0" w:space="0" w:color="auto"/>
            <w:left w:val="none" w:sz="0" w:space="0" w:color="auto"/>
            <w:bottom w:val="none" w:sz="0" w:space="0" w:color="auto"/>
            <w:right w:val="none" w:sz="0" w:space="0" w:color="auto"/>
          </w:divBdr>
        </w:div>
        <w:div w:id="960304814">
          <w:marLeft w:val="0"/>
          <w:marRight w:val="0"/>
          <w:marTop w:val="0"/>
          <w:marBottom w:val="0"/>
          <w:divBdr>
            <w:top w:val="none" w:sz="0" w:space="0" w:color="auto"/>
            <w:left w:val="none" w:sz="0" w:space="0" w:color="auto"/>
            <w:bottom w:val="none" w:sz="0" w:space="0" w:color="auto"/>
            <w:right w:val="none" w:sz="0" w:space="0" w:color="auto"/>
          </w:divBdr>
        </w:div>
        <w:div w:id="1135367594">
          <w:marLeft w:val="0"/>
          <w:marRight w:val="0"/>
          <w:marTop w:val="0"/>
          <w:marBottom w:val="0"/>
          <w:divBdr>
            <w:top w:val="none" w:sz="0" w:space="0" w:color="auto"/>
            <w:left w:val="none" w:sz="0" w:space="0" w:color="auto"/>
            <w:bottom w:val="none" w:sz="0" w:space="0" w:color="auto"/>
            <w:right w:val="none" w:sz="0" w:space="0" w:color="auto"/>
          </w:divBdr>
        </w:div>
        <w:div w:id="1160923972">
          <w:marLeft w:val="0"/>
          <w:marRight w:val="0"/>
          <w:marTop w:val="0"/>
          <w:marBottom w:val="0"/>
          <w:divBdr>
            <w:top w:val="none" w:sz="0" w:space="0" w:color="auto"/>
            <w:left w:val="none" w:sz="0" w:space="0" w:color="auto"/>
            <w:bottom w:val="none" w:sz="0" w:space="0" w:color="auto"/>
            <w:right w:val="none" w:sz="0" w:space="0" w:color="auto"/>
          </w:divBdr>
        </w:div>
        <w:div w:id="1216893676">
          <w:marLeft w:val="0"/>
          <w:marRight w:val="0"/>
          <w:marTop w:val="0"/>
          <w:marBottom w:val="0"/>
          <w:divBdr>
            <w:top w:val="none" w:sz="0" w:space="0" w:color="auto"/>
            <w:left w:val="none" w:sz="0" w:space="0" w:color="auto"/>
            <w:bottom w:val="none" w:sz="0" w:space="0" w:color="auto"/>
            <w:right w:val="none" w:sz="0" w:space="0" w:color="auto"/>
          </w:divBdr>
        </w:div>
        <w:div w:id="1225527409">
          <w:marLeft w:val="0"/>
          <w:marRight w:val="0"/>
          <w:marTop w:val="0"/>
          <w:marBottom w:val="0"/>
          <w:divBdr>
            <w:top w:val="none" w:sz="0" w:space="0" w:color="auto"/>
            <w:left w:val="none" w:sz="0" w:space="0" w:color="auto"/>
            <w:bottom w:val="none" w:sz="0" w:space="0" w:color="auto"/>
            <w:right w:val="none" w:sz="0" w:space="0" w:color="auto"/>
          </w:divBdr>
        </w:div>
        <w:div w:id="1337805750">
          <w:marLeft w:val="0"/>
          <w:marRight w:val="0"/>
          <w:marTop w:val="0"/>
          <w:marBottom w:val="0"/>
          <w:divBdr>
            <w:top w:val="none" w:sz="0" w:space="0" w:color="auto"/>
            <w:left w:val="none" w:sz="0" w:space="0" w:color="auto"/>
            <w:bottom w:val="none" w:sz="0" w:space="0" w:color="auto"/>
            <w:right w:val="none" w:sz="0" w:space="0" w:color="auto"/>
          </w:divBdr>
        </w:div>
        <w:div w:id="1380670239">
          <w:marLeft w:val="0"/>
          <w:marRight w:val="0"/>
          <w:marTop w:val="0"/>
          <w:marBottom w:val="0"/>
          <w:divBdr>
            <w:top w:val="none" w:sz="0" w:space="0" w:color="auto"/>
            <w:left w:val="none" w:sz="0" w:space="0" w:color="auto"/>
            <w:bottom w:val="none" w:sz="0" w:space="0" w:color="auto"/>
            <w:right w:val="none" w:sz="0" w:space="0" w:color="auto"/>
          </w:divBdr>
        </w:div>
        <w:div w:id="1406031488">
          <w:marLeft w:val="0"/>
          <w:marRight w:val="0"/>
          <w:marTop w:val="0"/>
          <w:marBottom w:val="0"/>
          <w:divBdr>
            <w:top w:val="none" w:sz="0" w:space="0" w:color="auto"/>
            <w:left w:val="none" w:sz="0" w:space="0" w:color="auto"/>
            <w:bottom w:val="none" w:sz="0" w:space="0" w:color="auto"/>
            <w:right w:val="none" w:sz="0" w:space="0" w:color="auto"/>
          </w:divBdr>
        </w:div>
        <w:div w:id="1431193875">
          <w:marLeft w:val="0"/>
          <w:marRight w:val="0"/>
          <w:marTop w:val="0"/>
          <w:marBottom w:val="0"/>
          <w:divBdr>
            <w:top w:val="none" w:sz="0" w:space="0" w:color="auto"/>
            <w:left w:val="none" w:sz="0" w:space="0" w:color="auto"/>
            <w:bottom w:val="none" w:sz="0" w:space="0" w:color="auto"/>
            <w:right w:val="none" w:sz="0" w:space="0" w:color="auto"/>
          </w:divBdr>
        </w:div>
        <w:div w:id="1471749259">
          <w:marLeft w:val="0"/>
          <w:marRight w:val="0"/>
          <w:marTop w:val="0"/>
          <w:marBottom w:val="0"/>
          <w:divBdr>
            <w:top w:val="none" w:sz="0" w:space="0" w:color="auto"/>
            <w:left w:val="none" w:sz="0" w:space="0" w:color="auto"/>
            <w:bottom w:val="none" w:sz="0" w:space="0" w:color="auto"/>
            <w:right w:val="none" w:sz="0" w:space="0" w:color="auto"/>
          </w:divBdr>
        </w:div>
        <w:div w:id="1492327361">
          <w:marLeft w:val="0"/>
          <w:marRight w:val="0"/>
          <w:marTop w:val="0"/>
          <w:marBottom w:val="0"/>
          <w:divBdr>
            <w:top w:val="none" w:sz="0" w:space="0" w:color="auto"/>
            <w:left w:val="none" w:sz="0" w:space="0" w:color="auto"/>
            <w:bottom w:val="none" w:sz="0" w:space="0" w:color="auto"/>
            <w:right w:val="none" w:sz="0" w:space="0" w:color="auto"/>
          </w:divBdr>
        </w:div>
        <w:div w:id="1493645346">
          <w:marLeft w:val="0"/>
          <w:marRight w:val="0"/>
          <w:marTop w:val="0"/>
          <w:marBottom w:val="0"/>
          <w:divBdr>
            <w:top w:val="none" w:sz="0" w:space="0" w:color="auto"/>
            <w:left w:val="none" w:sz="0" w:space="0" w:color="auto"/>
            <w:bottom w:val="none" w:sz="0" w:space="0" w:color="auto"/>
            <w:right w:val="none" w:sz="0" w:space="0" w:color="auto"/>
          </w:divBdr>
        </w:div>
        <w:div w:id="1588687991">
          <w:marLeft w:val="0"/>
          <w:marRight w:val="0"/>
          <w:marTop w:val="0"/>
          <w:marBottom w:val="0"/>
          <w:divBdr>
            <w:top w:val="none" w:sz="0" w:space="0" w:color="auto"/>
            <w:left w:val="none" w:sz="0" w:space="0" w:color="auto"/>
            <w:bottom w:val="none" w:sz="0" w:space="0" w:color="auto"/>
            <w:right w:val="none" w:sz="0" w:space="0" w:color="auto"/>
          </w:divBdr>
        </w:div>
        <w:div w:id="1604192695">
          <w:marLeft w:val="0"/>
          <w:marRight w:val="0"/>
          <w:marTop w:val="0"/>
          <w:marBottom w:val="0"/>
          <w:divBdr>
            <w:top w:val="none" w:sz="0" w:space="0" w:color="auto"/>
            <w:left w:val="none" w:sz="0" w:space="0" w:color="auto"/>
            <w:bottom w:val="none" w:sz="0" w:space="0" w:color="auto"/>
            <w:right w:val="none" w:sz="0" w:space="0" w:color="auto"/>
          </w:divBdr>
        </w:div>
        <w:div w:id="1605379323">
          <w:marLeft w:val="0"/>
          <w:marRight w:val="0"/>
          <w:marTop w:val="0"/>
          <w:marBottom w:val="0"/>
          <w:divBdr>
            <w:top w:val="none" w:sz="0" w:space="0" w:color="auto"/>
            <w:left w:val="none" w:sz="0" w:space="0" w:color="auto"/>
            <w:bottom w:val="none" w:sz="0" w:space="0" w:color="auto"/>
            <w:right w:val="none" w:sz="0" w:space="0" w:color="auto"/>
          </w:divBdr>
        </w:div>
        <w:div w:id="1670060406">
          <w:marLeft w:val="0"/>
          <w:marRight w:val="0"/>
          <w:marTop w:val="0"/>
          <w:marBottom w:val="0"/>
          <w:divBdr>
            <w:top w:val="none" w:sz="0" w:space="0" w:color="auto"/>
            <w:left w:val="none" w:sz="0" w:space="0" w:color="auto"/>
            <w:bottom w:val="none" w:sz="0" w:space="0" w:color="auto"/>
            <w:right w:val="none" w:sz="0" w:space="0" w:color="auto"/>
          </w:divBdr>
        </w:div>
        <w:div w:id="1679236983">
          <w:marLeft w:val="0"/>
          <w:marRight w:val="0"/>
          <w:marTop w:val="0"/>
          <w:marBottom w:val="0"/>
          <w:divBdr>
            <w:top w:val="none" w:sz="0" w:space="0" w:color="auto"/>
            <w:left w:val="none" w:sz="0" w:space="0" w:color="auto"/>
            <w:bottom w:val="none" w:sz="0" w:space="0" w:color="auto"/>
            <w:right w:val="none" w:sz="0" w:space="0" w:color="auto"/>
          </w:divBdr>
        </w:div>
        <w:div w:id="1733306706">
          <w:marLeft w:val="0"/>
          <w:marRight w:val="0"/>
          <w:marTop w:val="0"/>
          <w:marBottom w:val="0"/>
          <w:divBdr>
            <w:top w:val="none" w:sz="0" w:space="0" w:color="auto"/>
            <w:left w:val="none" w:sz="0" w:space="0" w:color="auto"/>
            <w:bottom w:val="none" w:sz="0" w:space="0" w:color="auto"/>
            <w:right w:val="none" w:sz="0" w:space="0" w:color="auto"/>
          </w:divBdr>
        </w:div>
        <w:div w:id="1867058053">
          <w:marLeft w:val="0"/>
          <w:marRight w:val="0"/>
          <w:marTop w:val="0"/>
          <w:marBottom w:val="0"/>
          <w:divBdr>
            <w:top w:val="none" w:sz="0" w:space="0" w:color="auto"/>
            <w:left w:val="none" w:sz="0" w:space="0" w:color="auto"/>
            <w:bottom w:val="none" w:sz="0" w:space="0" w:color="auto"/>
            <w:right w:val="none" w:sz="0" w:space="0" w:color="auto"/>
          </w:divBdr>
        </w:div>
        <w:div w:id="1888638551">
          <w:marLeft w:val="0"/>
          <w:marRight w:val="0"/>
          <w:marTop w:val="0"/>
          <w:marBottom w:val="0"/>
          <w:divBdr>
            <w:top w:val="none" w:sz="0" w:space="0" w:color="auto"/>
            <w:left w:val="none" w:sz="0" w:space="0" w:color="auto"/>
            <w:bottom w:val="none" w:sz="0" w:space="0" w:color="auto"/>
            <w:right w:val="none" w:sz="0" w:space="0" w:color="auto"/>
          </w:divBdr>
        </w:div>
        <w:div w:id="1889762143">
          <w:marLeft w:val="0"/>
          <w:marRight w:val="0"/>
          <w:marTop w:val="0"/>
          <w:marBottom w:val="0"/>
          <w:divBdr>
            <w:top w:val="none" w:sz="0" w:space="0" w:color="auto"/>
            <w:left w:val="none" w:sz="0" w:space="0" w:color="auto"/>
            <w:bottom w:val="none" w:sz="0" w:space="0" w:color="auto"/>
            <w:right w:val="none" w:sz="0" w:space="0" w:color="auto"/>
          </w:divBdr>
        </w:div>
        <w:div w:id="1904869784">
          <w:marLeft w:val="0"/>
          <w:marRight w:val="0"/>
          <w:marTop w:val="0"/>
          <w:marBottom w:val="0"/>
          <w:divBdr>
            <w:top w:val="none" w:sz="0" w:space="0" w:color="auto"/>
            <w:left w:val="none" w:sz="0" w:space="0" w:color="auto"/>
            <w:bottom w:val="none" w:sz="0" w:space="0" w:color="auto"/>
            <w:right w:val="none" w:sz="0" w:space="0" w:color="auto"/>
          </w:divBdr>
        </w:div>
        <w:div w:id="2009552540">
          <w:marLeft w:val="0"/>
          <w:marRight w:val="0"/>
          <w:marTop w:val="0"/>
          <w:marBottom w:val="0"/>
          <w:divBdr>
            <w:top w:val="none" w:sz="0" w:space="0" w:color="auto"/>
            <w:left w:val="none" w:sz="0" w:space="0" w:color="auto"/>
            <w:bottom w:val="none" w:sz="0" w:space="0" w:color="auto"/>
            <w:right w:val="none" w:sz="0" w:space="0" w:color="auto"/>
          </w:divBdr>
        </w:div>
        <w:div w:id="2104566934">
          <w:marLeft w:val="0"/>
          <w:marRight w:val="0"/>
          <w:marTop w:val="0"/>
          <w:marBottom w:val="0"/>
          <w:divBdr>
            <w:top w:val="none" w:sz="0" w:space="0" w:color="auto"/>
            <w:left w:val="none" w:sz="0" w:space="0" w:color="auto"/>
            <w:bottom w:val="none" w:sz="0" w:space="0" w:color="auto"/>
            <w:right w:val="none" w:sz="0" w:space="0" w:color="auto"/>
          </w:divBdr>
        </w:div>
        <w:div w:id="2125078211">
          <w:marLeft w:val="0"/>
          <w:marRight w:val="0"/>
          <w:marTop w:val="0"/>
          <w:marBottom w:val="0"/>
          <w:divBdr>
            <w:top w:val="none" w:sz="0" w:space="0" w:color="auto"/>
            <w:left w:val="none" w:sz="0" w:space="0" w:color="auto"/>
            <w:bottom w:val="none" w:sz="0" w:space="0" w:color="auto"/>
            <w:right w:val="none" w:sz="0" w:space="0" w:color="auto"/>
          </w:divBdr>
        </w:div>
      </w:divsChild>
    </w:div>
    <w:div w:id="1629311774">
      <w:bodyDiv w:val="1"/>
      <w:marLeft w:val="0"/>
      <w:marRight w:val="0"/>
      <w:marTop w:val="0"/>
      <w:marBottom w:val="0"/>
      <w:divBdr>
        <w:top w:val="none" w:sz="0" w:space="0" w:color="auto"/>
        <w:left w:val="none" w:sz="0" w:space="0" w:color="auto"/>
        <w:bottom w:val="none" w:sz="0" w:space="0" w:color="auto"/>
        <w:right w:val="none" w:sz="0" w:space="0" w:color="auto"/>
      </w:divBdr>
      <w:divsChild>
        <w:div w:id="976567896">
          <w:marLeft w:val="0"/>
          <w:marRight w:val="0"/>
          <w:marTop w:val="0"/>
          <w:marBottom w:val="0"/>
          <w:divBdr>
            <w:top w:val="none" w:sz="0" w:space="0" w:color="auto"/>
            <w:left w:val="none" w:sz="0" w:space="0" w:color="auto"/>
            <w:bottom w:val="none" w:sz="0" w:space="0" w:color="auto"/>
            <w:right w:val="none" w:sz="0" w:space="0" w:color="auto"/>
          </w:divBdr>
        </w:div>
        <w:div w:id="994801225">
          <w:marLeft w:val="0"/>
          <w:marRight w:val="0"/>
          <w:marTop w:val="0"/>
          <w:marBottom w:val="0"/>
          <w:divBdr>
            <w:top w:val="none" w:sz="0" w:space="0" w:color="auto"/>
            <w:left w:val="none" w:sz="0" w:space="0" w:color="auto"/>
            <w:bottom w:val="none" w:sz="0" w:space="0" w:color="auto"/>
            <w:right w:val="none" w:sz="0" w:space="0" w:color="auto"/>
          </w:divBdr>
        </w:div>
        <w:div w:id="2022855791">
          <w:marLeft w:val="0"/>
          <w:marRight w:val="0"/>
          <w:marTop w:val="0"/>
          <w:marBottom w:val="0"/>
          <w:divBdr>
            <w:top w:val="none" w:sz="0" w:space="0" w:color="auto"/>
            <w:left w:val="none" w:sz="0" w:space="0" w:color="auto"/>
            <w:bottom w:val="none" w:sz="0" w:space="0" w:color="auto"/>
            <w:right w:val="none" w:sz="0" w:space="0" w:color="auto"/>
          </w:divBdr>
        </w:div>
      </w:divsChild>
    </w:div>
    <w:div w:id="1727796998">
      <w:bodyDiv w:val="1"/>
      <w:marLeft w:val="0"/>
      <w:marRight w:val="0"/>
      <w:marTop w:val="0"/>
      <w:marBottom w:val="0"/>
      <w:divBdr>
        <w:top w:val="none" w:sz="0" w:space="0" w:color="auto"/>
        <w:left w:val="none" w:sz="0" w:space="0" w:color="auto"/>
        <w:bottom w:val="none" w:sz="0" w:space="0" w:color="auto"/>
        <w:right w:val="none" w:sz="0" w:space="0" w:color="auto"/>
      </w:divBdr>
    </w:div>
    <w:div w:id="1795128317">
      <w:bodyDiv w:val="1"/>
      <w:marLeft w:val="0"/>
      <w:marRight w:val="0"/>
      <w:marTop w:val="0"/>
      <w:marBottom w:val="0"/>
      <w:divBdr>
        <w:top w:val="none" w:sz="0" w:space="0" w:color="auto"/>
        <w:left w:val="none" w:sz="0" w:space="0" w:color="auto"/>
        <w:bottom w:val="none" w:sz="0" w:space="0" w:color="auto"/>
        <w:right w:val="none" w:sz="0" w:space="0" w:color="auto"/>
      </w:divBdr>
    </w:div>
    <w:div w:id="214604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reddy\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5AIRPNAIUNRU-1328258698-23058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https://nokia.sharepoint.com/sites/c5g/5gradio/_layouts/15/DocIdRedir.aspx?ID=5AIRPNAIUNRU-1328258698-23058</Url>
      <Description>5AIRPNAIUNRU-1328258698-23058</Description>
    </_dlc_DocIdUrl>
    <TaxCatchAll xmlns="71c5aaf6-e6ce-465b-b873-5148d2a4c105" xsi:nil="true"/>
    <lcf76f155ced4ddcb4097134ff3c332f xmlns="0b6aed8e-0313-4d17-80ff-d0e5da4931c5">
      <Terms xmlns="http://schemas.microsoft.com/office/infopath/2007/PartnerControls"/>
    </lcf76f155ced4ddcb4097134ff3c332f>
    <SharedWithUsers xmlns="3b34c8f0-1ef5-4d1e-bb66-517ce7fe7356">
      <UserInfo>
        <DisplayName>Akshay Jaiswal (Nokia)</DisplayName>
        <AccountId>62296</AccountId>
        <AccountType/>
      </UserInfo>
      <UserInfo>
        <DisplayName>Thomas Jacobsen (Nokia)</DisplayName>
        <AccountId>3161</AccountId>
        <AccountType/>
      </UserInfo>
    </SharedWithUsers>
  </documentManagement>
</p:properti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3GPP_Paper_Template_RAN4_#106bis-e_Dimitri.dotx</Template>
  <TotalTime>0</TotalTime>
  <Pages>3</Pages>
  <Words>1269</Words>
  <Characters>7237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Phani</dc:creator>
  <cp:keywords>3GPP;RAN4</cp:keywords>
  <dc:description/>
  <cp:lastModifiedBy>Nokia Networks</cp:lastModifiedBy>
  <cp:revision>2</cp:revision>
  <dcterms:created xsi:type="dcterms:W3CDTF">2023-05-15T18:00:00Z</dcterms:created>
  <dcterms:modified xsi:type="dcterms:W3CDTF">2023-05-15T18:00:00Z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60daf53c-16a1-4728-8930-332189621590</vt:lpwstr>
  </property>
  <property fmtid="{D5CDD505-2E9C-101B-9397-08002B2CF9AE}" pid="11" name="MediaServiceImageTags">
    <vt:lpwstr/>
  </property>
  <property fmtid="{D5CDD505-2E9C-101B-9397-08002B2CF9AE}" pid="12" name="GrammarlyDocumentId">
    <vt:lpwstr>4e28b7aa-4b26-4864-8ad4-50dea9075790</vt:lpwstr>
  </property>
</Properties>
</file>