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8F1406">
        <w:rPr>
          <w:rFonts w:ascii="Arial" w:hAnsi="Arial" w:cs="Arial"/>
          <w:b/>
          <w:sz w:val="24"/>
          <w:lang w:val="en-US" w:eastAsia="zh-CN"/>
        </w:rPr>
        <w:t>7</w:t>
      </w:r>
      <w:r w:rsidRPr="005E5BB3">
        <w:rPr>
          <w:rFonts w:ascii="Arial" w:hAnsi="Arial" w:cs="Arial"/>
          <w:b/>
          <w:i/>
          <w:sz w:val="24"/>
          <w:lang w:eastAsia="zh-CN"/>
        </w:rPr>
        <w:tab/>
      </w:r>
      <w:r w:rsidR="008915AF" w:rsidRPr="008915AF">
        <w:rPr>
          <w:rFonts w:ascii="Arial" w:hAnsi="Arial" w:cs="Arial"/>
          <w:b/>
          <w:sz w:val="24"/>
          <w:lang w:val="en-US" w:eastAsia="zh-CN"/>
        </w:rPr>
        <w:t>R4-2308637</w:t>
      </w:r>
    </w:p>
    <w:p w:rsidR="00A3046A" w:rsidRPr="00A3046A" w:rsidRDefault="008F1406" w:rsidP="00A3046A">
      <w:pPr>
        <w:pStyle w:val="a3"/>
        <w:tabs>
          <w:tab w:val="left" w:pos="2160"/>
        </w:tabs>
        <w:ind w:left="2127" w:hanging="2127"/>
        <w:jc w:val="both"/>
        <w:rPr>
          <w:rFonts w:eastAsiaTheme="minorEastAsia" w:cs="Arial"/>
          <w:noProof w:val="0"/>
          <w:sz w:val="24"/>
          <w:lang w:val="en-GB"/>
        </w:rPr>
      </w:pPr>
      <w:r w:rsidRPr="008F1406">
        <w:rPr>
          <w:rFonts w:cs="Arial"/>
          <w:noProof w:val="0"/>
          <w:sz w:val="24"/>
          <w:lang w:val="en-GB"/>
        </w:rPr>
        <w:t xml:space="preserve">Incheon, </w:t>
      </w:r>
      <w:r w:rsidR="008915AF">
        <w:rPr>
          <w:rFonts w:cs="Arial"/>
          <w:noProof w:val="0"/>
          <w:sz w:val="24"/>
          <w:lang w:val="en-GB"/>
        </w:rPr>
        <w:t>KR</w:t>
      </w:r>
      <w:r w:rsidR="00C47820" w:rsidRPr="00C47820">
        <w:rPr>
          <w:rFonts w:cs="Arial"/>
          <w:noProof w:val="0"/>
          <w:sz w:val="24"/>
          <w:lang w:val="en-GB"/>
        </w:rPr>
        <w:t xml:space="preserve">, </w:t>
      </w:r>
      <w:r>
        <w:rPr>
          <w:rFonts w:cs="Arial"/>
          <w:noProof w:val="0"/>
          <w:sz w:val="24"/>
          <w:lang w:val="en-GB"/>
        </w:rPr>
        <w:t>22</w:t>
      </w:r>
      <w:r w:rsidR="00C47820" w:rsidRPr="00C47820">
        <w:rPr>
          <w:rFonts w:cs="Arial"/>
          <w:noProof w:val="0"/>
          <w:sz w:val="24"/>
          <w:lang w:val="en-GB"/>
        </w:rPr>
        <w:t xml:space="preserve"> – </w:t>
      </w:r>
      <w:r w:rsidR="00C47820">
        <w:rPr>
          <w:rFonts w:cs="Arial"/>
          <w:noProof w:val="0"/>
          <w:sz w:val="24"/>
          <w:lang w:val="en-GB"/>
        </w:rPr>
        <w:t xml:space="preserve">26 </w:t>
      </w:r>
      <w:r>
        <w:rPr>
          <w:rFonts w:cs="Arial"/>
          <w:noProof w:val="0"/>
          <w:sz w:val="24"/>
          <w:lang w:val="en-GB"/>
        </w:rPr>
        <w:t>May</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F389C" w:rsidRPr="00DF389C">
        <w:rPr>
          <w:rFonts w:ascii="Arial" w:eastAsia="宋体" w:hAnsi="Arial"/>
          <w:b/>
          <w:sz w:val="24"/>
          <w:lang w:val="en-US" w:eastAsia="zh-CN"/>
        </w:rPr>
        <w:t>Discussion on remaining issues in Rel-17 MGE</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66267">
        <w:rPr>
          <w:rFonts w:ascii="Arial" w:eastAsia="宋体" w:hAnsi="Arial"/>
          <w:b/>
          <w:sz w:val="24"/>
          <w:lang w:val="en-US" w:eastAsia="zh-CN"/>
        </w:rPr>
        <w:t>5.2.</w:t>
      </w:r>
      <w:r w:rsidR="00DF389C">
        <w:rPr>
          <w:rFonts w:ascii="Arial" w:eastAsia="宋体" w:hAnsi="Arial"/>
          <w:b/>
          <w:sz w:val="24"/>
          <w:lang w:val="en-US" w:eastAsia="zh-CN"/>
        </w:rPr>
        <w:t>10.3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DF389C" w:rsidRDefault="00DF389C" w:rsidP="00F6626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Remaining issues for Rel-17 MG enhancement</w:t>
      </w:r>
      <w:r w:rsidR="00F66267">
        <w:rPr>
          <w:rFonts w:eastAsia="宋体"/>
          <w:lang w:eastAsia="zh-CN"/>
        </w:rPr>
        <w:t xml:space="preserve"> are discussed in RAN4#106, and </w:t>
      </w:r>
      <w:r>
        <w:rPr>
          <w:rFonts w:eastAsia="宋体"/>
          <w:lang w:eastAsia="zh-CN"/>
        </w:rPr>
        <w:t>outcomes are captured in WF [1].</w:t>
      </w:r>
      <w:r w:rsidR="00F66267">
        <w:rPr>
          <w:rFonts w:eastAsia="宋体"/>
          <w:lang w:eastAsia="zh-CN"/>
        </w:rPr>
        <w:t xml:space="preserve"> Based on </w:t>
      </w:r>
      <w:r>
        <w:rPr>
          <w:rFonts w:eastAsia="宋体"/>
          <w:lang w:eastAsia="zh-CN"/>
        </w:rPr>
        <w:t>[1] the following issues are to be further discussed.</w:t>
      </w:r>
    </w:p>
    <w:p w:rsidR="00BA29F2" w:rsidRDefault="00DF389C" w:rsidP="00DF389C">
      <w:pPr>
        <w:pStyle w:val="afe"/>
        <w:numPr>
          <w:ilvl w:val="0"/>
          <w:numId w:val="3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Association for MO that can be measured without MG</w:t>
      </w:r>
    </w:p>
    <w:p w:rsidR="00DF389C" w:rsidRPr="00DF389C" w:rsidRDefault="00DF389C" w:rsidP="00DF389C">
      <w:pPr>
        <w:pStyle w:val="afe"/>
        <w:numPr>
          <w:ilvl w:val="0"/>
          <w:numId w:val="3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of LTE MOs with con-MG</w:t>
      </w:r>
    </w:p>
    <w:p w:rsidR="007E7A02" w:rsidRPr="00D12E24" w:rsidRDefault="0036335D" w:rsidP="0036335D">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00F66267">
        <w:rPr>
          <w:rFonts w:eastAsia="宋体"/>
          <w:lang w:eastAsia="zh-CN"/>
        </w:rPr>
        <w:t xml:space="preserve"> the remaining issues in </w:t>
      </w:r>
      <w:r w:rsidR="00DF389C">
        <w:rPr>
          <w:rFonts w:eastAsia="宋体"/>
          <w:lang w:eastAsia="zh-CN"/>
        </w:rPr>
        <w:t>Rel-17 MG enhancement</w:t>
      </w:r>
      <w:r>
        <w:rPr>
          <w:rFonts w:eastAsia="宋体"/>
          <w:lang w:eastAsia="zh-CN"/>
        </w:rPr>
        <w:t>.</w:t>
      </w:r>
    </w:p>
    <w:p w:rsidR="00FA0C0C" w:rsidRDefault="00FA0C0C" w:rsidP="00FA0C0C">
      <w:pPr>
        <w:pStyle w:val="1"/>
        <w:jc w:val="both"/>
        <w:rPr>
          <w:lang w:val="en-US"/>
        </w:rPr>
      </w:pPr>
      <w:r>
        <w:rPr>
          <w:lang w:val="en-US"/>
        </w:rPr>
        <w:t>Discussion</w:t>
      </w:r>
    </w:p>
    <w:p w:rsidR="00DF389C" w:rsidRDefault="00DF389C" w:rsidP="00DF389C">
      <w:pPr>
        <w:pStyle w:val="2"/>
        <w:rPr>
          <w:lang w:eastAsia="zh-CN"/>
        </w:rPr>
      </w:pPr>
      <w:r>
        <w:rPr>
          <w:lang w:eastAsia="zh-CN"/>
        </w:rPr>
        <w:t>Association for MO that can be measured without MG</w:t>
      </w:r>
    </w:p>
    <w:tbl>
      <w:tblPr>
        <w:tblStyle w:val="afa"/>
        <w:tblW w:w="0" w:type="auto"/>
        <w:tblLook w:val="04A0" w:firstRow="1" w:lastRow="0" w:firstColumn="1" w:lastColumn="0" w:noHBand="0" w:noVBand="1"/>
      </w:tblPr>
      <w:tblGrid>
        <w:gridCol w:w="9621"/>
      </w:tblGrid>
      <w:tr w:rsidR="00DF389C" w:rsidTr="00DF389C">
        <w:tc>
          <w:tcPr>
            <w:tcW w:w="9621" w:type="dxa"/>
          </w:tcPr>
          <w:p w:rsidR="00DF389C" w:rsidRPr="00DF389C" w:rsidRDefault="00DF389C" w:rsidP="00DF389C">
            <w:pPr>
              <w:spacing w:before="120" w:after="120"/>
              <w:rPr>
                <w:rFonts w:eastAsiaTheme="minorEastAsia"/>
                <w:b/>
                <w:lang w:val="en-US" w:eastAsia="zh-CN"/>
              </w:rPr>
            </w:pPr>
            <w:r w:rsidRPr="00DF389C">
              <w:rPr>
                <w:rFonts w:eastAsiaTheme="minorEastAsia"/>
                <w:b/>
                <w:lang w:val="en-US" w:eastAsia="zh-CN"/>
              </w:rPr>
              <w:t>Issue 2-1: MO associated with a MG but measured without MG</w:t>
            </w:r>
          </w:p>
          <w:p w:rsidR="00DF389C" w:rsidRPr="00DF389C" w:rsidRDefault="00DF389C" w:rsidP="00DF389C">
            <w:pPr>
              <w:numPr>
                <w:ilvl w:val="0"/>
                <w:numId w:val="15"/>
              </w:numPr>
              <w:spacing w:before="120" w:after="120"/>
              <w:rPr>
                <w:rFonts w:eastAsiaTheme="minorEastAsia"/>
                <w:lang w:eastAsia="zh-CN"/>
              </w:rPr>
            </w:pPr>
            <w:proofErr w:type="spellStart"/>
            <w:r w:rsidRPr="00DF389C">
              <w:rPr>
                <w:rFonts w:eastAsiaTheme="minorEastAsia" w:hint="eastAsia"/>
                <w:lang w:eastAsia="zh-CN"/>
              </w:rPr>
              <w:t>Wayforward</w:t>
            </w:r>
            <w:proofErr w:type="spellEnd"/>
          </w:p>
          <w:p w:rsidR="00DF389C" w:rsidRPr="00DF389C" w:rsidRDefault="00DF389C" w:rsidP="00DF389C">
            <w:pPr>
              <w:numPr>
                <w:ilvl w:val="1"/>
                <w:numId w:val="15"/>
              </w:numPr>
              <w:spacing w:before="120" w:after="120"/>
              <w:rPr>
                <w:rFonts w:eastAsiaTheme="minorEastAsia"/>
                <w:lang w:eastAsia="zh-CN"/>
              </w:rPr>
            </w:pPr>
            <w:r w:rsidRPr="00DF389C">
              <w:rPr>
                <w:rFonts w:eastAsiaTheme="minorEastAsia"/>
                <w:lang w:eastAsia="zh-CN"/>
              </w:rPr>
              <w:t>For an MO that can be measured outside MG and associated with an MG, FFS</w:t>
            </w:r>
          </w:p>
          <w:p w:rsidR="00DF389C" w:rsidRPr="00DF389C" w:rsidRDefault="00DF389C" w:rsidP="00DF389C">
            <w:pPr>
              <w:numPr>
                <w:ilvl w:val="2"/>
                <w:numId w:val="15"/>
              </w:numPr>
              <w:spacing w:before="120" w:after="120"/>
              <w:rPr>
                <w:rFonts w:eastAsiaTheme="minorEastAsia"/>
                <w:lang w:eastAsia="zh-CN"/>
              </w:rPr>
            </w:pPr>
            <w:r w:rsidRPr="00DF389C">
              <w:rPr>
                <w:rFonts w:eastAsiaTheme="minorEastAsia"/>
                <w:lang w:eastAsia="zh-CN"/>
              </w:rPr>
              <w:t>Option 1: the MO is always measured within the associated MG</w:t>
            </w:r>
          </w:p>
          <w:p w:rsidR="00DF389C" w:rsidRPr="00DF389C" w:rsidRDefault="00DF389C" w:rsidP="00DF389C">
            <w:pPr>
              <w:numPr>
                <w:ilvl w:val="2"/>
                <w:numId w:val="15"/>
              </w:numPr>
              <w:spacing w:before="120" w:after="120"/>
              <w:rPr>
                <w:rFonts w:eastAsiaTheme="minorEastAsia"/>
                <w:lang w:eastAsia="zh-CN"/>
              </w:rPr>
            </w:pPr>
            <w:r w:rsidRPr="00DF389C">
              <w:rPr>
                <w:rFonts w:eastAsiaTheme="minorEastAsia"/>
                <w:lang w:eastAsia="zh-CN"/>
              </w:rPr>
              <w:t>Option 2: the MO is measured within the associated MG only when it needs to be measured with MG</w:t>
            </w:r>
          </w:p>
          <w:p w:rsidR="00DF389C" w:rsidRPr="00DF389C" w:rsidRDefault="00DF389C" w:rsidP="00DF389C">
            <w:pPr>
              <w:spacing w:before="120" w:after="120"/>
              <w:rPr>
                <w:rFonts w:eastAsiaTheme="minorEastAsia"/>
                <w:lang w:eastAsia="zh-CN"/>
              </w:rPr>
            </w:pPr>
          </w:p>
        </w:tc>
      </w:tr>
    </w:tbl>
    <w:p w:rsidR="00DF389C" w:rsidRDefault="00A729CA" w:rsidP="00DF389C">
      <w:pPr>
        <w:spacing w:before="120" w:after="120"/>
        <w:rPr>
          <w:rFonts w:eastAsiaTheme="minorEastAsia"/>
          <w:lang w:eastAsia="zh-CN"/>
        </w:rPr>
      </w:pPr>
      <w:r>
        <w:rPr>
          <w:rFonts w:eastAsiaTheme="minorEastAsia"/>
          <w:lang w:eastAsia="zh-CN"/>
        </w:rPr>
        <w:t>We support option 2.</w:t>
      </w:r>
    </w:p>
    <w:p w:rsidR="00A729CA" w:rsidRDefault="00A729CA" w:rsidP="00DF389C">
      <w:pPr>
        <w:spacing w:before="120" w:after="120"/>
        <w:rPr>
          <w:rFonts w:eastAsiaTheme="minorEastAsia"/>
          <w:lang w:eastAsia="zh-CN"/>
        </w:rPr>
      </w:pPr>
      <w:r>
        <w:rPr>
          <w:rFonts w:eastAsiaTheme="minorEastAsia" w:hint="eastAsia"/>
          <w:lang w:eastAsia="zh-CN"/>
        </w:rPr>
        <w:t>R</w:t>
      </w:r>
      <w:r>
        <w:rPr>
          <w:rFonts w:eastAsiaTheme="minorEastAsia"/>
          <w:lang w:eastAsia="zh-CN"/>
        </w:rPr>
        <w:t>AN4 has categorised MOs into measurement with MG and without MG. In cl. 9.2.1 it is specified when intra-frequency MOs are measured without MG and when with MG. For example, when intra-frequency MO is within active BWP, or when UE indicates via NFG or NCSG signalling that it is capable to measure the MO without MG without interruption or NCSG, the MO is measured without MG. Otherwise, the MO is measured with MG or NCSG. In cl. 9.3.1 similar is specified for inter-frequency measurements.</w:t>
      </w:r>
    </w:p>
    <w:p w:rsidR="00A729CA" w:rsidRDefault="00A729CA" w:rsidP="00DF389C">
      <w:pPr>
        <w:spacing w:before="120" w:after="120"/>
        <w:rPr>
          <w:rFonts w:eastAsiaTheme="minorEastAsia"/>
          <w:lang w:eastAsia="zh-CN"/>
        </w:rPr>
      </w:pPr>
      <w:r>
        <w:rPr>
          <w:rFonts w:eastAsiaTheme="minorEastAsia" w:hint="eastAsia"/>
          <w:lang w:eastAsia="zh-CN"/>
        </w:rPr>
        <w:t>S</w:t>
      </w:r>
      <w:r>
        <w:rPr>
          <w:rFonts w:eastAsiaTheme="minorEastAsia"/>
          <w:lang w:eastAsia="zh-CN"/>
        </w:rPr>
        <w:t xml:space="preserve">ince Rel-15, MO that can be measured without MG is measured outside MG, no matter whether MG is configured or not. Of course, there is one exception when the MO’s SMTC is fully overlapped with MG, in which case the MO is measured within MG. When the SMTC is partially overlapped with MG, the MO is still measured outside MG and scaling factor </w:t>
      </w:r>
      <w:proofErr w:type="spellStart"/>
      <w:r>
        <w:rPr>
          <w:rFonts w:eastAsiaTheme="minorEastAsia"/>
          <w:lang w:eastAsia="zh-CN"/>
        </w:rPr>
        <w:t>Kp</w:t>
      </w:r>
      <w:proofErr w:type="spellEnd"/>
      <w:r>
        <w:rPr>
          <w:rFonts w:eastAsiaTheme="minorEastAsia"/>
          <w:lang w:eastAsia="zh-CN"/>
        </w:rPr>
        <w:t xml:space="preserve"> is introduced to account for the lost SMTC occasions.</w:t>
      </w:r>
    </w:p>
    <w:p w:rsidR="00DF389C" w:rsidRDefault="007D4527" w:rsidP="00DF389C">
      <w:pPr>
        <w:spacing w:before="120" w:after="120"/>
        <w:rPr>
          <w:rFonts w:eastAsiaTheme="minorEastAsia"/>
          <w:lang w:eastAsia="zh-CN"/>
        </w:rPr>
      </w:pPr>
      <w:r>
        <w:rPr>
          <w:rFonts w:eastAsiaTheme="minorEastAsia"/>
          <w:lang w:eastAsia="zh-CN"/>
        </w:rPr>
        <w:t>When it comes to con-MG, we understand the same principle should be used. An MO being associated with a MG does not mean it should be measured within MG.</w:t>
      </w:r>
      <w:r w:rsidR="00D40151">
        <w:rPr>
          <w:rFonts w:eastAsiaTheme="minorEastAsia"/>
          <w:lang w:eastAsia="zh-CN"/>
        </w:rPr>
        <w:t xml:space="preserve"> The association may be configured </w:t>
      </w:r>
      <w:r w:rsidR="0006626B">
        <w:rPr>
          <w:rFonts w:eastAsiaTheme="minorEastAsia"/>
          <w:lang w:eastAsia="zh-CN"/>
        </w:rPr>
        <w:t xml:space="preserve">considering the SSB is outside some BWP, and it is same case as in Rel-15 when a MG is configured. In Rel-15 only single MG can be configured, and it can be regarded as associated with all </w:t>
      </w:r>
      <w:proofErr w:type="spellStart"/>
      <w:r w:rsidR="0006626B">
        <w:rPr>
          <w:rFonts w:eastAsiaTheme="minorEastAsia"/>
          <w:lang w:eastAsia="zh-CN"/>
        </w:rPr>
        <w:t>MOs.</w:t>
      </w:r>
      <w:proofErr w:type="spellEnd"/>
    </w:p>
    <w:p w:rsidR="00DF389C" w:rsidRPr="0006626B" w:rsidRDefault="00DF389C" w:rsidP="00DF389C">
      <w:pPr>
        <w:spacing w:before="120" w:after="120"/>
        <w:rPr>
          <w:rFonts w:eastAsiaTheme="minorEastAsia"/>
          <w:b/>
          <w:lang w:eastAsia="zh-CN"/>
        </w:rPr>
      </w:pPr>
      <w:r w:rsidRPr="0006626B">
        <w:rPr>
          <w:rFonts w:eastAsiaTheme="minorEastAsia"/>
          <w:b/>
          <w:lang w:eastAsia="zh-CN"/>
        </w:rPr>
        <w:t>Proposal 1: An MO that can be measured without MG</w:t>
      </w:r>
      <w:r w:rsidR="002F0C5E" w:rsidRPr="0006626B">
        <w:rPr>
          <w:rFonts w:eastAsiaTheme="minorEastAsia"/>
          <w:b/>
          <w:lang w:eastAsia="zh-CN"/>
        </w:rPr>
        <w:t xml:space="preserve"> is measured outside MG unless its SMTC is fully overlapping with the union of con-MGs, regardless of </w:t>
      </w:r>
      <w:r w:rsidR="0006626B">
        <w:rPr>
          <w:rFonts w:eastAsiaTheme="minorEastAsia"/>
          <w:b/>
          <w:lang w:eastAsia="zh-CN"/>
        </w:rPr>
        <w:t>if</w:t>
      </w:r>
      <w:r w:rsidR="002F0C5E" w:rsidRPr="0006626B">
        <w:rPr>
          <w:rFonts w:eastAsiaTheme="minorEastAsia"/>
          <w:b/>
          <w:lang w:eastAsia="zh-CN"/>
        </w:rPr>
        <w:t xml:space="preserve"> the MO is associated to a MG or not.</w:t>
      </w:r>
    </w:p>
    <w:tbl>
      <w:tblPr>
        <w:tblStyle w:val="afa"/>
        <w:tblW w:w="0" w:type="auto"/>
        <w:tblLook w:val="04A0" w:firstRow="1" w:lastRow="0" w:firstColumn="1" w:lastColumn="0" w:noHBand="0" w:noVBand="1"/>
      </w:tblPr>
      <w:tblGrid>
        <w:gridCol w:w="9621"/>
      </w:tblGrid>
      <w:tr w:rsidR="002F0C5E" w:rsidTr="002F0C5E">
        <w:tc>
          <w:tcPr>
            <w:tcW w:w="9621" w:type="dxa"/>
          </w:tcPr>
          <w:p w:rsidR="002F0C5E" w:rsidRPr="002F0C5E" w:rsidRDefault="002F0C5E" w:rsidP="002F0C5E">
            <w:pPr>
              <w:spacing w:before="120" w:after="120"/>
              <w:rPr>
                <w:rFonts w:eastAsiaTheme="minorEastAsia"/>
                <w:b/>
                <w:lang w:val="en-US" w:eastAsia="zh-CN"/>
              </w:rPr>
            </w:pPr>
            <w:r w:rsidRPr="002F0C5E">
              <w:rPr>
                <w:rFonts w:eastAsiaTheme="minorEastAsia"/>
                <w:b/>
                <w:lang w:val="en-US" w:eastAsia="zh-CN"/>
              </w:rPr>
              <w:t>Issue 2-2: MO fully overlapping with the union of the MG1 and MG2</w:t>
            </w:r>
          </w:p>
          <w:p w:rsidR="002F0C5E" w:rsidRPr="002F0C5E" w:rsidRDefault="002F0C5E" w:rsidP="002F0C5E">
            <w:pPr>
              <w:numPr>
                <w:ilvl w:val="0"/>
                <w:numId w:val="15"/>
              </w:numPr>
              <w:spacing w:before="120" w:after="120"/>
              <w:rPr>
                <w:rFonts w:eastAsiaTheme="minorEastAsia"/>
                <w:lang w:eastAsia="zh-CN"/>
              </w:rPr>
            </w:pPr>
            <w:proofErr w:type="spellStart"/>
            <w:r w:rsidRPr="002F0C5E">
              <w:rPr>
                <w:rFonts w:eastAsiaTheme="minorEastAsia" w:hint="eastAsia"/>
                <w:lang w:eastAsia="zh-CN"/>
              </w:rPr>
              <w:lastRenderedPageBreak/>
              <w:t>Wayforward</w:t>
            </w:r>
            <w:proofErr w:type="spellEnd"/>
            <w:r w:rsidRPr="002F0C5E">
              <w:rPr>
                <w:rFonts w:eastAsiaTheme="minorEastAsia"/>
                <w:lang w:eastAsia="zh-CN"/>
              </w:rPr>
              <w:t xml:space="preserve"> </w:t>
            </w:r>
          </w:p>
          <w:p w:rsidR="002F0C5E" w:rsidRPr="002F0C5E" w:rsidRDefault="002F0C5E" w:rsidP="002F0C5E">
            <w:pPr>
              <w:numPr>
                <w:ilvl w:val="1"/>
                <w:numId w:val="15"/>
              </w:numPr>
              <w:spacing w:before="120" w:after="120"/>
              <w:rPr>
                <w:rFonts w:eastAsiaTheme="minorEastAsia"/>
                <w:lang w:eastAsia="zh-CN"/>
              </w:rPr>
            </w:pPr>
            <w:r w:rsidRPr="002F0C5E">
              <w:rPr>
                <w:rFonts w:eastAsiaTheme="minorEastAsia"/>
                <w:lang w:eastAsia="zh-CN"/>
              </w:rPr>
              <w:t>the MO should be measured within the associated MG in the following cases,</w:t>
            </w:r>
          </w:p>
          <w:p w:rsidR="002F0C5E" w:rsidRPr="002F0C5E" w:rsidRDefault="002F0C5E" w:rsidP="002F0C5E">
            <w:pPr>
              <w:numPr>
                <w:ilvl w:val="2"/>
                <w:numId w:val="15"/>
              </w:numPr>
              <w:spacing w:before="120" w:after="120"/>
              <w:rPr>
                <w:rFonts w:eastAsiaTheme="minorEastAsia"/>
                <w:lang w:eastAsia="zh-CN"/>
              </w:rPr>
            </w:pPr>
            <w:r w:rsidRPr="002F0C5E">
              <w:rPr>
                <w:rFonts w:eastAsiaTheme="minorEastAsia"/>
                <w:lang w:eastAsia="zh-CN"/>
              </w:rPr>
              <w:t>When a MO is fully overlapping with the associated MG, or</w:t>
            </w:r>
          </w:p>
          <w:p w:rsidR="002F0C5E" w:rsidRPr="002F0C5E" w:rsidRDefault="002F0C5E" w:rsidP="002F0C5E">
            <w:pPr>
              <w:numPr>
                <w:ilvl w:val="2"/>
                <w:numId w:val="15"/>
              </w:numPr>
              <w:spacing w:before="120" w:after="120"/>
              <w:rPr>
                <w:rFonts w:eastAsiaTheme="minorEastAsia"/>
                <w:lang w:eastAsia="zh-CN"/>
              </w:rPr>
            </w:pPr>
            <w:r w:rsidRPr="002F0C5E">
              <w:rPr>
                <w:rFonts w:eastAsiaTheme="minorEastAsia" w:hint="eastAsia"/>
                <w:lang w:eastAsia="zh-CN"/>
              </w:rPr>
              <w:t>FFS:</w:t>
            </w:r>
            <w:r w:rsidRPr="002F0C5E">
              <w:rPr>
                <w:rFonts w:eastAsiaTheme="minorEastAsia"/>
                <w:lang w:eastAsia="zh-CN"/>
              </w:rPr>
              <w:t xml:space="preserve"> When a MO is partially overlapping with the associated MG and fully overlapping with the union of the </w:t>
            </w:r>
            <w:proofErr w:type="spellStart"/>
            <w:r w:rsidRPr="002F0C5E">
              <w:rPr>
                <w:rFonts w:eastAsiaTheme="minorEastAsia"/>
                <w:lang w:eastAsia="zh-CN"/>
              </w:rPr>
              <w:t>ConMGs</w:t>
            </w:r>
            <w:proofErr w:type="spellEnd"/>
            <w:r w:rsidRPr="002F0C5E">
              <w:rPr>
                <w:rFonts w:eastAsiaTheme="minorEastAsia"/>
                <w:lang w:eastAsia="zh-CN"/>
              </w:rPr>
              <w:t>.</w:t>
            </w:r>
          </w:p>
          <w:p w:rsidR="002F0C5E" w:rsidRPr="002F0C5E" w:rsidRDefault="002F0C5E" w:rsidP="00DF389C">
            <w:pPr>
              <w:numPr>
                <w:ilvl w:val="1"/>
                <w:numId w:val="15"/>
              </w:numPr>
              <w:spacing w:before="120" w:after="120"/>
              <w:rPr>
                <w:rFonts w:eastAsiaTheme="minorEastAsia"/>
                <w:lang w:eastAsia="zh-CN"/>
              </w:rPr>
            </w:pPr>
            <w:r w:rsidRPr="002F0C5E">
              <w:rPr>
                <w:rFonts w:eastAsiaTheme="minorEastAsia" w:hint="eastAsia"/>
                <w:lang w:eastAsia="zh-CN"/>
              </w:rPr>
              <w:t>W</w:t>
            </w:r>
            <w:r w:rsidRPr="002F0C5E">
              <w:rPr>
                <w:rFonts w:eastAsiaTheme="minorEastAsia"/>
                <w:lang w:eastAsia="zh-CN"/>
              </w:rPr>
              <w:t>hether to clarify this in spec is FFS</w:t>
            </w:r>
          </w:p>
        </w:tc>
      </w:tr>
    </w:tbl>
    <w:p w:rsidR="002F0C5E" w:rsidRDefault="0006626B" w:rsidP="00DF389C">
      <w:pPr>
        <w:spacing w:before="120" w:after="120"/>
        <w:rPr>
          <w:rFonts w:eastAsiaTheme="minorEastAsia"/>
          <w:lang w:eastAsia="zh-CN"/>
        </w:rPr>
      </w:pPr>
      <w:r>
        <w:rPr>
          <w:rFonts w:eastAsiaTheme="minorEastAsia"/>
          <w:lang w:eastAsia="zh-CN"/>
        </w:rPr>
        <w:lastRenderedPageBreak/>
        <w:t>As discussed above, for an MO that can be measured without MG there is one exception when the MO’s SMTC is fully overlapped with MG, in which case the MO is measured within MG. When the SMTC</w:t>
      </w:r>
      <w:r w:rsidRPr="002F0C5E">
        <w:rPr>
          <w:rFonts w:eastAsiaTheme="minorEastAsia"/>
          <w:lang w:eastAsia="zh-CN"/>
        </w:rPr>
        <w:t xml:space="preserve"> is fully overlapping with the associated MG</w:t>
      </w:r>
      <w:r>
        <w:rPr>
          <w:rFonts w:eastAsiaTheme="minorEastAsia"/>
          <w:lang w:eastAsia="zh-CN"/>
        </w:rPr>
        <w:t xml:space="preserve">, it is agreed last meeting that </w:t>
      </w:r>
      <w:r w:rsidRPr="0006626B">
        <w:rPr>
          <w:rFonts w:eastAsiaTheme="minorEastAsia"/>
          <w:lang w:eastAsia="zh-CN"/>
        </w:rPr>
        <w:t>the MO should be measured within the associated MG</w:t>
      </w:r>
      <w:r>
        <w:rPr>
          <w:rFonts w:eastAsiaTheme="minorEastAsia"/>
          <w:lang w:eastAsia="zh-CN"/>
        </w:rPr>
        <w:t xml:space="preserve">. </w:t>
      </w:r>
    </w:p>
    <w:p w:rsidR="002F0C5E" w:rsidRDefault="0006626B" w:rsidP="00DF389C">
      <w:pPr>
        <w:spacing w:before="120" w:after="120"/>
        <w:rPr>
          <w:rFonts w:eastAsiaTheme="minorEastAsia"/>
          <w:lang w:eastAsia="zh-CN"/>
        </w:rPr>
      </w:pPr>
      <w:r w:rsidRPr="0006626B">
        <w:rPr>
          <w:rFonts w:eastAsiaTheme="minorEastAsia"/>
          <w:lang w:eastAsia="zh-CN"/>
        </w:rPr>
        <w:t xml:space="preserve">When </w:t>
      </w:r>
      <w:r>
        <w:rPr>
          <w:rFonts w:eastAsiaTheme="minorEastAsia"/>
          <w:lang w:eastAsia="zh-CN"/>
        </w:rPr>
        <w:t>the SMTC</w:t>
      </w:r>
      <w:r w:rsidRPr="0006626B">
        <w:rPr>
          <w:rFonts w:eastAsiaTheme="minorEastAsia"/>
          <w:lang w:eastAsia="zh-CN"/>
        </w:rPr>
        <w:t xml:space="preserve"> is partially overlapping with the associated MG and fully overlapping with the union of the </w:t>
      </w:r>
      <w:r>
        <w:rPr>
          <w:rFonts w:eastAsiaTheme="minorEastAsia"/>
          <w:lang w:eastAsia="zh-CN"/>
        </w:rPr>
        <w:t xml:space="preserve">con-MGs, we see it straightforward that the MO should still be measured within the associated MG. </w:t>
      </w:r>
    </w:p>
    <w:p w:rsidR="002F0C5E" w:rsidRPr="0006626B" w:rsidRDefault="002F0C5E" w:rsidP="002F0C5E">
      <w:pPr>
        <w:spacing w:before="120" w:after="120"/>
        <w:rPr>
          <w:rFonts w:eastAsiaTheme="minorEastAsia"/>
          <w:b/>
          <w:lang w:eastAsia="zh-CN"/>
        </w:rPr>
      </w:pPr>
      <w:r w:rsidRPr="0006626B">
        <w:rPr>
          <w:rFonts w:eastAsiaTheme="minorEastAsia"/>
          <w:b/>
          <w:lang w:eastAsia="zh-CN"/>
        </w:rPr>
        <w:t>Proposal 2: For an MO that can be measured without MG, when its SMTC is fully overlapping with the union of con-MGs, the MO is measured within the associated MG.</w:t>
      </w:r>
    </w:p>
    <w:p w:rsidR="00DF389C" w:rsidRPr="00DF389C" w:rsidRDefault="00DF389C" w:rsidP="00DF389C">
      <w:pPr>
        <w:pStyle w:val="2"/>
        <w:rPr>
          <w:lang w:eastAsia="zh-CN"/>
        </w:rPr>
      </w:pPr>
      <w:r>
        <w:rPr>
          <w:lang w:eastAsia="zh-CN"/>
        </w:rPr>
        <w:t>Measurement of LTE MOs with con-MG</w:t>
      </w:r>
    </w:p>
    <w:tbl>
      <w:tblPr>
        <w:tblStyle w:val="afa"/>
        <w:tblW w:w="0" w:type="auto"/>
        <w:tblLook w:val="04A0" w:firstRow="1" w:lastRow="0" w:firstColumn="1" w:lastColumn="0" w:noHBand="0" w:noVBand="1"/>
      </w:tblPr>
      <w:tblGrid>
        <w:gridCol w:w="9621"/>
      </w:tblGrid>
      <w:tr w:rsidR="002F0C5E" w:rsidTr="002F0C5E">
        <w:tc>
          <w:tcPr>
            <w:tcW w:w="9621" w:type="dxa"/>
          </w:tcPr>
          <w:p w:rsidR="002F0C5E" w:rsidRPr="002F0C5E" w:rsidRDefault="002F0C5E" w:rsidP="002F0C5E">
            <w:pPr>
              <w:spacing w:before="120" w:after="120"/>
              <w:rPr>
                <w:b/>
                <w:lang w:val="en-US"/>
              </w:rPr>
            </w:pPr>
            <w:r w:rsidRPr="002F0C5E">
              <w:rPr>
                <w:b/>
                <w:lang w:val="en-US"/>
              </w:rPr>
              <w:t>Issue 2-3: E-UTRAN measurement with con-MGs</w:t>
            </w:r>
          </w:p>
          <w:p w:rsidR="002F0C5E" w:rsidRPr="002F0C5E" w:rsidRDefault="002F0C5E" w:rsidP="002F0C5E">
            <w:pPr>
              <w:numPr>
                <w:ilvl w:val="0"/>
                <w:numId w:val="15"/>
              </w:numPr>
              <w:spacing w:before="120" w:after="120"/>
            </w:pPr>
            <w:proofErr w:type="spellStart"/>
            <w:r w:rsidRPr="002F0C5E">
              <w:rPr>
                <w:rFonts w:hint="eastAsia"/>
              </w:rPr>
              <w:t>Wayforward</w:t>
            </w:r>
            <w:proofErr w:type="spellEnd"/>
            <w:r w:rsidRPr="002F0C5E">
              <w:t xml:space="preserve"> </w:t>
            </w:r>
          </w:p>
          <w:p w:rsidR="002F0C5E" w:rsidRPr="002F0C5E" w:rsidRDefault="002F0C5E" w:rsidP="002F0C5E">
            <w:pPr>
              <w:numPr>
                <w:ilvl w:val="1"/>
                <w:numId w:val="15"/>
              </w:numPr>
              <w:spacing w:before="120" w:after="120"/>
            </w:pPr>
            <w:r w:rsidRPr="002F0C5E">
              <w:rPr>
                <w:rFonts w:hint="eastAsia"/>
              </w:rPr>
              <w:t>F</w:t>
            </w:r>
            <w:r w:rsidRPr="002F0C5E">
              <w:t xml:space="preserve">FS </w:t>
            </w:r>
            <w:r w:rsidRPr="002F0C5E">
              <w:rPr>
                <w:lang w:val="en-US"/>
              </w:rPr>
              <w:t>w</w:t>
            </w:r>
            <w:r w:rsidRPr="002F0C5E">
              <w:rPr>
                <w:rFonts w:hint="eastAsia"/>
                <w:lang w:val="en-US"/>
              </w:rPr>
              <w:t>hether all E-UTRAN measurement objects are expected to be associated with a single concurrent gap pattern or not when both E-UTRAN measurement objects and other type of measurements are configured</w:t>
            </w:r>
          </w:p>
          <w:p w:rsidR="002F0C5E" w:rsidRPr="002F0C5E" w:rsidRDefault="002F0C5E" w:rsidP="002F0C5E">
            <w:pPr>
              <w:numPr>
                <w:ilvl w:val="2"/>
                <w:numId w:val="15"/>
              </w:numPr>
              <w:spacing w:before="120" w:after="120"/>
            </w:pPr>
            <w:r w:rsidRPr="002F0C5E">
              <w:t xml:space="preserve">Option 1: </w:t>
            </w:r>
            <w:r w:rsidRPr="002F0C5E">
              <w:rPr>
                <w:rFonts w:hint="eastAsia"/>
              </w:rPr>
              <w:t>Y</w:t>
            </w:r>
            <w:r w:rsidRPr="002F0C5E">
              <w:t xml:space="preserve">es. </w:t>
            </w:r>
          </w:p>
          <w:p w:rsidR="002F0C5E" w:rsidRPr="002F0C5E" w:rsidRDefault="002F0C5E" w:rsidP="002F0C5E">
            <w:pPr>
              <w:numPr>
                <w:ilvl w:val="2"/>
                <w:numId w:val="15"/>
              </w:numPr>
              <w:spacing w:before="120" w:after="120"/>
            </w:pPr>
            <w:r w:rsidRPr="002F0C5E">
              <w:t xml:space="preserve">Option 2: </w:t>
            </w:r>
            <w:r w:rsidRPr="002F0C5E">
              <w:rPr>
                <w:rFonts w:hint="eastAsia"/>
              </w:rPr>
              <w:t>N</w:t>
            </w:r>
            <w:r w:rsidRPr="002F0C5E">
              <w:t xml:space="preserve">o. </w:t>
            </w:r>
          </w:p>
          <w:p w:rsidR="002F0C5E" w:rsidRPr="002F0C5E" w:rsidRDefault="002F0C5E" w:rsidP="002F0C5E">
            <w:pPr>
              <w:numPr>
                <w:ilvl w:val="2"/>
                <w:numId w:val="15"/>
              </w:numPr>
              <w:spacing w:before="120" w:after="120"/>
            </w:pPr>
            <w:r w:rsidRPr="002F0C5E">
              <w:t>Option 3: Up to UE capability (e.g. concurrentMeasGapEUTRA-r17)</w:t>
            </w:r>
          </w:p>
          <w:p w:rsidR="002F0C5E" w:rsidRPr="002F0C5E" w:rsidRDefault="002F0C5E" w:rsidP="002F0C5E">
            <w:pPr>
              <w:numPr>
                <w:ilvl w:val="3"/>
                <w:numId w:val="15"/>
              </w:numPr>
              <w:spacing w:before="120" w:after="120"/>
            </w:pPr>
            <w:r w:rsidRPr="002F0C5E">
              <w:t xml:space="preserve">For UE supporting the capability, different LTE MOs can be associated with multiple </w:t>
            </w:r>
            <w:proofErr w:type="spellStart"/>
            <w:r w:rsidRPr="002F0C5E">
              <w:t>MGs.</w:t>
            </w:r>
            <w:proofErr w:type="spellEnd"/>
            <w:r w:rsidRPr="002F0C5E">
              <w:t xml:space="preserve"> </w:t>
            </w:r>
          </w:p>
          <w:p w:rsidR="002F0C5E" w:rsidRPr="002F0C5E" w:rsidRDefault="002F0C5E" w:rsidP="00DF389C">
            <w:pPr>
              <w:numPr>
                <w:ilvl w:val="3"/>
                <w:numId w:val="15"/>
              </w:numPr>
              <w:spacing w:before="120" w:after="120"/>
            </w:pPr>
            <w:r w:rsidRPr="002F0C5E">
              <w:t>For UE not supporting the capability, all LTE MOs can be associated with only a single MG.</w:t>
            </w:r>
          </w:p>
        </w:tc>
      </w:tr>
    </w:tbl>
    <w:p w:rsidR="00DF389C" w:rsidRDefault="00CA287A" w:rsidP="00DF389C">
      <w:pPr>
        <w:spacing w:before="120" w:after="120"/>
        <w:rPr>
          <w:rFonts w:eastAsiaTheme="minorEastAsia"/>
          <w:lang w:val="en-US" w:eastAsia="zh-CN"/>
        </w:rPr>
      </w:pPr>
      <w:r>
        <w:rPr>
          <w:rFonts w:eastAsiaTheme="minorEastAsia"/>
          <w:lang w:val="en-US" w:eastAsia="zh-CN"/>
        </w:rPr>
        <w:t>In last meeting companies have different understanding on whether UE should support measuring LTE MOs with multiple con-</w:t>
      </w:r>
      <w:proofErr w:type="spellStart"/>
      <w:r>
        <w:rPr>
          <w:rFonts w:eastAsiaTheme="minorEastAsia"/>
          <w:lang w:val="en-US" w:eastAsia="zh-CN"/>
        </w:rPr>
        <w:t>MGs.</w:t>
      </w:r>
      <w:proofErr w:type="spellEnd"/>
      <w:r>
        <w:rPr>
          <w:rFonts w:eastAsiaTheme="minorEastAsia"/>
          <w:lang w:val="en-US" w:eastAsia="zh-CN"/>
        </w:rPr>
        <w:t xml:space="preserve"> We understand UE capability </w:t>
      </w:r>
      <w:r w:rsidRPr="005571C5">
        <w:rPr>
          <w:i/>
        </w:rPr>
        <w:t>concurrentMeasGapEUTRA-r17</w:t>
      </w:r>
      <w:r>
        <w:t xml:space="preserve"> </w:t>
      </w:r>
      <w:r>
        <w:rPr>
          <w:rFonts w:eastAsiaTheme="minorEastAsia"/>
          <w:lang w:val="en-US" w:eastAsia="zh-CN"/>
        </w:rPr>
        <w:t>also applies when both LTE MOs are MOs of other RATs are configured.</w:t>
      </w:r>
    </w:p>
    <w:p w:rsidR="00CA287A" w:rsidRDefault="00CA287A" w:rsidP="00DF389C">
      <w:pPr>
        <w:spacing w:before="120" w:after="120"/>
        <w:rPr>
          <w:rFonts w:eastAsiaTheme="minorEastAsia"/>
          <w:lang w:val="en-US" w:eastAsia="zh-CN"/>
        </w:rPr>
      </w:pPr>
      <w:r>
        <w:rPr>
          <w:rFonts w:eastAsiaTheme="minorEastAsia" w:hint="eastAsia"/>
          <w:lang w:val="en-US" w:eastAsia="zh-CN"/>
        </w:rPr>
        <w:t>I</w:t>
      </w:r>
      <w:r>
        <w:rPr>
          <w:rFonts w:eastAsiaTheme="minorEastAsia"/>
          <w:lang w:val="en-US" w:eastAsia="zh-CN"/>
        </w:rPr>
        <w:t>t is true that in WF [</w:t>
      </w:r>
      <w:r w:rsidR="00286CF0">
        <w:rPr>
          <w:rFonts w:eastAsiaTheme="minorEastAsia"/>
          <w:lang w:val="en-US" w:eastAsia="zh-CN"/>
        </w:rPr>
        <w:t>2</w:t>
      </w:r>
      <w:r>
        <w:rPr>
          <w:rFonts w:eastAsiaTheme="minorEastAsia"/>
          <w:lang w:val="en-US" w:eastAsia="zh-CN"/>
        </w:rPr>
        <w:t>] the issue title is when only LTE MOs are configured, but we understood the issue is common for both cases where only LTE MOs are configured and where both LTE and NR MOs are configured, and this is why in the UE capability description there is no limit on the applicable scenario.</w:t>
      </w:r>
    </w:p>
    <w:tbl>
      <w:tblPr>
        <w:tblStyle w:val="afa"/>
        <w:tblW w:w="0" w:type="auto"/>
        <w:tblLook w:val="04A0" w:firstRow="1" w:lastRow="0" w:firstColumn="1" w:lastColumn="0" w:noHBand="0" w:noVBand="1"/>
      </w:tblPr>
      <w:tblGrid>
        <w:gridCol w:w="9621"/>
      </w:tblGrid>
      <w:tr w:rsidR="00CA287A" w:rsidTr="00CA287A">
        <w:tc>
          <w:tcPr>
            <w:tcW w:w="9621" w:type="dxa"/>
          </w:tcPr>
          <w:p w:rsidR="00CA287A" w:rsidRPr="00CA287A" w:rsidRDefault="00CA287A" w:rsidP="00CA287A">
            <w:pPr>
              <w:spacing w:before="120" w:after="120"/>
              <w:rPr>
                <w:rFonts w:ascii="Arial" w:hAnsi="Arial" w:cs="Arial"/>
                <w:b/>
                <w:sz w:val="24"/>
                <w:szCs w:val="24"/>
              </w:rPr>
            </w:pPr>
            <w:r w:rsidRPr="00CA287A">
              <w:rPr>
                <w:rFonts w:ascii="Arial" w:hAnsi="Arial" w:cs="Arial"/>
                <w:b/>
                <w:sz w:val="24"/>
                <w:szCs w:val="24"/>
              </w:rPr>
              <w:t>Issue 2-1-1: Whether concurrent gaps are allowed in the case when only E-UTRAN measurement objectives are configured</w:t>
            </w:r>
          </w:p>
          <w:p w:rsidR="00CA287A" w:rsidRDefault="00CA287A" w:rsidP="00CA287A">
            <w:pPr>
              <w:spacing w:before="120" w:after="120"/>
              <w:ind w:leftChars="200" w:left="440"/>
              <w:rPr>
                <w:lang w:eastAsia="zh-CN"/>
              </w:rPr>
            </w:pPr>
            <w:r>
              <w:rPr>
                <w:b/>
                <w:lang w:eastAsia="zh-CN"/>
              </w:rPr>
              <w:t>&lt;Agreement in May 9th GTW session&gt;</w:t>
            </w:r>
            <w:r>
              <w:rPr>
                <w:lang w:eastAsia="zh-CN"/>
              </w:rPr>
              <w:t>: Agree on Option 3</w:t>
            </w:r>
          </w:p>
          <w:p w:rsidR="00CA287A" w:rsidRDefault="00CA287A" w:rsidP="00CA287A">
            <w:pPr>
              <w:numPr>
                <w:ilvl w:val="0"/>
                <w:numId w:val="22"/>
              </w:numPr>
              <w:spacing w:beforeLines="0" w:before="120" w:after="120"/>
              <w:ind w:leftChars="200" w:left="860"/>
              <w:rPr>
                <w:lang w:eastAsia="zh-CN"/>
              </w:rPr>
            </w:pPr>
            <w:r>
              <w:rPr>
                <w:rFonts w:eastAsia="PMingLiU"/>
                <w:szCs w:val="24"/>
                <w:lang w:eastAsia="zh-TW"/>
              </w:rPr>
              <w:t>Up to UE capability</w:t>
            </w:r>
          </w:p>
          <w:p w:rsidR="00CA287A" w:rsidRDefault="00CA287A" w:rsidP="00CA287A">
            <w:pPr>
              <w:numPr>
                <w:ilvl w:val="2"/>
                <w:numId w:val="22"/>
              </w:numPr>
              <w:spacing w:beforeLines="0" w:before="120" w:after="120"/>
              <w:rPr>
                <w:lang w:eastAsia="zh-CN"/>
              </w:rPr>
            </w:pPr>
            <w:r>
              <w:rPr>
                <w:lang w:eastAsia="zh-CN"/>
              </w:rPr>
              <w:t xml:space="preserve">For UE supporting the capability, different LTE MOs can be associated with multiple </w:t>
            </w:r>
            <w:proofErr w:type="spellStart"/>
            <w:r>
              <w:rPr>
                <w:lang w:eastAsia="zh-CN"/>
              </w:rPr>
              <w:t>MGs.</w:t>
            </w:r>
            <w:proofErr w:type="spellEnd"/>
            <w:r>
              <w:rPr>
                <w:lang w:eastAsia="zh-CN"/>
              </w:rPr>
              <w:t xml:space="preserve"> </w:t>
            </w:r>
          </w:p>
          <w:p w:rsidR="00CA287A" w:rsidRPr="00CA287A" w:rsidRDefault="00CA287A" w:rsidP="00CA287A">
            <w:pPr>
              <w:numPr>
                <w:ilvl w:val="2"/>
                <w:numId w:val="22"/>
              </w:numPr>
              <w:spacing w:beforeLines="0" w:before="120" w:after="120"/>
              <w:rPr>
                <w:lang w:eastAsia="zh-CN"/>
              </w:rPr>
            </w:pPr>
            <w:r>
              <w:rPr>
                <w:lang w:eastAsia="zh-CN"/>
              </w:rPr>
              <w:t>For UE not supporting the capability, all LTE MOs can be associated with only a single MG.</w:t>
            </w:r>
          </w:p>
          <w:p w:rsidR="00CA287A" w:rsidRDefault="00CA287A" w:rsidP="00CA287A">
            <w:pPr>
              <w:pStyle w:val="3"/>
              <w:numPr>
                <w:ilvl w:val="0"/>
                <w:numId w:val="0"/>
              </w:numPr>
              <w:tabs>
                <w:tab w:val="left" w:pos="432"/>
                <w:tab w:val="left" w:pos="576"/>
                <w:tab w:val="left" w:pos="1146"/>
              </w:tabs>
              <w:ind w:left="720" w:hanging="720"/>
              <w:outlineLvl w:val="2"/>
              <w:rPr>
                <w:b/>
                <w:bCs/>
                <w:sz w:val="24"/>
                <w:szCs w:val="24"/>
              </w:rPr>
            </w:pPr>
            <w:r>
              <w:rPr>
                <w:b/>
                <w:bCs/>
                <w:sz w:val="24"/>
                <w:szCs w:val="24"/>
              </w:rPr>
              <w:lastRenderedPageBreak/>
              <w:t>Issue 2-1-2: UE capability for concurrent gap with only E-UTRAN measurement objectives</w:t>
            </w:r>
          </w:p>
          <w:p w:rsidR="00CA287A" w:rsidRDefault="00CA287A" w:rsidP="00CA287A">
            <w:pPr>
              <w:spacing w:before="120" w:after="120"/>
              <w:ind w:leftChars="200" w:left="440"/>
              <w:rPr>
                <w:lang w:eastAsia="zh-CN"/>
              </w:rPr>
            </w:pPr>
            <w:r>
              <w:rPr>
                <w:b/>
                <w:lang w:eastAsia="zh-CN"/>
              </w:rPr>
              <w:t>&lt;</w:t>
            </w:r>
            <w:r w:rsidDel="001D4828">
              <w:rPr>
                <w:b/>
                <w:lang w:eastAsia="zh-CN"/>
              </w:rPr>
              <w:t xml:space="preserve"> </w:t>
            </w:r>
            <w:r>
              <w:rPr>
                <w:b/>
                <w:lang w:eastAsia="zh-CN"/>
              </w:rPr>
              <w:t>Agreement&gt;</w:t>
            </w:r>
            <w:r>
              <w:rPr>
                <w:lang w:eastAsia="zh-CN"/>
              </w:rPr>
              <w:t>: The detail UE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4"/>
              <w:gridCol w:w="695"/>
              <w:gridCol w:w="1559"/>
              <w:gridCol w:w="2024"/>
              <w:gridCol w:w="1220"/>
              <w:gridCol w:w="989"/>
              <w:gridCol w:w="1574"/>
            </w:tblGrid>
            <w:tr w:rsidR="00CA287A" w:rsidTr="00C16F41">
              <w:trPr>
                <w:trHeight w:val="733"/>
              </w:trPr>
              <w:tc>
                <w:tcPr>
                  <w:tcW w:w="0" w:type="auto"/>
                  <w:tcBorders>
                    <w:top w:val="single" w:sz="4" w:space="0" w:color="auto"/>
                    <w:left w:val="single" w:sz="4" w:space="0" w:color="auto"/>
                    <w:bottom w:val="single" w:sz="4" w:space="0" w:color="auto"/>
                    <w:right w:val="single" w:sz="4" w:space="0" w:color="auto"/>
                  </w:tcBorders>
                  <w:shd w:val="clear" w:color="auto" w:fill="D9D9D9"/>
                </w:tcPr>
                <w:p w:rsidR="00CA287A" w:rsidRDefault="00CA287A" w:rsidP="00CA287A">
                  <w:pPr>
                    <w:pStyle w:val="TAH"/>
                    <w:spacing w:before="120" w:after="120"/>
                    <w:rPr>
                      <w:rFonts w:cs="Arial"/>
                      <w:color w:val="000000"/>
                      <w:sz w:val="13"/>
                    </w:rPr>
                  </w:pPr>
                  <w:r>
                    <w:rPr>
                      <w:rFonts w:cs="Arial"/>
                      <w:color w:val="000000"/>
                      <w:sz w:val="13"/>
                    </w:rPr>
                    <w:t>Features</w:t>
                  </w:r>
                </w:p>
              </w:tc>
              <w:tc>
                <w:tcPr>
                  <w:tcW w:w="695" w:type="dxa"/>
                  <w:tcBorders>
                    <w:top w:val="single" w:sz="4" w:space="0" w:color="auto"/>
                    <w:left w:val="single" w:sz="4" w:space="0" w:color="auto"/>
                    <w:bottom w:val="single" w:sz="4" w:space="0" w:color="auto"/>
                    <w:right w:val="single" w:sz="4" w:space="0" w:color="auto"/>
                  </w:tcBorders>
                  <w:shd w:val="clear" w:color="auto" w:fill="D9D9D9"/>
                </w:tcPr>
                <w:p w:rsidR="00CA287A" w:rsidRDefault="00CA287A" w:rsidP="00CA287A">
                  <w:pPr>
                    <w:pStyle w:val="TAH"/>
                    <w:spacing w:before="120" w:after="120"/>
                    <w:rPr>
                      <w:rFonts w:cs="Arial"/>
                      <w:color w:val="000000"/>
                      <w:sz w:val="13"/>
                    </w:rPr>
                  </w:pPr>
                  <w:r>
                    <w:rPr>
                      <w:rFonts w:cs="Arial"/>
                      <w:color w:val="000000"/>
                      <w:sz w:val="13"/>
                    </w:rPr>
                    <w:t>Index</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CA287A" w:rsidRDefault="00CA287A" w:rsidP="00CA287A">
                  <w:pPr>
                    <w:pStyle w:val="TAH"/>
                    <w:spacing w:before="120" w:after="120"/>
                    <w:rPr>
                      <w:rFonts w:cs="Arial"/>
                      <w:color w:val="000000"/>
                      <w:sz w:val="13"/>
                    </w:rPr>
                  </w:pPr>
                  <w:r>
                    <w:rPr>
                      <w:rFonts w:cs="Arial"/>
                      <w:color w:val="000000"/>
                      <w:sz w:val="13"/>
                    </w:rPr>
                    <w:t>Feature group</w:t>
                  </w:r>
                </w:p>
              </w:tc>
              <w:tc>
                <w:tcPr>
                  <w:tcW w:w="2024" w:type="dxa"/>
                  <w:tcBorders>
                    <w:top w:val="single" w:sz="4" w:space="0" w:color="auto"/>
                    <w:left w:val="single" w:sz="4" w:space="0" w:color="auto"/>
                    <w:bottom w:val="single" w:sz="4" w:space="0" w:color="auto"/>
                    <w:right w:val="single" w:sz="4" w:space="0" w:color="auto"/>
                  </w:tcBorders>
                  <w:shd w:val="clear" w:color="auto" w:fill="D9D9D9"/>
                </w:tcPr>
                <w:p w:rsidR="00CA287A" w:rsidRDefault="00CA287A" w:rsidP="00CA287A">
                  <w:pPr>
                    <w:pStyle w:val="TAH"/>
                    <w:spacing w:before="120" w:after="120"/>
                    <w:rPr>
                      <w:rFonts w:eastAsia="PMingLiU" w:cs="Arial"/>
                      <w:color w:val="000000"/>
                      <w:sz w:val="13"/>
                      <w:lang w:eastAsia="zh-CN"/>
                    </w:rPr>
                  </w:pPr>
                  <w:r>
                    <w:rPr>
                      <w:rFonts w:cs="Arial"/>
                      <w:color w:val="000000"/>
                      <w:sz w:val="13"/>
                    </w:rPr>
                    <w:t>Components</w:t>
                  </w:r>
                </w:p>
                <w:p w:rsidR="00CA287A" w:rsidRDefault="00CA287A" w:rsidP="00CA287A">
                  <w:pPr>
                    <w:pStyle w:val="TAH"/>
                    <w:spacing w:before="120" w:after="120"/>
                    <w:rPr>
                      <w:rFonts w:eastAsia="PMingLiU" w:cs="Arial"/>
                      <w:color w:val="000000"/>
                      <w:sz w:val="13"/>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D9D9D9"/>
                </w:tcPr>
                <w:p w:rsidR="00CA287A" w:rsidRDefault="00CA287A" w:rsidP="00CA287A">
                  <w:pPr>
                    <w:pStyle w:val="TAH"/>
                    <w:spacing w:before="120" w:after="120"/>
                    <w:rPr>
                      <w:rFonts w:eastAsia="PMingLiU" w:cs="Arial"/>
                      <w:color w:val="000000"/>
                      <w:sz w:val="13"/>
                    </w:rPr>
                  </w:pPr>
                  <w:r>
                    <w:rPr>
                      <w:rFonts w:cs="Arial"/>
                      <w:color w:val="000000"/>
                      <w:sz w:val="13"/>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D9D9D9"/>
                </w:tcPr>
                <w:p w:rsidR="00CA287A" w:rsidRDefault="00CA287A" w:rsidP="00CA287A">
                  <w:pPr>
                    <w:pStyle w:val="TAH"/>
                    <w:spacing w:before="120" w:after="120"/>
                    <w:rPr>
                      <w:rFonts w:cs="Arial"/>
                      <w:color w:val="000000"/>
                      <w:sz w:val="13"/>
                      <w:lang w:val="en-US"/>
                    </w:rPr>
                  </w:pPr>
                  <w:r>
                    <w:rPr>
                      <w:rFonts w:cs="Arial"/>
                      <w:color w:val="000000"/>
                      <w:sz w:val="13"/>
                      <w:lang w:val="en-US"/>
                    </w:rPr>
                    <w:t xml:space="preserve">Need for the </w:t>
                  </w:r>
                  <w:proofErr w:type="spellStart"/>
                  <w:r>
                    <w:rPr>
                      <w:rFonts w:cs="Arial"/>
                      <w:color w:val="000000"/>
                      <w:sz w:val="13"/>
                      <w:lang w:val="en-US"/>
                    </w:rPr>
                    <w:t>gNB</w:t>
                  </w:r>
                  <w:proofErr w:type="spellEnd"/>
                  <w:r>
                    <w:rPr>
                      <w:rFonts w:cs="Arial"/>
                      <w:color w:val="000000"/>
                      <w:sz w:val="13"/>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D9D9D9"/>
                </w:tcPr>
                <w:p w:rsidR="00CA287A" w:rsidRDefault="00CA287A" w:rsidP="00CA287A">
                  <w:pPr>
                    <w:pStyle w:val="TAH"/>
                    <w:spacing w:before="120" w:after="120"/>
                    <w:rPr>
                      <w:rFonts w:cs="Arial"/>
                      <w:color w:val="000000"/>
                      <w:sz w:val="13"/>
                      <w:lang w:val="en-US"/>
                    </w:rPr>
                  </w:pPr>
                  <w:r>
                    <w:rPr>
                      <w:rFonts w:eastAsia="Gulim" w:cs="Arial"/>
                      <w:color w:val="000000"/>
                      <w:sz w:val="13"/>
                      <w:lang w:val="en-US"/>
                    </w:rPr>
                    <w:t xml:space="preserve">Applicable to </w:t>
                  </w:r>
                  <w:r>
                    <w:rPr>
                      <w:rFonts w:cs="Arial"/>
                      <w:color w:val="000000"/>
                      <w:sz w:val="13"/>
                      <w:lang w:val="en-US"/>
                    </w:rPr>
                    <w:t xml:space="preserve">the capability </w:t>
                  </w:r>
                  <w:proofErr w:type="spellStart"/>
                  <w:r>
                    <w:rPr>
                      <w:rFonts w:cs="Arial"/>
                      <w:color w:val="000000"/>
                      <w:sz w:val="13"/>
                      <w:lang w:val="en-US"/>
                    </w:rPr>
                    <w:t>signalling</w:t>
                  </w:r>
                  <w:proofErr w:type="spellEnd"/>
                  <w:r>
                    <w:rPr>
                      <w:rFonts w:cs="Arial"/>
                      <w:color w:val="000000"/>
                      <w:sz w:val="13"/>
                      <w:lang w:val="en-US"/>
                    </w:rPr>
                    <w:t xml:space="preserve"> exchange between UEs </w:t>
                  </w:r>
                </w:p>
              </w:tc>
            </w:tr>
            <w:tr w:rsidR="00CA287A" w:rsidTr="00C16F41">
              <w:trPr>
                <w:trHeight w:val="842"/>
              </w:trPr>
              <w:tc>
                <w:tcPr>
                  <w:tcW w:w="0" w:type="auto"/>
                  <w:tcBorders>
                    <w:top w:val="single" w:sz="4" w:space="0" w:color="auto"/>
                    <w:left w:val="single" w:sz="4" w:space="0" w:color="auto"/>
                    <w:bottom w:val="single" w:sz="4" w:space="0" w:color="auto"/>
                    <w:right w:val="single" w:sz="4" w:space="0" w:color="auto"/>
                  </w:tcBorders>
                </w:tcPr>
                <w:p w:rsidR="00CA287A" w:rsidRDefault="00CA287A" w:rsidP="00CA287A">
                  <w:pPr>
                    <w:pStyle w:val="TAL"/>
                    <w:spacing w:before="120" w:after="120"/>
                    <w:rPr>
                      <w:color w:val="000000"/>
                      <w:sz w:val="13"/>
                      <w:lang w:val="en-US" w:eastAsia="zh-CN"/>
                    </w:rPr>
                  </w:pPr>
                  <w:r>
                    <w:rPr>
                      <w:color w:val="000000"/>
                      <w:sz w:val="13"/>
                      <w:lang w:val="en-US" w:eastAsia="zh-CN"/>
                    </w:rPr>
                    <w:t>Concurrent measurement gap</w:t>
                  </w:r>
                </w:p>
              </w:tc>
              <w:tc>
                <w:tcPr>
                  <w:tcW w:w="695" w:type="dxa"/>
                  <w:tcBorders>
                    <w:top w:val="single" w:sz="4" w:space="0" w:color="auto"/>
                    <w:left w:val="single" w:sz="4" w:space="0" w:color="auto"/>
                    <w:bottom w:val="single" w:sz="4" w:space="0" w:color="auto"/>
                    <w:right w:val="single" w:sz="4" w:space="0" w:color="auto"/>
                  </w:tcBorders>
                </w:tcPr>
                <w:p w:rsidR="00CA287A" w:rsidRDefault="00CA287A" w:rsidP="00CA287A">
                  <w:pPr>
                    <w:pStyle w:val="TAL"/>
                    <w:spacing w:before="120" w:after="120"/>
                    <w:rPr>
                      <w:rFonts w:eastAsia="PMingLiU"/>
                      <w:color w:val="000000"/>
                      <w:sz w:val="13"/>
                      <w:lang w:eastAsia="zh-CN"/>
                    </w:rPr>
                  </w:pPr>
                  <w:r>
                    <w:rPr>
                      <w:rFonts w:eastAsia="PMingLiU" w:hint="eastAsia"/>
                      <w:color w:val="000000"/>
                      <w:sz w:val="13"/>
                      <w:lang w:eastAsia="zh-TW"/>
                    </w:rPr>
                    <w:t>1</w:t>
                  </w:r>
                  <w:r>
                    <w:rPr>
                      <w:rFonts w:eastAsia="PMingLiU"/>
                      <w:color w:val="000000"/>
                      <w:sz w:val="13"/>
                      <w:lang w:eastAsia="zh-CN"/>
                    </w:rPr>
                    <w:t>9-2-1</w:t>
                  </w:r>
                </w:p>
              </w:tc>
              <w:tc>
                <w:tcPr>
                  <w:tcW w:w="1559" w:type="dxa"/>
                  <w:tcBorders>
                    <w:top w:val="single" w:sz="4" w:space="0" w:color="auto"/>
                    <w:left w:val="single" w:sz="4" w:space="0" w:color="auto"/>
                    <w:bottom w:val="single" w:sz="4" w:space="0" w:color="auto"/>
                    <w:right w:val="single" w:sz="4" w:space="0" w:color="auto"/>
                  </w:tcBorders>
                </w:tcPr>
                <w:p w:rsidR="00CA287A" w:rsidRDefault="00CA287A" w:rsidP="00CA287A">
                  <w:pPr>
                    <w:pStyle w:val="TAL"/>
                    <w:spacing w:before="120" w:after="120"/>
                    <w:rPr>
                      <w:color w:val="000000"/>
                      <w:sz w:val="13"/>
                      <w:lang w:val="en-US"/>
                    </w:rPr>
                  </w:pPr>
                  <w:r>
                    <w:rPr>
                      <w:color w:val="000000"/>
                      <w:sz w:val="13"/>
                      <w:lang w:val="en-US"/>
                    </w:rPr>
                    <w:t>Concurrent measurement gaps for E-UTRAN measurement objectives</w:t>
                  </w:r>
                </w:p>
              </w:tc>
              <w:tc>
                <w:tcPr>
                  <w:tcW w:w="2024" w:type="dxa"/>
                  <w:tcBorders>
                    <w:top w:val="single" w:sz="4" w:space="0" w:color="auto"/>
                    <w:left w:val="single" w:sz="4" w:space="0" w:color="auto"/>
                    <w:bottom w:val="single" w:sz="4" w:space="0" w:color="auto"/>
                    <w:right w:val="single" w:sz="4" w:space="0" w:color="auto"/>
                  </w:tcBorders>
                </w:tcPr>
                <w:p w:rsidR="00CA287A" w:rsidRDefault="00CA287A" w:rsidP="00CA287A">
                  <w:pPr>
                    <w:pStyle w:val="TAL"/>
                    <w:spacing w:before="120" w:after="120"/>
                    <w:rPr>
                      <w:rFonts w:eastAsia="PMingLiU"/>
                      <w:color w:val="000000"/>
                      <w:sz w:val="13"/>
                      <w:lang w:val="en-US" w:eastAsia="zh-TW"/>
                    </w:rPr>
                  </w:pPr>
                  <w:r>
                    <w:rPr>
                      <w:color w:val="000000"/>
                      <w:sz w:val="13"/>
                      <w:lang w:val="en-US" w:eastAsia="zh-CN"/>
                    </w:rPr>
                    <w:t>Capability of supporting configurations of E-UTRAN measurement objectives associated with more than 1 concurrent measurement gaps</w:t>
                  </w:r>
                </w:p>
              </w:tc>
              <w:tc>
                <w:tcPr>
                  <w:tcW w:w="0" w:type="auto"/>
                  <w:tcBorders>
                    <w:top w:val="single" w:sz="4" w:space="0" w:color="auto"/>
                    <w:left w:val="single" w:sz="4" w:space="0" w:color="auto"/>
                    <w:bottom w:val="single" w:sz="4" w:space="0" w:color="auto"/>
                    <w:right w:val="single" w:sz="4" w:space="0" w:color="auto"/>
                  </w:tcBorders>
                </w:tcPr>
                <w:p w:rsidR="00CA287A" w:rsidRDefault="00CA287A" w:rsidP="00CA287A">
                  <w:pPr>
                    <w:pStyle w:val="TAL"/>
                    <w:spacing w:before="120" w:after="120"/>
                    <w:rPr>
                      <w:rFonts w:ascii="Calibri Light" w:eastAsia="PMingLiU" w:hAnsi="Calibri Light" w:cs="Calibri Light"/>
                      <w:color w:val="000000"/>
                      <w:sz w:val="13"/>
                      <w:lang w:val="en-US" w:eastAsia="zh-TW"/>
                    </w:rPr>
                  </w:pPr>
                  <w:r>
                    <w:rPr>
                      <w:rFonts w:eastAsia="PMingLiU"/>
                      <w:color w:val="000000"/>
                      <w:sz w:val="13"/>
                      <w:lang w:eastAsia="zh-TW"/>
                    </w:rPr>
                    <w:t>19-2</w:t>
                  </w:r>
                </w:p>
              </w:tc>
              <w:tc>
                <w:tcPr>
                  <w:tcW w:w="0" w:type="auto"/>
                  <w:tcBorders>
                    <w:top w:val="single" w:sz="4" w:space="0" w:color="auto"/>
                    <w:left w:val="single" w:sz="4" w:space="0" w:color="auto"/>
                    <w:bottom w:val="single" w:sz="4" w:space="0" w:color="auto"/>
                    <w:right w:val="single" w:sz="4" w:space="0" w:color="auto"/>
                  </w:tcBorders>
                </w:tcPr>
                <w:p w:rsidR="00CA287A" w:rsidRDefault="00CA287A" w:rsidP="00CA287A">
                  <w:pPr>
                    <w:pStyle w:val="TAL"/>
                    <w:spacing w:before="120" w:after="120"/>
                    <w:rPr>
                      <w:rFonts w:eastAsia="PMingLiU"/>
                      <w:color w:val="000000"/>
                      <w:sz w:val="13"/>
                      <w:lang w:val="en-US" w:eastAsia="zh-TW"/>
                    </w:rPr>
                  </w:pPr>
                  <w:r>
                    <w:rPr>
                      <w:rFonts w:eastAsia="PMingLiU" w:hint="eastAsia"/>
                      <w:color w:val="000000"/>
                      <w:sz w:val="13"/>
                      <w:lang w:val="en-US" w:eastAsia="zh-TW"/>
                    </w:rPr>
                    <w:t>y</w:t>
                  </w:r>
                  <w:r>
                    <w:rPr>
                      <w:rFonts w:eastAsia="PMingLiU"/>
                      <w:color w:val="000000"/>
                      <w:sz w:val="13"/>
                      <w:lang w:val="en-US" w:eastAsia="zh-TW"/>
                    </w:rPr>
                    <w:t>es</w:t>
                  </w:r>
                </w:p>
              </w:tc>
              <w:tc>
                <w:tcPr>
                  <w:tcW w:w="0" w:type="auto"/>
                  <w:tcBorders>
                    <w:top w:val="single" w:sz="4" w:space="0" w:color="auto"/>
                    <w:left w:val="single" w:sz="4" w:space="0" w:color="auto"/>
                    <w:bottom w:val="single" w:sz="4" w:space="0" w:color="auto"/>
                    <w:right w:val="single" w:sz="4" w:space="0" w:color="auto"/>
                  </w:tcBorders>
                </w:tcPr>
                <w:p w:rsidR="00CA287A" w:rsidRDefault="00CA287A" w:rsidP="00CA287A">
                  <w:pPr>
                    <w:pStyle w:val="TAL"/>
                    <w:spacing w:before="120" w:after="120"/>
                    <w:rPr>
                      <w:rFonts w:eastAsia="PMingLiU"/>
                      <w:color w:val="000000"/>
                      <w:sz w:val="13"/>
                      <w:lang w:val="en-US" w:eastAsia="zh-TW"/>
                    </w:rPr>
                  </w:pPr>
                  <w:r>
                    <w:rPr>
                      <w:rFonts w:eastAsia="PMingLiU" w:hint="eastAsia"/>
                      <w:color w:val="000000"/>
                      <w:sz w:val="13"/>
                      <w:lang w:val="en-US" w:eastAsia="zh-TW"/>
                    </w:rPr>
                    <w:t>n</w:t>
                  </w:r>
                  <w:r>
                    <w:rPr>
                      <w:rFonts w:eastAsia="PMingLiU"/>
                      <w:color w:val="000000"/>
                      <w:sz w:val="13"/>
                      <w:lang w:val="en-US" w:eastAsia="zh-TW"/>
                    </w:rPr>
                    <w:t>o</w:t>
                  </w:r>
                </w:p>
              </w:tc>
            </w:tr>
            <w:tr w:rsidR="00CA287A" w:rsidTr="00C16F41">
              <w:trPr>
                <w:trHeight w:val="699"/>
              </w:trPr>
              <w:tc>
                <w:tcPr>
                  <w:tcW w:w="0" w:type="auto"/>
                  <w:tcBorders>
                    <w:top w:val="single" w:sz="4" w:space="0" w:color="auto"/>
                    <w:left w:val="single" w:sz="4" w:space="0" w:color="auto"/>
                    <w:bottom w:val="single" w:sz="4" w:space="0" w:color="auto"/>
                    <w:right w:val="single" w:sz="4" w:space="0" w:color="auto"/>
                  </w:tcBorders>
                  <w:shd w:val="clear" w:color="auto" w:fill="D9D9D9"/>
                </w:tcPr>
                <w:p w:rsidR="00CA287A" w:rsidRDefault="00CA287A" w:rsidP="00CA287A">
                  <w:pPr>
                    <w:pStyle w:val="TAH"/>
                    <w:spacing w:before="120" w:after="120"/>
                    <w:rPr>
                      <w:rFonts w:cs="Arial"/>
                      <w:color w:val="000000"/>
                      <w:sz w:val="13"/>
                      <w:lang w:val="en-US"/>
                    </w:rPr>
                  </w:pPr>
                  <w:r>
                    <w:rPr>
                      <w:rFonts w:cs="Arial"/>
                      <w:color w:val="000000"/>
                      <w:sz w:val="13"/>
                      <w:lang w:val="en-US"/>
                    </w:rPr>
                    <w:t>Consequence if the feature is not supported by the UE</w:t>
                  </w:r>
                </w:p>
              </w:tc>
              <w:tc>
                <w:tcPr>
                  <w:tcW w:w="695" w:type="dxa"/>
                  <w:tcBorders>
                    <w:top w:val="single" w:sz="4" w:space="0" w:color="auto"/>
                    <w:left w:val="single" w:sz="4" w:space="0" w:color="auto"/>
                    <w:bottom w:val="single" w:sz="4" w:space="0" w:color="auto"/>
                    <w:right w:val="single" w:sz="4" w:space="0" w:color="auto"/>
                  </w:tcBorders>
                  <w:shd w:val="clear" w:color="auto" w:fill="D9D9D9"/>
                </w:tcPr>
                <w:p w:rsidR="00CA287A" w:rsidRDefault="00CA287A" w:rsidP="00CA287A">
                  <w:pPr>
                    <w:pStyle w:val="TAH"/>
                    <w:spacing w:before="120" w:after="120"/>
                    <w:rPr>
                      <w:rFonts w:cs="Arial"/>
                      <w:color w:val="000000"/>
                      <w:sz w:val="13"/>
                      <w:lang w:val="en-US"/>
                    </w:rPr>
                  </w:pPr>
                  <w:r>
                    <w:rPr>
                      <w:rFonts w:cs="Arial"/>
                      <w:color w:val="000000"/>
                      <w:sz w:val="13"/>
                      <w:lang w:val="en-US"/>
                    </w:rPr>
                    <w:t>Type</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CA287A" w:rsidRDefault="00CA287A" w:rsidP="00CA287A">
                  <w:pPr>
                    <w:pStyle w:val="TAH"/>
                    <w:spacing w:before="120" w:after="120"/>
                    <w:rPr>
                      <w:rFonts w:cs="Arial"/>
                      <w:color w:val="000000"/>
                      <w:sz w:val="13"/>
                      <w:lang w:val="en-US"/>
                    </w:rPr>
                  </w:pPr>
                  <w:r>
                    <w:rPr>
                      <w:rFonts w:cs="Arial"/>
                      <w:color w:val="000000"/>
                      <w:sz w:val="13"/>
                      <w:lang w:val="en-US"/>
                    </w:rPr>
                    <w:t>Need of FDD/TDD differentiation</w:t>
                  </w:r>
                </w:p>
              </w:tc>
              <w:tc>
                <w:tcPr>
                  <w:tcW w:w="2024" w:type="dxa"/>
                  <w:tcBorders>
                    <w:top w:val="single" w:sz="4" w:space="0" w:color="auto"/>
                    <w:left w:val="single" w:sz="4" w:space="0" w:color="auto"/>
                    <w:bottom w:val="single" w:sz="4" w:space="0" w:color="auto"/>
                    <w:right w:val="single" w:sz="4" w:space="0" w:color="auto"/>
                  </w:tcBorders>
                  <w:shd w:val="clear" w:color="auto" w:fill="D9D9D9"/>
                </w:tcPr>
                <w:p w:rsidR="00CA287A" w:rsidRDefault="00CA287A" w:rsidP="00CA287A">
                  <w:pPr>
                    <w:pStyle w:val="TAH"/>
                    <w:spacing w:before="120" w:after="120"/>
                    <w:rPr>
                      <w:rFonts w:cs="Arial"/>
                      <w:color w:val="000000"/>
                      <w:sz w:val="13"/>
                      <w:lang w:val="en-US"/>
                    </w:rPr>
                  </w:pPr>
                  <w:r>
                    <w:rPr>
                      <w:rFonts w:cs="Arial"/>
                      <w:color w:val="000000"/>
                      <w:sz w:val="13"/>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D9D9D9"/>
                </w:tcPr>
                <w:p w:rsidR="00CA287A" w:rsidRDefault="00CA287A" w:rsidP="00CA287A">
                  <w:pPr>
                    <w:pStyle w:val="TAH"/>
                    <w:spacing w:before="120" w:after="120"/>
                    <w:rPr>
                      <w:rFonts w:cs="Arial"/>
                      <w:color w:val="000000"/>
                      <w:sz w:val="13"/>
                      <w:lang w:val="en-US"/>
                    </w:rPr>
                  </w:pPr>
                  <w:r>
                    <w:rPr>
                      <w:rFonts w:cs="Arial"/>
                      <w:color w:val="000000"/>
                      <w:sz w:val="13"/>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D9D9D9"/>
                </w:tcPr>
                <w:p w:rsidR="00CA287A" w:rsidRDefault="00CA287A" w:rsidP="00CA287A">
                  <w:pPr>
                    <w:pStyle w:val="TAH"/>
                    <w:spacing w:before="120" w:after="120"/>
                    <w:rPr>
                      <w:rFonts w:cs="Arial"/>
                      <w:color w:val="000000"/>
                      <w:sz w:val="13"/>
                    </w:rPr>
                  </w:pPr>
                  <w:r>
                    <w:rPr>
                      <w:rFonts w:cs="Arial"/>
                      <w:color w:val="000000"/>
                      <w:sz w:val="13"/>
                    </w:rPr>
                    <w:t>Note</w:t>
                  </w:r>
                </w:p>
              </w:tc>
              <w:tc>
                <w:tcPr>
                  <w:tcW w:w="0" w:type="auto"/>
                  <w:tcBorders>
                    <w:top w:val="single" w:sz="4" w:space="0" w:color="auto"/>
                    <w:left w:val="single" w:sz="4" w:space="0" w:color="auto"/>
                    <w:bottom w:val="single" w:sz="4" w:space="0" w:color="auto"/>
                    <w:right w:val="single" w:sz="4" w:space="0" w:color="auto"/>
                  </w:tcBorders>
                  <w:shd w:val="clear" w:color="auto" w:fill="D9D9D9"/>
                </w:tcPr>
                <w:p w:rsidR="00CA287A" w:rsidRDefault="00CA287A" w:rsidP="00CA287A">
                  <w:pPr>
                    <w:pStyle w:val="TAH"/>
                    <w:spacing w:before="120" w:after="120"/>
                    <w:rPr>
                      <w:rFonts w:cs="Arial"/>
                      <w:color w:val="000000"/>
                      <w:sz w:val="13"/>
                    </w:rPr>
                  </w:pPr>
                  <w:r>
                    <w:rPr>
                      <w:rFonts w:cs="Arial"/>
                      <w:color w:val="000000"/>
                      <w:sz w:val="13"/>
                    </w:rPr>
                    <w:t>Mandatory/Optional</w:t>
                  </w:r>
                </w:p>
              </w:tc>
            </w:tr>
            <w:tr w:rsidR="00CA287A" w:rsidTr="00C16F41">
              <w:trPr>
                <w:trHeight w:val="694"/>
              </w:trPr>
              <w:tc>
                <w:tcPr>
                  <w:tcW w:w="0" w:type="auto"/>
                  <w:tcBorders>
                    <w:top w:val="single" w:sz="4" w:space="0" w:color="auto"/>
                    <w:left w:val="single" w:sz="4" w:space="0" w:color="auto"/>
                    <w:bottom w:val="single" w:sz="4" w:space="0" w:color="auto"/>
                    <w:right w:val="single" w:sz="4" w:space="0" w:color="auto"/>
                  </w:tcBorders>
                </w:tcPr>
                <w:p w:rsidR="00CA287A" w:rsidRDefault="00CA287A" w:rsidP="00CA287A">
                  <w:pPr>
                    <w:pStyle w:val="TAL"/>
                    <w:spacing w:before="120" w:after="120"/>
                    <w:rPr>
                      <w:color w:val="000000"/>
                      <w:sz w:val="13"/>
                      <w:lang w:val="en-US" w:eastAsia="zh-CN"/>
                    </w:rPr>
                  </w:pPr>
                  <w:r>
                    <w:rPr>
                      <w:color w:val="000000"/>
                      <w:sz w:val="13"/>
                      <w:lang w:val="en-US" w:eastAsia="zh-CN"/>
                    </w:rPr>
                    <w:t xml:space="preserve">All configured </w:t>
                  </w:r>
                  <w:r>
                    <w:rPr>
                      <w:color w:val="000000"/>
                      <w:sz w:val="13"/>
                      <w:lang w:val="en-US"/>
                    </w:rPr>
                    <w:t>E-UTRAN</w:t>
                  </w:r>
                  <w:r>
                    <w:rPr>
                      <w:color w:val="000000"/>
                      <w:sz w:val="13"/>
                      <w:lang w:val="en-US" w:eastAsia="zh-CN"/>
                    </w:rPr>
                    <w:t xml:space="preserve"> </w:t>
                  </w:r>
                  <w:r>
                    <w:rPr>
                      <w:color w:val="000000"/>
                      <w:sz w:val="13"/>
                      <w:lang w:val="en-US"/>
                    </w:rPr>
                    <w:t>measurement objectives</w:t>
                  </w:r>
                  <w:r>
                    <w:rPr>
                      <w:color w:val="000000"/>
                      <w:sz w:val="13"/>
                      <w:lang w:val="en-US" w:eastAsia="zh-CN"/>
                    </w:rPr>
                    <w:t xml:space="preserve"> shall be associated </w:t>
                  </w:r>
                  <w:proofErr w:type="gramStart"/>
                  <w:r>
                    <w:rPr>
                      <w:color w:val="000000"/>
                      <w:sz w:val="13"/>
                      <w:lang w:val="en-US" w:eastAsia="zh-CN"/>
                    </w:rPr>
                    <w:t>with  a</w:t>
                  </w:r>
                  <w:proofErr w:type="gramEnd"/>
                  <w:r>
                    <w:rPr>
                      <w:color w:val="000000"/>
                      <w:sz w:val="13"/>
                      <w:lang w:val="en-US" w:eastAsia="zh-CN"/>
                    </w:rPr>
                    <w:t xml:space="preserve"> single measurement gap </w:t>
                  </w:r>
                </w:p>
              </w:tc>
              <w:tc>
                <w:tcPr>
                  <w:tcW w:w="695" w:type="dxa"/>
                  <w:tcBorders>
                    <w:top w:val="single" w:sz="4" w:space="0" w:color="auto"/>
                    <w:left w:val="single" w:sz="4" w:space="0" w:color="auto"/>
                    <w:bottom w:val="single" w:sz="4" w:space="0" w:color="auto"/>
                    <w:right w:val="single" w:sz="4" w:space="0" w:color="auto"/>
                  </w:tcBorders>
                </w:tcPr>
                <w:p w:rsidR="00CA287A" w:rsidRDefault="00CA287A" w:rsidP="00CA287A">
                  <w:pPr>
                    <w:pStyle w:val="TAL"/>
                    <w:spacing w:before="120" w:after="120"/>
                    <w:rPr>
                      <w:color w:val="000000"/>
                      <w:sz w:val="13"/>
                      <w:lang w:eastAsia="zh-CN"/>
                    </w:rPr>
                  </w:pPr>
                  <w:r>
                    <w:rPr>
                      <w:color w:val="000000"/>
                      <w:sz w:val="13"/>
                    </w:rPr>
                    <w:t xml:space="preserve">per </w:t>
                  </w:r>
                  <w:r>
                    <w:rPr>
                      <w:color w:val="000000"/>
                      <w:sz w:val="13"/>
                      <w:lang w:eastAsia="zh-CN"/>
                    </w:rPr>
                    <w:t>UE</w:t>
                  </w:r>
                </w:p>
                <w:p w:rsidR="00CA287A" w:rsidRDefault="00CA287A" w:rsidP="00CA287A">
                  <w:pPr>
                    <w:pStyle w:val="TAL"/>
                    <w:spacing w:before="120" w:after="120"/>
                    <w:rPr>
                      <w:color w:val="000000"/>
                      <w:sz w:val="13"/>
                    </w:rPr>
                  </w:pPr>
                </w:p>
              </w:tc>
              <w:tc>
                <w:tcPr>
                  <w:tcW w:w="1559" w:type="dxa"/>
                  <w:tcBorders>
                    <w:top w:val="single" w:sz="4" w:space="0" w:color="auto"/>
                    <w:left w:val="single" w:sz="4" w:space="0" w:color="auto"/>
                    <w:bottom w:val="single" w:sz="4" w:space="0" w:color="auto"/>
                    <w:right w:val="single" w:sz="4" w:space="0" w:color="auto"/>
                  </w:tcBorders>
                </w:tcPr>
                <w:p w:rsidR="00CA287A" w:rsidRDefault="00CA287A" w:rsidP="00CA287A">
                  <w:pPr>
                    <w:pStyle w:val="TAL"/>
                    <w:spacing w:before="120" w:after="120"/>
                    <w:rPr>
                      <w:color w:val="000000"/>
                      <w:sz w:val="13"/>
                      <w:lang w:val="en-US"/>
                    </w:rPr>
                  </w:pPr>
                  <w:r>
                    <w:rPr>
                      <w:color w:val="000000"/>
                      <w:sz w:val="13"/>
                      <w:lang w:val="en-US"/>
                    </w:rPr>
                    <w:t>No</w:t>
                  </w:r>
                </w:p>
                <w:p w:rsidR="00CA287A" w:rsidRDefault="00CA287A" w:rsidP="00CA287A">
                  <w:pPr>
                    <w:pStyle w:val="TAL"/>
                    <w:spacing w:before="120" w:after="120"/>
                    <w:rPr>
                      <w:color w:val="000000"/>
                      <w:sz w:val="13"/>
                      <w:lang w:val="en-US"/>
                    </w:rPr>
                  </w:pPr>
                </w:p>
              </w:tc>
              <w:tc>
                <w:tcPr>
                  <w:tcW w:w="2024" w:type="dxa"/>
                  <w:tcBorders>
                    <w:top w:val="single" w:sz="4" w:space="0" w:color="auto"/>
                    <w:left w:val="single" w:sz="4" w:space="0" w:color="auto"/>
                    <w:bottom w:val="single" w:sz="4" w:space="0" w:color="auto"/>
                    <w:right w:val="single" w:sz="4" w:space="0" w:color="auto"/>
                  </w:tcBorders>
                </w:tcPr>
                <w:p w:rsidR="00CA287A" w:rsidRDefault="00CA287A" w:rsidP="00CA287A">
                  <w:pPr>
                    <w:autoSpaceDE w:val="0"/>
                    <w:autoSpaceDN w:val="0"/>
                    <w:adjustRightInd w:val="0"/>
                    <w:snapToGrid w:val="0"/>
                    <w:spacing w:before="120" w:after="120"/>
                    <w:contextualSpacing/>
                    <w:jc w:val="both"/>
                    <w:rPr>
                      <w:rFonts w:ascii="Arial" w:hAnsi="Arial" w:cs="Arial"/>
                      <w:color w:val="000000"/>
                      <w:sz w:val="13"/>
                    </w:rPr>
                  </w:pPr>
                  <w:r>
                    <w:rPr>
                      <w:rFonts w:ascii="Arial" w:hAnsi="Arial" w:cs="Arial"/>
                      <w:color w:val="000000"/>
                      <w:sz w:val="13"/>
                    </w:rPr>
                    <w:t>No</w:t>
                  </w:r>
                </w:p>
                <w:p w:rsidR="00CA287A" w:rsidRDefault="00CA287A" w:rsidP="00CA287A">
                  <w:pPr>
                    <w:autoSpaceDE w:val="0"/>
                    <w:autoSpaceDN w:val="0"/>
                    <w:adjustRightInd w:val="0"/>
                    <w:snapToGrid w:val="0"/>
                    <w:spacing w:before="120" w:after="120"/>
                    <w:contextualSpacing/>
                    <w:jc w:val="both"/>
                    <w:rPr>
                      <w:rFonts w:ascii="Arial" w:hAnsi="Arial" w:cs="Arial"/>
                      <w:color w:val="000000"/>
                      <w:sz w:val="13"/>
                    </w:rPr>
                  </w:pPr>
                </w:p>
              </w:tc>
              <w:tc>
                <w:tcPr>
                  <w:tcW w:w="0" w:type="auto"/>
                  <w:tcBorders>
                    <w:top w:val="single" w:sz="4" w:space="0" w:color="auto"/>
                    <w:left w:val="single" w:sz="4" w:space="0" w:color="auto"/>
                    <w:bottom w:val="single" w:sz="4" w:space="0" w:color="auto"/>
                    <w:right w:val="single" w:sz="4" w:space="0" w:color="auto"/>
                  </w:tcBorders>
                </w:tcPr>
                <w:p w:rsidR="00CA287A" w:rsidRDefault="00CA287A" w:rsidP="00CA287A">
                  <w:pPr>
                    <w:pStyle w:val="TAL"/>
                    <w:spacing w:before="120" w:after="120"/>
                    <w:rPr>
                      <w:rFonts w:ascii="Calibri Light" w:hAnsi="Calibri Light" w:cs="Calibri Light"/>
                      <w:color w:val="000000"/>
                      <w:sz w:val="13"/>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CA287A" w:rsidRDefault="00CA287A" w:rsidP="00CA287A">
                  <w:pPr>
                    <w:pStyle w:val="TAL"/>
                    <w:spacing w:before="120" w:after="120"/>
                    <w:rPr>
                      <w:color w:val="000000"/>
                      <w:sz w:val="13"/>
                    </w:rPr>
                  </w:pPr>
                </w:p>
              </w:tc>
              <w:tc>
                <w:tcPr>
                  <w:tcW w:w="0" w:type="auto"/>
                  <w:tcBorders>
                    <w:top w:val="single" w:sz="4" w:space="0" w:color="auto"/>
                    <w:left w:val="single" w:sz="4" w:space="0" w:color="auto"/>
                    <w:bottom w:val="single" w:sz="4" w:space="0" w:color="auto"/>
                    <w:right w:val="single" w:sz="4" w:space="0" w:color="auto"/>
                  </w:tcBorders>
                </w:tcPr>
                <w:p w:rsidR="00CA287A" w:rsidRDefault="00CA287A" w:rsidP="00CA287A">
                  <w:pPr>
                    <w:pStyle w:val="TAL"/>
                    <w:spacing w:before="120" w:after="120"/>
                    <w:rPr>
                      <w:color w:val="000000"/>
                      <w:sz w:val="13"/>
                    </w:rPr>
                  </w:pPr>
                  <w:r>
                    <w:rPr>
                      <w:color w:val="000000"/>
                      <w:sz w:val="13"/>
                    </w:rPr>
                    <w:t>Optional with capability signalling</w:t>
                  </w:r>
                </w:p>
                <w:p w:rsidR="00CA287A" w:rsidRDefault="00CA287A" w:rsidP="00CA287A">
                  <w:pPr>
                    <w:pStyle w:val="TAL"/>
                    <w:spacing w:before="120" w:after="120"/>
                    <w:rPr>
                      <w:color w:val="000000"/>
                      <w:sz w:val="13"/>
                    </w:rPr>
                  </w:pPr>
                </w:p>
              </w:tc>
            </w:tr>
          </w:tbl>
          <w:p w:rsidR="00CA287A" w:rsidRDefault="00CA287A" w:rsidP="00DF389C">
            <w:pPr>
              <w:spacing w:before="120" w:after="120"/>
              <w:rPr>
                <w:rFonts w:eastAsiaTheme="minorEastAsia"/>
                <w:lang w:val="en-US" w:eastAsia="zh-CN"/>
              </w:rPr>
            </w:pPr>
          </w:p>
        </w:tc>
      </w:tr>
    </w:tbl>
    <w:p w:rsidR="00CA287A" w:rsidRPr="00CA287A" w:rsidRDefault="00CA287A" w:rsidP="00CA287A">
      <w:pPr>
        <w:spacing w:before="120" w:after="120"/>
        <w:rPr>
          <w:rFonts w:eastAsiaTheme="minorEastAsia"/>
          <w:lang w:val="en-US" w:eastAsia="zh-CN"/>
        </w:rPr>
      </w:pPr>
      <w:r>
        <w:rPr>
          <w:rFonts w:eastAsiaTheme="minorEastAsia"/>
          <w:lang w:val="en-US" w:eastAsia="zh-CN"/>
        </w:rPr>
        <w:lastRenderedPageBreak/>
        <w:t>Technically, f</w:t>
      </w:r>
      <w:r w:rsidRPr="00CA287A">
        <w:rPr>
          <w:rFonts w:eastAsiaTheme="minorEastAsia"/>
          <w:lang w:val="en-US" w:eastAsia="zh-CN"/>
        </w:rPr>
        <w:t>rom UE side, the concern is that existing LTE measurements are based on single MG, and if multiple MGs are used, the UE implementation for LTE measurement needs to be enhanced in the same way as for NR measurement, and this will add additional cost and complexity.</w:t>
      </w:r>
      <w:r w:rsidR="00901F7D">
        <w:rPr>
          <w:rFonts w:eastAsiaTheme="minorEastAsia"/>
          <w:lang w:val="en-US" w:eastAsia="zh-CN"/>
        </w:rPr>
        <w:t xml:space="preserve"> This is same case no matter if NR MOs are configured with LTE MOs or not.</w:t>
      </w:r>
    </w:p>
    <w:p w:rsidR="00901F7D" w:rsidRDefault="00901F7D" w:rsidP="00CA287A">
      <w:pPr>
        <w:spacing w:before="120" w:after="120"/>
        <w:rPr>
          <w:rFonts w:eastAsiaTheme="minorEastAsia"/>
          <w:lang w:val="en-US" w:eastAsia="zh-CN"/>
        </w:rPr>
      </w:pPr>
      <w:r>
        <w:rPr>
          <w:rFonts w:eastAsiaTheme="minorEastAsia"/>
          <w:lang w:val="en-US" w:eastAsia="zh-CN"/>
        </w:rPr>
        <w:t>From NW side</w:t>
      </w:r>
      <w:r w:rsidR="00CA287A" w:rsidRPr="00CA287A">
        <w:rPr>
          <w:rFonts w:eastAsiaTheme="minorEastAsia"/>
          <w:lang w:val="en-US" w:eastAsia="zh-CN"/>
        </w:rPr>
        <w:t>, LTE can be measured at any time (this is different from NR measurements which are based on SSB and CSI-RS), so all LTE MOs can be measured with one MG, and the motivation to use multiple MGs is unclear.</w:t>
      </w:r>
      <w:r>
        <w:rPr>
          <w:rFonts w:eastAsiaTheme="minorEastAsia"/>
          <w:lang w:val="en-US" w:eastAsia="zh-CN"/>
        </w:rPr>
        <w:t xml:space="preserve"> We do not see additional motivation to have LTE MOs measured in different MGs just because there are NR MOs configured. </w:t>
      </w:r>
    </w:p>
    <w:p w:rsidR="00CA287A" w:rsidRDefault="00901F7D" w:rsidP="00CA287A">
      <w:pPr>
        <w:spacing w:before="120" w:after="120"/>
        <w:rPr>
          <w:rFonts w:eastAsiaTheme="minorEastAsia"/>
          <w:lang w:val="en-US" w:eastAsia="zh-CN"/>
        </w:rPr>
      </w:pPr>
      <w:r>
        <w:rPr>
          <w:rFonts w:eastAsiaTheme="minorEastAsia"/>
          <w:lang w:val="en-US" w:eastAsia="zh-CN"/>
        </w:rPr>
        <w:t xml:space="preserve">It is noted that when UE does not support this capability, it means all LTE MOs should be associated to a single MG, but NR MOs can still be associated to different </w:t>
      </w:r>
      <w:proofErr w:type="spellStart"/>
      <w:r>
        <w:rPr>
          <w:rFonts w:eastAsiaTheme="minorEastAsia"/>
          <w:lang w:val="en-US" w:eastAsia="zh-CN"/>
        </w:rPr>
        <w:t>MGs.</w:t>
      </w:r>
      <w:proofErr w:type="spellEnd"/>
    </w:p>
    <w:p w:rsidR="002F0C5E" w:rsidRPr="00901F7D" w:rsidRDefault="002F0C5E" w:rsidP="00DF389C">
      <w:pPr>
        <w:spacing w:before="120" w:after="120"/>
        <w:rPr>
          <w:rFonts w:eastAsiaTheme="minorEastAsia"/>
          <w:b/>
          <w:lang w:val="en-US" w:eastAsia="zh-CN"/>
        </w:rPr>
      </w:pPr>
      <w:r w:rsidRPr="00901F7D">
        <w:rPr>
          <w:rFonts w:eastAsiaTheme="minorEastAsia" w:hint="eastAsia"/>
          <w:b/>
          <w:lang w:val="en-US" w:eastAsia="zh-CN"/>
        </w:rPr>
        <w:t>P</w:t>
      </w:r>
      <w:r w:rsidRPr="00901F7D">
        <w:rPr>
          <w:rFonts w:eastAsiaTheme="minorEastAsia"/>
          <w:b/>
          <w:lang w:val="en-US" w:eastAsia="zh-CN"/>
        </w:rPr>
        <w:t xml:space="preserve">roposal 3: UE capability </w:t>
      </w:r>
      <w:r w:rsidRPr="00901F7D">
        <w:rPr>
          <w:b/>
          <w:i/>
        </w:rPr>
        <w:t>concurrentMeasGapEUTRA-r17</w:t>
      </w:r>
      <w:r w:rsidRPr="00901F7D">
        <w:rPr>
          <w:b/>
        </w:rPr>
        <w:t xml:space="preserve"> </w:t>
      </w:r>
      <w:r w:rsidRPr="00901F7D">
        <w:rPr>
          <w:rFonts w:eastAsiaTheme="minorEastAsia"/>
          <w:b/>
          <w:lang w:val="en-US" w:eastAsia="zh-CN"/>
        </w:rPr>
        <w:t>also applies when both LTE MOs are MOs of other RATs are configured.</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bookmarkStart w:id="0" w:name="_GoBack"/>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F66267">
        <w:rPr>
          <w:rFonts w:eastAsia="宋体"/>
          <w:lang w:eastAsia="zh-CN"/>
        </w:rPr>
        <w:t xml:space="preserve">remaining issues in </w:t>
      </w:r>
      <w:r w:rsidR="00DF389C">
        <w:rPr>
          <w:rFonts w:eastAsia="宋体"/>
          <w:lang w:eastAsia="zh-CN"/>
        </w:rPr>
        <w:t>Rel-17 MG enhancement</w:t>
      </w:r>
      <w:r>
        <w:rPr>
          <w:rFonts w:eastAsia="宋体"/>
          <w:lang w:eastAsia="zh-CN"/>
        </w:rPr>
        <w:t>.</w:t>
      </w:r>
    </w:p>
    <w:p w:rsidR="00901F7D" w:rsidRPr="0006626B" w:rsidRDefault="00901F7D" w:rsidP="00901F7D">
      <w:pPr>
        <w:spacing w:before="120" w:after="120"/>
        <w:rPr>
          <w:rFonts w:eastAsiaTheme="minorEastAsia"/>
          <w:b/>
          <w:lang w:eastAsia="zh-CN"/>
        </w:rPr>
      </w:pPr>
      <w:r w:rsidRPr="0006626B">
        <w:rPr>
          <w:rFonts w:eastAsiaTheme="minorEastAsia"/>
          <w:b/>
          <w:lang w:eastAsia="zh-CN"/>
        </w:rPr>
        <w:t xml:space="preserve">Proposal 1: An MO that can be measured without MG is measured outside MG unless its SMTC is fully overlapping with the union of con-MGs, regardless of </w:t>
      </w:r>
      <w:r>
        <w:rPr>
          <w:rFonts w:eastAsiaTheme="minorEastAsia"/>
          <w:b/>
          <w:lang w:eastAsia="zh-CN"/>
        </w:rPr>
        <w:t>if</w:t>
      </w:r>
      <w:r w:rsidRPr="0006626B">
        <w:rPr>
          <w:rFonts w:eastAsiaTheme="minorEastAsia"/>
          <w:b/>
          <w:lang w:eastAsia="zh-CN"/>
        </w:rPr>
        <w:t xml:space="preserve"> the MO is associated to a MG or not.</w:t>
      </w:r>
    </w:p>
    <w:p w:rsidR="00901F7D" w:rsidRPr="0006626B" w:rsidRDefault="00901F7D" w:rsidP="00901F7D">
      <w:pPr>
        <w:spacing w:before="120" w:after="120"/>
        <w:rPr>
          <w:rFonts w:eastAsiaTheme="minorEastAsia"/>
          <w:b/>
          <w:lang w:eastAsia="zh-CN"/>
        </w:rPr>
      </w:pPr>
      <w:r w:rsidRPr="0006626B">
        <w:rPr>
          <w:rFonts w:eastAsiaTheme="minorEastAsia"/>
          <w:b/>
          <w:lang w:eastAsia="zh-CN"/>
        </w:rPr>
        <w:t>Proposal 2: For an MO that can be measured without MG, when its SMTC is fully overlapping with the union of con-MGs, the MO is measured within the associated MG.</w:t>
      </w:r>
    </w:p>
    <w:p w:rsidR="001A4702" w:rsidRPr="00901F7D" w:rsidRDefault="00901F7D" w:rsidP="00DF389C">
      <w:pPr>
        <w:spacing w:before="120" w:after="120"/>
        <w:rPr>
          <w:rFonts w:eastAsiaTheme="minorEastAsia"/>
          <w:b/>
          <w:lang w:val="en-US" w:eastAsia="zh-CN"/>
        </w:rPr>
      </w:pPr>
      <w:r w:rsidRPr="00901F7D">
        <w:rPr>
          <w:rFonts w:eastAsiaTheme="minorEastAsia" w:hint="eastAsia"/>
          <w:b/>
          <w:lang w:val="en-US" w:eastAsia="zh-CN"/>
        </w:rPr>
        <w:t>P</w:t>
      </w:r>
      <w:r w:rsidRPr="00901F7D">
        <w:rPr>
          <w:rFonts w:eastAsiaTheme="minorEastAsia"/>
          <w:b/>
          <w:lang w:val="en-US" w:eastAsia="zh-CN"/>
        </w:rPr>
        <w:t xml:space="preserve">roposal 3: UE capability </w:t>
      </w:r>
      <w:r w:rsidRPr="00901F7D">
        <w:rPr>
          <w:b/>
          <w:i/>
        </w:rPr>
        <w:t>concurrentMeasGapEUTRA-r17</w:t>
      </w:r>
      <w:r w:rsidRPr="00901F7D">
        <w:rPr>
          <w:b/>
        </w:rPr>
        <w:t xml:space="preserve"> </w:t>
      </w:r>
      <w:r w:rsidRPr="00901F7D">
        <w:rPr>
          <w:rFonts w:eastAsiaTheme="minorEastAsia"/>
          <w:b/>
          <w:lang w:val="en-US" w:eastAsia="zh-CN"/>
        </w:rPr>
        <w:t>also applies when both LTE MOs are MOs of other RATs are configured.</w:t>
      </w:r>
    </w:p>
    <w:bookmarkEnd w:id="0"/>
    <w:p w:rsidR="00FA0C0C" w:rsidRDefault="00FA0C0C" w:rsidP="00FA0C0C">
      <w:pPr>
        <w:pStyle w:val="1"/>
        <w:jc w:val="both"/>
        <w:rPr>
          <w:lang w:val="en-US"/>
        </w:rPr>
      </w:pPr>
      <w:r w:rsidRPr="00C0754F">
        <w:rPr>
          <w:lang w:val="en-US"/>
        </w:rPr>
        <w:t>Reference</w:t>
      </w:r>
    </w:p>
    <w:p w:rsidR="00F66267" w:rsidRDefault="00F66267" w:rsidP="00AB0E91">
      <w:pPr>
        <w:numPr>
          <w:ilvl w:val="0"/>
          <w:numId w:val="5"/>
        </w:numPr>
        <w:spacing w:before="120" w:after="120"/>
        <w:rPr>
          <w:rFonts w:eastAsia="宋体"/>
          <w:lang w:val="en-US" w:eastAsia="zh-CN"/>
        </w:rPr>
      </w:pPr>
      <w:r w:rsidRPr="00F66267">
        <w:rPr>
          <w:rFonts w:eastAsia="宋体"/>
          <w:lang w:val="en-US" w:eastAsia="zh-CN"/>
        </w:rPr>
        <w:t>R4-23032</w:t>
      </w:r>
      <w:r w:rsidR="00DF389C">
        <w:rPr>
          <w:rFonts w:eastAsia="宋体"/>
          <w:lang w:val="en-US" w:eastAsia="zh-CN"/>
        </w:rPr>
        <w:t>06</w:t>
      </w:r>
      <w:r>
        <w:rPr>
          <w:rFonts w:eastAsia="宋体"/>
          <w:lang w:val="en-US" w:eastAsia="zh-CN"/>
        </w:rPr>
        <w:t xml:space="preserve">, </w:t>
      </w:r>
      <w:r w:rsidR="00DF389C" w:rsidRPr="00DF389C">
        <w:rPr>
          <w:rFonts w:eastAsia="宋体"/>
          <w:lang w:val="en-US" w:eastAsia="zh-CN"/>
        </w:rPr>
        <w:t>WF on R17 NR MG enhancements RRM maintenance</w:t>
      </w:r>
      <w:r>
        <w:rPr>
          <w:rFonts w:eastAsia="宋体"/>
          <w:lang w:val="en-US" w:eastAsia="zh-CN"/>
        </w:rPr>
        <w:t>,</w:t>
      </w:r>
      <w:r w:rsidRPr="00F66267">
        <w:rPr>
          <w:rFonts w:eastAsia="宋体"/>
          <w:lang w:val="en-US" w:eastAsia="zh-CN"/>
        </w:rPr>
        <w:t xml:space="preserve"> Huawei, </w:t>
      </w:r>
      <w:proofErr w:type="spellStart"/>
      <w:r w:rsidRPr="00F66267">
        <w:rPr>
          <w:rFonts w:eastAsia="宋体"/>
          <w:lang w:val="en-US" w:eastAsia="zh-CN"/>
        </w:rPr>
        <w:t>HiSilicon</w:t>
      </w:r>
      <w:proofErr w:type="spellEnd"/>
      <w:r w:rsidR="00DF389C">
        <w:rPr>
          <w:rFonts w:eastAsia="宋体"/>
          <w:lang w:val="en-US" w:eastAsia="zh-CN"/>
        </w:rPr>
        <w:t>, ZTE</w:t>
      </w:r>
    </w:p>
    <w:p w:rsidR="00CA287A" w:rsidRPr="00AB0E91" w:rsidRDefault="00CA287A" w:rsidP="00AB0E91">
      <w:pPr>
        <w:numPr>
          <w:ilvl w:val="0"/>
          <w:numId w:val="5"/>
        </w:numPr>
        <w:spacing w:before="120" w:after="120"/>
        <w:rPr>
          <w:rFonts w:eastAsia="宋体"/>
          <w:lang w:val="en-US" w:eastAsia="zh-CN"/>
        </w:rPr>
      </w:pPr>
      <w:r w:rsidRPr="00CA287A">
        <w:rPr>
          <w:rFonts w:eastAsia="宋体"/>
          <w:lang w:val="en-US" w:eastAsia="zh-CN"/>
        </w:rPr>
        <w:t>R4-2210585</w:t>
      </w:r>
      <w:r>
        <w:rPr>
          <w:rFonts w:eastAsia="宋体"/>
          <w:lang w:val="en-US" w:eastAsia="zh-CN"/>
        </w:rPr>
        <w:t xml:space="preserve">, </w:t>
      </w:r>
      <w:r w:rsidRPr="00CA287A">
        <w:rPr>
          <w:rFonts w:eastAsia="宋体"/>
          <w:lang w:val="en-US" w:eastAsia="zh-CN"/>
        </w:rPr>
        <w:t>WF on R17 NR MG enhancements – multiple concurrent MGs</w:t>
      </w:r>
      <w:r>
        <w:rPr>
          <w:rFonts w:eastAsia="宋体"/>
          <w:lang w:val="en-US" w:eastAsia="zh-CN"/>
        </w:rPr>
        <w:t xml:space="preserve">, </w:t>
      </w:r>
      <w:r w:rsidRPr="00CA287A">
        <w:rPr>
          <w:rFonts w:eastAsia="宋体"/>
          <w:lang w:val="en-US" w:eastAsia="zh-CN"/>
        </w:rPr>
        <w:t xml:space="preserve">MediaTek </w:t>
      </w:r>
      <w:proofErr w:type="spellStart"/>
      <w:r w:rsidRPr="00CA287A">
        <w:rPr>
          <w:rFonts w:eastAsia="宋体"/>
          <w:lang w:val="en-US" w:eastAsia="zh-CN"/>
        </w:rPr>
        <w:t>inc.</w:t>
      </w:r>
      <w:proofErr w:type="spellEnd"/>
    </w:p>
    <w:sectPr w:rsidR="00CA287A" w:rsidRPr="00AB0E9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097E" w:rsidRDefault="006A097E">
      <w:pPr>
        <w:spacing w:before="120" w:after="120"/>
      </w:pPr>
      <w:r>
        <w:separator/>
      </w:r>
    </w:p>
  </w:endnote>
  <w:endnote w:type="continuationSeparator" w:id="0">
    <w:p w:rsidR="006A097E" w:rsidRDefault="006A097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B20E1" w:rsidRDefault="00EB20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B20E1" w:rsidRDefault="00EB20E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097E" w:rsidRDefault="006A097E">
      <w:pPr>
        <w:spacing w:before="120" w:after="120"/>
      </w:pPr>
      <w:r>
        <w:separator/>
      </w:r>
    </w:p>
  </w:footnote>
  <w:footnote w:type="continuationSeparator" w:id="0">
    <w:p w:rsidR="006A097E" w:rsidRDefault="006A097E">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2"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25"/>
  </w:num>
  <w:num w:numId="3">
    <w:abstractNumId w:val="30"/>
  </w:num>
  <w:num w:numId="4">
    <w:abstractNumId w:val="6"/>
  </w:num>
  <w:num w:numId="5">
    <w:abstractNumId w:val="11"/>
  </w:num>
  <w:num w:numId="6">
    <w:abstractNumId w:val="23"/>
  </w:num>
  <w:num w:numId="7">
    <w:abstractNumId w:val="16"/>
  </w:num>
  <w:num w:numId="8">
    <w:abstractNumId w:val="31"/>
    <w:lvlOverride w:ilvl="0">
      <w:startOverride w:val="1"/>
    </w:lvlOverride>
  </w:num>
  <w:num w:numId="9">
    <w:abstractNumId w:val="21"/>
  </w:num>
  <w:num w:numId="10">
    <w:abstractNumId w:val="28"/>
  </w:num>
  <w:num w:numId="11">
    <w:abstractNumId w:val="24"/>
  </w:num>
  <w:num w:numId="12">
    <w:abstractNumId w:val="18"/>
  </w:num>
  <w:num w:numId="13">
    <w:abstractNumId w:val="7"/>
  </w:num>
  <w:num w:numId="14">
    <w:abstractNumId w:val="22"/>
  </w:num>
  <w:num w:numId="15">
    <w:abstractNumId w:val="17"/>
  </w:num>
  <w:num w:numId="16">
    <w:abstractNumId w:val="27"/>
  </w:num>
  <w:num w:numId="17">
    <w:abstractNumId w:val="29"/>
  </w:num>
  <w:num w:numId="18">
    <w:abstractNumId w:val="32"/>
  </w:num>
  <w:num w:numId="19">
    <w:abstractNumId w:val="9"/>
  </w:num>
  <w:num w:numId="20">
    <w:abstractNumId w:val="3"/>
  </w:num>
  <w:num w:numId="21">
    <w:abstractNumId w:val="5"/>
  </w:num>
  <w:num w:numId="22">
    <w:abstractNumId w:val="10"/>
  </w:num>
  <w:num w:numId="23">
    <w:abstractNumId w:val="2"/>
  </w:num>
  <w:num w:numId="24">
    <w:abstractNumId w:val="19"/>
  </w:num>
  <w:num w:numId="25">
    <w:abstractNumId w:val="20"/>
  </w:num>
  <w:num w:numId="26">
    <w:abstractNumId w:val="4"/>
  </w:num>
  <w:num w:numId="27">
    <w:abstractNumId w:val="13"/>
  </w:num>
  <w:num w:numId="28">
    <w:abstractNumId w:val="15"/>
  </w:num>
  <w:num w:numId="29">
    <w:abstractNumId w:val="26"/>
  </w:num>
  <w:num w:numId="30">
    <w:abstractNumId w:val="1"/>
  </w:num>
  <w:num w:numId="31">
    <w:abstractNumId w:val="8"/>
  </w:num>
  <w:num w:numId="32">
    <w:abstractNumId w:val="0"/>
  </w:num>
  <w:num w:numId="33">
    <w:abstractNumId w:val="12"/>
  </w:num>
  <w:num w:numId="34">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97E"/>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5AF"/>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5D7C03"/>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856FDC81-D631-4250-B9AF-F4C7E97D3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225</TotalTime>
  <Pages>1</Pages>
  <Words>1135</Words>
  <Characters>6472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8</cp:revision>
  <cp:lastPrinted>2009-04-22T06:01:00Z</cp:lastPrinted>
  <dcterms:created xsi:type="dcterms:W3CDTF">2023-05-06T02:02:00Z</dcterms:created>
  <dcterms:modified xsi:type="dcterms:W3CDTF">2023-05-15T11:59:00Z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(3)0Y4q9EszBx5hxfq9st2OEhiKovDvYcTRhDaa3bBYL0txU77LzMvH5J+UDRsrlZWvZdyoacDF
5jmX8T+MUr1FRLX84+2Qm5xWDCNybD/Cz+GXK3Ha2zrkPlrzkNOx/ainCi4pagIrW4xD4jxG
5mM06IdRawT7v0DbNuRaZWgLCX52KpTG0Ks/YnJrr0a3W1PUhEcC50Qob4nehRmeJ7UT4UBL
7kgcU8vl/1EMFx5qcx</vt:lpwstr>
  </property>
  <property fmtid="{D5CDD505-2E9C-101B-9397-08002B2CF9AE}" pid="17" name="_2015_ms_pID_725343_00">
    <vt:lpwstr>_2015_ms_pID_725343</vt:lpwstr>
  </property>
  <property fmtid="{D5CDD505-2E9C-101B-9397-08002B2CF9AE}" pid="18" name="_2015_ms_pID_7253431">
    <vt:lpwstr>S8RoXDY6R4AB5h+MvF9hMYeBXfnnZp0Ro0zbDmlCCCPkuTL6lGhffe
h1ejWCHuRYALqHVkcV9C3vQ5PsLxil0O9yWOrTZQIpjFxZ+SHKbFwCSTRTTw/Zv0YO0p0qPG
dpNOaiEly1/F1PE4H44r2V0ow9M2+9cIyTG9UZC514OOncavoJMQXnOj9MNZssVRw78v5oxJ
0vsjRW8MSTAqRkEJFmlqcrvSdPHN4vU4MYi2</vt:lpwstr>
  </property>
  <property fmtid="{D5CDD505-2E9C-101B-9397-08002B2CF9AE}" pid="19" name="_2015_ms_pID_7253431_00">
    <vt:lpwstr>_2015_ms_pID_7253431</vt:lpwstr>
  </property>
  <property fmtid="{D5CDD505-2E9C-101B-9397-08002B2CF9AE}" pid="20" name="_2015_ms_pID_7253432">
    <vt:lpwstr>xD7q4iCeAUwiv9cS5PlRGjXmcmQfOEr7VM2H
IReWH7x6PwR7INsRqBL2FpXo6+7uvad3OuoFCGE684+FpCjU1kM=</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