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70D3C" w14:textId="6BD91B21" w:rsidR="006C02A1" w:rsidRDefault="006C02A1" w:rsidP="006C02A1">
      <w:pPr>
        <w:pStyle w:val="CRCoverPage"/>
        <w:tabs>
          <w:tab w:val="right" w:pos="9639"/>
        </w:tabs>
        <w:spacing w:after="0"/>
        <w:rPr>
          <w:b/>
          <w:i/>
          <w:noProof/>
          <w:sz w:val="28"/>
        </w:rPr>
      </w:pPr>
      <w:bookmarkStart w:id="0" w:name="_Hlk13506358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F86086">
        <w:rPr>
          <w:b/>
          <w:i/>
          <w:noProof/>
          <w:sz w:val="28"/>
        </w:rPr>
        <w:t>R4-23083</w:t>
      </w:r>
      <w:r>
        <w:rPr>
          <w:b/>
          <w:i/>
          <w:noProof/>
          <w:sz w:val="28"/>
        </w:rPr>
        <w:t>62</w:t>
      </w:r>
    </w:p>
    <w:p w14:paraId="3BA38027" w14:textId="77777777" w:rsidR="006C02A1" w:rsidRDefault="006C02A1" w:rsidP="006C02A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bookmarkEnd w:id="0"/>
    <w:p w14:paraId="6D3EA67C" w14:textId="77777777" w:rsidR="00841BCD" w:rsidRPr="006C02A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785E5E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6D07B8D" w14:textId="578CC6A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D6B84">
        <w:rPr>
          <w:rFonts w:ascii="Arial" w:eastAsia="Calibri" w:hAnsi="Arial" w:cs="Arial"/>
          <w:b/>
          <w:bCs/>
          <w:sz w:val="24"/>
        </w:rPr>
        <w:t xml:space="preserve">Discussion on identification of </w:t>
      </w:r>
      <w:r w:rsidR="002949F0">
        <w:rPr>
          <w:rFonts w:ascii="Arial" w:eastAsia="Calibri" w:hAnsi="Arial" w:cs="Arial"/>
          <w:b/>
          <w:bCs/>
          <w:sz w:val="24"/>
        </w:rPr>
        <w:t xml:space="preserve">LTE aerial </w:t>
      </w:r>
      <w:r w:rsidR="00502BE1">
        <w:rPr>
          <w:rFonts w:ascii="Arial" w:eastAsia="Calibri" w:hAnsi="Arial" w:cs="Arial"/>
          <w:b/>
          <w:bCs/>
          <w:sz w:val="24"/>
        </w:rPr>
        <w:t>UEs</w:t>
      </w:r>
    </w:p>
    <w:p w14:paraId="0720740B" w14:textId="04AF08F6" w:rsidR="00841BCD" w:rsidRPr="000F3AD0" w:rsidRDefault="00841BCD" w:rsidP="00841BCD">
      <w:pPr>
        <w:tabs>
          <w:tab w:val="left" w:pos="1985"/>
        </w:tabs>
        <w:spacing w:after="120" w:line="240" w:lineRule="auto"/>
        <w:rPr>
          <w:rFonts w:ascii="Arial" w:eastAsia="MS Mincho" w:hAnsi="Arial" w:cs="Arial"/>
          <w:b/>
          <w:bCs/>
          <w:sz w:val="24"/>
          <w:szCs w:val="20"/>
          <w:lang w:val="en-GB"/>
        </w:rPr>
      </w:pPr>
      <w:r w:rsidRPr="000F3AD0">
        <w:rPr>
          <w:rFonts w:ascii="Arial" w:eastAsia="MS Mincho" w:hAnsi="Arial" w:cs="Arial"/>
          <w:b/>
          <w:bCs/>
          <w:sz w:val="24"/>
          <w:szCs w:val="20"/>
          <w:lang w:val="en-GB"/>
        </w:rPr>
        <w:t>Agenda item:</w:t>
      </w:r>
      <w:r w:rsidRPr="000F3AD0">
        <w:rPr>
          <w:rFonts w:ascii="Arial" w:eastAsia="MS Mincho" w:hAnsi="Arial" w:cs="Arial"/>
          <w:b/>
          <w:bCs/>
          <w:sz w:val="24"/>
          <w:szCs w:val="20"/>
          <w:lang w:val="en-GB"/>
        </w:rPr>
        <w:tab/>
      </w:r>
      <w:r w:rsidR="0040243C" w:rsidRPr="0040243C">
        <w:rPr>
          <w:rFonts w:ascii="Arial" w:eastAsia="MS Mincho" w:hAnsi="Arial" w:cs="Arial"/>
          <w:b/>
          <w:bCs/>
          <w:sz w:val="24"/>
          <w:szCs w:val="20"/>
          <w:lang w:val="en-GB"/>
        </w:rPr>
        <w:t>9</w:t>
      </w:r>
      <w:r w:rsidR="0040243C">
        <w:rPr>
          <w:rFonts w:ascii="Arial" w:eastAsia="MS Mincho" w:hAnsi="Arial" w:cs="Arial"/>
          <w:b/>
          <w:bCs/>
          <w:sz w:val="24"/>
          <w:szCs w:val="20"/>
          <w:lang w:val="en-GB"/>
        </w:rPr>
        <w:t>.9.2</w:t>
      </w:r>
    </w:p>
    <w:p w14:paraId="031076BB" w14:textId="09D6D113"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9A7A845" w14:textId="77777777" w:rsidR="00E323E9" w:rsidRPr="008C39F7" w:rsidRDefault="00E323E9" w:rsidP="00841BCD">
      <w:pPr>
        <w:tabs>
          <w:tab w:val="left" w:pos="1985"/>
        </w:tabs>
        <w:rPr>
          <w:rFonts w:ascii="Arial" w:eastAsia="Calibri" w:hAnsi="Arial" w:cs="Arial"/>
          <w:b/>
          <w:bCs/>
          <w:sz w:val="24"/>
        </w:rPr>
      </w:pPr>
    </w:p>
    <w:p w14:paraId="1FEF2BB9" w14:textId="77777777" w:rsidR="00841BCD" w:rsidRPr="008C39F7" w:rsidRDefault="00841BCD" w:rsidP="00A37002">
      <w:pPr>
        <w:pStyle w:val="RAN4H1"/>
      </w:pPr>
      <w:bookmarkStart w:id="1" w:name="_Toc116995841"/>
      <w:r w:rsidRPr="008C39F7">
        <w:t>Intro</w:t>
      </w:r>
      <w:r w:rsidRPr="008C39F7">
        <w:rPr>
          <w:rStyle w:val="RAN4H1Char"/>
          <w:lang w:val="en-US"/>
        </w:rPr>
        <w:t>ductio</w:t>
      </w:r>
      <w:r w:rsidRPr="008C39F7">
        <w:t>n</w:t>
      </w:r>
      <w:bookmarkEnd w:id="1"/>
    </w:p>
    <w:p w14:paraId="38E673FE" w14:textId="08E3AD99" w:rsidR="00ED6B84" w:rsidRPr="00C75CEB" w:rsidRDefault="00ED6B84" w:rsidP="00ED6B84">
      <w:r w:rsidRPr="00C75CEB">
        <w:t xml:space="preserve">The </w:t>
      </w:r>
      <w:r w:rsidR="00DA7527">
        <w:t>LTE</w:t>
      </w:r>
      <w:r w:rsidR="002949F0">
        <w:t xml:space="preserve"> </w:t>
      </w:r>
      <w:r>
        <w:t>UAV</w:t>
      </w:r>
      <w:r w:rsidRPr="00C75CEB">
        <w:t xml:space="preserve"> WI</w:t>
      </w:r>
      <w:r>
        <w:t>,</w:t>
      </w:r>
      <w:r w:rsidRPr="00C75CEB">
        <w:t xml:space="preserve"> </w:t>
      </w:r>
      <w:r>
        <w:t>as</w:t>
      </w:r>
      <w:r w:rsidRPr="00C75CEB">
        <w:t xml:space="preserve"> presented in [1], </w:t>
      </w:r>
      <w:r>
        <w:t>includes the following o</w:t>
      </w:r>
      <w:r w:rsidRPr="00C75CEB">
        <w:t xml:space="preserve">bjectives </w:t>
      </w:r>
      <w:r>
        <w:t>with RAN4 impact highlighted</w:t>
      </w:r>
      <w:r w:rsidRPr="00C75CEB">
        <w:t>:</w:t>
      </w:r>
    </w:p>
    <w:tbl>
      <w:tblPr>
        <w:tblStyle w:val="TableGrid"/>
        <w:tblW w:w="0" w:type="auto"/>
        <w:tblLook w:val="04A0" w:firstRow="1" w:lastRow="0" w:firstColumn="1" w:lastColumn="0" w:noHBand="0" w:noVBand="1"/>
      </w:tblPr>
      <w:tblGrid>
        <w:gridCol w:w="9617"/>
      </w:tblGrid>
      <w:tr w:rsidR="00ED6B84" w:rsidRPr="00FF6B64" w14:paraId="2CEDEB15" w14:textId="77777777" w:rsidTr="004E6003">
        <w:tc>
          <w:tcPr>
            <w:tcW w:w="9617" w:type="dxa"/>
          </w:tcPr>
          <w:p w14:paraId="7BFCA738" w14:textId="77777777" w:rsidR="00ED6B84" w:rsidRPr="00134B7D" w:rsidRDefault="00ED6B84" w:rsidP="004E6003">
            <w:pPr>
              <w:rPr>
                <w:bCs/>
              </w:rPr>
            </w:pPr>
          </w:p>
          <w:p w14:paraId="1AE894B1" w14:textId="77777777" w:rsidR="000F3AD0" w:rsidRDefault="000F3AD0" w:rsidP="000F3AD0">
            <w:pPr>
              <w:numPr>
                <w:ilvl w:val="0"/>
                <w:numId w:val="49"/>
              </w:numPr>
              <w:rPr>
                <w:lang w:eastAsia="fi-FI"/>
              </w:rPr>
            </w:pPr>
            <w:bookmarkStart w:id="2" w:name="_Hlk129273301"/>
            <w:r w:rsidRPr="00782F71">
              <w:rPr>
                <w:rStyle w:val="Emphasis"/>
                <w:i w:val="0"/>
              </w:rPr>
              <w:t>Specify</w:t>
            </w:r>
            <w:r w:rsidRPr="00560246">
              <w:rPr>
                <w:lang w:eastAsia="fi-FI"/>
              </w:rPr>
              <w:t xml:space="preserve"> </w:t>
            </w:r>
            <w:r>
              <w:rPr>
                <w:lang w:eastAsia="fi-FI"/>
              </w:rPr>
              <w:t>the</w:t>
            </w:r>
            <w:r w:rsidRPr="00560246">
              <w:rPr>
                <w:lang w:eastAsia="fi-FI"/>
              </w:rPr>
              <w:t xml:space="preserve"> support</w:t>
            </w:r>
            <w:r>
              <w:rPr>
                <w:lang w:eastAsia="fi-FI"/>
              </w:rPr>
              <w:t xml:space="preserve"> for</w:t>
            </w:r>
            <w:r w:rsidRPr="00560246">
              <w:rPr>
                <w:lang w:eastAsia="fi-FI"/>
              </w:rPr>
              <w:t xml:space="preserve"> UAV identification broadcast</w:t>
            </w:r>
            <w:r>
              <w:rPr>
                <w:lang w:eastAsia="fi-FI"/>
              </w:rPr>
              <w:t xml:space="preserve"> (BRID) in LTE PC5. Support of DAA using the same framework as BRID without DAA specific enhancements can be considered</w:t>
            </w:r>
            <w:r w:rsidRPr="00560246">
              <w:rPr>
                <w:lang w:eastAsia="fi-FI"/>
              </w:rPr>
              <w:t xml:space="preserve"> [RAN2]. Note:</w:t>
            </w:r>
            <w:r>
              <w:rPr>
                <w:lang w:eastAsia="fi-FI"/>
              </w:rPr>
              <w:t xml:space="preserve"> UAV use of LTE PC5 is to be used only in </w:t>
            </w:r>
            <w:bookmarkStart w:id="3" w:name="_Hlk130294308"/>
            <w:r>
              <w:rPr>
                <w:lang w:eastAsia="fi-FI"/>
              </w:rPr>
              <w:t>designated bands as defined in regulation</w:t>
            </w:r>
            <w:bookmarkEnd w:id="3"/>
            <w:r>
              <w:rPr>
                <w:lang w:eastAsia="fi-FI"/>
              </w:rPr>
              <w:t xml:space="preserve"> for BRID/DAA use.</w:t>
            </w:r>
            <w:bookmarkEnd w:id="2"/>
            <w:r>
              <w:rPr>
                <w:lang w:eastAsia="fi-FI"/>
              </w:rPr>
              <w:t xml:space="preserve"> </w:t>
            </w:r>
          </w:p>
          <w:p w14:paraId="679D1C92" w14:textId="77777777" w:rsidR="000F3AD0" w:rsidRDefault="000F3AD0" w:rsidP="000F3AD0">
            <w:pPr>
              <w:ind w:left="720"/>
              <w:rPr>
                <w:lang w:eastAsia="fi-FI"/>
              </w:rPr>
            </w:pPr>
          </w:p>
          <w:p w14:paraId="115DF7D1" w14:textId="77777777" w:rsidR="000F3AD0" w:rsidRPr="000F3AD0" w:rsidRDefault="000F3AD0" w:rsidP="000F3AD0">
            <w:pPr>
              <w:numPr>
                <w:ilvl w:val="0"/>
                <w:numId w:val="49"/>
              </w:numPr>
              <w:overflowPunct w:val="0"/>
              <w:autoSpaceDE w:val="0"/>
              <w:autoSpaceDN w:val="0"/>
              <w:adjustRightInd w:val="0"/>
              <w:spacing w:after="180"/>
              <w:textAlignment w:val="baseline"/>
              <w:rPr>
                <w:rStyle w:val="Emphasis"/>
                <w:i w:val="0"/>
                <w:highlight w:val="yellow"/>
              </w:rPr>
            </w:pPr>
            <w:r w:rsidRPr="000F3AD0">
              <w:rPr>
                <w:rStyle w:val="Emphasis"/>
                <w:i w:val="0"/>
                <w:highlight w:val="yellow"/>
              </w:rPr>
              <w:t xml:space="preserve">Based on the technical conditions defined for aerial UE usage in ECC Decision (22)07, study and specify the necessary UE types and additional OOBE requirements for aerial UEs in 1710-1785 MHz, 2500-2570 </w:t>
            </w:r>
            <w:proofErr w:type="gramStart"/>
            <w:r w:rsidRPr="000F3AD0">
              <w:rPr>
                <w:rStyle w:val="Emphasis"/>
                <w:i w:val="0"/>
                <w:highlight w:val="yellow"/>
              </w:rPr>
              <w:t>MHz</w:t>
            </w:r>
            <w:proofErr w:type="gramEnd"/>
            <w:r w:rsidRPr="000F3AD0">
              <w:rPr>
                <w:rStyle w:val="Emphasis"/>
                <w:i w:val="0"/>
                <w:highlight w:val="yellow"/>
              </w:rPr>
              <w:t xml:space="preserve"> and 2570-2620 MHz [RAN4].</w:t>
            </w:r>
          </w:p>
          <w:p w14:paraId="5CF8BA2E" w14:textId="77777777" w:rsidR="000F3AD0" w:rsidRDefault="000F3AD0" w:rsidP="000F3AD0">
            <w:pPr>
              <w:ind w:left="720"/>
              <w:rPr>
                <w:rStyle w:val="Emphasis"/>
                <w:i w:val="0"/>
              </w:rPr>
            </w:pPr>
            <w:r>
              <w:rPr>
                <w:rStyle w:val="Emphasis"/>
                <w:i w:val="0"/>
              </w:rPr>
              <w:t xml:space="preserve">Note: </w:t>
            </w:r>
            <w:r w:rsidRPr="006A4934">
              <w:rPr>
                <w:rStyle w:val="Emphasis"/>
                <w:i w:val="0"/>
              </w:rPr>
              <w:t>In other frequency bands, OOBE limits applicable to terrestrial UE remain unchanged for aerial UE</w:t>
            </w:r>
          </w:p>
          <w:p w14:paraId="4D0B6BD3" w14:textId="77777777" w:rsidR="000F3AD0" w:rsidRDefault="000F3AD0" w:rsidP="000F3AD0">
            <w:pPr>
              <w:ind w:left="720"/>
              <w:rPr>
                <w:rStyle w:val="Emphasis"/>
                <w:i w:val="0"/>
              </w:rPr>
            </w:pPr>
            <w:r>
              <w:rPr>
                <w:rStyle w:val="Emphasis"/>
                <w:i w:val="0"/>
              </w:rPr>
              <w:t xml:space="preserve">Note2: Applicability of power classes for aerial UE may need to be addressed in RAN4 </w:t>
            </w:r>
          </w:p>
          <w:p w14:paraId="4A3453D2" w14:textId="77777777" w:rsidR="000F3AD0" w:rsidRPr="00451D96" w:rsidRDefault="000F3AD0" w:rsidP="000F3AD0">
            <w:pPr>
              <w:ind w:left="720"/>
              <w:rPr>
                <w:iCs/>
              </w:rPr>
            </w:pPr>
            <w:r w:rsidRPr="000F3AD0">
              <w:rPr>
                <w:rStyle w:val="Emphasis"/>
                <w:i w:val="0"/>
                <w:highlight w:val="yellow"/>
              </w:rPr>
              <w:t>Note3: RAN4 to identify the supported bands for aerial UE impacted by above information</w:t>
            </w:r>
          </w:p>
          <w:p w14:paraId="03D48379" w14:textId="77777777" w:rsidR="00ED6B84" w:rsidRDefault="00ED6B84" w:rsidP="004E6003">
            <w:pPr>
              <w:rPr>
                <w:i/>
                <w:iCs/>
              </w:rPr>
            </w:pPr>
          </w:p>
          <w:p w14:paraId="0AC46F49" w14:textId="77777777" w:rsidR="00ED6B84" w:rsidRPr="00F43845" w:rsidRDefault="00ED6B84" w:rsidP="004E6003">
            <w:pPr>
              <w:rPr>
                <w:i/>
                <w:iCs/>
              </w:rPr>
            </w:pPr>
          </w:p>
        </w:tc>
      </w:tr>
    </w:tbl>
    <w:p w14:paraId="1E0B5F95" w14:textId="77777777" w:rsidR="000F3AD0" w:rsidRDefault="000F3AD0" w:rsidP="00ED6B84"/>
    <w:p w14:paraId="118AF97A" w14:textId="4DB01EC2" w:rsidR="00ED6B84" w:rsidRPr="00C75CEB" w:rsidRDefault="002949F0" w:rsidP="00ED6B84">
      <w:r>
        <w:t xml:space="preserve">It was identified that the issue above does impact LTE specifications, as they also cover the same bands impacted by ECC decision </w:t>
      </w:r>
      <w:proofErr w:type="gramStart"/>
      <w:r>
        <w:t>and also</w:t>
      </w:r>
      <w:proofErr w:type="gramEnd"/>
      <w:r>
        <w:t xml:space="preserve"> support UAV deployments and aerial features, including aerial subscription. </w:t>
      </w:r>
      <w:r w:rsidR="000F3AD0">
        <w:t>This when defining the NR WI on UAV Enh [7]</w:t>
      </w:r>
      <w:r w:rsidR="00803F90">
        <w:t xml:space="preserve"> which is progressed in parallel to this WI</w:t>
      </w:r>
      <w:r w:rsidR="000F3AD0">
        <w:t xml:space="preserve">. </w:t>
      </w:r>
    </w:p>
    <w:p w14:paraId="4D5237FF" w14:textId="1699A60F" w:rsidR="003B659E" w:rsidRDefault="003B659E" w:rsidP="00AE56B1">
      <w:pPr>
        <w:pStyle w:val="RAN4H1"/>
      </w:pPr>
      <w:bookmarkStart w:id="4" w:name="_Toc116995842"/>
      <w:r w:rsidRPr="008C39F7">
        <w:t>Discussion</w:t>
      </w:r>
      <w:bookmarkEnd w:id="4"/>
    </w:p>
    <w:p w14:paraId="1860F2B0" w14:textId="28AD255E" w:rsidR="00ED6B84" w:rsidRDefault="002949F0" w:rsidP="00ED6B84">
      <w:r>
        <w:t>The discussion for supporting the additional ECC requirements for out of band emissions is split into two WI, one covering NR</w:t>
      </w:r>
      <w:r w:rsidR="00803F90">
        <w:t xml:space="preserve"> [7]</w:t>
      </w:r>
      <w:r>
        <w:t xml:space="preserve"> and the other covering LTE</w:t>
      </w:r>
      <w:r w:rsidR="00803F90">
        <w:t xml:space="preserve"> [1]</w:t>
      </w:r>
      <w:r>
        <w:t xml:space="preserve"> specifications. However, most of the work might be reused, as the list of bands impacted is the same and a similar approach is to be used. </w:t>
      </w:r>
    </w:p>
    <w:p w14:paraId="7916A1DF" w14:textId="20D6AFE8" w:rsidR="002949F0" w:rsidRDefault="002949F0" w:rsidP="002949F0">
      <w:pPr>
        <w:pStyle w:val="RAN4observation0"/>
      </w:pPr>
      <w:bookmarkStart w:id="5" w:name="_Toc135042868"/>
      <w:r>
        <w:t>The workplan is to be concentrated in the NR WI, the present WI is to be used for LTE related CRs and to cover the points where LTE requires a different approach due to the specificities of the TS 36.101 compared to TS 38.101.</w:t>
      </w:r>
      <w:bookmarkEnd w:id="5"/>
      <w:r>
        <w:t xml:space="preserve"> </w:t>
      </w:r>
    </w:p>
    <w:p w14:paraId="1F844BDE" w14:textId="77777777" w:rsidR="00ED6B84" w:rsidRPr="00ED6B84" w:rsidRDefault="00ED6B84" w:rsidP="00ED6B84"/>
    <w:p w14:paraId="318B6809" w14:textId="08BB54EE" w:rsidR="00ED6B84" w:rsidRDefault="00ED6B84" w:rsidP="00ED6B84">
      <w:pPr>
        <w:pStyle w:val="RAN4H2"/>
      </w:pPr>
      <w:r>
        <w:t>Defining aerial UE</w:t>
      </w:r>
    </w:p>
    <w:p w14:paraId="7741B6DF" w14:textId="1D57B343" w:rsidR="002949F0" w:rsidRDefault="002949F0" w:rsidP="002949F0">
      <w:r>
        <w:t xml:space="preserve">As we discuss in our T-Doc </w:t>
      </w:r>
      <w:r w:rsidR="00502BE1" w:rsidRPr="00502BE1">
        <w:t>R4-2308349</w:t>
      </w:r>
      <w:r>
        <w:t xml:space="preserve">, the identification of the aerial UE should cover a UE that has an aerial subscription type and has performed authentication of the aerial subscription to access aerial services. This UE must be capable to access aerial features. The same definition shall apply for LTE UEs. </w:t>
      </w:r>
    </w:p>
    <w:p w14:paraId="3CF4B6FD" w14:textId="730FE8E3" w:rsidR="002949F0" w:rsidRDefault="002949F0" w:rsidP="002949F0">
      <w:pPr>
        <w:pStyle w:val="RAN4proposal"/>
      </w:pPr>
      <w:bookmarkStart w:id="6" w:name="_Toc135042869"/>
      <w:r>
        <w:t>Adopt same definition for aerial UEs in LTE and NR.</w:t>
      </w:r>
      <w:bookmarkEnd w:id="6"/>
    </w:p>
    <w:p w14:paraId="44664420" w14:textId="77777777" w:rsidR="00D77D5C" w:rsidRPr="00D77D5C" w:rsidRDefault="00D77D5C" w:rsidP="00D77D5C"/>
    <w:p w14:paraId="55017D30" w14:textId="7319227F" w:rsidR="00875472" w:rsidRDefault="002949F0" w:rsidP="002949F0">
      <w:pPr>
        <w:pStyle w:val="RAN4H2"/>
      </w:pPr>
      <w:r>
        <w:lastRenderedPageBreak/>
        <w:t>NS Signalling</w:t>
      </w:r>
    </w:p>
    <w:p w14:paraId="0C0A035F" w14:textId="1DDDF220" w:rsidR="00D77D5C" w:rsidRDefault="002949F0" w:rsidP="00875472">
      <w:pPr>
        <w:rPr>
          <w:rStyle w:val="ui-provider"/>
        </w:rPr>
      </w:pPr>
      <w:r>
        <w:rPr>
          <w:rStyle w:val="ui-provider"/>
        </w:rPr>
        <w:t xml:space="preserve">The framework for NS signalling was updated in NR compared to LTE specifications for bit-efficiency. </w:t>
      </w:r>
      <w:r w:rsidR="00D77D5C">
        <w:rPr>
          <w:rStyle w:val="ui-provider"/>
        </w:rPr>
        <w:t>In LTE, the original framework was more bit-consuming, and the original 32 NS values available were soon occupied for operations in the different bands. This led LTE to further extend the range of NS signaling:</w:t>
      </w:r>
    </w:p>
    <w:tbl>
      <w:tblPr>
        <w:tblStyle w:val="TableGrid"/>
        <w:tblW w:w="0" w:type="auto"/>
        <w:tblLook w:val="04A0" w:firstRow="1" w:lastRow="0" w:firstColumn="1" w:lastColumn="0" w:noHBand="0" w:noVBand="1"/>
      </w:tblPr>
      <w:tblGrid>
        <w:gridCol w:w="9617"/>
      </w:tblGrid>
      <w:tr w:rsidR="00D77D5C" w14:paraId="208E36B8" w14:textId="77777777" w:rsidTr="00D77D5C">
        <w:tc>
          <w:tcPr>
            <w:tcW w:w="9617" w:type="dxa"/>
          </w:tcPr>
          <w:p w14:paraId="4B2E7F52" w14:textId="7F3A2029" w:rsidR="00D77D5C" w:rsidRPr="00D77D5C" w:rsidRDefault="00D77D5C" w:rsidP="00D77D5C">
            <w:pPr>
              <w:pStyle w:val="Heading4"/>
              <w:outlineLvl w:val="3"/>
              <w:rPr>
                <w:b/>
                <w:bCs/>
                <w:i w:val="0"/>
                <w:iCs w:val="0"/>
                <w:color w:val="000000" w:themeColor="text1"/>
                <w:sz w:val="24"/>
                <w:szCs w:val="24"/>
                <w:u w:val="single"/>
              </w:rPr>
            </w:pPr>
            <w:bookmarkStart w:id="7" w:name="_Toc20487340"/>
            <w:bookmarkStart w:id="8" w:name="_Toc29342637"/>
            <w:bookmarkStart w:id="9" w:name="_Toc29343776"/>
            <w:bookmarkStart w:id="10" w:name="_Toc36567042"/>
            <w:bookmarkStart w:id="11" w:name="_Toc36810482"/>
            <w:bookmarkStart w:id="12" w:name="_Toc36846846"/>
            <w:bookmarkStart w:id="13" w:name="_Toc36939499"/>
            <w:bookmarkStart w:id="14" w:name="_Toc37082479"/>
            <w:bookmarkStart w:id="15" w:name="_Toc46481117"/>
            <w:bookmarkStart w:id="16" w:name="_Toc46482351"/>
            <w:bookmarkStart w:id="17" w:name="_Toc46483585"/>
            <w:bookmarkStart w:id="18" w:name="_Toc124515463"/>
            <w:r w:rsidRPr="00D77D5C">
              <w:rPr>
                <w:b/>
                <w:bCs/>
                <w:i w:val="0"/>
                <w:iCs w:val="0"/>
                <w:color w:val="000000" w:themeColor="text1"/>
                <w:sz w:val="24"/>
                <w:szCs w:val="24"/>
                <w:u w:val="single"/>
              </w:rPr>
              <w:t>TS 36.331:</w:t>
            </w:r>
          </w:p>
          <w:p w14:paraId="37227282" w14:textId="3A2F7F2C" w:rsidR="00D77D5C" w:rsidRDefault="00D77D5C" w:rsidP="00D77D5C">
            <w:pPr>
              <w:pStyle w:val="Heading4"/>
              <w:outlineLvl w:val="3"/>
              <w:rPr>
                <w:noProof/>
              </w:rPr>
            </w:pPr>
            <w:r>
              <w:t>–</w:t>
            </w:r>
            <w:r>
              <w:tab/>
            </w:r>
            <w:r>
              <w:rPr>
                <w:i w:val="0"/>
                <w:noProof/>
              </w:rPr>
              <w:t>AdditionalSpectrumEmission</w:t>
            </w:r>
            <w:bookmarkEnd w:id="7"/>
            <w:bookmarkEnd w:id="8"/>
            <w:bookmarkEnd w:id="9"/>
            <w:bookmarkEnd w:id="10"/>
            <w:bookmarkEnd w:id="11"/>
            <w:bookmarkEnd w:id="12"/>
            <w:bookmarkEnd w:id="13"/>
            <w:bookmarkEnd w:id="14"/>
            <w:bookmarkEnd w:id="15"/>
            <w:bookmarkEnd w:id="16"/>
            <w:bookmarkEnd w:id="17"/>
            <w:bookmarkEnd w:id="18"/>
          </w:p>
          <w:p w14:paraId="3F8FC50F" w14:textId="77777777" w:rsidR="00D77D5C" w:rsidRDefault="00D77D5C" w:rsidP="00D77D5C">
            <w:pPr>
              <w:rPr>
                <w:noProof/>
              </w:rPr>
            </w:pPr>
            <w:r>
              <w:rPr>
                <w:noProof/>
              </w:rPr>
              <w:t xml:space="preserve">If an extension is signalled using the extended value range (as defined by IE </w:t>
            </w:r>
            <w:r>
              <w:rPr>
                <w:i/>
                <w:noProof/>
              </w:rPr>
              <w:t>AdditionalSpectrumEmission-v10l0</w:t>
            </w:r>
            <w:r>
              <w:rPr>
                <w:noProof/>
              </w:rPr>
              <w:t xml:space="preserve">), the corresponding original field, using the value range as defined by IE </w:t>
            </w:r>
            <w:r>
              <w:rPr>
                <w:i/>
                <w:noProof/>
              </w:rPr>
              <w:t>AdditionalSpectrumEmission</w:t>
            </w:r>
            <w:r>
              <w:rPr>
                <w:noProof/>
              </w:rPr>
              <w:t xml:space="preserve"> i.e. without suffix) shall be set to value 32, if signalled. </w:t>
            </w:r>
            <w:r w:rsidRPr="00D77D5C">
              <w:rPr>
                <w:noProof/>
                <w:highlight w:val="yellow"/>
              </w:rPr>
              <w:t xml:space="preserve">UE supporting an LTE band assigned NS values larger than 32 as defined in TS 36.101 [42], clause 6.2.4, needs to support extension signaling (as defined by IE </w:t>
            </w:r>
            <w:r w:rsidRPr="00D77D5C">
              <w:rPr>
                <w:i/>
                <w:noProof/>
                <w:highlight w:val="yellow"/>
              </w:rPr>
              <w:t>AdditionalSpectrumEmission-v10l0</w:t>
            </w:r>
            <w:r w:rsidRPr="00D77D5C">
              <w:rPr>
                <w:noProof/>
                <w:highlight w:val="yellow"/>
              </w:rPr>
              <w:t>).</w:t>
            </w:r>
          </w:p>
          <w:p w14:paraId="0987B681" w14:textId="77777777" w:rsidR="00D77D5C" w:rsidRDefault="00D77D5C" w:rsidP="00D77D5C">
            <w:pPr>
              <w:pStyle w:val="TH"/>
            </w:pPr>
            <w:r>
              <w:rPr>
                <w:bCs/>
                <w:i/>
                <w:iCs/>
              </w:rPr>
              <w:t xml:space="preserve">AdditionalSpectrumEmission </w:t>
            </w:r>
            <w:r>
              <w:t>information element</w:t>
            </w:r>
          </w:p>
          <w:p w14:paraId="3671357A" w14:textId="77777777" w:rsidR="00D77D5C" w:rsidRDefault="00D77D5C" w:rsidP="00D77D5C">
            <w:pPr>
              <w:pStyle w:val="PL"/>
              <w:shd w:val="clear" w:color="auto" w:fill="E6E6E6"/>
            </w:pPr>
            <w:r>
              <w:t>-- ASN1START</w:t>
            </w:r>
          </w:p>
          <w:p w14:paraId="301D4F28" w14:textId="77777777" w:rsidR="00D77D5C" w:rsidRDefault="00D77D5C" w:rsidP="00D77D5C">
            <w:pPr>
              <w:pStyle w:val="PL"/>
              <w:shd w:val="clear" w:color="auto" w:fill="E6E6E6"/>
            </w:pPr>
          </w:p>
          <w:p w14:paraId="6F727018" w14:textId="77777777" w:rsidR="00D77D5C" w:rsidRDefault="00D77D5C" w:rsidP="00D77D5C">
            <w:pPr>
              <w:pStyle w:val="PL"/>
              <w:shd w:val="clear" w:color="auto" w:fill="E6E6E6"/>
            </w:pPr>
            <w:r>
              <w:t>AdditionalSpectrumEmission ::=</w:t>
            </w:r>
            <w:r>
              <w:tab/>
            </w:r>
            <w:r>
              <w:tab/>
              <w:t>INTEGER (1..32)</w:t>
            </w:r>
          </w:p>
          <w:p w14:paraId="14433C43" w14:textId="77777777" w:rsidR="00D77D5C" w:rsidRDefault="00D77D5C" w:rsidP="00D77D5C">
            <w:pPr>
              <w:pStyle w:val="PL"/>
              <w:shd w:val="clear" w:color="auto" w:fill="E6E6E6"/>
            </w:pPr>
          </w:p>
          <w:p w14:paraId="726B8D69" w14:textId="77777777" w:rsidR="00D77D5C" w:rsidRDefault="00D77D5C" w:rsidP="00D77D5C">
            <w:pPr>
              <w:pStyle w:val="PL"/>
              <w:shd w:val="clear" w:color="auto" w:fill="E6E6E6"/>
            </w:pPr>
            <w:r>
              <w:t>AdditionalSpectrumEmission-v10l0 ::=</w:t>
            </w:r>
            <w:r>
              <w:tab/>
              <w:t>INTEGER (33..288)</w:t>
            </w:r>
          </w:p>
          <w:p w14:paraId="231CE264" w14:textId="77777777" w:rsidR="00D77D5C" w:rsidRDefault="00D77D5C" w:rsidP="00D77D5C">
            <w:pPr>
              <w:pStyle w:val="PL"/>
              <w:shd w:val="clear" w:color="auto" w:fill="E6E6E6"/>
            </w:pPr>
          </w:p>
          <w:p w14:paraId="2625E9E0" w14:textId="77777777" w:rsidR="00D77D5C" w:rsidRDefault="00D77D5C" w:rsidP="00D77D5C">
            <w:pPr>
              <w:pStyle w:val="PL"/>
              <w:shd w:val="clear" w:color="auto" w:fill="E6E6E6"/>
            </w:pPr>
            <w:r>
              <w:t>-- ASN1STOP</w:t>
            </w:r>
          </w:p>
          <w:p w14:paraId="4D6E6E67" w14:textId="77777777" w:rsidR="00D77D5C" w:rsidRDefault="00D77D5C" w:rsidP="00875472">
            <w:pPr>
              <w:rPr>
                <w:rStyle w:val="ui-provider"/>
              </w:rPr>
            </w:pPr>
          </w:p>
        </w:tc>
      </w:tr>
    </w:tbl>
    <w:p w14:paraId="45E4BDBB" w14:textId="11AE9757" w:rsidR="00D77D5C" w:rsidRDefault="00D77D5C" w:rsidP="00875472">
      <w:pPr>
        <w:rPr>
          <w:rStyle w:val="ui-provider"/>
        </w:rPr>
      </w:pPr>
    </w:p>
    <w:p w14:paraId="20CDF209" w14:textId="4E9E1DC8" w:rsidR="00D77D5C" w:rsidRDefault="00D77D5C" w:rsidP="00875472">
      <w:pPr>
        <w:rPr>
          <w:rStyle w:val="ui-provider"/>
        </w:rPr>
      </w:pPr>
      <w:r>
        <w:rPr>
          <w:rStyle w:val="ui-provider"/>
        </w:rPr>
        <w:t xml:space="preserve">Currently the maximum value for NS signalling is 63. Therefore, if NS signalling is introduced in LTE, UEs supporting aerial feature AND bands 3, 7 and 38 shall support the extended range of signalling. </w:t>
      </w:r>
    </w:p>
    <w:p w14:paraId="28551AF9" w14:textId="77777777" w:rsidR="000D1CAF" w:rsidRDefault="000D1CAF" w:rsidP="000D1CAF">
      <w:pPr>
        <w:pStyle w:val="RAN4proposal"/>
        <w:rPr>
          <w:rStyle w:val="ui-provider"/>
        </w:rPr>
      </w:pPr>
      <w:bookmarkStart w:id="19" w:name="_Toc135042870"/>
      <w:r>
        <w:rPr>
          <w:rStyle w:val="ui-provider"/>
        </w:rPr>
        <w:t xml:space="preserve">For aerial UEs supporting band 3, 7 and 38, it is required to support the parameter </w:t>
      </w:r>
      <w:r w:rsidRPr="000D1CAF">
        <w:rPr>
          <w:i/>
          <w:iCs w:val="0"/>
        </w:rPr>
        <w:t>AdditionalSpectrumEmission-v10l0</w:t>
      </w:r>
      <w:r>
        <w:rPr>
          <w:i/>
          <w:iCs w:val="0"/>
        </w:rPr>
        <w:t xml:space="preserve"> </w:t>
      </w:r>
      <w:r>
        <w:t>in TS 36.331</w:t>
      </w:r>
      <w:bookmarkEnd w:id="19"/>
    </w:p>
    <w:p w14:paraId="71F0B0BB" w14:textId="4FE4A41A" w:rsidR="00D77D5C" w:rsidRDefault="00D77D5C" w:rsidP="00875472">
      <w:pPr>
        <w:rPr>
          <w:rStyle w:val="ui-provider"/>
        </w:rPr>
      </w:pPr>
      <w:r>
        <w:rPr>
          <w:rStyle w:val="ui-provider"/>
        </w:rPr>
        <w:t xml:space="preserve">This won’t be a problem for Band 38, as it is already included in the range of extended signalling with the value NS_44. </w:t>
      </w:r>
      <w:r w:rsidR="000D1CAF">
        <w:rPr>
          <w:rStyle w:val="ui-provider"/>
        </w:rPr>
        <w:t xml:space="preserve">However, NS_44 cannot be reused for this purpose, as the signalling for further restriction on OOBE will only be applied on the ECC region, not necessarily overlapping with other regions </w:t>
      </w:r>
      <w:proofErr w:type="gramStart"/>
      <w:r w:rsidR="000D1CAF">
        <w:rPr>
          <w:rStyle w:val="ui-provider"/>
        </w:rPr>
        <w:t>broadcasting currently</w:t>
      </w:r>
      <w:proofErr w:type="gramEnd"/>
      <w:r w:rsidR="000D1CAF">
        <w:rPr>
          <w:rStyle w:val="ui-provider"/>
        </w:rPr>
        <w:t xml:space="preserve"> NS_44. </w:t>
      </w:r>
    </w:p>
    <w:p w14:paraId="4AF30D7B" w14:textId="0A05F6A2" w:rsidR="000D1CAF" w:rsidRDefault="000D1CAF" w:rsidP="000D1CAF">
      <w:pPr>
        <w:pStyle w:val="RAN4proposal"/>
        <w:rPr>
          <w:rStyle w:val="ui-provider"/>
        </w:rPr>
      </w:pPr>
      <w:bookmarkStart w:id="20" w:name="_Toc135042871"/>
      <w:r>
        <w:rPr>
          <w:rStyle w:val="ui-provider"/>
        </w:rPr>
        <w:t>Add the requirements for OOBE under the specific subclause using the aerial suffix, introducing NS_64 for bands 7 and 38 and introducing NS_65 for band 3.</w:t>
      </w:r>
      <w:bookmarkEnd w:id="20"/>
      <w:r>
        <w:rPr>
          <w:rStyle w:val="ui-provider"/>
        </w:rPr>
        <w:t xml:space="preserve"> </w:t>
      </w:r>
    </w:p>
    <w:p w14:paraId="1178680B" w14:textId="77777777" w:rsidR="000D1CAF" w:rsidRDefault="000D1CAF" w:rsidP="00875472">
      <w:pPr>
        <w:rPr>
          <w:rStyle w:val="ui-provider"/>
        </w:rPr>
      </w:pPr>
    </w:p>
    <w:p w14:paraId="475C26D1" w14:textId="6F720FBC" w:rsidR="00ED6B84" w:rsidRDefault="003B5D7E" w:rsidP="00ED6B84">
      <w:pPr>
        <w:pStyle w:val="RAN4H2"/>
      </w:pPr>
      <w:r>
        <w:t xml:space="preserve">Impact on V2X. </w:t>
      </w:r>
    </w:p>
    <w:p w14:paraId="5EAE5C79" w14:textId="3976174E" w:rsidR="00D16159" w:rsidRPr="000D1CAF" w:rsidRDefault="000D1CAF" w:rsidP="000D1CAF">
      <w:pPr>
        <w:pStyle w:val="RAN4proposal"/>
        <w:numPr>
          <w:ilvl w:val="0"/>
          <w:numId w:val="0"/>
        </w:numPr>
        <w:rPr>
          <w:b w:val="0"/>
          <w:bCs/>
        </w:rPr>
      </w:pPr>
      <w:bookmarkStart w:id="21" w:name="_Toc135042872"/>
      <w:r w:rsidRPr="000D1CAF">
        <w:rPr>
          <w:b w:val="0"/>
          <w:bCs/>
        </w:rPr>
        <w:t>The only band specified for V2X usage in TS 36.101 is  band 47, which operates in the 5GHz region. Therefore, no V2X impact is identified for operation in the PC5 interface for BRID and DAA in LTE.</w:t>
      </w:r>
      <w:bookmarkEnd w:id="21"/>
      <w:r w:rsidRPr="000D1CAF">
        <w:rPr>
          <w:b w:val="0"/>
          <w:bCs/>
        </w:rPr>
        <w:t xml:space="preserve"> </w:t>
      </w:r>
    </w:p>
    <w:p w14:paraId="0268D465" w14:textId="2CFE6D9E" w:rsidR="000D1CAF" w:rsidRPr="000D1CAF" w:rsidRDefault="000D1CAF" w:rsidP="000D1CAF">
      <w:pPr>
        <w:pStyle w:val="RAN4observation0"/>
      </w:pPr>
      <w:bookmarkStart w:id="22" w:name="_Toc135042873"/>
      <w:r>
        <w:t>Differently from NR, no V2X impact needs to be addressed for UAV operation in LTE.</w:t>
      </w:r>
      <w:bookmarkEnd w:id="22"/>
      <w:r>
        <w:t xml:space="preserve"> </w:t>
      </w:r>
    </w:p>
    <w:p w14:paraId="79169265" w14:textId="52131017" w:rsidR="00BC6ACB" w:rsidRPr="008C39F7" w:rsidRDefault="00BC6ACB" w:rsidP="0060543D"/>
    <w:p w14:paraId="178D1CC7" w14:textId="77777777" w:rsidR="0060543D" w:rsidRPr="008C39F7" w:rsidRDefault="0060543D" w:rsidP="0060543D"/>
    <w:p w14:paraId="1B95CDA5" w14:textId="77777777" w:rsidR="00CD7492" w:rsidRPr="008C39F7" w:rsidRDefault="00CD7492" w:rsidP="00A37002">
      <w:pPr>
        <w:pStyle w:val="RAN4H1"/>
      </w:pPr>
      <w:bookmarkStart w:id="23" w:name="_Toc116995848"/>
      <w:r w:rsidRPr="008C39F7">
        <w:t>Conclusion</w:t>
      </w:r>
      <w:bookmarkEnd w:id="23"/>
    </w:p>
    <w:p w14:paraId="5CFEF421" w14:textId="66EA7215" w:rsidR="008B0961" w:rsidRPr="008C39F7" w:rsidRDefault="00502BE1" w:rsidP="005C23A4">
      <w:r>
        <w:t>This paper has discussed the differences expected in specification for implementing the further OOBE requirements for LTE and NR aerial UEs. The following proposals and observations were presented:</w:t>
      </w:r>
    </w:p>
    <w:p w14:paraId="3BE870E0" w14:textId="77777777" w:rsidR="007C5971" w:rsidRPr="008C39F7" w:rsidRDefault="007C5971" w:rsidP="005C23A4"/>
    <w:p w14:paraId="45C339BA" w14:textId="45FED59B" w:rsidR="001605DF" w:rsidRDefault="00A4355E">
      <w:pPr>
        <w:pStyle w:val="TOC4"/>
        <w:tabs>
          <w:tab w:val="right" w:leader="dot" w:pos="9617"/>
        </w:tabs>
        <w:rPr>
          <w:rFonts w:asciiTheme="minorHAnsi" w:eastAsiaTheme="minorEastAsia" w:hAnsiTheme="minorHAnsi"/>
          <w:noProof/>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42868" w:history="1">
        <w:r w:rsidR="001605DF" w:rsidRPr="00D81A65">
          <w:rPr>
            <w:rStyle w:val="Hyperlink"/>
            <w:b/>
            <w:noProof/>
          </w:rPr>
          <w:t>Observation 1:</w:t>
        </w:r>
        <w:r w:rsidR="001605DF" w:rsidRPr="00D81A65">
          <w:rPr>
            <w:rStyle w:val="Hyperlink"/>
            <w:noProof/>
          </w:rPr>
          <w:t xml:space="preserve"> The workplan is to be concentrated in the NR WI, the present WI is to be used for LTE related CRs and to cover the points where LTE requires a different approach due to the specificities of the TS 36.101 compared to TS 38.101.</w:t>
        </w:r>
      </w:hyperlink>
    </w:p>
    <w:p w14:paraId="6D8A651E" w14:textId="52F82172" w:rsidR="001605DF" w:rsidRDefault="006C02A1">
      <w:pPr>
        <w:pStyle w:val="TOC5"/>
        <w:tabs>
          <w:tab w:val="right" w:leader="dot" w:pos="9617"/>
        </w:tabs>
        <w:rPr>
          <w:rFonts w:asciiTheme="minorHAnsi" w:eastAsiaTheme="minorEastAsia" w:hAnsiTheme="minorHAnsi"/>
          <w:b w:val="0"/>
          <w:noProof/>
          <w:sz w:val="22"/>
        </w:rPr>
      </w:pPr>
      <w:hyperlink w:anchor="_Toc135042869" w:history="1">
        <w:r w:rsidR="001605DF" w:rsidRPr="00D81A65">
          <w:rPr>
            <w:rStyle w:val="Hyperlink"/>
            <w:noProof/>
          </w:rPr>
          <w:t>Proposal 1: Adopt same definition for aerial UEs in LTE and NR.</w:t>
        </w:r>
      </w:hyperlink>
    </w:p>
    <w:p w14:paraId="715613DA" w14:textId="5AEA07EC" w:rsidR="001605DF" w:rsidRDefault="006C02A1">
      <w:pPr>
        <w:pStyle w:val="TOC5"/>
        <w:tabs>
          <w:tab w:val="right" w:leader="dot" w:pos="9617"/>
        </w:tabs>
        <w:rPr>
          <w:rFonts w:asciiTheme="minorHAnsi" w:eastAsiaTheme="minorEastAsia" w:hAnsiTheme="minorHAnsi"/>
          <w:b w:val="0"/>
          <w:noProof/>
          <w:sz w:val="22"/>
        </w:rPr>
      </w:pPr>
      <w:hyperlink w:anchor="_Toc135042870" w:history="1">
        <w:r w:rsidR="001605DF" w:rsidRPr="00D81A65">
          <w:rPr>
            <w:rStyle w:val="Hyperlink"/>
            <w:noProof/>
          </w:rPr>
          <w:t xml:space="preserve">Proposal 2: For aerial UEs supporting band 3, 7 and 38, it is required to support the parameter </w:t>
        </w:r>
        <w:r w:rsidR="001605DF" w:rsidRPr="00D81A65">
          <w:rPr>
            <w:rStyle w:val="Hyperlink"/>
            <w:i/>
            <w:noProof/>
          </w:rPr>
          <w:t xml:space="preserve">AdditionalSpectrumEmission-v10l0 </w:t>
        </w:r>
        <w:r w:rsidR="001605DF" w:rsidRPr="00D81A65">
          <w:rPr>
            <w:rStyle w:val="Hyperlink"/>
            <w:noProof/>
          </w:rPr>
          <w:t>in TS 36.331</w:t>
        </w:r>
      </w:hyperlink>
    </w:p>
    <w:p w14:paraId="0E447807" w14:textId="06DAC625" w:rsidR="001605DF" w:rsidRDefault="006C02A1">
      <w:pPr>
        <w:pStyle w:val="TOC5"/>
        <w:tabs>
          <w:tab w:val="right" w:leader="dot" w:pos="9617"/>
        </w:tabs>
        <w:rPr>
          <w:rFonts w:asciiTheme="minorHAnsi" w:eastAsiaTheme="minorEastAsia" w:hAnsiTheme="minorHAnsi"/>
          <w:b w:val="0"/>
          <w:noProof/>
          <w:sz w:val="22"/>
        </w:rPr>
      </w:pPr>
      <w:hyperlink w:anchor="_Toc135042871" w:history="1">
        <w:r w:rsidR="001605DF" w:rsidRPr="00D81A65">
          <w:rPr>
            <w:rStyle w:val="Hyperlink"/>
            <w:noProof/>
          </w:rPr>
          <w:t>Proposal 3: Add the requirements for OOBE under the specific subclause using the aerial suffix, introducing NS_64 for bands 7 and 38 and introducing NS_65 for band 3.</w:t>
        </w:r>
      </w:hyperlink>
    </w:p>
    <w:p w14:paraId="73BD5252" w14:textId="476234BF" w:rsidR="001605DF" w:rsidRDefault="006C02A1">
      <w:pPr>
        <w:pStyle w:val="TOC5"/>
        <w:tabs>
          <w:tab w:val="right" w:leader="dot" w:pos="9617"/>
        </w:tabs>
        <w:rPr>
          <w:rFonts w:asciiTheme="minorHAnsi" w:eastAsiaTheme="minorEastAsia" w:hAnsiTheme="minorHAnsi"/>
          <w:b w:val="0"/>
          <w:noProof/>
          <w:sz w:val="22"/>
        </w:rPr>
      </w:pPr>
      <w:hyperlink w:anchor="_Toc135042872" w:history="1">
        <w:r w:rsidR="001605DF" w:rsidRPr="00D81A65">
          <w:rPr>
            <w:rStyle w:val="Hyperlink"/>
            <w:bCs/>
            <w:noProof/>
          </w:rPr>
          <w:t>The only band specified for V2X usage in TS 36.101 is  band 47, which operates in the 5GHz region. Therefore, no V2X impact is identified for operation in the PC5 interface for BRID and DAA in LTE.</w:t>
        </w:r>
      </w:hyperlink>
    </w:p>
    <w:p w14:paraId="410C1351" w14:textId="7C362DBC" w:rsidR="001605DF" w:rsidRDefault="006C02A1">
      <w:pPr>
        <w:pStyle w:val="TOC4"/>
        <w:tabs>
          <w:tab w:val="right" w:leader="dot" w:pos="9617"/>
        </w:tabs>
        <w:rPr>
          <w:rFonts w:asciiTheme="minorHAnsi" w:eastAsiaTheme="minorEastAsia" w:hAnsiTheme="minorHAnsi"/>
          <w:noProof/>
          <w:sz w:val="22"/>
        </w:rPr>
      </w:pPr>
      <w:hyperlink w:anchor="_Toc135042873" w:history="1">
        <w:r w:rsidR="001605DF" w:rsidRPr="00D81A65">
          <w:rPr>
            <w:rStyle w:val="Hyperlink"/>
            <w:b/>
            <w:noProof/>
          </w:rPr>
          <w:t>Observation 2:</w:t>
        </w:r>
        <w:r w:rsidR="001605DF" w:rsidRPr="00D81A65">
          <w:rPr>
            <w:rStyle w:val="Hyperlink"/>
            <w:noProof/>
          </w:rPr>
          <w:t xml:space="preserve"> Differently from NR, no V2X impact needs to be addressed for UAV operation in LTE.</w:t>
        </w:r>
      </w:hyperlink>
    </w:p>
    <w:p w14:paraId="1B5C89ED" w14:textId="074DEA43" w:rsidR="008C39F7" w:rsidRPr="008C39F7" w:rsidRDefault="00A4355E" w:rsidP="008C39F7">
      <w:r w:rsidRPr="008C39F7">
        <w:fldChar w:fldCharType="end"/>
      </w:r>
      <w:bookmarkStart w:id="24" w:name="_Toc116995849"/>
    </w:p>
    <w:p w14:paraId="4823FDEC" w14:textId="77777777" w:rsidR="003B659E" w:rsidRPr="008C39F7" w:rsidRDefault="003B659E" w:rsidP="0060543D">
      <w:pPr>
        <w:pStyle w:val="RAN4H1"/>
        <w:numPr>
          <w:ilvl w:val="0"/>
          <w:numId w:val="0"/>
        </w:numPr>
        <w:ind w:left="360" w:hanging="360"/>
      </w:pPr>
      <w:r w:rsidRPr="008C39F7">
        <w:t>References</w:t>
      </w:r>
      <w:bookmarkEnd w:id="24"/>
    </w:p>
    <w:p w14:paraId="34396795" w14:textId="2BEC4953" w:rsidR="006C2AEF" w:rsidRDefault="00962C8E" w:rsidP="006C2AEF">
      <w:pPr>
        <w:numPr>
          <w:ilvl w:val="0"/>
          <w:numId w:val="21"/>
        </w:numPr>
        <w:overflowPunct w:val="0"/>
        <w:autoSpaceDE w:val="0"/>
        <w:autoSpaceDN w:val="0"/>
        <w:adjustRightInd w:val="0"/>
        <w:spacing w:after="0" w:line="240" w:lineRule="auto"/>
        <w:jc w:val="both"/>
        <w:textAlignment w:val="baseline"/>
      </w:pPr>
      <w:bookmarkStart w:id="25" w:name="_Ref114500673"/>
      <w:bookmarkStart w:id="26" w:name="_Ref131588678"/>
      <w:bookmarkEnd w:id="25"/>
      <w:r w:rsidRPr="00962C8E">
        <w:t>RP-230783</w:t>
      </w:r>
      <w:r w:rsidR="006C2AEF">
        <w:t xml:space="preserve">, </w:t>
      </w:r>
      <w:bookmarkEnd w:id="26"/>
      <w:r w:rsidR="00DA7527" w:rsidRPr="00DA7527">
        <w:t>WI on Enhanced LTE Support for UAV</w:t>
      </w:r>
    </w:p>
    <w:p w14:paraId="19478D22" w14:textId="77777777" w:rsidR="006C2AEF" w:rsidRDefault="006C2AEF" w:rsidP="006C2AEF">
      <w:pPr>
        <w:numPr>
          <w:ilvl w:val="0"/>
          <w:numId w:val="21"/>
        </w:numPr>
        <w:overflowPunct w:val="0"/>
        <w:autoSpaceDE w:val="0"/>
        <w:autoSpaceDN w:val="0"/>
        <w:adjustRightInd w:val="0"/>
        <w:spacing w:after="0" w:line="240" w:lineRule="auto"/>
        <w:jc w:val="both"/>
        <w:textAlignment w:val="baseline"/>
      </w:pPr>
      <w:bookmarkStart w:id="27" w:name="_Ref131587119"/>
      <w:r w:rsidRPr="002B73E7">
        <w:t>RP-230025</w:t>
      </w:r>
      <w:r>
        <w:t>/</w:t>
      </w:r>
      <w:r w:rsidRPr="00B42F16">
        <w:t>R4-2304033</w:t>
      </w:r>
      <w:r>
        <w:t xml:space="preserve">, </w:t>
      </w:r>
      <w:r w:rsidRPr="00707B6A">
        <w:t>Reply to LS to 3GPP on ECC request for standardisation support related to ECC Decision (22)07 on “harmonised framework on aerial UE usage in MFCN harmonised bands”</w:t>
      </w:r>
      <w:r>
        <w:t xml:space="preserve">, </w:t>
      </w:r>
      <w:r w:rsidRPr="00707B6A">
        <w:t>ETSI TC MSG/TFES</w:t>
      </w:r>
      <w:bookmarkEnd w:id="27"/>
    </w:p>
    <w:p w14:paraId="68FE13B3" w14:textId="77777777" w:rsidR="006C2AEF" w:rsidRPr="00AD20CC" w:rsidRDefault="006C2AEF" w:rsidP="006C2AEF">
      <w:pPr>
        <w:numPr>
          <w:ilvl w:val="0"/>
          <w:numId w:val="21"/>
        </w:numPr>
        <w:overflowPunct w:val="0"/>
        <w:autoSpaceDE w:val="0"/>
        <w:autoSpaceDN w:val="0"/>
        <w:adjustRightInd w:val="0"/>
        <w:spacing w:after="0" w:line="240" w:lineRule="auto"/>
        <w:jc w:val="both"/>
        <w:textAlignment w:val="baseline"/>
      </w:pPr>
      <w:r w:rsidRPr="00584DE6">
        <w:t>S2-2303302</w:t>
      </w:r>
      <w:r>
        <w:t xml:space="preserve">, </w:t>
      </w:r>
      <w:r w:rsidRPr="00AF737E">
        <w:rPr>
          <w:i/>
          <w:iCs/>
        </w:rPr>
        <w:t>“LS Reply on ECC request for standardisation support related to ECC Decision (22)07 on “harmonised framework on aerial UE usage in MFCN harmonised bands”</w:t>
      </w:r>
      <w:r>
        <w:rPr>
          <w:i/>
          <w:iCs/>
        </w:rPr>
        <w:t xml:space="preserve">, </w:t>
      </w:r>
      <w:r w:rsidRPr="00DA1D67">
        <w:t>SA2 Meeting #155</w:t>
      </w:r>
      <w:r>
        <w:t xml:space="preserve">, </w:t>
      </w:r>
      <w:r w:rsidRPr="00421E8B">
        <w:t xml:space="preserve">SA2 Meeting </w:t>
      </w:r>
      <w:r w:rsidRPr="00AD20CC">
        <w:t>#155</w:t>
      </w:r>
    </w:p>
    <w:p w14:paraId="7646A103" w14:textId="77777777" w:rsidR="006C2AEF" w:rsidRPr="00AD20CC" w:rsidRDefault="006C2AEF" w:rsidP="006C2AEF">
      <w:pPr>
        <w:numPr>
          <w:ilvl w:val="0"/>
          <w:numId w:val="21"/>
        </w:numPr>
        <w:overflowPunct w:val="0"/>
        <w:autoSpaceDE w:val="0"/>
        <w:autoSpaceDN w:val="0"/>
        <w:adjustRightInd w:val="0"/>
        <w:spacing w:after="0" w:line="240" w:lineRule="auto"/>
        <w:jc w:val="both"/>
        <w:textAlignment w:val="baseline"/>
      </w:pPr>
      <w:r w:rsidRPr="00AD20CC">
        <w:t>TS 23.356, “Support of Uncrewed Aerial Systems (UAS) connectivity, identification and tracking; Stage 2”, 3GPP, Release 18.0.0</w:t>
      </w:r>
    </w:p>
    <w:p w14:paraId="0E9BF6AA" w14:textId="03F5A4DF" w:rsidR="006C2AEF" w:rsidRDefault="006C2AEF" w:rsidP="006C2AEF">
      <w:pPr>
        <w:numPr>
          <w:ilvl w:val="0"/>
          <w:numId w:val="21"/>
        </w:numPr>
        <w:overflowPunct w:val="0"/>
        <w:autoSpaceDE w:val="0"/>
        <w:autoSpaceDN w:val="0"/>
        <w:adjustRightInd w:val="0"/>
        <w:spacing w:after="0" w:line="240" w:lineRule="auto"/>
        <w:jc w:val="both"/>
        <w:textAlignment w:val="baseline"/>
      </w:pPr>
      <w:bookmarkStart w:id="28" w:name="_Ref134525461"/>
      <w:r w:rsidRPr="00AD20CC">
        <w:t>TS 36.306, “Evolved Universal Terrestrial Radio Access (E-UTRA); User Equipment (UE) radio access capabilities”, 3GPP, Release</w:t>
      </w:r>
      <w:r>
        <w:t xml:space="preserve"> 17.3.0.</w:t>
      </w:r>
      <w:bookmarkEnd w:id="28"/>
    </w:p>
    <w:p w14:paraId="01C2BEA1" w14:textId="4B7623F7" w:rsidR="006C2AEF" w:rsidRDefault="006C2AEF" w:rsidP="006C2AEF">
      <w:pPr>
        <w:numPr>
          <w:ilvl w:val="0"/>
          <w:numId w:val="21"/>
        </w:numPr>
        <w:overflowPunct w:val="0"/>
        <w:autoSpaceDE w:val="0"/>
        <w:autoSpaceDN w:val="0"/>
        <w:adjustRightInd w:val="0"/>
        <w:spacing w:after="0" w:line="240" w:lineRule="auto"/>
        <w:jc w:val="both"/>
        <w:textAlignment w:val="baseline"/>
      </w:pPr>
      <w:bookmarkStart w:id="29" w:name="_Ref134524212"/>
      <w:r w:rsidRPr="006C2AEF">
        <w:t>R4-2306641</w:t>
      </w:r>
      <w:r>
        <w:t xml:space="preserve">, </w:t>
      </w:r>
      <w:r>
        <w:rPr>
          <w:i/>
          <w:iCs/>
        </w:rPr>
        <w:t>“</w:t>
      </w:r>
      <w:r w:rsidRPr="006C2AEF">
        <w:rPr>
          <w:i/>
          <w:iCs/>
        </w:rPr>
        <w:t>WF on NR Support for UAV</w:t>
      </w:r>
      <w:r>
        <w:rPr>
          <w:i/>
          <w:iCs/>
        </w:rPr>
        <w:t>”</w:t>
      </w:r>
      <w:r>
        <w:t xml:space="preserve">, Nokia, </w:t>
      </w:r>
      <w:r w:rsidRPr="006C2AEF">
        <w:t xml:space="preserve">Electronic Meeting, 17 April –26 </w:t>
      </w:r>
      <w:proofErr w:type="gramStart"/>
      <w:r w:rsidRPr="006C2AEF">
        <w:t>April,</w:t>
      </w:r>
      <w:proofErr w:type="gramEnd"/>
      <w:r w:rsidRPr="006C2AEF">
        <w:t xml:space="preserve"> 2023</w:t>
      </w:r>
      <w:bookmarkEnd w:id="29"/>
    </w:p>
    <w:p w14:paraId="3F9A2CBD" w14:textId="77777777" w:rsidR="00803F90" w:rsidRDefault="00803F90" w:rsidP="00803F90">
      <w:pPr>
        <w:numPr>
          <w:ilvl w:val="0"/>
          <w:numId w:val="21"/>
        </w:numPr>
        <w:overflowPunct w:val="0"/>
        <w:autoSpaceDE w:val="0"/>
        <w:autoSpaceDN w:val="0"/>
        <w:adjustRightInd w:val="0"/>
        <w:spacing w:after="0" w:line="240" w:lineRule="auto"/>
        <w:jc w:val="both"/>
        <w:textAlignment w:val="baseline"/>
      </w:pPr>
      <w:r w:rsidRPr="00E03744">
        <w:t>RP-230782</w:t>
      </w:r>
      <w:r>
        <w:t xml:space="preserve">, </w:t>
      </w:r>
      <w:r w:rsidRPr="000029CD">
        <w:t>Revised WID: NR Support for UAV (Uncrewed Aerial Vehicles)</w:t>
      </w:r>
    </w:p>
    <w:p w14:paraId="38ABD11D" w14:textId="77777777" w:rsidR="000F3AD0" w:rsidRDefault="000F3AD0" w:rsidP="00803F90">
      <w:pPr>
        <w:overflowPunct w:val="0"/>
        <w:autoSpaceDE w:val="0"/>
        <w:autoSpaceDN w:val="0"/>
        <w:adjustRightInd w:val="0"/>
        <w:spacing w:after="0" w:line="240" w:lineRule="auto"/>
        <w:ind w:left="720"/>
        <w:jc w:val="both"/>
        <w:textAlignment w:val="baseline"/>
      </w:pPr>
    </w:p>
    <w:p w14:paraId="28BAA61F"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1FBD3" w14:textId="77777777" w:rsidR="00C00D8D" w:rsidRDefault="00C00D8D" w:rsidP="00001C9B">
      <w:pPr>
        <w:spacing w:after="0" w:line="240" w:lineRule="auto"/>
      </w:pPr>
      <w:r>
        <w:separator/>
      </w:r>
    </w:p>
  </w:endnote>
  <w:endnote w:type="continuationSeparator" w:id="0">
    <w:p w14:paraId="7A9D2990" w14:textId="77777777" w:rsidR="00C00D8D" w:rsidRDefault="00C00D8D" w:rsidP="00001C9B">
      <w:pPr>
        <w:spacing w:after="0" w:line="240" w:lineRule="auto"/>
      </w:pPr>
      <w:r>
        <w:continuationSeparator/>
      </w:r>
    </w:p>
  </w:endnote>
  <w:endnote w:type="continuationNotice" w:id="1">
    <w:p w14:paraId="7D9FFFB2" w14:textId="77777777" w:rsidR="00C00D8D" w:rsidRDefault="00C00D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AF323" w14:textId="77777777" w:rsidR="00C00D8D" w:rsidRDefault="00C00D8D" w:rsidP="00001C9B">
      <w:pPr>
        <w:spacing w:after="0" w:line="240" w:lineRule="auto"/>
      </w:pPr>
      <w:r>
        <w:separator/>
      </w:r>
    </w:p>
  </w:footnote>
  <w:footnote w:type="continuationSeparator" w:id="0">
    <w:p w14:paraId="34B76753" w14:textId="77777777" w:rsidR="00C00D8D" w:rsidRDefault="00C00D8D" w:rsidP="00001C9B">
      <w:pPr>
        <w:spacing w:after="0" w:line="240" w:lineRule="auto"/>
      </w:pPr>
      <w:r>
        <w:continuationSeparator/>
      </w:r>
    </w:p>
  </w:footnote>
  <w:footnote w:type="continuationNotice" w:id="1">
    <w:p w14:paraId="56E495B9" w14:textId="77777777" w:rsidR="00C00D8D" w:rsidRDefault="00C00D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CD0C27"/>
    <w:multiLevelType w:val="hybridMultilevel"/>
    <w:tmpl w:val="ED580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FE165B"/>
    <w:multiLevelType w:val="hybridMultilevel"/>
    <w:tmpl w:val="F66E647C"/>
    <w:lvl w:ilvl="0" w:tplc="704A2ABE">
      <w:start w:val="1"/>
      <w:numFmt w:val="bullet"/>
      <w:lvlText w:val="-"/>
      <w:lvlJc w:val="left"/>
      <w:pPr>
        <w:ind w:left="765" w:hanging="360"/>
      </w:pPr>
      <w:rPr>
        <w:rFonts w:ascii="Times New Roman" w:eastAsiaTheme="minorHAnsi" w:hAnsi="Times New Roman" w:cs="Times New Roman"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7C7262"/>
    <w:multiLevelType w:val="hybridMultilevel"/>
    <w:tmpl w:val="C1CE9F22"/>
    <w:lvl w:ilvl="0" w:tplc="662AEC20">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7449F6"/>
    <w:multiLevelType w:val="hybridMultilevel"/>
    <w:tmpl w:val="4EB4E250"/>
    <w:lvl w:ilvl="0" w:tplc="704A2AB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start w:val="1"/>
      <w:numFmt w:val="bullet"/>
      <w:lvlText w:val="o"/>
      <w:lvlJc w:val="left"/>
      <w:pPr>
        <w:tabs>
          <w:tab w:val="num" w:pos="1440"/>
        </w:tabs>
        <w:ind w:left="1440" w:hanging="360"/>
      </w:pPr>
      <w:rPr>
        <w:rFonts w:ascii="Courier New" w:hAnsi="Courier New" w:cs="Arial"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cs="Arial"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cs="Arial"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A1F56"/>
    <w:multiLevelType w:val="hybridMultilevel"/>
    <w:tmpl w:val="D3EC9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73F08"/>
    <w:multiLevelType w:val="hybridMultilevel"/>
    <w:tmpl w:val="C8FE3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2146DF"/>
    <w:multiLevelType w:val="multilevel"/>
    <w:tmpl w:val="5421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B740E5"/>
    <w:multiLevelType w:val="hybridMultilevel"/>
    <w:tmpl w:val="AEE8A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2464B3"/>
    <w:multiLevelType w:val="hybridMultilevel"/>
    <w:tmpl w:val="9EA81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4"/>
  </w:num>
  <w:num w:numId="2" w16cid:durableId="1469392472">
    <w:abstractNumId w:val="13"/>
  </w:num>
  <w:num w:numId="3" w16cid:durableId="1792749823">
    <w:abstractNumId w:val="23"/>
  </w:num>
  <w:num w:numId="4" w16cid:durableId="517735681">
    <w:abstractNumId w:val="12"/>
  </w:num>
  <w:num w:numId="5" w16cid:durableId="1142041724">
    <w:abstractNumId w:val="33"/>
  </w:num>
  <w:num w:numId="6" w16cid:durableId="80681869">
    <w:abstractNumId w:val="21"/>
  </w:num>
  <w:num w:numId="7" w16cid:durableId="1566528953">
    <w:abstractNumId w:val="22"/>
  </w:num>
  <w:num w:numId="8" w16cid:durableId="809788981">
    <w:abstractNumId w:val="22"/>
    <w:lvlOverride w:ilvl="0">
      <w:startOverride w:val="1"/>
    </w:lvlOverride>
  </w:num>
  <w:num w:numId="9" w16cid:durableId="1398822153">
    <w:abstractNumId w:val="22"/>
    <w:lvlOverride w:ilvl="0">
      <w:startOverride w:val="1"/>
    </w:lvlOverride>
  </w:num>
  <w:num w:numId="10" w16cid:durableId="1825466284">
    <w:abstractNumId w:val="22"/>
    <w:lvlOverride w:ilvl="0">
      <w:startOverride w:val="1"/>
    </w:lvlOverride>
  </w:num>
  <w:num w:numId="11" w16cid:durableId="1446922321">
    <w:abstractNumId w:val="21"/>
    <w:lvlOverride w:ilvl="0">
      <w:startOverride w:val="1"/>
    </w:lvlOverride>
  </w:num>
  <w:num w:numId="12" w16cid:durableId="122584543">
    <w:abstractNumId w:val="22"/>
    <w:lvlOverride w:ilvl="0">
      <w:startOverride w:val="1"/>
    </w:lvlOverride>
  </w:num>
  <w:num w:numId="13" w16cid:durableId="818807267">
    <w:abstractNumId w:val="21"/>
    <w:lvlOverride w:ilvl="0">
      <w:startOverride w:val="1"/>
    </w:lvlOverride>
  </w:num>
  <w:num w:numId="14" w16cid:durableId="883829348">
    <w:abstractNumId w:val="22"/>
    <w:lvlOverride w:ilvl="0">
      <w:startOverride w:val="1"/>
    </w:lvlOverride>
  </w:num>
  <w:num w:numId="15" w16cid:durableId="438372887">
    <w:abstractNumId w:val="35"/>
  </w:num>
  <w:num w:numId="16" w16cid:durableId="516113510">
    <w:abstractNumId w:val="10"/>
  </w:num>
  <w:num w:numId="17" w16cid:durableId="1456096507">
    <w:abstractNumId w:val="31"/>
  </w:num>
  <w:num w:numId="18" w16cid:durableId="1397970374">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9"/>
  </w:num>
  <w:num w:numId="21" w16cid:durableId="1659071369">
    <w:abstractNumId w:val="27"/>
  </w:num>
  <w:num w:numId="22" w16cid:durableId="1938362445">
    <w:abstractNumId w:val="21"/>
    <w:lvlOverride w:ilvl="0">
      <w:startOverride w:val="1"/>
    </w:lvlOverride>
  </w:num>
  <w:num w:numId="23" w16cid:durableId="913515990">
    <w:abstractNumId w:val="22"/>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2077163691">
    <w:abstractNumId w:val="15"/>
    <w:lvlOverride w:ilvl="0">
      <w:startOverride w:val="1"/>
    </w:lvlOverride>
  </w:num>
  <w:num w:numId="28" w16cid:durableId="29233144">
    <w:abstractNumId w:val="14"/>
  </w:num>
  <w:num w:numId="29" w16cid:durableId="1498300659">
    <w:abstractNumId w:val="1"/>
  </w:num>
  <w:num w:numId="30" w16cid:durableId="1815290027">
    <w:abstractNumId w:val="29"/>
  </w:num>
  <w:num w:numId="31" w16cid:durableId="147720103">
    <w:abstractNumId w:val="32"/>
  </w:num>
  <w:num w:numId="32" w16cid:durableId="805925957">
    <w:abstractNumId w:val="26"/>
  </w:num>
  <w:num w:numId="33" w16cid:durableId="1352535266">
    <w:abstractNumId w:val="0"/>
  </w:num>
  <w:num w:numId="34" w16cid:durableId="1749226117">
    <w:abstractNumId w:val="34"/>
  </w:num>
  <w:num w:numId="35" w16cid:durableId="484706522">
    <w:abstractNumId w:val="11"/>
  </w:num>
  <w:num w:numId="36" w16cid:durableId="275990933">
    <w:abstractNumId w:val="30"/>
  </w:num>
  <w:num w:numId="37" w16cid:durableId="791896576">
    <w:abstractNumId w:val="18"/>
  </w:num>
  <w:num w:numId="38" w16cid:durableId="452020356">
    <w:abstractNumId w:val="7"/>
  </w:num>
  <w:num w:numId="39" w16cid:durableId="1348940953">
    <w:abstractNumId w:val="20"/>
  </w:num>
  <w:num w:numId="40" w16cid:durableId="402408040">
    <w:abstractNumId w:val="8"/>
  </w:num>
  <w:num w:numId="41" w16cid:durableId="1680964873">
    <w:abstractNumId w:val="17"/>
  </w:num>
  <w:num w:numId="42" w16cid:durableId="142431352">
    <w:abstractNumId w:val="24"/>
  </w:num>
  <w:num w:numId="43" w16cid:durableId="19942275">
    <w:abstractNumId w:val="9"/>
  </w:num>
  <w:num w:numId="44" w16cid:durableId="1152790465">
    <w:abstractNumId w:val="25"/>
  </w:num>
  <w:num w:numId="45" w16cid:durableId="372313822">
    <w:abstractNumId w:val="6"/>
  </w:num>
  <w:num w:numId="46" w16cid:durableId="559095649">
    <w:abstractNumId w:val="36"/>
  </w:num>
  <w:num w:numId="47" w16cid:durableId="442070603">
    <w:abstractNumId w:val="16"/>
  </w:num>
  <w:num w:numId="48" w16cid:durableId="1162308371">
    <w:abstractNumId w:val="2"/>
  </w:num>
  <w:num w:numId="49" w16cid:durableId="13747664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7D4B"/>
    <w:rsid w:val="00001486"/>
    <w:rsid w:val="00001C9B"/>
    <w:rsid w:val="000040DC"/>
    <w:rsid w:val="00011784"/>
    <w:rsid w:val="000151EF"/>
    <w:rsid w:val="000239F5"/>
    <w:rsid w:val="00066248"/>
    <w:rsid w:val="0008612A"/>
    <w:rsid w:val="00090E18"/>
    <w:rsid w:val="000926A0"/>
    <w:rsid w:val="000A10BC"/>
    <w:rsid w:val="000B0056"/>
    <w:rsid w:val="000C3C7B"/>
    <w:rsid w:val="000D0F93"/>
    <w:rsid w:val="000D1CAF"/>
    <w:rsid w:val="000D2087"/>
    <w:rsid w:val="000F3AD0"/>
    <w:rsid w:val="0010638B"/>
    <w:rsid w:val="00106416"/>
    <w:rsid w:val="00110481"/>
    <w:rsid w:val="001127C9"/>
    <w:rsid w:val="00115B88"/>
    <w:rsid w:val="0012224A"/>
    <w:rsid w:val="00132F6A"/>
    <w:rsid w:val="00133913"/>
    <w:rsid w:val="00140221"/>
    <w:rsid w:val="001605DF"/>
    <w:rsid w:val="00163988"/>
    <w:rsid w:val="001642FC"/>
    <w:rsid w:val="0016496B"/>
    <w:rsid w:val="001743E2"/>
    <w:rsid w:val="001745F8"/>
    <w:rsid w:val="001838CF"/>
    <w:rsid w:val="001868EE"/>
    <w:rsid w:val="001A3BA4"/>
    <w:rsid w:val="001A6B2A"/>
    <w:rsid w:val="001A6D1F"/>
    <w:rsid w:val="001E30F6"/>
    <w:rsid w:val="001F5DC7"/>
    <w:rsid w:val="00217EE5"/>
    <w:rsid w:val="00235F5C"/>
    <w:rsid w:val="00257FA3"/>
    <w:rsid w:val="00272127"/>
    <w:rsid w:val="00277B56"/>
    <w:rsid w:val="00282276"/>
    <w:rsid w:val="002949F0"/>
    <w:rsid w:val="002A1503"/>
    <w:rsid w:val="002A19F5"/>
    <w:rsid w:val="002B4922"/>
    <w:rsid w:val="002C22C3"/>
    <w:rsid w:val="002C2D19"/>
    <w:rsid w:val="002D10FA"/>
    <w:rsid w:val="002D4C55"/>
    <w:rsid w:val="002E6DED"/>
    <w:rsid w:val="00300956"/>
    <w:rsid w:val="00305DE8"/>
    <w:rsid w:val="00317187"/>
    <w:rsid w:val="0032499A"/>
    <w:rsid w:val="003341F7"/>
    <w:rsid w:val="00347FEC"/>
    <w:rsid w:val="00356F45"/>
    <w:rsid w:val="0036309E"/>
    <w:rsid w:val="00366B74"/>
    <w:rsid w:val="00387CF8"/>
    <w:rsid w:val="003A43D2"/>
    <w:rsid w:val="003A68FD"/>
    <w:rsid w:val="003A710A"/>
    <w:rsid w:val="003B1BB7"/>
    <w:rsid w:val="003B5D7E"/>
    <w:rsid w:val="003B659E"/>
    <w:rsid w:val="003C275E"/>
    <w:rsid w:val="003C4FDE"/>
    <w:rsid w:val="003E58DF"/>
    <w:rsid w:val="003F3351"/>
    <w:rsid w:val="003F64A7"/>
    <w:rsid w:val="0040243C"/>
    <w:rsid w:val="004037AA"/>
    <w:rsid w:val="00404C4C"/>
    <w:rsid w:val="0041423F"/>
    <w:rsid w:val="00414F81"/>
    <w:rsid w:val="004360B6"/>
    <w:rsid w:val="00436A0F"/>
    <w:rsid w:val="00437150"/>
    <w:rsid w:val="0043750A"/>
    <w:rsid w:val="004732E9"/>
    <w:rsid w:val="004854BB"/>
    <w:rsid w:val="00494493"/>
    <w:rsid w:val="00496606"/>
    <w:rsid w:val="004C1891"/>
    <w:rsid w:val="004D511E"/>
    <w:rsid w:val="004E5E66"/>
    <w:rsid w:val="004E6003"/>
    <w:rsid w:val="004E7ADB"/>
    <w:rsid w:val="004F7629"/>
    <w:rsid w:val="00502BE1"/>
    <w:rsid w:val="00503B4D"/>
    <w:rsid w:val="00504EE9"/>
    <w:rsid w:val="00521576"/>
    <w:rsid w:val="005250E6"/>
    <w:rsid w:val="00526AAF"/>
    <w:rsid w:val="00542D23"/>
    <w:rsid w:val="0054442C"/>
    <w:rsid w:val="00550285"/>
    <w:rsid w:val="00550418"/>
    <w:rsid w:val="00551BD3"/>
    <w:rsid w:val="00562492"/>
    <w:rsid w:val="00570574"/>
    <w:rsid w:val="00572A20"/>
    <w:rsid w:val="005821F7"/>
    <w:rsid w:val="005836F8"/>
    <w:rsid w:val="005918FA"/>
    <w:rsid w:val="00592A86"/>
    <w:rsid w:val="005A2F6E"/>
    <w:rsid w:val="005A510B"/>
    <w:rsid w:val="005B4801"/>
    <w:rsid w:val="005C23A4"/>
    <w:rsid w:val="005D1CDF"/>
    <w:rsid w:val="005D2BB7"/>
    <w:rsid w:val="005E61A8"/>
    <w:rsid w:val="005F6419"/>
    <w:rsid w:val="0060543D"/>
    <w:rsid w:val="006104DD"/>
    <w:rsid w:val="00611035"/>
    <w:rsid w:val="006130B5"/>
    <w:rsid w:val="00617400"/>
    <w:rsid w:val="00632D29"/>
    <w:rsid w:val="00661DC2"/>
    <w:rsid w:val="00664950"/>
    <w:rsid w:val="00683220"/>
    <w:rsid w:val="00687FA0"/>
    <w:rsid w:val="006A3C11"/>
    <w:rsid w:val="006B293C"/>
    <w:rsid w:val="006B7010"/>
    <w:rsid w:val="006C02A1"/>
    <w:rsid w:val="006C2AEF"/>
    <w:rsid w:val="006C3095"/>
    <w:rsid w:val="006E1151"/>
    <w:rsid w:val="006E6311"/>
    <w:rsid w:val="00701BAB"/>
    <w:rsid w:val="007145FF"/>
    <w:rsid w:val="00715B2A"/>
    <w:rsid w:val="007319A8"/>
    <w:rsid w:val="007450F1"/>
    <w:rsid w:val="00751515"/>
    <w:rsid w:val="007626B7"/>
    <w:rsid w:val="007639A2"/>
    <w:rsid w:val="0078212B"/>
    <w:rsid w:val="00784DF6"/>
    <w:rsid w:val="00785232"/>
    <w:rsid w:val="007A4689"/>
    <w:rsid w:val="007B186C"/>
    <w:rsid w:val="007C1696"/>
    <w:rsid w:val="007C3ED0"/>
    <w:rsid w:val="007C5971"/>
    <w:rsid w:val="007F54B9"/>
    <w:rsid w:val="00803F90"/>
    <w:rsid w:val="00806A76"/>
    <w:rsid w:val="00811C9D"/>
    <w:rsid w:val="00816C80"/>
    <w:rsid w:val="00841BCD"/>
    <w:rsid w:val="00847472"/>
    <w:rsid w:val="00851A8E"/>
    <w:rsid w:val="0085365B"/>
    <w:rsid w:val="00863E83"/>
    <w:rsid w:val="00875472"/>
    <w:rsid w:val="00876805"/>
    <w:rsid w:val="008826C1"/>
    <w:rsid w:val="00883DFD"/>
    <w:rsid w:val="008A1BF7"/>
    <w:rsid w:val="008A2AF7"/>
    <w:rsid w:val="008A5B0E"/>
    <w:rsid w:val="008B0961"/>
    <w:rsid w:val="008B684C"/>
    <w:rsid w:val="008C39F7"/>
    <w:rsid w:val="008D5C52"/>
    <w:rsid w:val="0090091A"/>
    <w:rsid w:val="00901D1C"/>
    <w:rsid w:val="00902356"/>
    <w:rsid w:val="009042BD"/>
    <w:rsid w:val="00904FE4"/>
    <w:rsid w:val="0092425B"/>
    <w:rsid w:val="00934160"/>
    <w:rsid w:val="00936159"/>
    <w:rsid w:val="0095245B"/>
    <w:rsid w:val="00962C8E"/>
    <w:rsid w:val="0097162F"/>
    <w:rsid w:val="009770ED"/>
    <w:rsid w:val="00977E1D"/>
    <w:rsid w:val="009B0573"/>
    <w:rsid w:val="009B7B4B"/>
    <w:rsid w:val="009B7C21"/>
    <w:rsid w:val="009D1901"/>
    <w:rsid w:val="009E6DEC"/>
    <w:rsid w:val="00A04992"/>
    <w:rsid w:val="00A147AA"/>
    <w:rsid w:val="00A21C04"/>
    <w:rsid w:val="00A21D71"/>
    <w:rsid w:val="00A22B78"/>
    <w:rsid w:val="00A25400"/>
    <w:rsid w:val="00A25AE5"/>
    <w:rsid w:val="00A276A6"/>
    <w:rsid w:val="00A27D23"/>
    <w:rsid w:val="00A37002"/>
    <w:rsid w:val="00A4355E"/>
    <w:rsid w:val="00A62D8D"/>
    <w:rsid w:val="00A65F6C"/>
    <w:rsid w:val="00A82090"/>
    <w:rsid w:val="00A92432"/>
    <w:rsid w:val="00A92BCD"/>
    <w:rsid w:val="00A96BC7"/>
    <w:rsid w:val="00AA1B0E"/>
    <w:rsid w:val="00AA2EE2"/>
    <w:rsid w:val="00AA47B6"/>
    <w:rsid w:val="00AC163B"/>
    <w:rsid w:val="00AC5CA7"/>
    <w:rsid w:val="00AC6058"/>
    <w:rsid w:val="00AD20CC"/>
    <w:rsid w:val="00AE2BA5"/>
    <w:rsid w:val="00AE56B1"/>
    <w:rsid w:val="00AE6D09"/>
    <w:rsid w:val="00AF7A7C"/>
    <w:rsid w:val="00B02070"/>
    <w:rsid w:val="00B408B6"/>
    <w:rsid w:val="00B542DA"/>
    <w:rsid w:val="00B72E47"/>
    <w:rsid w:val="00B73862"/>
    <w:rsid w:val="00B73F43"/>
    <w:rsid w:val="00B80AA2"/>
    <w:rsid w:val="00B955FD"/>
    <w:rsid w:val="00BA6B66"/>
    <w:rsid w:val="00BA6E48"/>
    <w:rsid w:val="00BB1F07"/>
    <w:rsid w:val="00BC0D6A"/>
    <w:rsid w:val="00BC6ACB"/>
    <w:rsid w:val="00BD1219"/>
    <w:rsid w:val="00BE0AF6"/>
    <w:rsid w:val="00BE1F03"/>
    <w:rsid w:val="00BE58A7"/>
    <w:rsid w:val="00BF2218"/>
    <w:rsid w:val="00C00D8D"/>
    <w:rsid w:val="00C00F1A"/>
    <w:rsid w:val="00C02BCD"/>
    <w:rsid w:val="00C0426B"/>
    <w:rsid w:val="00C045DF"/>
    <w:rsid w:val="00C210CB"/>
    <w:rsid w:val="00C22DC0"/>
    <w:rsid w:val="00C26D43"/>
    <w:rsid w:val="00C46548"/>
    <w:rsid w:val="00C5170F"/>
    <w:rsid w:val="00C574D5"/>
    <w:rsid w:val="00C738E7"/>
    <w:rsid w:val="00C73F32"/>
    <w:rsid w:val="00C74B99"/>
    <w:rsid w:val="00C87462"/>
    <w:rsid w:val="00CA180C"/>
    <w:rsid w:val="00CA7DD0"/>
    <w:rsid w:val="00CB22B2"/>
    <w:rsid w:val="00CB732F"/>
    <w:rsid w:val="00CC3EE2"/>
    <w:rsid w:val="00CD0F0D"/>
    <w:rsid w:val="00CD7492"/>
    <w:rsid w:val="00CE3A6B"/>
    <w:rsid w:val="00D00211"/>
    <w:rsid w:val="00D0179A"/>
    <w:rsid w:val="00D06309"/>
    <w:rsid w:val="00D06A0D"/>
    <w:rsid w:val="00D16159"/>
    <w:rsid w:val="00D17D4B"/>
    <w:rsid w:val="00D252AE"/>
    <w:rsid w:val="00D351EA"/>
    <w:rsid w:val="00D40288"/>
    <w:rsid w:val="00D43403"/>
    <w:rsid w:val="00D523FD"/>
    <w:rsid w:val="00D5270B"/>
    <w:rsid w:val="00D62E71"/>
    <w:rsid w:val="00D6430D"/>
    <w:rsid w:val="00D6515C"/>
    <w:rsid w:val="00D66188"/>
    <w:rsid w:val="00D731F6"/>
    <w:rsid w:val="00D740CA"/>
    <w:rsid w:val="00D77D5C"/>
    <w:rsid w:val="00D85728"/>
    <w:rsid w:val="00D91AE2"/>
    <w:rsid w:val="00D95481"/>
    <w:rsid w:val="00DA7527"/>
    <w:rsid w:val="00DB0021"/>
    <w:rsid w:val="00DC7A13"/>
    <w:rsid w:val="00DF2997"/>
    <w:rsid w:val="00DF71AE"/>
    <w:rsid w:val="00E10532"/>
    <w:rsid w:val="00E10BC4"/>
    <w:rsid w:val="00E1415D"/>
    <w:rsid w:val="00E24AF9"/>
    <w:rsid w:val="00E323E9"/>
    <w:rsid w:val="00E34018"/>
    <w:rsid w:val="00E437D2"/>
    <w:rsid w:val="00E55751"/>
    <w:rsid w:val="00E81FFA"/>
    <w:rsid w:val="00EA2311"/>
    <w:rsid w:val="00EC7BC3"/>
    <w:rsid w:val="00ED51EC"/>
    <w:rsid w:val="00ED6B84"/>
    <w:rsid w:val="00ED7600"/>
    <w:rsid w:val="00EF6073"/>
    <w:rsid w:val="00EF698B"/>
    <w:rsid w:val="00F11364"/>
    <w:rsid w:val="00F1362C"/>
    <w:rsid w:val="00F414F1"/>
    <w:rsid w:val="00F508B8"/>
    <w:rsid w:val="00F626BB"/>
    <w:rsid w:val="00F72CB1"/>
    <w:rsid w:val="00F8215E"/>
    <w:rsid w:val="00F824F5"/>
    <w:rsid w:val="00F90FAB"/>
    <w:rsid w:val="00F9374D"/>
    <w:rsid w:val="00FC29B9"/>
    <w:rsid w:val="00FC6FD3"/>
    <w:rsid w:val="00FE305C"/>
    <w:rsid w:val="00FF0301"/>
    <w:rsid w:val="00FF1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D9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ACB"/>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BD1219"/>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ED6B84"/>
    <w:rPr>
      <w:i/>
      <w:iCs/>
    </w:rPr>
  </w:style>
  <w:style w:type="paragraph" w:customStyle="1" w:styleId="TAH">
    <w:name w:val="TAH"/>
    <w:basedOn w:val="TAC"/>
    <w:link w:val="TAHCar"/>
    <w:qFormat/>
    <w:rsid w:val="00ED6B84"/>
    <w:rPr>
      <w:b/>
    </w:rPr>
  </w:style>
  <w:style w:type="paragraph" w:customStyle="1" w:styleId="TAC">
    <w:name w:val="TAC"/>
    <w:basedOn w:val="Normal"/>
    <w:link w:val="TACChar"/>
    <w:qFormat/>
    <w:rsid w:val="00ED6B8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ED6B84"/>
    <w:rPr>
      <w:rFonts w:ascii="Arial" w:eastAsia="Times New Roman" w:hAnsi="Arial" w:cs="Times New Roman"/>
      <w:sz w:val="18"/>
      <w:szCs w:val="20"/>
      <w:lang w:val="en-GB" w:eastAsia="en-GB"/>
    </w:rPr>
  </w:style>
  <w:style w:type="character" w:customStyle="1" w:styleId="TAHCar">
    <w:name w:val="TAH Car"/>
    <w:link w:val="TAH"/>
    <w:qFormat/>
    <w:rsid w:val="00ED6B84"/>
    <w:rPr>
      <w:rFonts w:ascii="Arial" w:eastAsia="Times New Roman" w:hAnsi="Arial" w:cs="Times New Roman"/>
      <w:b/>
      <w:sz w:val="18"/>
      <w:szCs w:val="20"/>
      <w:lang w:val="en-GB" w:eastAsia="en-GB"/>
    </w:rPr>
  </w:style>
  <w:style w:type="paragraph" w:customStyle="1" w:styleId="TH">
    <w:name w:val="TH"/>
    <w:basedOn w:val="Normal"/>
    <w:link w:val="THChar"/>
    <w:qFormat/>
    <w:rsid w:val="00ED6B8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ED6B84"/>
    <w:rPr>
      <w:rFonts w:ascii="Arial" w:eastAsia="Times New Roman" w:hAnsi="Arial" w:cs="Times New Roman"/>
      <w:b/>
      <w:sz w:val="20"/>
      <w:szCs w:val="20"/>
      <w:lang w:val="en-GB" w:eastAsia="en-GB"/>
    </w:rPr>
  </w:style>
  <w:style w:type="paragraph" w:customStyle="1" w:styleId="TAN">
    <w:name w:val="TAN"/>
    <w:basedOn w:val="Normal"/>
    <w:link w:val="TANChar"/>
    <w:qFormat/>
    <w:rsid w:val="00ED6B8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ED6B84"/>
    <w:rPr>
      <w:rFonts w:ascii="Arial" w:eastAsia="Times New Roman" w:hAnsi="Arial" w:cs="Times New Roman"/>
      <w:sz w:val="18"/>
      <w:szCs w:val="20"/>
      <w:lang w:val="en-GB" w:eastAsia="en-GB"/>
    </w:rPr>
  </w:style>
  <w:style w:type="paragraph" w:customStyle="1" w:styleId="TAR">
    <w:name w:val="TAR"/>
    <w:basedOn w:val="TAL"/>
    <w:rsid w:val="00ED6B84"/>
    <w:pPr>
      <w:jc w:val="right"/>
    </w:pPr>
  </w:style>
  <w:style w:type="paragraph" w:customStyle="1" w:styleId="TAL">
    <w:name w:val="TAL"/>
    <w:basedOn w:val="Normal"/>
    <w:link w:val="TALCar"/>
    <w:rsid w:val="00ED6B8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ED6B84"/>
    <w:rPr>
      <w:rFonts w:ascii="Arial" w:eastAsia="Times New Roman" w:hAnsi="Arial" w:cs="Times New Roman"/>
      <w:sz w:val="18"/>
      <w:szCs w:val="20"/>
      <w:lang w:val="en-GB" w:eastAsia="en-GB"/>
    </w:rPr>
  </w:style>
  <w:style w:type="character" w:customStyle="1" w:styleId="ui-provider">
    <w:name w:val="ui-provider"/>
    <w:basedOn w:val="DefaultParagraphFont"/>
    <w:rsid w:val="00ED6B84"/>
  </w:style>
  <w:style w:type="paragraph" w:customStyle="1" w:styleId="ECCParagraph">
    <w:name w:val="ECC Paragraph"/>
    <w:basedOn w:val="Normal"/>
    <w:uiPriority w:val="99"/>
    <w:rsid w:val="00ED6B84"/>
    <w:pPr>
      <w:spacing w:before="240" w:after="60" w:line="240" w:lineRule="auto"/>
      <w:jc w:val="both"/>
    </w:pPr>
    <w:rPr>
      <w:rFonts w:ascii="Arial" w:hAnsi="Arial" w:cs="Arial"/>
      <w:szCs w:val="20"/>
      <w:lang w:val="en-GB" w:eastAsia="en-GB"/>
    </w:rPr>
  </w:style>
  <w:style w:type="paragraph" w:customStyle="1" w:styleId="ECCParBulleted">
    <w:name w:val="ECC Par Bulleted"/>
    <w:basedOn w:val="Normal"/>
    <w:rsid w:val="00ED6B84"/>
    <w:pPr>
      <w:numPr>
        <w:numId w:val="41"/>
      </w:numPr>
      <w:spacing w:before="240" w:after="120" w:line="240" w:lineRule="auto"/>
      <w:jc w:val="both"/>
    </w:pPr>
    <w:rPr>
      <w:rFonts w:ascii="Arial" w:hAnsi="Arial" w:cs="Arial"/>
      <w:szCs w:val="20"/>
      <w:lang w:val="en-GB" w:eastAsia="en-GB"/>
    </w:rPr>
  </w:style>
  <w:style w:type="paragraph" w:styleId="Revision">
    <w:name w:val="Revision"/>
    <w:hidden/>
    <w:uiPriority w:val="99"/>
    <w:semiHidden/>
    <w:rsid w:val="00001486"/>
    <w:pPr>
      <w:spacing w:after="0" w:line="240" w:lineRule="auto"/>
    </w:pPr>
    <w:rPr>
      <w:rFonts w:ascii="Times New Roman" w:hAnsi="Times New Roman"/>
      <w:sz w:val="20"/>
    </w:rPr>
  </w:style>
  <w:style w:type="paragraph" w:styleId="Header">
    <w:name w:val="header"/>
    <w:basedOn w:val="Normal"/>
    <w:link w:val="HeaderChar"/>
    <w:uiPriority w:val="99"/>
    <w:unhideWhenUsed/>
    <w:rsid w:val="00F113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1364"/>
    <w:rPr>
      <w:rFonts w:ascii="Times New Roman" w:hAnsi="Times New Roman"/>
      <w:sz w:val="20"/>
    </w:rPr>
  </w:style>
  <w:style w:type="paragraph" w:styleId="Footer">
    <w:name w:val="footer"/>
    <w:basedOn w:val="Normal"/>
    <w:link w:val="FooterChar"/>
    <w:uiPriority w:val="99"/>
    <w:unhideWhenUsed/>
    <w:rsid w:val="00F113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1364"/>
    <w:rPr>
      <w:rFonts w:ascii="Times New Roman" w:hAnsi="Times New Roman"/>
      <w:sz w:val="20"/>
    </w:rPr>
  </w:style>
  <w:style w:type="character" w:customStyle="1" w:styleId="PLChar">
    <w:name w:val="PL Char"/>
    <w:link w:val="PL"/>
    <w:qFormat/>
    <w:locked/>
    <w:rsid w:val="00D77D5C"/>
    <w:rPr>
      <w:rFonts w:ascii="Courier New" w:eastAsia="Times New Roman" w:hAnsi="Courier New" w:cs="Courier New"/>
      <w:noProof/>
      <w:sz w:val="16"/>
    </w:rPr>
  </w:style>
  <w:style w:type="paragraph" w:customStyle="1" w:styleId="PL">
    <w:name w:val="PL"/>
    <w:link w:val="PLChar"/>
    <w:qFormat/>
    <w:rsid w:val="00D77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paragraph" w:customStyle="1" w:styleId="CRCoverPage">
    <w:name w:val="CR Cover Page"/>
    <w:link w:val="CRCoverPageChar"/>
    <w:rsid w:val="006C02A1"/>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6C02A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66662">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CharactersWithSpaces>
  <SharedDoc>false</SharedDoc>
  <HLinks>
    <vt:vector size="36" baseType="variant">
      <vt:variant>
        <vt:i4>1114168</vt:i4>
      </vt:variant>
      <vt:variant>
        <vt:i4>17</vt:i4>
      </vt:variant>
      <vt:variant>
        <vt:i4>0</vt:i4>
      </vt:variant>
      <vt:variant>
        <vt:i4>5</vt:i4>
      </vt:variant>
      <vt:variant>
        <vt:lpwstr/>
      </vt:variant>
      <vt:variant>
        <vt:lpwstr>_Toc135042873</vt:lpwstr>
      </vt:variant>
      <vt:variant>
        <vt:i4>1114168</vt:i4>
      </vt:variant>
      <vt:variant>
        <vt:i4>14</vt:i4>
      </vt:variant>
      <vt:variant>
        <vt:i4>0</vt:i4>
      </vt:variant>
      <vt:variant>
        <vt:i4>5</vt:i4>
      </vt:variant>
      <vt:variant>
        <vt:lpwstr/>
      </vt:variant>
      <vt:variant>
        <vt:lpwstr>_Toc135042872</vt:lpwstr>
      </vt:variant>
      <vt:variant>
        <vt:i4>1114168</vt:i4>
      </vt:variant>
      <vt:variant>
        <vt:i4>11</vt:i4>
      </vt:variant>
      <vt:variant>
        <vt:i4>0</vt:i4>
      </vt:variant>
      <vt:variant>
        <vt:i4>5</vt:i4>
      </vt:variant>
      <vt:variant>
        <vt:lpwstr/>
      </vt:variant>
      <vt:variant>
        <vt:lpwstr>_Toc135042871</vt:lpwstr>
      </vt:variant>
      <vt:variant>
        <vt:i4>1114168</vt:i4>
      </vt:variant>
      <vt:variant>
        <vt:i4>8</vt:i4>
      </vt:variant>
      <vt:variant>
        <vt:i4>0</vt:i4>
      </vt:variant>
      <vt:variant>
        <vt:i4>5</vt:i4>
      </vt:variant>
      <vt:variant>
        <vt:lpwstr/>
      </vt:variant>
      <vt:variant>
        <vt:lpwstr>_Toc135042870</vt:lpwstr>
      </vt:variant>
      <vt:variant>
        <vt:i4>1048632</vt:i4>
      </vt:variant>
      <vt:variant>
        <vt:i4>5</vt:i4>
      </vt:variant>
      <vt:variant>
        <vt:i4>0</vt:i4>
      </vt:variant>
      <vt:variant>
        <vt:i4>5</vt:i4>
      </vt:variant>
      <vt:variant>
        <vt:lpwstr/>
      </vt:variant>
      <vt:variant>
        <vt:lpwstr>_Toc135042869</vt:lpwstr>
      </vt:variant>
      <vt:variant>
        <vt:i4>1048632</vt:i4>
      </vt:variant>
      <vt:variant>
        <vt:i4>2</vt:i4>
      </vt:variant>
      <vt:variant>
        <vt:i4>0</vt:i4>
      </vt:variant>
      <vt:variant>
        <vt:i4>5</vt:i4>
      </vt:variant>
      <vt:variant>
        <vt:lpwstr/>
      </vt:variant>
      <vt:variant>
        <vt:lpwstr>_Toc135042868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2023-05-15T15:12:00Z</dcterms:created>
  <dcterms:modified xsi:type="dcterms:W3CDTF">2023-05-15T15:25:00Z</dcterms:modified>
</cp:coreProperties>
</file>