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948EF" w:rsidRPr="006948EF" w:rsidRDefault="006948EF" w:rsidP="006948EF">
      <w:pPr>
        <w:pStyle w:val="Footer"/>
        <w:jc w:val="left"/>
        <w:rPr>
          <w:rFonts w:cs="Arial"/>
          <w:i w:val="0"/>
          <w:sz w:val="24"/>
          <w:szCs w:val="24"/>
        </w:rPr>
      </w:pPr>
      <w:r w:rsidRPr="006948EF">
        <w:rPr>
          <w:rFonts w:cs="Arial"/>
          <w:i w:val="0"/>
          <w:sz w:val="24"/>
          <w:szCs w:val="24"/>
        </w:rPr>
        <w:t xml:space="preserve">3GPP TSG-RAN WG4 Meeting # </w:t>
      </w:r>
      <w:r w:rsidR="008A1ADE">
        <w:rPr>
          <w:rFonts w:cs="Arial"/>
          <w:i w:val="0"/>
          <w:sz w:val="24"/>
          <w:szCs w:val="24"/>
        </w:rPr>
        <w:t>107</w:t>
      </w:r>
      <w:r w:rsidRPr="006948EF">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Pr>
          <w:rFonts w:cs="Arial"/>
          <w:i w:val="0"/>
          <w:sz w:val="24"/>
          <w:szCs w:val="24"/>
        </w:rPr>
        <w:tab/>
      </w:r>
      <w:r w:rsidRPr="006948EF">
        <w:rPr>
          <w:rFonts w:cs="Arial"/>
          <w:i w:val="0"/>
          <w:sz w:val="24"/>
          <w:szCs w:val="24"/>
        </w:rPr>
        <w:tab/>
      </w:r>
      <w:r w:rsidR="00AC06ED">
        <w:rPr>
          <w:rFonts w:cs="Arial"/>
          <w:i w:val="0"/>
          <w:sz w:val="24"/>
          <w:szCs w:val="24"/>
        </w:rPr>
        <w:tab/>
      </w:r>
      <w:r w:rsidR="00AC06ED">
        <w:rPr>
          <w:rFonts w:cs="Arial"/>
          <w:i w:val="0"/>
          <w:sz w:val="24"/>
          <w:szCs w:val="24"/>
        </w:rPr>
        <w:tab/>
      </w:r>
      <w:bookmarkStart w:id="0" w:name="_GoBack"/>
      <w:bookmarkEnd w:id="0"/>
      <w:r w:rsidR="00AC06ED" w:rsidRPr="00AC06ED">
        <w:rPr>
          <w:rFonts w:cs="Arial"/>
          <w:i w:val="0"/>
          <w:sz w:val="24"/>
          <w:szCs w:val="24"/>
        </w:rPr>
        <w:t>R4-2308324</w:t>
      </w:r>
    </w:p>
    <w:p w:rsidR="006948EF" w:rsidRDefault="008A1ADE" w:rsidP="006948EF">
      <w:pPr>
        <w:pStyle w:val="Footer"/>
        <w:jc w:val="left"/>
        <w:rPr>
          <w:rFonts w:cs="Arial"/>
          <w:i w:val="0"/>
          <w:sz w:val="24"/>
          <w:szCs w:val="24"/>
        </w:rPr>
      </w:pPr>
      <w:r w:rsidRPr="008A1ADE">
        <w:rPr>
          <w:rFonts w:cs="Arial"/>
          <w:i w:val="0"/>
          <w:sz w:val="24"/>
          <w:szCs w:val="24"/>
        </w:rPr>
        <w:t>Incheon, KR, May 22 – May 26, 2023</w:t>
      </w:r>
    </w:p>
    <w:p w:rsidR="008A1ADE" w:rsidRPr="002D2977" w:rsidRDefault="008A1ADE" w:rsidP="006948EF">
      <w:pPr>
        <w:pStyle w:val="Footer"/>
        <w:jc w:val="left"/>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A1ADE">
        <w:rPr>
          <w:rFonts w:ascii="Arial" w:hAnsi="Arial"/>
          <w:sz w:val="24"/>
          <w:lang w:val="en-US"/>
        </w:rPr>
        <w:t>8</w:t>
      </w:r>
      <w:r w:rsidR="006948EF" w:rsidRPr="006948EF">
        <w:rPr>
          <w:rFonts w:ascii="Arial" w:hAnsi="Arial"/>
          <w:sz w:val="24"/>
          <w:lang w:val="en-US"/>
        </w:rPr>
        <w:t>.14.4.1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E2E31" w:rsidRPr="00FE2E31">
        <w:rPr>
          <w:rFonts w:ascii="Arial" w:hAnsi="Arial"/>
          <w:sz w:val="24"/>
          <w:lang w:val="en-US"/>
        </w:rPr>
        <w:t>Discussion on general aspects of RRM requirements for ATG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25E0" w:rsidRPr="00622EBC" w:rsidRDefault="004118D3" w:rsidP="00622EBC">
      <w:pPr>
        <w:rPr>
          <w:rFonts w:eastAsiaTheme="minorEastAsia"/>
          <w:lang w:val="en-US" w:eastAsia="zh-CN"/>
        </w:rPr>
      </w:pPr>
      <w:r>
        <w:rPr>
          <w:rFonts w:eastAsiaTheme="minorEastAsia"/>
          <w:lang w:val="en-US" w:eastAsia="zh-CN"/>
        </w:rPr>
        <w:t>A new Rel-18 WI to support NR Air-to-ground</w:t>
      </w:r>
      <w:r w:rsidR="00297090">
        <w:rPr>
          <w:rFonts w:eastAsiaTheme="minorEastAsia"/>
          <w:lang w:val="en-US" w:eastAsia="zh-CN"/>
        </w:rPr>
        <w:t xml:space="preserve"> (ATG)</w:t>
      </w:r>
      <w:r>
        <w:rPr>
          <w:rFonts w:eastAsiaTheme="minorEastAsia"/>
          <w:lang w:val="en-US" w:eastAsia="zh-CN"/>
        </w:rPr>
        <w:t xml:space="preserve"> network for NR was approved in [1] and further revised in [2].</w:t>
      </w:r>
      <w:r w:rsidR="00297090">
        <w:rPr>
          <w:rFonts w:eastAsiaTheme="minorEastAsia"/>
          <w:lang w:val="en-US" w:eastAsia="zh-CN"/>
        </w:rPr>
        <w:t xml:space="preserve"> </w:t>
      </w:r>
      <w:r w:rsidR="00586EFF">
        <w:rPr>
          <w:rFonts w:eastAsiaTheme="minorEastAsia"/>
          <w:lang w:val="en-US" w:eastAsia="zh-CN"/>
        </w:rPr>
        <w:t>The RRM impacts were discussed with status captured in WF</w:t>
      </w:r>
      <w:r w:rsidR="00265E37">
        <w:rPr>
          <w:rFonts w:eastAsiaTheme="minorEastAsia"/>
          <w:lang w:val="en-US" w:eastAsia="zh-CN"/>
        </w:rPr>
        <w:t xml:space="preserve"> [3]</w:t>
      </w:r>
      <w:r w:rsidR="00586EFF">
        <w:rPr>
          <w:rFonts w:eastAsiaTheme="minorEastAsia"/>
          <w:lang w:val="en-US" w:eastAsia="zh-CN"/>
        </w:rPr>
        <w:t>. In this paper, we further provide our views on remaining issues.</w:t>
      </w:r>
    </w:p>
    <w:p w:rsidR="00A26C29" w:rsidRPr="00297090" w:rsidRDefault="00DF0231" w:rsidP="00A26C29">
      <w:pPr>
        <w:pStyle w:val="Heading1"/>
        <w:numPr>
          <w:ilvl w:val="0"/>
          <w:numId w:val="1"/>
        </w:numPr>
        <w:rPr>
          <w:lang w:val="en-US"/>
        </w:rPr>
      </w:pPr>
      <w:r w:rsidRPr="002D2977">
        <w:rPr>
          <w:lang w:val="en-US"/>
        </w:rPr>
        <w:t>Discussion</w:t>
      </w:r>
    </w:p>
    <w:p w:rsidR="00C26B8D" w:rsidRDefault="00C26B8D" w:rsidP="00586EFF">
      <w:pPr>
        <w:rPr>
          <w:rFonts w:eastAsia="宋体"/>
          <w:lang w:val="en-US"/>
        </w:rPr>
      </w:pPr>
      <w:r>
        <w:rPr>
          <w:rFonts w:eastAsia="宋体"/>
          <w:lang w:val="en-US"/>
        </w:rPr>
        <w:t xml:space="preserve">The RRM impacts to support ATG were discussed in last meeting with agreements and open issues </w:t>
      </w:r>
      <w:r w:rsidR="00426965">
        <w:rPr>
          <w:rFonts w:eastAsia="宋体"/>
          <w:lang w:val="en-US"/>
        </w:rPr>
        <w:t>captured in [3].</w:t>
      </w:r>
      <w:r>
        <w:rPr>
          <w:rFonts w:eastAsia="宋体"/>
          <w:lang w:val="en-US"/>
        </w:rPr>
        <w:t xml:space="preserve"> For general part, there is only one issue left which is about the specification drafting in TS 38.133 with following options:</w:t>
      </w:r>
    </w:p>
    <w:tbl>
      <w:tblPr>
        <w:tblStyle w:val="TableGrid"/>
        <w:tblW w:w="0" w:type="auto"/>
        <w:tblLook w:val="04A0" w:firstRow="1" w:lastRow="0" w:firstColumn="1" w:lastColumn="0" w:noHBand="0" w:noVBand="1"/>
      </w:tblPr>
      <w:tblGrid>
        <w:gridCol w:w="9562"/>
      </w:tblGrid>
      <w:tr w:rsidR="00C26B8D" w:rsidTr="00C26B8D">
        <w:tc>
          <w:tcPr>
            <w:tcW w:w="9562" w:type="dxa"/>
          </w:tcPr>
          <w:p w:rsidR="00426965" w:rsidRDefault="00426965" w:rsidP="00C26B8D">
            <w:pPr>
              <w:rPr>
                <w:b/>
                <w:u w:val="single"/>
                <w:lang w:eastAsia="ko-KR"/>
              </w:rPr>
            </w:pPr>
            <w:r>
              <w:rPr>
                <w:b/>
                <w:u w:val="single"/>
                <w:lang w:eastAsia="ko-KR"/>
              </w:rPr>
              <w:t>RAN4#106bis</w:t>
            </w:r>
          </w:p>
          <w:p w:rsidR="00C26B8D" w:rsidRPr="00971B64" w:rsidRDefault="00C26B8D" w:rsidP="00C26B8D">
            <w:pPr>
              <w:rPr>
                <w:rFonts w:eastAsia="Malgun Gothic"/>
                <w:b/>
                <w:u w:val="single"/>
                <w:lang w:eastAsia="ko-KR"/>
              </w:rPr>
            </w:pPr>
            <w:r w:rsidRPr="00971B64">
              <w:rPr>
                <w:b/>
                <w:u w:val="single"/>
                <w:lang w:eastAsia="ko-KR"/>
              </w:rPr>
              <w:t>Issue 1-1-5: How to involve ATG RRM core requirements in TS38.133</w:t>
            </w:r>
          </w:p>
          <w:p w:rsidR="00C26B8D" w:rsidRPr="00971B64" w:rsidRDefault="00C26B8D" w:rsidP="00C26B8D">
            <w:pPr>
              <w:pStyle w:val="ListParagraph"/>
              <w:numPr>
                <w:ilvl w:val="0"/>
                <w:numId w:val="23"/>
              </w:numPr>
              <w:spacing w:after="120"/>
              <w:ind w:firstLineChars="0"/>
              <w:rPr>
                <w:rFonts w:eastAsia="宋体"/>
              </w:rPr>
            </w:pPr>
            <w:r w:rsidRPr="00971B64">
              <w:rPr>
                <w:rFonts w:eastAsia="宋体"/>
              </w:rPr>
              <w:t xml:space="preserve">Option 1: ATG specific RRM requirements are defined in separate sections in specification. </w:t>
            </w:r>
          </w:p>
          <w:p w:rsidR="00C26B8D" w:rsidRDefault="00C26B8D" w:rsidP="00586EFF">
            <w:pPr>
              <w:pStyle w:val="ListParagraph"/>
              <w:numPr>
                <w:ilvl w:val="0"/>
                <w:numId w:val="23"/>
              </w:numPr>
              <w:spacing w:after="120"/>
              <w:ind w:firstLineChars="0"/>
              <w:rPr>
                <w:rFonts w:eastAsia="宋体"/>
              </w:rPr>
            </w:pPr>
            <w:r w:rsidRPr="00971B64">
              <w:rPr>
                <w:rFonts w:eastAsia="宋体"/>
              </w:rPr>
              <w:t xml:space="preserve">Option 2: Add ATG related requirements in the current corresponding section, similar as HST. </w:t>
            </w:r>
          </w:p>
          <w:p w:rsidR="00426965" w:rsidRPr="00426965" w:rsidRDefault="00426965" w:rsidP="00426965">
            <w:pPr>
              <w:rPr>
                <w:b/>
                <w:u w:val="single"/>
                <w:lang w:eastAsia="ko-KR"/>
              </w:rPr>
            </w:pPr>
            <w:bookmarkStart w:id="1" w:name="_Hlk133264377"/>
            <w:r>
              <w:rPr>
                <w:b/>
                <w:u w:val="single"/>
                <w:lang w:eastAsia="ko-KR"/>
              </w:rPr>
              <w:t>RAN4#107</w:t>
            </w:r>
          </w:p>
          <w:p w:rsidR="00426965" w:rsidRDefault="00426965" w:rsidP="00426965">
            <w:pPr>
              <w:rPr>
                <w:b/>
                <w:sz w:val="21"/>
                <w:szCs w:val="21"/>
                <w:u w:val="single"/>
                <w:lang w:eastAsia="ko-KR"/>
              </w:rPr>
            </w:pPr>
            <w:r>
              <w:rPr>
                <w:b/>
                <w:sz w:val="21"/>
                <w:szCs w:val="21"/>
                <w:u w:val="single"/>
                <w:lang w:eastAsia="ko-KR"/>
              </w:rPr>
              <w:t>Issue 1-3: How to involve ATG RRM core requirements in TS38.133</w:t>
            </w:r>
          </w:p>
          <w:bookmarkEnd w:id="1"/>
          <w:p w:rsidR="00426965" w:rsidRPr="00FE62CD" w:rsidRDefault="00426965" w:rsidP="00426965">
            <w:pPr>
              <w:rPr>
                <w:rFonts w:eastAsiaTheme="minorEastAsia"/>
                <w:b/>
                <w:sz w:val="21"/>
                <w:szCs w:val="21"/>
              </w:rPr>
            </w:pPr>
            <w:r w:rsidRPr="00FE62CD">
              <w:rPr>
                <w:rFonts w:eastAsiaTheme="minorEastAsia" w:hint="eastAsia"/>
                <w:b/>
                <w:sz w:val="21"/>
                <w:szCs w:val="21"/>
              </w:rPr>
              <w:t>T</w:t>
            </w:r>
            <w:r w:rsidRPr="00FE62CD">
              <w:rPr>
                <w:rFonts w:eastAsiaTheme="minorEastAsia"/>
                <w:b/>
                <w:sz w:val="21"/>
                <w:szCs w:val="21"/>
              </w:rPr>
              <w:t>entative agreement:</w:t>
            </w:r>
          </w:p>
          <w:p w:rsidR="00426965" w:rsidRPr="00426965" w:rsidRDefault="00426965" w:rsidP="00426965">
            <w:pPr>
              <w:pStyle w:val="ListParagraph"/>
              <w:numPr>
                <w:ilvl w:val="0"/>
                <w:numId w:val="23"/>
              </w:numPr>
              <w:spacing w:after="120"/>
              <w:ind w:firstLineChars="0"/>
              <w:rPr>
                <w:rFonts w:eastAsia="宋体"/>
                <w:sz w:val="21"/>
                <w:szCs w:val="21"/>
              </w:rPr>
            </w:pPr>
            <w:r w:rsidRPr="00FE62CD">
              <w:rPr>
                <w:rFonts w:eastAsia="宋体"/>
                <w:sz w:val="21"/>
                <w:szCs w:val="21"/>
              </w:rPr>
              <w:t>C</w:t>
            </w:r>
            <w:r w:rsidRPr="00FE62CD">
              <w:rPr>
                <w:rFonts w:eastAsia="宋体" w:hint="eastAsia"/>
                <w:sz w:val="21"/>
                <w:szCs w:val="21"/>
              </w:rPr>
              <w:t>ome</w:t>
            </w:r>
            <w:r w:rsidRPr="00FE62CD">
              <w:rPr>
                <w:rFonts w:eastAsia="宋体"/>
                <w:sz w:val="21"/>
                <w:szCs w:val="21"/>
              </w:rPr>
              <w:t xml:space="preserve"> back in next meeting</w:t>
            </w:r>
          </w:p>
        </w:tc>
      </w:tr>
    </w:tbl>
    <w:p w:rsidR="00360FBE" w:rsidRDefault="00360FBE" w:rsidP="00586EFF">
      <w:pPr>
        <w:rPr>
          <w:rFonts w:eastAsia="宋体"/>
          <w:lang w:val="en-US"/>
        </w:rPr>
      </w:pPr>
    </w:p>
    <w:p w:rsidR="00797E2B" w:rsidRDefault="00797E2B" w:rsidP="00586EFF">
      <w:pPr>
        <w:rPr>
          <w:rFonts w:eastAsia="宋体"/>
          <w:lang w:val="en-US"/>
        </w:rPr>
      </w:pPr>
      <w:r>
        <w:rPr>
          <w:rFonts w:eastAsia="宋体"/>
          <w:lang w:val="en-US"/>
        </w:rPr>
        <w:t xml:space="preserve">Regarding how to draft the specification for Rel-18 ATG, </w:t>
      </w:r>
      <w:r w:rsidR="00426965">
        <w:rPr>
          <w:rFonts w:eastAsia="宋体"/>
          <w:lang w:val="en-US"/>
        </w:rPr>
        <w:t>it could be observed that most requirements can be directly reused from TN requirements. However, based on conclusion in RF different UE types are defined to distinguish different antenna types of ATG UE, which means beam sweeping may also be considered for FR1 requirements. Thus, most requirements may be impacted. It seems more appropriate to have separate sections like NTN for ATG specific RRM requirements.</w:t>
      </w:r>
    </w:p>
    <w:p w:rsidR="00426965" w:rsidRDefault="00426965" w:rsidP="00586EFF">
      <w:pPr>
        <w:rPr>
          <w:rFonts w:eastAsia="宋体"/>
          <w:b/>
        </w:rPr>
      </w:pPr>
      <w:r w:rsidRPr="00426965">
        <w:rPr>
          <w:rFonts w:eastAsia="宋体"/>
          <w:b/>
          <w:lang w:val="en-US"/>
        </w:rPr>
        <w:t xml:space="preserve">Proposal 1: </w:t>
      </w:r>
      <w:r w:rsidRPr="00426965">
        <w:rPr>
          <w:rFonts w:eastAsia="宋体"/>
          <w:b/>
        </w:rPr>
        <w:t>ATG specific RRM requirements are defined in separate sections like NTN.</w:t>
      </w:r>
    </w:p>
    <w:p w:rsidR="004D014D" w:rsidRPr="00656E7F" w:rsidRDefault="004D014D" w:rsidP="004D014D">
      <w:pPr>
        <w:widowControl w:val="0"/>
        <w:adjustRightInd w:val="0"/>
        <w:snapToGrid w:val="0"/>
        <w:spacing w:before="180"/>
        <w:rPr>
          <w:rFonts w:eastAsia="宋体"/>
          <w:sz w:val="22"/>
          <w:lang w:eastAsia="zh-CN"/>
        </w:rPr>
      </w:pPr>
      <w:r>
        <w:rPr>
          <w:rFonts w:eastAsia="宋体"/>
          <w:sz w:val="22"/>
          <w:lang w:eastAsia="zh-CN"/>
        </w:rPr>
        <w:t xml:space="preserve">In RAN2#121bis-e meeting, s LS [5] from </w:t>
      </w:r>
      <w:r>
        <w:rPr>
          <w:rFonts w:eastAsia="宋体" w:hint="eastAsia"/>
          <w:sz w:val="22"/>
          <w:lang w:eastAsia="zh-CN"/>
        </w:rPr>
        <w:t>R</w:t>
      </w:r>
      <w:r>
        <w:rPr>
          <w:rFonts w:eastAsia="宋体"/>
          <w:sz w:val="22"/>
          <w:lang w:eastAsia="zh-CN"/>
        </w:rPr>
        <w:t xml:space="preserve">AN2 was sent to RAN4. It is mentioned that the exact base station’s location is sensitive information and not suitable to be indicated directly. RAN2 ask RAN4 to provide information on any required ATG ground station reference location accuracy. For </w:t>
      </w:r>
      <w:r w:rsidRPr="00F94EE5">
        <w:rPr>
          <w:rFonts w:eastAsia="宋体"/>
          <w:sz w:val="22"/>
          <w:lang w:eastAsia="zh-CN"/>
        </w:rPr>
        <w:t>UE-based timing pre-compensation</w:t>
      </w:r>
      <w:r>
        <w:rPr>
          <w:rFonts w:eastAsia="宋体"/>
          <w:sz w:val="22"/>
          <w:lang w:eastAsia="zh-CN"/>
        </w:rPr>
        <w:t>, if there is position error between the actual base station</w:t>
      </w:r>
      <w:r w:rsidRPr="00AC1865">
        <w:rPr>
          <w:rFonts w:eastAsia="宋体"/>
          <w:sz w:val="22"/>
          <w:lang w:eastAsia="zh-CN"/>
        </w:rPr>
        <w:t xml:space="preserve"> </w:t>
      </w:r>
      <w:r>
        <w:rPr>
          <w:rFonts w:eastAsia="宋体"/>
          <w:sz w:val="22"/>
          <w:lang w:eastAsia="zh-CN"/>
        </w:rPr>
        <w:t>location and the indicated base station</w:t>
      </w:r>
      <w:r w:rsidRPr="00AC1865">
        <w:rPr>
          <w:rFonts w:eastAsia="宋体"/>
          <w:sz w:val="22"/>
          <w:lang w:eastAsia="zh-CN"/>
        </w:rPr>
        <w:t xml:space="preserve"> </w:t>
      </w:r>
      <w:r>
        <w:rPr>
          <w:rFonts w:eastAsia="宋体"/>
          <w:sz w:val="22"/>
          <w:lang w:eastAsia="zh-CN"/>
        </w:rPr>
        <w:t>location, then an additional timing error due to the</w:t>
      </w:r>
      <w:r w:rsidRPr="00AC1865">
        <w:rPr>
          <w:rFonts w:eastAsia="宋体"/>
          <w:sz w:val="22"/>
          <w:lang w:eastAsia="zh-CN"/>
        </w:rPr>
        <w:t xml:space="preserve"> </w:t>
      </w:r>
      <w:r>
        <w:rPr>
          <w:rFonts w:eastAsia="宋体"/>
          <w:sz w:val="22"/>
          <w:lang w:eastAsia="zh-CN"/>
        </w:rPr>
        <w:t>base station</w:t>
      </w:r>
      <w:r w:rsidRPr="00AC1865">
        <w:rPr>
          <w:rFonts w:eastAsia="宋体"/>
          <w:sz w:val="22"/>
          <w:lang w:eastAsia="zh-CN"/>
        </w:rPr>
        <w:t xml:space="preserve"> </w:t>
      </w:r>
      <w:r>
        <w:rPr>
          <w:rFonts w:eastAsia="宋体"/>
          <w:sz w:val="22"/>
          <w:lang w:eastAsia="zh-CN"/>
        </w:rPr>
        <w:t xml:space="preserve">location </w:t>
      </w:r>
      <w:r w:rsidRPr="00AC1865">
        <w:rPr>
          <w:rFonts w:eastAsia="宋体"/>
          <w:sz w:val="22"/>
          <w:lang w:eastAsia="zh-CN"/>
        </w:rPr>
        <w:t>uncertainty</w:t>
      </w:r>
      <w:r>
        <w:rPr>
          <w:rFonts w:eastAsia="宋体"/>
          <w:sz w:val="22"/>
          <w:lang w:eastAsia="zh-CN"/>
        </w:rPr>
        <w:t xml:space="preserve"> will be introduced into AGT UE transmit timing error, which may impact the reception performance of uplink at base station side. How large the additional timing error can be handled relies on BS capability. Since the position error between the actual base station</w:t>
      </w:r>
      <w:r w:rsidRPr="00AC1865">
        <w:rPr>
          <w:rFonts w:eastAsia="宋体"/>
          <w:sz w:val="22"/>
          <w:lang w:eastAsia="zh-CN"/>
        </w:rPr>
        <w:t xml:space="preserve"> </w:t>
      </w:r>
      <w:r>
        <w:rPr>
          <w:rFonts w:eastAsia="宋体"/>
          <w:sz w:val="22"/>
          <w:lang w:eastAsia="zh-CN"/>
        </w:rPr>
        <w:t>location and the indicated base station</w:t>
      </w:r>
      <w:r w:rsidRPr="00AC1865">
        <w:rPr>
          <w:rFonts w:eastAsia="宋体"/>
          <w:sz w:val="22"/>
          <w:lang w:eastAsia="zh-CN"/>
        </w:rPr>
        <w:t xml:space="preserve"> </w:t>
      </w:r>
      <w:r>
        <w:rPr>
          <w:rFonts w:eastAsia="宋体"/>
          <w:sz w:val="22"/>
          <w:lang w:eastAsia="zh-CN"/>
        </w:rPr>
        <w:t>location is known for network, the additional timing error due to the</w:t>
      </w:r>
      <w:r w:rsidRPr="00AC1865">
        <w:rPr>
          <w:rFonts w:eastAsia="宋体"/>
          <w:sz w:val="22"/>
          <w:lang w:eastAsia="zh-CN"/>
        </w:rPr>
        <w:t xml:space="preserve"> </w:t>
      </w:r>
      <w:r>
        <w:rPr>
          <w:rFonts w:eastAsia="宋体"/>
          <w:sz w:val="22"/>
          <w:lang w:eastAsia="zh-CN"/>
        </w:rPr>
        <w:t>base station</w:t>
      </w:r>
      <w:r w:rsidRPr="00AC1865">
        <w:rPr>
          <w:rFonts w:eastAsia="宋体"/>
          <w:sz w:val="22"/>
          <w:lang w:eastAsia="zh-CN"/>
        </w:rPr>
        <w:t xml:space="preserve"> </w:t>
      </w:r>
      <w:r>
        <w:rPr>
          <w:rFonts w:eastAsia="宋体"/>
          <w:sz w:val="22"/>
          <w:lang w:eastAsia="zh-CN"/>
        </w:rPr>
        <w:t xml:space="preserve">location </w:t>
      </w:r>
      <w:r w:rsidRPr="00AC1865">
        <w:rPr>
          <w:rFonts w:eastAsia="宋体"/>
          <w:sz w:val="22"/>
          <w:lang w:eastAsia="zh-CN"/>
        </w:rPr>
        <w:t>uncertainty</w:t>
      </w:r>
      <w:r>
        <w:rPr>
          <w:rFonts w:eastAsia="宋体"/>
          <w:sz w:val="22"/>
          <w:lang w:eastAsia="zh-CN"/>
        </w:rPr>
        <w:t xml:space="preserve"> can be predicted by network. It is up to network implementation on how to set the </w:t>
      </w:r>
      <w:r w:rsidRPr="008406AE">
        <w:rPr>
          <w:rFonts w:eastAsia="宋体"/>
          <w:sz w:val="22"/>
          <w:lang w:eastAsia="zh-CN"/>
        </w:rPr>
        <w:t>ATG ground station reference location accuracy</w:t>
      </w:r>
      <w:r>
        <w:rPr>
          <w:rFonts w:eastAsia="宋体"/>
          <w:sz w:val="22"/>
          <w:lang w:eastAsia="zh-CN"/>
        </w:rPr>
        <w:t>.</w:t>
      </w:r>
    </w:p>
    <w:p w:rsidR="004D014D" w:rsidRPr="004D014D" w:rsidRDefault="004D014D" w:rsidP="004D014D">
      <w:pPr>
        <w:widowControl w:val="0"/>
        <w:adjustRightInd w:val="0"/>
        <w:snapToGrid w:val="0"/>
        <w:spacing w:before="180"/>
        <w:rPr>
          <w:rFonts w:eastAsia="宋体"/>
          <w:b/>
          <w:sz w:val="22"/>
          <w:lang w:eastAsia="zh-CN"/>
        </w:rPr>
      </w:pPr>
      <w:r w:rsidRPr="004D014D">
        <w:rPr>
          <w:rFonts w:eastAsia="宋体"/>
          <w:b/>
          <w:sz w:val="22"/>
          <w:lang w:eastAsia="zh-CN"/>
        </w:rPr>
        <w:t xml:space="preserve">Proposal </w:t>
      </w:r>
      <w:r>
        <w:rPr>
          <w:rFonts w:eastAsia="宋体"/>
          <w:b/>
          <w:sz w:val="22"/>
          <w:lang w:eastAsia="zh-CN"/>
        </w:rPr>
        <w:t>2</w:t>
      </w:r>
      <w:r w:rsidRPr="004D014D">
        <w:rPr>
          <w:rFonts w:eastAsia="宋体"/>
          <w:b/>
          <w:sz w:val="22"/>
          <w:lang w:eastAsia="zh-CN"/>
        </w:rPr>
        <w:t>: For ATG network, it is up to network implementation on how to set the ATG ground station reference location accuracy.</w:t>
      </w:r>
    </w:p>
    <w:p w:rsidR="004D014D" w:rsidRPr="00426965" w:rsidRDefault="004D014D" w:rsidP="00586EFF">
      <w:pPr>
        <w:rPr>
          <w:rFonts w:eastAsia="宋体"/>
          <w:b/>
        </w:rPr>
      </w:pPr>
    </w:p>
    <w:p w:rsidR="00DF0231" w:rsidRDefault="00DF0231" w:rsidP="00DF0231">
      <w:pPr>
        <w:pStyle w:val="Heading1"/>
        <w:numPr>
          <w:ilvl w:val="0"/>
          <w:numId w:val="1"/>
        </w:numPr>
        <w:rPr>
          <w:lang w:val="en-US"/>
        </w:rPr>
      </w:pPr>
      <w:r w:rsidRPr="002D2977">
        <w:rPr>
          <w:lang w:val="en-US"/>
        </w:rPr>
        <w:t>Conclusions</w:t>
      </w:r>
    </w:p>
    <w:p w:rsidR="00426965" w:rsidRPr="00426965" w:rsidRDefault="00426965" w:rsidP="00426965">
      <w:pPr>
        <w:rPr>
          <w:rFonts w:eastAsia="宋体"/>
          <w:b/>
        </w:rPr>
      </w:pPr>
      <w:r w:rsidRPr="00426965">
        <w:rPr>
          <w:rFonts w:eastAsia="宋体"/>
          <w:b/>
          <w:lang w:val="en-US"/>
        </w:rPr>
        <w:t xml:space="preserve">Proposal 1: </w:t>
      </w:r>
      <w:r w:rsidRPr="00426965">
        <w:rPr>
          <w:rFonts w:eastAsia="宋体"/>
          <w:b/>
        </w:rPr>
        <w:t>ATG specific RRM requirements are defined in separate sections like NTN.</w:t>
      </w:r>
    </w:p>
    <w:p w:rsidR="00426965" w:rsidRPr="004D014D" w:rsidRDefault="004D014D" w:rsidP="004D014D">
      <w:pPr>
        <w:widowControl w:val="0"/>
        <w:adjustRightInd w:val="0"/>
        <w:snapToGrid w:val="0"/>
        <w:spacing w:before="180"/>
        <w:rPr>
          <w:rFonts w:eastAsia="宋体"/>
          <w:b/>
          <w:sz w:val="22"/>
          <w:lang w:eastAsia="zh-CN"/>
        </w:rPr>
      </w:pPr>
      <w:r w:rsidRPr="004D014D">
        <w:rPr>
          <w:rFonts w:eastAsia="宋体"/>
          <w:b/>
          <w:sz w:val="22"/>
          <w:lang w:eastAsia="zh-CN"/>
        </w:rPr>
        <w:t xml:space="preserve">Proposal </w:t>
      </w:r>
      <w:r>
        <w:rPr>
          <w:rFonts w:eastAsia="宋体"/>
          <w:b/>
          <w:sz w:val="22"/>
          <w:lang w:eastAsia="zh-CN"/>
        </w:rPr>
        <w:t>2</w:t>
      </w:r>
      <w:r w:rsidRPr="004D014D">
        <w:rPr>
          <w:rFonts w:eastAsia="宋体"/>
          <w:b/>
          <w:sz w:val="22"/>
          <w:lang w:eastAsia="zh-CN"/>
        </w:rPr>
        <w:t>: For ATG network, it is up to network implementation on how to set the ATG ground station reference location accuracy.</w:t>
      </w:r>
    </w:p>
    <w:p w:rsidR="00DF0231" w:rsidRPr="002D2977" w:rsidRDefault="00DF0231" w:rsidP="00DF0231">
      <w:pPr>
        <w:pStyle w:val="Heading1"/>
        <w:tabs>
          <w:tab w:val="clear" w:pos="432"/>
        </w:tabs>
        <w:ind w:left="0" w:firstLine="0"/>
        <w:rPr>
          <w:lang w:val="en-US"/>
        </w:rPr>
      </w:pPr>
      <w:r w:rsidRPr="002D2977">
        <w:rPr>
          <w:lang w:val="en-US"/>
        </w:rPr>
        <w:t>References</w:t>
      </w:r>
    </w:p>
    <w:p w:rsidR="007E1DD2" w:rsidRDefault="004118D3">
      <w:pPr>
        <w:rPr>
          <w:rFonts w:eastAsiaTheme="minorEastAsia"/>
          <w:lang w:eastAsia="zh-CN"/>
        </w:rPr>
      </w:pPr>
      <w:r>
        <w:rPr>
          <w:rFonts w:eastAsiaTheme="minorEastAsia"/>
          <w:lang w:eastAsia="zh-CN"/>
        </w:rPr>
        <w:t xml:space="preserve">[1] </w:t>
      </w:r>
      <w:r w:rsidRPr="004118D3">
        <w:rPr>
          <w:rFonts w:eastAsiaTheme="minorEastAsia"/>
          <w:lang w:eastAsia="zh-CN"/>
        </w:rPr>
        <w:t>RP-220962</w:t>
      </w:r>
      <w:r>
        <w:rPr>
          <w:rFonts w:eastAsiaTheme="minorEastAsia"/>
          <w:lang w:eastAsia="zh-CN"/>
        </w:rPr>
        <w:t xml:space="preserve"> </w:t>
      </w:r>
      <w:r w:rsidRPr="004118D3">
        <w:rPr>
          <w:rFonts w:eastAsiaTheme="minorEastAsia"/>
          <w:lang w:eastAsia="zh-CN"/>
        </w:rPr>
        <w:t>New WID: Air-to-ground network for NR</w:t>
      </w:r>
      <w:r>
        <w:rPr>
          <w:rFonts w:eastAsiaTheme="minorEastAsia"/>
          <w:lang w:eastAsia="zh-CN"/>
        </w:rPr>
        <w:t>, CMCC</w:t>
      </w:r>
    </w:p>
    <w:p w:rsidR="004118D3" w:rsidRDefault="004118D3">
      <w:pPr>
        <w:rPr>
          <w:rFonts w:eastAsiaTheme="minorEastAsia"/>
          <w:lang w:eastAsia="zh-CN"/>
        </w:rPr>
      </w:pPr>
      <w:r>
        <w:rPr>
          <w:rFonts w:eastAsiaTheme="minorEastAsia"/>
          <w:lang w:eastAsia="zh-CN"/>
        </w:rPr>
        <w:t xml:space="preserve">[2] </w:t>
      </w:r>
      <w:r w:rsidRPr="004118D3">
        <w:rPr>
          <w:rFonts w:eastAsiaTheme="minorEastAsia"/>
          <w:lang w:eastAsia="zh-CN"/>
        </w:rPr>
        <w:t>RP-221369</w:t>
      </w:r>
      <w:r w:rsidRPr="004118D3">
        <w:t xml:space="preserve"> </w:t>
      </w:r>
      <w:r w:rsidRPr="004118D3">
        <w:rPr>
          <w:rFonts w:eastAsiaTheme="minorEastAsia"/>
          <w:lang w:eastAsia="zh-CN"/>
        </w:rPr>
        <w:t>Revised WID on Air-to-ground network for NR</w:t>
      </w:r>
      <w:r>
        <w:rPr>
          <w:rFonts w:eastAsiaTheme="minorEastAsia"/>
          <w:lang w:eastAsia="zh-CN"/>
        </w:rPr>
        <w:t>, CMCC</w:t>
      </w:r>
    </w:p>
    <w:p w:rsidR="00581258" w:rsidRDefault="00586EFF">
      <w:pPr>
        <w:rPr>
          <w:rFonts w:eastAsiaTheme="minorEastAsia"/>
          <w:lang w:eastAsia="zh-CN"/>
        </w:rPr>
      </w:pPr>
      <w:r>
        <w:rPr>
          <w:rFonts w:eastAsiaTheme="minorEastAsia"/>
          <w:lang w:eastAsia="zh-CN"/>
        </w:rPr>
        <w:t>[3]</w:t>
      </w:r>
      <w:r w:rsidRPr="00586EFF">
        <w:t xml:space="preserve"> </w:t>
      </w:r>
      <w:r w:rsidR="008A1ADE" w:rsidRPr="008A1ADE">
        <w:rPr>
          <w:rFonts w:eastAsiaTheme="minorEastAsia"/>
          <w:lang w:eastAsia="zh-CN"/>
        </w:rPr>
        <w:t>R4-2306344</w:t>
      </w:r>
      <w:r w:rsidR="008A1ADE">
        <w:rPr>
          <w:rFonts w:eastAsiaTheme="minorEastAsia"/>
          <w:lang w:eastAsia="zh-CN"/>
        </w:rPr>
        <w:t xml:space="preserve"> </w:t>
      </w:r>
      <w:r w:rsidR="008A1ADE" w:rsidRPr="008A1ADE">
        <w:rPr>
          <w:rFonts w:eastAsiaTheme="minorEastAsia"/>
          <w:lang w:eastAsia="zh-CN"/>
        </w:rPr>
        <w:t>WF on NR ATG RRM requirements</w:t>
      </w:r>
      <w:r>
        <w:rPr>
          <w:rFonts w:eastAsiaTheme="minorEastAsia"/>
          <w:lang w:eastAsia="zh-CN"/>
        </w:rPr>
        <w:t>, CMCC</w:t>
      </w:r>
    </w:p>
    <w:p w:rsidR="00426965" w:rsidRDefault="00426965">
      <w:pPr>
        <w:rPr>
          <w:rFonts w:eastAsiaTheme="minorEastAsia"/>
          <w:lang w:eastAsia="zh-CN"/>
        </w:rPr>
      </w:pPr>
      <w:r>
        <w:rPr>
          <w:rFonts w:eastAsiaTheme="minorEastAsia"/>
          <w:lang w:eastAsia="zh-CN"/>
        </w:rPr>
        <w:t xml:space="preserve">[4] </w:t>
      </w:r>
      <w:r w:rsidRPr="00426965">
        <w:rPr>
          <w:rFonts w:eastAsiaTheme="minorEastAsia"/>
          <w:lang w:eastAsia="zh-CN"/>
        </w:rPr>
        <w:t>R4-2306609</w:t>
      </w:r>
      <w:r>
        <w:rPr>
          <w:rFonts w:eastAsiaTheme="minorEastAsia"/>
          <w:lang w:eastAsia="zh-CN"/>
        </w:rPr>
        <w:t xml:space="preserve"> </w:t>
      </w:r>
      <w:r w:rsidRPr="00426965">
        <w:rPr>
          <w:rFonts w:eastAsiaTheme="minorEastAsia"/>
          <w:lang w:eastAsia="zh-CN"/>
        </w:rPr>
        <w:t>WF on ATG UE RF requirements</w:t>
      </w:r>
      <w:r>
        <w:rPr>
          <w:rFonts w:eastAsiaTheme="minorEastAsia"/>
          <w:lang w:eastAsia="zh-CN"/>
        </w:rPr>
        <w:t xml:space="preserve">, </w:t>
      </w:r>
      <w:r w:rsidRPr="00426965">
        <w:rPr>
          <w:rFonts w:eastAsiaTheme="minorEastAsia"/>
          <w:lang w:eastAsia="zh-CN"/>
        </w:rPr>
        <w:t xml:space="preserve">Huawei, </w:t>
      </w:r>
      <w:proofErr w:type="spellStart"/>
      <w:r w:rsidRPr="00426965">
        <w:rPr>
          <w:rFonts w:eastAsiaTheme="minorEastAsia"/>
          <w:lang w:eastAsia="zh-CN"/>
        </w:rPr>
        <w:t>HiSilicon</w:t>
      </w:r>
      <w:proofErr w:type="spellEnd"/>
    </w:p>
    <w:p w:rsidR="004D014D" w:rsidRPr="00867766" w:rsidRDefault="004D014D" w:rsidP="004D014D">
      <w:pPr>
        <w:widowControl w:val="0"/>
        <w:tabs>
          <w:tab w:val="left" w:pos="426"/>
        </w:tabs>
        <w:rPr>
          <w:rFonts w:eastAsia="宋体"/>
          <w:sz w:val="22"/>
          <w:szCs w:val="22"/>
          <w:lang w:eastAsia="zh-CN"/>
        </w:rPr>
      </w:pPr>
      <w:r>
        <w:rPr>
          <w:rFonts w:eastAsiaTheme="minorEastAsia"/>
          <w:lang w:eastAsia="zh-CN"/>
        </w:rPr>
        <w:t>[5]</w:t>
      </w:r>
      <w:r w:rsidRPr="004D014D">
        <w:rPr>
          <w:rFonts w:eastAsia="宋体"/>
          <w:sz w:val="22"/>
          <w:szCs w:val="22"/>
          <w:lang w:eastAsia="zh-CN"/>
        </w:rPr>
        <w:t xml:space="preserve"> </w:t>
      </w:r>
      <w:r w:rsidRPr="00125809">
        <w:rPr>
          <w:rFonts w:eastAsia="宋体"/>
          <w:sz w:val="22"/>
          <w:szCs w:val="22"/>
          <w:lang w:eastAsia="zh-CN"/>
        </w:rPr>
        <w:t>R2-2304565</w:t>
      </w:r>
      <w:r>
        <w:rPr>
          <w:rFonts w:eastAsia="宋体"/>
          <w:sz w:val="22"/>
          <w:szCs w:val="22"/>
          <w:lang w:eastAsia="zh-CN"/>
        </w:rPr>
        <w:t>, “</w:t>
      </w:r>
      <w:r w:rsidRPr="00125809">
        <w:rPr>
          <w:rFonts w:eastAsia="宋体"/>
          <w:sz w:val="22"/>
          <w:szCs w:val="22"/>
          <w:lang w:eastAsia="zh-CN"/>
        </w:rPr>
        <w:t>Reply LS on applicability of SIB19 for NR ATG</w:t>
      </w:r>
      <w:r>
        <w:rPr>
          <w:rFonts w:eastAsia="宋体"/>
          <w:sz w:val="22"/>
          <w:szCs w:val="22"/>
          <w:lang w:eastAsia="zh-CN"/>
        </w:rPr>
        <w:t xml:space="preserve">”, </w:t>
      </w:r>
      <w:r w:rsidRPr="00125809">
        <w:rPr>
          <w:rFonts w:eastAsia="宋体"/>
          <w:sz w:val="22"/>
          <w:szCs w:val="22"/>
          <w:lang w:eastAsia="zh-CN"/>
        </w:rPr>
        <w:t>3GPP TSG RAN WG2#121bis-e</w:t>
      </w:r>
    </w:p>
    <w:p w:rsidR="004D014D" w:rsidRDefault="004D014D">
      <w:pPr>
        <w:rPr>
          <w:rFonts w:eastAsiaTheme="minorEastAsia"/>
          <w:lang w:eastAsia="zh-CN"/>
        </w:rPr>
      </w:pPr>
    </w:p>
    <w:p w:rsidR="00756690" w:rsidRPr="00C740AB" w:rsidRDefault="00756690" w:rsidP="00756690">
      <w:pPr>
        <w:tabs>
          <w:tab w:val="left" w:pos="6630"/>
        </w:tabs>
        <w:rPr>
          <w:rFonts w:eastAsiaTheme="minorEastAsia"/>
          <w:lang w:eastAsia="zh-CN"/>
        </w:rPr>
      </w:pPr>
    </w:p>
    <w:sectPr w:rsidR="00756690" w:rsidRPr="00C740AB"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105" w:rsidRDefault="008E4105">
      <w:pPr>
        <w:spacing w:after="0"/>
      </w:pPr>
      <w:r>
        <w:separator/>
      </w:r>
    </w:p>
  </w:endnote>
  <w:endnote w:type="continuationSeparator" w:id="0">
    <w:p w:rsidR="008E4105" w:rsidRDefault="008E41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AFF" w:usb1="C0007843"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360FBE" w:rsidRDefault="00360F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0FBE" w:rsidRDefault="00360FB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BC2079">
      <w:rPr>
        <w:rStyle w:val="PageNumber"/>
      </w:rPr>
      <w:t>1</w:t>
    </w:r>
    <w:r>
      <w:rPr>
        <w:rStyle w:val="PageNumber"/>
      </w:rPr>
      <w:fldChar w:fldCharType="end"/>
    </w:r>
  </w:p>
  <w:p w:rsidR="00360FBE" w:rsidRDefault="00360FB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105" w:rsidRDefault="008E4105">
      <w:pPr>
        <w:spacing w:after="0"/>
      </w:pPr>
      <w:r>
        <w:separator/>
      </w:r>
    </w:p>
  </w:footnote>
  <w:footnote w:type="continuationSeparator" w:id="0">
    <w:p w:rsidR="008E4105" w:rsidRDefault="008E410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B6D19"/>
    <w:multiLevelType w:val="hybridMultilevel"/>
    <w:tmpl w:val="5524C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20"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8"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7"/>
  </w:num>
  <w:num w:numId="2">
    <w:abstractNumId w:val="34"/>
  </w:num>
  <w:num w:numId="3">
    <w:abstractNumId w:val="41"/>
  </w:num>
  <w:num w:numId="4">
    <w:abstractNumId w:val="40"/>
  </w:num>
  <w:num w:numId="5">
    <w:abstractNumId w:val="1"/>
  </w:num>
  <w:num w:numId="6">
    <w:abstractNumId w:val="20"/>
  </w:num>
  <w:num w:numId="7">
    <w:abstractNumId w:val="8"/>
  </w:num>
  <w:num w:numId="8">
    <w:abstractNumId w:val="28"/>
  </w:num>
  <w:num w:numId="9">
    <w:abstractNumId w:val="32"/>
  </w:num>
  <w:num w:numId="10">
    <w:abstractNumId w:val="21"/>
  </w:num>
  <w:num w:numId="11">
    <w:abstractNumId w:val="23"/>
  </w:num>
  <w:num w:numId="12">
    <w:abstractNumId w:val="6"/>
  </w:num>
  <w:num w:numId="13">
    <w:abstractNumId w:val="13"/>
  </w:num>
  <w:num w:numId="14">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37"/>
  </w:num>
  <w:num w:numId="17">
    <w:abstractNumId w:val="36"/>
  </w:num>
  <w:num w:numId="18">
    <w:abstractNumId w:val="16"/>
  </w:num>
  <w:num w:numId="19">
    <w:abstractNumId w:val="2"/>
  </w:num>
  <w:num w:numId="20">
    <w:abstractNumId w:val="15"/>
  </w:num>
  <w:num w:numId="21">
    <w:abstractNumId w:val="33"/>
  </w:num>
  <w:num w:numId="22">
    <w:abstractNumId w:val="26"/>
  </w:num>
  <w:num w:numId="23">
    <w:abstractNumId w:val="25"/>
  </w:num>
  <w:num w:numId="24">
    <w:abstractNumId w:val="29"/>
  </w:num>
  <w:num w:numId="25">
    <w:abstractNumId w:val="30"/>
  </w:num>
  <w:num w:numId="26">
    <w:abstractNumId w:val="3"/>
  </w:num>
  <w:num w:numId="27">
    <w:abstractNumId w:val="9"/>
  </w:num>
  <w:num w:numId="28">
    <w:abstractNumId w:val="7"/>
  </w:num>
  <w:num w:numId="29">
    <w:abstractNumId w:val="19"/>
  </w:num>
  <w:num w:numId="30">
    <w:abstractNumId w:val="31"/>
  </w:num>
  <w:num w:numId="31">
    <w:abstractNumId w:val="35"/>
  </w:num>
  <w:num w:numId="32">
    <w:abstractNumId w:val="22"/>
  </w:num>
  <w:num w:numId="33">
    <w:abstractNumId w:val="10"/>
  </w:num>
  <w:num w:numId="34">
    <w:abstractNumId w:val="24"/>
  </w:num>
  <w:num w:numId="35">
    <w:abstractNumId w:val="27"/>
  </w:num>
  <w:num w:numId="36">
    <w:abstractNumId w:val="4"/>
  </w:num>
  <w:num w:numId="37">
    <w:abstractNumId w:val="18"/>
  </w:num>
  <w:num w:numId="38">
    <w:abstractNumId w:val="25"/>
  </w:num>
  <w:num w:numId="39">
    <w:abstractNumId w:val="24"/>
  </w:num>
  <w:num w:numId="40">
    <w:abstractNumId w:val="5"/>
  </w:num>
  <w:num w:numId="41">
    <w:abstractNumId w:val="39"/>
  </w:num>
  <w:num w:numId="42">
    <w:abstractNumId w:val="11"/>
  </w:num>
  <w:num w:numId="43">
    <w:abstractNumId w:val="42"/>
  </w:num>
  <w:num w:numId="44">
    <w:abstractNumId w:val="12"/>
  </w:num>
  <w:num w:numId="45">
    <w:abstractNumId w:val="0"/>
  </w:num>
  <w:num w:numId="46">
    <w:abstractNumId w:val="25"/>
  </w:num>
  <w:num w:numId="47">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3241"/>
    <w:rsid w:val="0000330B"/>
    <w:rsid w:val="00003EC2"/>
    <w:rsid w:val="000131D4"/>
    <w:rsid w:val="000205FC"/>
    <w:rsid w:val="00025036"/>
    <w:rsid w:val="00035B7C"/>
    <w:rsid w:val="00035D42"/>
    <w:rsid w:val="00037C03"/>
    <w:rsid w:val="00040779"/>
    <w:rsid w:val="00041051"/>
    <w:rsid w:val="0004356B"/>
    <w:rsid w:val="0004558E"/>
    <w:rsid w:val="00046547"/>
    <w:rsid w:val="00055B5D"/>
    <w:rsid w:val="00061A47"/>
    <w:rsid w:val="00063B55"/>
    <w:rsid w:val="00063E08"/>
    <w:rsid w:val="000676A1"/>
    <w:rsid w:val="00067A48"/>
    <w:rsid w:val="00067B89"/>
    <w:rsid w:val="000731A5"/>
    <w:rsid w:val="00076C0A"/>
    <w:rsid w:val="0008138F"/>
    <w:rsid w:val="000837AC"/>
    <w:rsid w:val="00086874"/>
    <w:rsid w:val="00087858"/>
    <w:rsid w:val="000903D2"/>
    <w:rsid w:val="00092907"/>
    <w:rsid w:val="000943A0"/>
    <w:rsid w:val="00096503"/>
    <w:rsid w:val="00097E39"/>
    <w:rsid w:val="000A1106"/>
    <w:rsid w:val="000A12FD"/>
    <w:rsid w:val="000A1878"/>
    <w:rsid w:val="000A2ED7"/>
    <w:rsid w:val="000A4BCB"/>
    <w:rsid w:val="000A5097"/>
    <w:rsid w:val="000A7A19"/>
    <w:rsid w:val="000B15EC"/>
    <w:rsid w:val="000C2147"/>
    <w:rsid w:val="000C3708"/>
    <w:rsid w:val="000D2930"/>
    <w:rsid w:val="000D59F6"/>
    <w:rsid w:val="000D6B9B"/>
    <w:rsid w:val="000E0A8A"/>
    <w:rsid w:val="000E2C03"/>
    <w:rsid w:val="000F04C6"/>
    <w:rsid w:val="000F1E5C"/>
    <w:rsid w:val="000F39EE"/>
    <w:rsid w:val="000F7DE7"/>
    <w:rsid w:val="0010016B"/>
    <w:rsid w:val="00100360"/>
    <w:rsid w:val="0010262D"/>
    <w:rsid w:val="00104362"/>
    <w:rsid w:val="00107AF6"/>
    <w:rsid w:val="00110BAD"/>
    <w:rsid w:val="0011207E"/>
    <w:rsid w:val="00112ED9"/>
    <w:rsid w:val="001137CA"/>
    <w:rsid w:val="001230FF"/>
    <w:rsid w:val="001241FC"/>
    <w:rsid w:val="00124231"/>
    <w:rsid w:val="00127EDD"/>
    <w:rsid w:val="00130A0F"/>
    <w:rsid w:val="001328F2"/>
    <w:rsid w:val="00132B63"/>
    <w:rsid w:val="00133BA3"/>
    <w:rsid w:val="001343DA"/>
    <w:rsid w:val="001365E9"/>
    <w:rsid w:val="001406A8"/>
    <w:rsid w:val="0014128A"/>
    <w:rsid w:val="00141870"/>
    <w:rsid w:val="001435CB"/>
    <w:rsid w:val="00151949"/>
    <w:rsid w:val="00152334"/>
    <w:rsid w:val="001531EC"/>
    <w:rsid w:val="00153CFF"/>
    <w:rsid w:val="001616BF"/>
    <w:rsid w:val="00161981"/>
    <w:rsid w:val="00163724"/>
    <w:rsid w:val="00165992"/>
    <w:rsid w:val="001734E7"/>
    <w:rsid w:val="00175B04"/>
    <w:rsid w:val="0017747E"/>
    <w:rsid w:val="001827D3"/>
    <w:rsid w:val="0018314E"/>
    <w:rsid w:val="00184719"/>
    <w:rsid w:val="001903A1"/>
    <w:rsid w:val="00192839"/>
    <w:rsid w:val="0019343D"/>
    <w:rsid w:val="00197964"/>
    <w:rsid w:val="001A0A8D"/>
    <w:rsid w:val="001A1E7C"/>
    <w:rsid w:val="001A7E3B"/>
    <w:rsid w:val="001B2743"/>
    <w:rsid w:val="001C4240"/>
    <w:rsid w:val="001C5D98"/>
    <w:rsid w:val="001D154C"/>
    <w:rsid w:val="001D3006"/>
    <w:rsid w:val="001E17E6"/>
    <w:rsid w:val="001E24D0"/>
    <w:rsid w:val="001E7174"/>
    <w:rsid w:val="0020000C"/>
    <w:rsid w:val="0020033A"/>
    <w:rsid w:val="00207FF4"/>
    <w:rsid w:val="00216AAB"/>
    <w:rsid w:val="00217770"/>
    <w:rsid w:val="002204E2"/>
    <w:rsid w:val="002221AC"/>
    <w:rsid w:val="00222A85"/>
    <w:rsid w:val="00222AF7"/>
    <w:rsid w:val="00224857"/>
    <w:rsid w:val="00226FDD"/>
    <w:rsid w:val="00232120"/>
    <w:rsid w:val="002328DD"/>
    <w:rsid w:val="00234AA1"/>
    <w:rsid w:val="00243552"/>
    <w:rsid w:val="00243BFC"/>
    <w:rsid w:val="002454B4"/>
    <w:rsid w:val="00245810"/>
    <w:rsid w:val="00254F38"/>
    <w:rsid w:val="00265E37"/>
    <w:rsid w:val="00267D3F"/>
    <w:rsid w:val="00272F1F"/>
    <w:rsid w:val="0027365E"/>
    <w:rsid w:val="002736F0"/>
    <w:rsid w:val="002766AB"/>
    <w:rsid w:val="00282D3C"/>
    <w:rsid w:val="00294B79"/>
    <w:rsid w:val="00297090"/>
    <w:rsid w:val="002978A7"/>
    <w:rsid w:val="002A0BB1"/>
    <w:rsid w:val="002A235C"/>
    <w:rsid w:val="002A2EF8"/>
    <w:rsid w:val="002A5E54"/>
    <w:rsid w:val="002A677B"/>
    <w:rsid w:val="002B45C3"/>
    <w:rsid w:val="002B553D"/>
    <w:rsid w:val="002B58CB"/>
    <w:rsid w:val="002B6FD5"/>
    <w:rsid w:val="002D2FA8"/>
    <w:rsid w:val="002E109C"/>
    <w:rsid w:val="002E3A74"/>
    <w:rsid w:val="002E668C"/>
    <w:rsid w:val="002F00F2"/>
    <w:rsid w:val="002F579F"/>
    <w:rsid w:val="002F7A50"/>
    <w:rsid w:val="003069D8"/>
    <w:rsid w:val="00311CF9"/>
    <w:rsid w:val="00314351"/>
    <w:rsid w:val="003158EC"/>
    <w:rsid w:val="00321181"/>
    <w:rsid w:val="00323702"/>
    <w:rsid w:val="003356E3"/>
    <w:rsid w:val="00336939"/>
    <w:rsid w:val="003422A4"/>
    <w:rsid w:val="00352697"/>
    <w:rsid w:val="003567C2"/>
    <w:rsid w:val="00356FB6"/>
    <w:rsid w:val="00360FBE"/>
    <w:rsid w:val="003622B2"/>
    <w:rsid w:val="00362F43"/>
    <w:rsid w:val="003647CC"/>
    <w:rsid w:val="003664ED"/>
    <w:rsid w:val="00376522"/>
    <w:rsid w:val="00377D59"/>
    <w:rsid w:val="003844DE"/>
    <w:rsid w:val="0038462A"/>
    <w:rsid w:val="0038557C"/>
    <w:rsid w:val="003866C4"/>
    <w:rsid w:val="00386A1C"/>
    <w:rsid w:val="00392722"/>
    <w:rsid w:val="0039404F"/>
    <w:rsid w:val="003A5CBC"/>
    <w:rsid w:val="003A5E2B"/>
    <w:rsid w:val="003B169F"/>
    <w:rsid w:val="003B3884"/>
    <w:rsid w:val="003C092B"/>
    <w:rsid w:val="003C6DC4"/>
    <w:rsid w:val="003D6F09"/>
    <w:rsid w:val="003D77C1"/>
    <w:rsid w:val="003E097F"/>
    <w:rsid w:val="003E6285"/>
    <w:rsid w:val="003E7C96"/>
    <w:rsid w:val="003F0F9F"/>
    <w:rsid w:val="003F4698"/>
    <w:rsid w:val="003F762D"/>
    <w:rsid w:val="00401473"/>
    <w:rsid w:val="00407924"/>
    <w:rsid w:val="004118D3"/>
    <w:rsid w:val="00415933"/>
    <w:rsid w:val="00423683"/>
    <w:rsid w:val="00423FB0"/>
    <w:rsid w:val="00426965"/>
    <w:rsid w:val="004273E7"/>
    <w:rsid w:val="00430F24"/>
    <w:rsid w:val="00433560"/>
    <w:rsid w:val="00435D65"/>
    <w:rsid w:val="00435EBD"/>
    <w:rsid w:val="0044148A"/>
    <w:rsid w:val="00451B80"/>
    <w:rsid w:val="00455FD0"/>
    <w:rsid w:val="004569BB"/>
    <w:rsid w:val="004628CB"/>
    <w:rsid w:val="004643C5"/>
    <w:rsid w:val="00465349"/>
    <w:rsid w:val="00466D02"/>
    <w:rsid w:val="0047313A"/>
    <w:rsid w:val="004760CC"/>
    <w:rsid w:val="004763F5"/>
    <w:rsid w:val="00477263"/>
    <w:rsid w:val="00485549"/>
    <w:rsid w:val="00492B07"/>
    <w:rsid w:val="0049501A"/>
    <w:rsid w:val="004A0F19"/>
    <w:rsid w:val="004A29B2"/>
    <w:rsid w:val="004A678E"/>
    <w:rsid w:val="004A7CF2"/>
    <w:rsid w:val="004A7F44"/>
    <w:rsid w:val="004A7F79"/>
    <w:rsid w:val="004B1ECE"/>
    <w:rsid w:val="004B4633"/>
    <w:rsid w:val="004B612D"/>
    <w:rsid w:val="004C11F4"/>
    <w:rsid w:val="004C4868"/>
    <w:rsid w:val="004D014D"/>
    <w:rsid w:val="004D3C97"/>
    <w:rsid w:val="004D5EAE"/>
    <w:rsid w:val="004E3732"/>
    <w:rsid w:val="004E5AF1"/>
    <w:rsid w:val="004E5D51"/>
    <w:rsid w:val="004F0167"/>
    <w:rsid w:val="004F344B"/>
    <w:rsid w:val="004F6830"/>
    <w:rsid w:val="004F6EB5"/>
    <w:rsid w:val="00501A1D"/>
    <w:rsid w:val="005025E0"/>
    <w:rsid w:val="00502991"/>
    <w:rsid w:val="00505B5F"/>
    <w:rsid w:val="00513ECE"/>
    <w:rsid w:val="00514A5F"/>
    <w:rsid w:val="0052002B"/>
    <w:rsid w:val="005235DB"/>
    <w:rsid w:val="00525BC9"/>
    <w:rsid w:val="00526B85"/>
    <w:rsid w:val="00527DD4"/>
    <w:rsid w:val="00530DAB"/>
    <w:rsid w:val="00530EB0"/>
    <w:rsid w:val="00533C4E"/>
    <w:rsid w:val="005347EA"/>
    <w:rsid w:val="005375AA"/>
    <w:rsid w:val="005409B9"/>
    <w:rsid w:val="00545EC2"/>
    <w:rsid w:val="0054734A"/>
    <w:rsid w:val="00552174"/>
    <w:rsid w:val="005546D8"/>
    <w:rsid w:val="005567E5"/>
    <w:rsid w:val="00557527"/>
    <w:rsid w:val="005755A4"/>
    <w:rsid w:val="005763DF"/>
    <w:rsid w:val="00577380"/>
    <w:rsid w:val="00581258"/>
    <w:rsid w:val="00582652"/>
    <w:rsid w:val="00586EFF"/>
    <w:rsid w:val="005906DB"/>
    <w:rsid w:val="005A2A55"/>
    <w:rsid w:val="005A2C70"/>
    <w:rsid w:val="005A456B"/>
    <w:rsid w:val="005B0D68"/>
    <w:rsid w:val="005B4A52"/>
    <w:rsid w:val="005B6053"/>
    <w:rsid w:val="005C337F"/>
    <w:rsid w:val="005D15A2"/>
    <w:rsid w:val="005D231A"/>
    <w:rsid w:val="005D3DC0"/>
    <w:rsid w:val="005D6BEF"/>
    <w:rsid w:val="005E29AA"/>
    <w:rsid w:val="005E4CCD"/>
    <w:rsid w:val="005F5231"/>
    <w:rsid w:val="005F74CF"/>
    <w:rsid w:val="00600C7D"/>
    <w:rsid w:val="006014ED"/>
    <w:rsid w:val="00604490"/>
    <w:rsid w:val="0060550D"/>
    <w:rsid w:val="0060650F"/>
    <w:rsid w:val="00607CE8"/>
    <w:rsid w:val="00616123"/>
    <w:rsid w:val="0061679F"/>
    <w:rsid w:val="00622EBC"/>
    <w:rsid w:val="00622FBA"/>
    <w:rsid w:val="00625728"/>
    <w:rsid w:val="00627A7A"/>
    <w:rsid w:val="00631564"/>
    <w:rsid w:val="00637A49"/>
    <w:rsid w:val="006420CE"/>
    <w:rsid w:val="006538FE"/>
    <w:rsid w:val="0065634B"/>
    <w:rsid w:val="006617B8"/>
    <w:rsid w:val="0066186B"/>
    <w:rsid w:val="00664D04"/>
    <w:rsid w:val="0067220D"/>
    <w:rsid w:val="00672FCE"/>
    <w:rsid w:val="006769A2"/>
    <w:rsid w:val="00677991"/>
    <w:rsid w:val="00680476"/>
    <w:rsid w:val="00680775"/>
    <w:rsid w:val="00681F59"/>
    <w:rsid w:val="006901CA"/>
    <w:rsid w:val="006911B8"/>
    <w:rsid w:val="006948EF"/>
    <w:rsid w:val="006A68E5"/>
    <w:rsid w:val="006A7936"/>
    <w:rsid w:val="006A7B70"/>
    <w:rsid w:val="006B21AC"/>
    <w:rsid w:val="006B637D"/>
    <w:rsid w:val="006C3D21"/>
    <w:rsid w:val="006C4BDB"/>
    <w:rsid w:val="006D43CD"/>
    <w:rsid w:val="006D7325"/>
    <w:rsid w:val="006E2BAB"/>
    <w:rsid w:val="006E38A1"/>
    <w:rsid w:val="006F1BAF"/>
    <w:rsid w:val="006F27CD"/>
    <w:rsid w:val="006F4D95"/>
    <w:rsid w:val="006F5874"/>
    <w:rsid w:val="00701598"/>
    <w:rsid w:val="007028B4"/>
    <w:rsid w:val="00702FA5"/>
    <w:rsid w:val="00703B4D"/>
    <w:rsid w:val="007069DA"/>
    <w:rsid w:val="00712395"/>
    <w:rsid w:val="00712608"/>
    <w:rsid w:val="00714064"/>
    <w:rsid w:val="007166C4"/>
    <w:rsid w:val="007200C7"/>
    <w:rsid w:val="00723883"/>
    <w:rsid w:val="00732D90"/>
    <w:rsid w:val="007334B6"/>
    <w:rsid w:val="00734B34"/>
    <w:rsid w:val="00736D84"/>
    <w:rsid w:val="007412AE"/>
    <w:rsid w:val="00747E92"/>
    <w:rsid w:val="00747E96"/>
    <w:rsid w:val="00751E52"/>
    <w:rsid w:val="00752AEF"/>
    <w:rsid w:val="00756690"/>
    <w:rsid w:val="00763EF7"/>
    <w:rsid w:val="00766048"/>
    <w:rsid w:val="007711B8"/>
    <w:rsid w:val="0077159B"/>
    <w:rsid w:val="00771E1C"/>
    <w:rsid w:val="007825B4"/>
    <w:rsid w:val="00782C5D"/>
    <w:rsid w:val="00784099"/>
    <w:rsid w:val="0078544A"/>
    <w:rsid w:val="00786C50"/>
    <w:rsid w:val="007902A8"/>
    <w:rsid w:val="00797E2B"/>
    <w:rsid w:val="007A103E"/>
    <w:rsid w:val="007A336E"/>
    <w:rsid w:val="007A37DA"/>
    <w:rsid w:val="007A52D1"/>
    <w:rsid w:val="007A535E"/>
    <w:rsid w:val="007A6ED4"/>
    <w:rsid w:val="007A793C"/>
    <w:rsid w:val="007B119C"/>
    <w:rsid w:val="007B18BC"/>
    <w:rsid w:val="007B3DC0"/>
    <w:rsid w:val="007B57F3"/>
    <w:rsid w:val="007B7B6A"/>
    <w:rsid w:val="007C0D2E"/>
    <w:rsid w:val="007C5309"/>
    <w:rsid w:val="007C5B24"/>
    <w:rsid w:val="007D0DF7"/>
    <w:rsid w:val="007D2DFC"/>
    <w:rsid w:val="007D3409"/>
    <w:rsid w:val="007D58F5"/>
    <w:rsid w:val="007D67F0"/>
    <w:rsid w:val="007E00DE"/>
    <w:rsid w:val="007E1DD2"/>
    <w:rsid w:val="007E2057"/>
    <w:rsid w:val="007E2E8A"/>
    <w:rsid w:val="007E423D"/>
    <w:rsid w:val="007E5F97"/>
    <w:rsid w:val="007E67EC"/>
    <w:rsid w:val="007F045C"/>
    <w:rsid w:val="007F2371"/>
    <w:rsid w:val="007F2E6A"/>
    <w:rsid w:val="007F7E14"/>
    <w:rsid w:val="008001CA"/>
    <w:rsid w:val="00804945"/>
    <w:rsid w:val="008074F6"/>
    <w:rsid w:val="00814B83"/>
    <w:rsid w:val="00821B76"/>
    <w:rsid w:val="008255C7"/>
    <w:rsid w:val="00826A80"/>
    <w:rsid w:val="00826D4C"/>
    <w:rsid w:val="00835745"/>
    <w:rsid w:val="008364E5"/>
    <w:rsid w:val="00836937"/>
    <w:rsid w:val="00836C28"/>
    <w:rsid w:val="008408E7"/>
    <w:rsid w:val="00840E09"/>
    <w:rsid w:val="00841386"/>
    <w:rsid w:val="008446CE"/>
    <w:rsid w:val="00851458"/>
    <w:rsid w:val="00852630"/>
    <w:rsid w:val="00857CA6"/>
    <w:rsid w:val="0086032B"/>
    <w:rsid w:val="00861078"/>
    <w:rsid w:val="008641BB"/>
    <w:rsid w:val="008708B9"/>
    <w:rsid w:val="0087326D"/>
    <w:rsid w:val="00873C1C"/>
    <w:rsid w:val="00873F55"/>
    <w:rsid w:val="00874D51"/>
    <w:rsid w:val="008766C3"/>
    <w:rsid w:val="00885469"/>
    <w:rsid w:val="008921D4"/>
    <w:rsid w:val="008924AB"/>
    <w:rsid w:val="00892EAE"/>
    <w:rsid w:val="00893C66"/>
    <w:rsid w:val="00895188"/>
    <w:rsid w:val="008A1ADE"/>
    <w:rsid w:val="008A1C4E"/>
    <w:rsid w:val="008A29C5"/>
    <w:rsid w:val="008A2B76"/>
    <w:rsid w:val="008A3DE2"/>
    <w:rsid w:val="008A4FA1"/>
    <w:rsid w:val="008A6561"/>
    <w:rsid w:val="008A6E70"/>
    <w:rsid w:val="008B3970"/>
    <w:rsid w:val="008B4540"/>
    <w:rsid w:val="008B4A2C"/>
    <w:rsid w:val="008B4F73"/>
    <w:rsid w:val="008B7660"/>
    <w:rsid w:val="008C31D2"/>
    <w:rsid w:val="008C398B"/>
    <w:rsid w:val="008D2D3D"/>
    <w:rsid w:val="008D55C5"/>
    <w:rsid w:val="008E1F3F"/>
    <w:rsid w:val="008E2591"/>
    <w:rsid w:val="008E4105"/>
    <w:rsid w:val="008E446A"/>
    <w:rsid w:val="008E5C09"/>
    <w:rsid w:val="008E79C6"/>
    <w:rsid w:val="008F37CA"/>
    <w:rsid w:val="008F4CD0"/>
    <w:rsid w:val="008F67CF"/>
    <w:rsid w:val="008F7053"/>
    <w:rsid w:val="00904C87"/>
    <w:rsid w:val="0090797C"/>
    <w:rsid w:val="009118FA"/>
    <w:rsid w:val="00914A03"/>
    <w:rsid w:val="00915DEA"/>
    <w:rsid w:val="0092386A"/>
    <w:rsid w:val="00923CC3"/>
    <w:rsid w:val="0092433F"/>
    <w:rsid w:val="00931830"/>
    <w:rsid w:val="009333B5"/>
    <w:rsid w:val="009450D8"/>
    <w:rsid w:val="00947D6F"/>
    <w:rsid w:val="009524AD"/>
    <w:rsid w:val="00957098"/>
    <w:rsid w:val="009660E3"/>
    <w:rsid w:val="009708D0"/>
    <w:rsid w:val="00972D26"/>
    <w:rsid w:val="00973C4C"/>
    <w:rsid w:val="009814D6"/>
    <w:rsid w:val="0099102E"/>
    <w:rsid w:val="009968CF"/>
    <w:rsid w:val="009A355B"/>
    <w:rsid w:val="009A5118"/>
    <w:rsid w:val="009A5F4B"/>
    <w:rsid w:val="009B778D"/>
    <w:rsid w:val="009B7C4C"/>
    <w:rsid w:val="009C2BC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0D41"/>
    <w:rsid w:val="009F583E"/>
    <w:rsid w:val="009F7F10"/>
    <w:rsid w:val="00A00597"/>
    <w:rsid w:val="00A0093B"/>
    <w:rsid w:val="00A019F3"/>
    <w:rsid w:val="00A12052"/>
    <w:rsid w:val="00A1597D"/>
    <w:rsid w:val="00A22790"/>
    <w:rsid w:val="00A25160"/>
    <w:rsid w:val="00A25367"/>
    <w:rsid w:val="00A26AB0"/>
    <w:rsid w:val="00A26C29"/>
    <w:rsid w:val="00A26E54"/>
    <w:rsid w:val="00A33A5B"/>
    <w:rsid w:val="00A34913"/>
    <w:rsid w:val="00A35F07"/>
    <w:rsid w:val="00A36D03"/>
    <w:rsid w:val="00A42E3A"/>
    <w:rsid w:val="00A558AB"/>
    <w:rsid w:val="00A63AF5"/>
    <w:rsid w:val="00A645AF"/>
    <w:rsid w:val="00A657C7"/>
    <w:rsid w:val="00A66509"/>
    <w:rsid w:val="00A7434F"/>
    <w:rsid w:val="00A7739E"/>
    <w:rsid w:val="00A777D8"/>
    <w:rsid w:val="00A848D0"/>
    <w:rsid w:val="00A86270"/>
    <w:rsid w:val="00A87084"/>
    <w:rsid w:val="00A93E0D"/>
    <w:rsid w:val="00A97B02"/>
    <w:rsid w:val="00AA17A8"/>
    <w:rsid w:val="00AA31F0"/>
    <w:rsid w:val="00AB1128"/>
    <w:rsid w:val="00AB4E66"/>
    <w:rsid w:val="00AB5415"/>
    <w:rsid w:val="00AC06ED"/>
    <w:rsid w:val="00AC2317"/>
    <w:rsid w:val="00AC2C97"/>
    <w:rsid w:val="00AC2CD4"/>
    <w:rsid w:val="00AC7A7B"/>
    <w:rsid w:val="00AD0679"/>
    <w:rsid w:val="00AD14F0"/>
    <w:rsid w:val="00AD3837"/>
    <w:rsid w:val="00AD65F4"/>
    <w:rsid w:val="00AD69AA"/>
    <w:rsid w:val="00AE1670"/>
    <w:rsid w:val="00AE1773"/>
    <w:rsid w:val="00AE32F9"/>
    <w:rsid w:val="00AE3383"/>
    <w:rsid w:val="00AE384C"/>
    <w:rsid w:val="00AE57ED"/>
    <w:rsid w:val="00AE67DF"/>
    <w:rsid w:val="00AE6BE0"/>
    <w:rsid w:val="00AF02CB"/>
    <w:rsid w:val="00AF5966"/>
    <w:rsid w:val="00B02A13"/>
    <w:rsid w:val="00B07979"/>
    <w:rsid w:val="00B10C6E"/>
    <w:rsid w:val="00B1402B"/>
    <w:rsid w:val="00B22016"/>
    <w:rsid w:val="00B23292"/>
    <w:rsid w:val="00B26D02"/>
    <w:rsid w:val="00B277D5"/>
    <w:rsid w:val="00B343A3"/>
    <w:rsid w:val="00B34ACA"/>
    <w:rsid w:val="00B41E6D"/>
    <w:rsid w:val="00B450D5"/>
    <w:rsid w:val="00B51F58"/>
    <w:rsid w:val="00B54E66"/>
    <w:rsid w:val="00B55463"/>
    <w:rsid w:val="00B56E67"/>
    <w:rsid w:val="00B57381"/>
    <w:rsid w:val="00B60998"/>
    <w:rsid w:val="00B71C35"/>
    <w:rsid w:val="00B72BEC"/>
    <w:rsid w:val="00B73A82"/>
    <w:rsid w:val="00B76F4D"/>
    <w:rsid w:val="00B77351"/>
    <w:rsid w:val="00B77412"/>
    <w:rsid w:val="00B77752"/>
    <w:rsid w:val="00B83BC0"/>
    <w:rsid w:val="00B87A6F"/>
    <w:rsid w:val="00B91712"/>
    <w:rsid w:val="00B92509"/>
    <w:rsid w:val="00BA08CB"/>
    <w:rsid w:val="00BA0FB3"/>
    <w:rsid w:val="00BA4C0A"/>
    <w:rsid w:val="00BB2A32"/>
    <w:rsid w:val="00BB6484"/>
    <w:rsid w:val="00BC2079"/>
    <w:rsid w:val="00BC24F8"/>
    <w:rsid w:val="00BC3920"/>
    <w:rsid w:val="00BC47AB"/>
    <w:rsid w:val="00BD0D7C"/>
    <w:rsid w:val="00BD2AB1"/>
    <w:rsid w:val="00BD3A7F"/>
    <w:rsid w:val="00BE056E"/>
    <w:rsid w:val="00BE09C1"/>
    <w:rsid w:val="00BE194F"/>
    <w:rsid w:val="00BE1FD4"/>
    <w:rsid w:val="00BE677A"/>
    <w:rsid w:val="00BE6A2E"/>
    <w:rsid w:val="00BF00A7"/>
    <w:rsid w:val="00BF136F"/>
    <w:rsid w:val="00BF33D9"/>
    <w:rsid w:val="00C075BD"/>
    <w:rsid w:val="00C11B10"/>
    <w:rsid w:val="00C12EA5"/>
    <w:rsid w:val="00C15E40"/>
    <w:rsid w:val="00C161BE"/>
    <w:rsid w:val="00C26B8D"/>
    <w:rsid w:val="00C338CA"/>
    <w:rsid w:val="00C35CB3"/>
    <w:rsid w:val="00C50A0A"/>
    <w:rsid w:val="00C5128E"/>
    <w:rsid w:val="00C572D7"/>
    <w:rsid w:val="00C60016"/>
    <w:rsid w:val="00C638D8"/>
    <w:rsid w:val="00C63D6B"/>
    <w:rsid w:val="00C64128"/>
    <w:rsid w:val="00C710B7"/>
    <w:rsid w:val="00C73515"/>
    <w:rsid w:val="00C740AB"/>
    <w:rsid w:val="00C74442"/>
    <w:rsid w:val="00C754BC"/>
    <w:rsid w:val="00C76E52"/>
    <w:rsid w:val="00C77DA3"/>
    <w:rsid w:val="00C83525"/>
    <w:rsid w:val="00C943F5"/>
    <w:rsid w:val="00C95356"/>
    <w:rsid w:val="00CA0475"/>
    <w:rsid w:val="00CA1729"/>
    <w:rsid w:val="00CA1984"/>
    <w:rsid w:val="00CA1DAE"/>
    <w:rsid w:val="00CA234E"/>
    <w:rsid w:val="00CA55EE"/>
    <w:rsid w:val="00CA7429"/>
    <w:rsid w:val="00CA7A1F"/>
    <w:rsid w:val="00CB1CC9"/>
    <w:rsid w:val="00CB6216"/>
    <w:rsid w:val="00CC09A6"/>
    <w:rsid w:val="00CC3973"/>
    <w:rsid w:val="00CC4578"/>
    <w:rsid w:val="00CC5C60"/>
    <w:rsid w:val="00CD0284"/>
    <w:rsid w:val="00CD0A91"/>
    <w:rsid w:val="00CD160F"/>
    <w:rsid w:val="00CD1A9E"/>
    <w:rsid w:val="00CE0DA0"/>
    <w:rsid w:val="00CE477D"/>
    <w:rsid w:val="00CF030B"/>
    <w:rsid w:val="00CF1B90"/>
    <w:rsid w:val="00CF1DFC"/>
    <w:rsid w:val="00CF2856"/>
    <w:rsid w:val="00CF5CE7"/>
    <w:rsid w:val="00CF5EF5"/>
    <w:rsid w:val="00CF7481"/>
    <w:rsid w:val="00CF7EE3"/>
    <w:rsid w:val="00D01A4D"/>
    <w:rsid w:val="00D0739E"/>
    <w:rsid w:val="00D13FC8"/>
    <w:rsid w:val="00D14E7C"/>
    <w:rsid w:val="00D26163"/>
    <w:rsid w:val="00D2768C"/>
    <w:rsid w:val="00D3442D"/>
    <w:rsid w:val="00D34F1B"/>
    <w:rsid w:val="00D35ED3"/>
    <w:rsid w:val="00D41D2D"/>
    <w:rsid w:val="00D463A3"/>
    <w:rsid w:val="00D51833"/>
    <w:rsid w:val="00D55894"/>
    <w:rsid w:val="00D569DF"/>
    <w:rsid w:val="00D57BE5"/>
    <w:rsid w:val="00D67ABE"/>
    <w:rsid w:val="00D71061"/>
    <w:rsid w:val="00D73373"/>
    <w:rsid w:val="00D74CA3"/>
    <w:rsid w:val="00D76666"/>
    <w:rsid w:val="00D828E1"/>
    <w:rsid w:val="00D8441F"/>
    <w:rsid w:val="00D850B9"/>
    <w:rsid w:val="00D94E39"/>
    <w:rsid w:val="00D9789C"/>
    <w:rsid w:val="00DB10D2"/>
    <w:rsid w:val="00DB1DD4"/>
    <w:rsid w:val="00DB61B3"/>
    <w:rsid w:val="00DC49A6"/>
    <w:rsid w:val="00DD0915"/>
    <w:rsid w:val="00DD1DFF"/>
    <w:rsid w:val="00DD33CF"/>
    <w:rsid w:val="00DE3896"/>
    <w:rsid w:val="00DE3F78"/>
    <w:rsid w:val="00DE4435"/>
    <w:rsid w:val="00DF0231"/>
    <w:rsid w:val="00DF6E96"/>
    <w:rsid w:val="00E00985"/>
    <w:rsid w:val="00E035EA"/>
    <w:rsid w:val="00E04C43"/>
    <w:rsid w:val="00E11FA9"/>
    <w:rsid w:val="00E13E91"/>
    <w:rsid w:val="00E16040"/>
    <w:rsid w:val="00E16D37"/>
    <w:rsid w:val="00E17E17"/>
    <w:rsid w:val="00E17F78"/>
    <w:rsid w:val="00E217E9"/>
    <w:rsid w:val="00E21B03"/>
    <w:rsid w:val="00E222F0"/>
    <w:rsid w:val="00E22D0F"/>
    <w:rsid w:val="00E26722"/>
    <w:rsid w:val="00E31284"/>
    <w:rsid w:val="00E34071"/>
    <w:rsid w:val="00E35403"/>
    <w:rsid w:val="00E406F2"/>
    <w:rsid w:val="00E411A6"/>
    <w:rsid w:val="00E41266"/>
    <w:rsid w:val="00E415BA"/>
    <w:rsid w:val="00E42C77"/>
    <w:rsid w:val="00E470EC"/>
    <w:rsid w:val="00E527F4"/>
    <w:rsid w:val="00E5666B"/>
    <w:rsid w:val="00E577DD"/>
    <w:rsid w:val="00E60952"/>
    <w:rsid w:val="00E706B8"/>
    <w:rsid w:val="00E72064"/>
    <w:rsid w:val="00E7293E"/>
    <w:rsid w:val="00E76A71"/>
    <w:rsid w:val="00E76BF1"/>
    <w:rsid w:val="00E82ED7"/>
    <w:rsid w:val="00E83483"/>
    <w:rsid w:val="00E85BF2"/>
    <w:rsid w:val="00E91110"/>
    <w:rsid w:val="00E9184C"/>
    <w:rsid w:val="00E94DD3"/>
    <w:rsid w:val="00EA0120"/>
    <w:rsid w:val="00EA2254"/>
    <w:rsid w:val="00EA2D77"/>
    <w:rsid w:val="00EA49BA"/>
    <w:rsid w:val="00EA4E79"/>
    <w:rsid w:val="00EA5149"/>
    <w:rsid w:val="00EA7FAD"/>
    <w:rsid w:val="00EB02DF"/>
    <w:rsid w:val="00EB2795"/>
    <w:rsid w:val="00EB7895"/>
    <w:rsid w:val="00EB7A1D"/>
    <w:rsid w:val="00EC2B97"/>
    <w:rsid w:val="00ED11FF"/>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7D1"/>
    <w:rsid w:val="00F20D63"/>
    <w:rsid w:val="00F22DF5"/>
    <w:rsid w:val="00F2531A"/>
    <w:rsid w:val="00F303F4"/>
    <w:rsid w:val="00F31FA7"/>
    <w:rsid w:val="00F34526"/>
    <w:rsid w:val="00F413E7"/>
    <w:rsid w:val="00F42BFC"/>
    <w:rsid w:val="00F45711"/>
    <w:rsid w:val="00F4766A"/>
    <w:rsid w:val="00F52FBD"/>
    <w:rsid w:val="00F52FE8"/>
    <w:rsid w:val="00F543C6"/>
    <w:rsid w:val="00F55389"/>
    <w:rsid w:val="00F56F15"/>
    <w:rsid w:val="00F56F3E"/>
    <w:rsid w:val="00F5790A"/>
    <w:rsid w:val="00F609CD"/>
    <w:rsid w:val="00F61DAD"/>
    <w:rsid w:val="00F66108"/>
    <w:rsid w:val="00F7293F"/>
    <w:rsid w:val="00F72D98"/>
    <w:rsid w:val="00F76B81"/>
    <w:rsid w:val="00F83F8A"/>
    <w:rsid w:val="00F85200"/>
    <w:rsid w:val="00F87DA1"/>
    <w:rsid w:val="00F941E7"/>
    <w:rsid w:val="00FA4943"/>
    <w:rsid w:val="00FB6BD9"/>
    <w:rsid w:val="00FC0544"/>
    <w:rsid w:val="00FC0F9D"/>
    <w:rsid w:val="00FC3492"/>
    <w:rsid w:val="00FD1CDD"/>
    <w:rsid w:val="00FD518E"/>
    <w:rsid w:val="00FE1A35"/>
    <w:rsid w:val="00FE2E31"/>
    <w:rsid w:val="00FE6992"/>
    <w:rsid w:val="00FE736A"/>
    <w:rsid w:val="00FF02AA"/>
    <w:rsid w:val="00FF1A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6A5014"/>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924">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9981491">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06404813">
      <w:bodyDiv w:val="1"/>
      <w:marLeft w:val="0"/>
      <w:marRight w:val="0"/>
      <w:marTop w:val="0"/>
      <w:marBottom w:val="0"/>
      <w:divBdr>
        <w:top w:val="none" w:sz="0" w:space="0" w:color="auto"/>
        <w:left w:val="none" w:sz="0" w:space="0" w:color="auto"/>
        <w:bottom w:val="none" w:sz="0" w:space="0" w:color="auto"/>
        <w:right w:val="none" w:sz="0" w:space="0" w:color="auto"/>
      </w:divBdr>
    </w:div>
    <w:div w:id="1242787960">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0352685">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128100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4072819">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0908271">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1996647514">
      <w:bodyDiv w:val="1"/>
      <w:marLeft w:val="0"/>
      <w:marRight w:val="0"/>
      <w:marTop w:val="0"/>
      <w:marBottom w:val="0"/>
      <w:divBdr>
        <w:top w:val="none" w:sz="0" w:space="0" w:color="auto"/>
        <w:left w:val="none" w:sz="0" w:space="0" w:color="auto"/>
        <w:bottom w:val="none" w:sz="0" w:space="0" w:color="auto"/>
        <w:right w:val="none" w:sz="0" w:space="0" w:color="auto"/>
      </w:divBdr>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07731775">
      <w:bodyDiv w:val="1"/>
      <w:marLeft w:val="0"/>
      <w:marRight w:val="0"/>
      <w:marTop w:val="0"/>
      <w:marBottom w:val="0"/>
      <w:divBdr>
        <w:top w:val="none" w:sz="0" w:space="0" w:color="auto"/>
        <w:left w:val="none" w:sz="0" w:space="0" w:color="auto"/>
        <w:bottom w:val="none" w:sz="0" w:space="0" w:color="auto"/>
        <w:right w:val="none" w:sz="0" w:space="0" w:color="auto"/>
      </w:divBdr>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890E1-CCE6-4D2A-87DF-28A440A5B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16575</TotalTime>
  <Pages>2</Pages>
  <Words>509</Words>
  <Characters>2907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334</cp:revision>
  <dcterms:created xsi:type="dcterms:W3CDTF">2019-09-18T02:52:00Z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(3)9x+ImyuPSGQuul6M/Gt3A3ySKw15UQCDeXJe7S3k+Et5Qfh3nxvtIGUQFbtBqCcMgWASRHw0
aYliUuBX8fNOjRNUKoFs0ePe5x1vlcHFPE+TTrdIM1h/GTz4ZAtlzw8U4CG0yBDQlGDvUu8i
fl8fKtwc+yA+uumfwZ8L8IXMCIXsdTgzPoAGzPLH6hVxFveTY6IYl4jzv+5yf2TdPnTyPAqL
4dmejL32YeW65CojbZ</vt:lpwstr>
  </property>
  <property fmtid="{D5CDD505-2E9C-101B-9397-08002B2CF9AE}" pid="3" name="_2015_ms_pID_7253431">
    <vt:lpwstr>Ngy222n1gv+nc6DlYEw1/nkh66KrkovCRiVRe//8xaGx4u+4NIkl32
ppI8J1obGfHc/kh5VDiX14Uk1AXLy6CsknGJ8mgsIk8X6pM7Yt8jvXgVM+Ab2EJYHuL3V5dP
IVfJ/TgKrcRUVsfIqLXianqzCDAmFt9T1ogr8CwxO42xJjNtxZYuT96bQI9ZQ11QisrpWoge
b4X2MOvVb5qteKzaT8jwBlMfLvJeo+AWDFEj</vt:lpwstr>
  </property>
  <property fmtid="{D5CDD505-2E9C-101B-9397-08002B2CF9AE}" pid="4" name="_2015_ms_pID_7253432">
    <vt:lpwstr>nvtuzR0UfVbwzbFmPTCX9lo=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1666937443</vt:lpwstr>
  </property>
</Properties>
</file>