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sidR="00B02B63">
        <w:rPr>
          <w:rFonts w:cs="Arial"/>
          <w:sz w:val="24"/>
          <w:szCs w:val="24"/>
        </w:rPr>
        <w:t>107</w:t>
      </w:r>
      <w:r w:rsidRPr="004A029C">
        <w:rPr>
          <w:rFonts w:cs="Arial"/>
          <w:sz w:val="24"/>
          <w:szCs w:val="24"/>
        </w:rPr>
        <w:tab/>
      </w:r>
      <w:r w:rsidR="00A13A5C" w:rsidRPr="00A13A5C">
        <w:rPr>
          <w:rFonts w:cs="Arial"/>
          <w:sz w:val="24"/>
          <w:szCs w:val="24"/>
        </w:rPr>
        <w:t>R4-2308311</w:t>
      </w:r>
    </w:p>
    <w:p w:rsidR="00B02B63" w:rsidRPr="00E13633" w:rsidRDefault="00B02B63" w:rsidP="00B02B63">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52C09">
        <w:rPr>
          <w:rFonts w:ascii="Arial" w:hAnsi="Arial"/>
          <w:sz w:val="24"/>
          <w:lang w:val="en-US"/>
        </w:rPr>
        <w:t>9</w:t>
      </w:r>
      <w:r w:rsidR="00F84FD7">
        <w:rPr>
          <w:rFonts w:ascii="Arial" w:hAnsi="Arial"/>
          <w:sz w:val="24"/>
          <w:lang w:val="en-US"/>
        </w:rPr>
        <w:t>.</w:t>
      </w:r>
      <w:r w:rsidR="00E52C09">
        <w:rPr>
          <w:rFonts w:ascii="Arial" w:hAnsi="Arial"/>
          <w:sz w:val="24"/>
          <w:lang w:val="en-US"/>
        </w:rPr>
        <w:t>7</w:t>
      </w:r>
      <w:r w:rsidR="00F84FD7">
        <w:rPr>
          <w:rFonts w:ascii="Arial" w:hAnsi="Arial"/>
          <w:sz w:val="24"/>
          <w:lang w:val="en-US"/>
        </w:rPr>
        <w:t>.</w:t>
      </w:r>
      <w:r w:rsidR="004D6FBC">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41F63" w:rsidRPr="00A41F63">
        <w:rPr>
          <w:rFonts w:ascii="Arial" w:hAnsi="Arial"/>
          <w:sz w:val="24"/>
          <w:lang w:val="en-US"/>
        </w:rPr>
        <w:t>Discussion on RRM requirements maintenance for IoT NTN</w:t>
      </w:r>
      <w:bookmarkStart w:id="0" w:name="_GoBack"/>
      <w:bookmarkEnd w:id="0"/>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B02B63" w:rsidRDefault="00411C89" w:rsidP="00622EBC">
      <w:pPr>
        <w:rPr>
          <w:rFonts w:eastAsiaTheme="minorEastAsia"/>
          <w:lang w:val="en-US" w:eastAsia="zh-CN"/>
        </w:rPr>
      </w:pPr>
      <w:r>
        <w:rPr>
          <w:rFonts w:eastAsiaTheme="minorEastAsia"/>
          <w:lang w:val="en-US" w:eastAsia="zh-CN"/>
        </w:rPr>
        <w:t xml:space="preserve">The Rel-18 RAN4 WID was approved in [1] to define requirements for Rel-17 IoT NTN [2]. In Rel-17 IoT NTN, RAN1/2/3 specifications were defined to enable NB-IoT and </w:t>
      </w:r>
      <w:proofErr w:type="spellStart"/>
      <w:r>
        <w:rPr>
          <w:rFonts w:eastAsiaTheme="minorEastAsia"/>
          <w:lang w:val="en-US" w:eastAsia="zh-CN"/>
        </w:rPr>
        <w:t>eMTC</w:t>
      </w:r>
      <w:proofErr w:type="spellEnd"/>
      <w:r>
        <w:rPr>
          <w:rFonts w:eastAsiaTheme="minorEastAsia"/>
          <w:lang w:val="en-US" w:eastAsia="zh-CN"/>
        </w:rPr>
        <w:t xml:space="preserve"> operating over NTN. </w:t>
      </w:r>
      <w:r w:rsidR="00B02B63">
        <w:rPr>
          <w:rFonts w:eastAsiaTheme="minorEastAsia" w:hint="eastAsia"/>
          <w:lang w:val="en-US" w:eastAsia="zh-CN"/>
        </w:rPr>
        <w:t>The</w:t>
      </w:r>
      <w:r w:rsidR="00B02B63">
        <w:rPr>
          <w:rFonts w:eastAsiaTheme="minorEastAsia"/>
          <w:lang w:val="en-US" w:eastAsia="zh-CN"/>
        </w:rPr>
        <w:t xml:space="preserve"> core requirements have been completed with some left issues to be discussed in maintenance stage [3]. </w:t>
      </w:r>
      <w:r w:rsidR="009C1A89">
        <w:rPr>
          <w:rFonts w:eastAsiaTheme="minorEastAsia"/>
          <w:lang w:val="en-US" w:eastAsia="zh-CN"/>
        </w:rPr>
        <w:t>In this contribution, we further provide our views on the remaining issues.</w:t>
      </w:r>
    </w:p>
    <w:p w:rsidR="00FC7913" w:rsidRDefault="00DF0231" w:rsidP="00FC7913">
      <w:pPr>
        <w:pStyle w:val="Heading1"/>
        <w:numPr>
          <w:ilvl w:val="0"/>
          <w:numId w:val="1"/>
        </w:numPr>
        <w:rPr>
          <w:lang w:val="en-US"/>
        </w:rPr>
      </w:pPr>
      <w:r w:rsidRPr="002D2977">
        <w:rPr>
          <w:lang w:val="en-US"/>
        </w:rPr>
        <w:t>Discussion</w:t>
      </w:r>
    </w:p>
    <w:p w:rsidR="00160573" w:rsidRDefault="00160573" w:rsidP="00160573">
      <w:pPr>
        <w:pStyle w:val="Heading2"/>
        <w:rPr>
          <w:lang w:val="en-US" w:eastAsia="zh-CN"/>
        </w:rPr>
      </w:pPr>
      <w:r>
        <w:rPr>
          <w:lang w:val="en-US" w:eastAsia="zh-CN"/>
        </w:rPr>
        <w:t>2.</w:t>
      </w:r>
      <w:r w:rsidR="00EE5757">
        <w:rPr>
          <w:lang w:val="en-US" w:eastAsia="zh-CN"/>
        </w:rPr>
        <w:t>1</w:t>
      </w:r>
      <w:r>
        <w:rPr>
          <w:lang w:val="en-US" w:eastAsia="zh-CN"/>
        </w:rPr>
        <w:t xml:space="preserve"> measurement relaxation for NGSO</w:t>
      </w:r>
    </w:p>
    <w:p w:rsidR="00793795" w:rsidRDefault="00793795" w:rsidP="00793795">
      <w:pPr>
        <w:rPr>
          <w:lang w:val="en-US" w:eastAsia="zh-CN"/>
        </w:rPr>
      </w:pPr>
      <w:r>
        <w:rPr>
          <w:lang w:val="en-US" w:eastAsia="zh-CN"/>
        </w:rPr>
        <w:t xml:space="preserve">For measurement relaxation for both serving cell and neighbor cell, the status </w:t>
      </w:r>
      <w:proofErr w:type="gramStart"/>
      <w:r>
        <w:rPr>
          <w:lang w:val="en-US" w:eastAsia="zh-CN"/>
        </w:rPr>
        <w:t>are</w:t>
      </w:r>
      <w:proofErr w:type="gramEnd"/>
      <w:r>
        <w:rPr>
          <w:lang w:val="en-US" w:eastAsia="zh-CN"/>
        </w:rPr>
        <w:t xml:space="preserve"> summarized as follows:</w:t>
      </w:r>
    </w:p>
    <w:tbl>
      <w:tblPr>
        <w:tblStyle w:val="TableGrid"/>
        <w:tblW w:w="0" w:type="auto"/>
        <w:tblLook w:val="04A0" w:firstRow="1" w:lastRow="0" w:firstColumn="1" w:lastColumn="0" w:noHBand="0" w:noVBand="1"/>
      </w:tblPr>
      <w:tblGrid>
        <w:gridCol w:w="9562"/>
      </w:tblGrid>
      <w:tr w:rsidR="00793795" w:rsidTr="00793795">
        <w:tc>
          <w:tcPr>
            <w:tcW w:w="9562" w:type="dxa"/>
          </w:tcPr>
          <w:p w:rsidR="00B02B63" w:rsidRPr="00B02B63" w:rsidRDefault="00B02B63" w:rsidP="00B02B63">
            <w:pPr>
              <w:keepNext/>
              <w:keepLines/>
              <w:spacing w:before="120"/>
              <w:outlineLvl w:val="3"/>
              <w:rPr>
                <w:rFonts w:ascii="Arial" w:eastAsia="宋体" w:hAnsi="Arial"/>
                <w:sz w:val="24"/>
                <w:szCs w:val="18"/>
                <w:lang w:val="sv-SE" w:eastAsia="zh-CN"/>
              </w:rPr>
            </w:pPr>
            <w:r w:rsidRPr="00B02B63">
              <w:rPr>
                <w:rFonts w:ascii="Arial" w:eastAsia="宋体" w:hAnsi="Arial"/>
                <w:sz w:val="24"/>
                <w:szCs w:val="18"/>
                <w:lang w:val="sv-SE" w:eastAsia="zh-CN"/>
              </w:rPr>
              <w:t xml:space="preserve">Issue 2-2: NGSO, </w:t>
            </w:r>
            <w:r w:rsidRPr="00B02B63">
              <w:rPr>
                <w:rFonts w:ascii="Arial" w:eastAsia="宋体" w:hAnsi="Arial"/>
                <w:sz w:val="24"/>
                <w:szCs w:val="18"/>
                <w:u w:val="single"/>
                <w:lang w:val="sv-SE" w:eastAsia="zh-CN"/>
              </w:rPr>
              <w:t>serving cell</w:t>
            </w:r>
            <w:r w:rsidRPr="00B02B63">
              <w:rPr>
                <w:rFonts w:ascii="Arial" w:eastAsia="宋体" w:hAnsi="Arial"/>
                <w:sz w:val="24"/>
                <w:szCs w:val="18"/>
                <w:lang w:val="sv-SE" w:eastAsia="zh-CN"/>
              </w:rPr>
              <w:t xml:space="preserve"> measurement - relaxation factor N</w:t>
            </w:r>
          </w:p>
          <w:p w:rsidR="00B02B63" w:rsidRPr="00B02B63" w:rsidRDefault="00B02B63" w:rsidP="00B02B63">
            <w:pPr>
              <w:numPr>
                <w:ilvl w:val="0"/>
                <w:numId w:val="7"/>
              </w:numPr>
              <w:overflowPunct w:val="0"/>
              <w:autoSpaceDE w:val="0"/>
              <w:autoSpaceDN w:val="0"/>
              <w:adjustRightInd w:val="0"/>
              <w:textAlignment w:val="baseline"/>
              <w:rPr>
                <w:rFonts w:eastAsia="PMingLiU"/>
                <w:bCs/>
                <w:lang w:eastAsia="zh-TW"/>
              </w:rPr>
            </w:pPr>
            <w:r w:rsidRPr="00B02B63">
              <w:rPr>
                <w:rFonts w:eastAsia="PMingLiU"/>
                <w:bCs/>
                <w:lang w:eastAsia="zh-TW"/>
              </w:rPr>
              <w:t xml:space="preserve">Option 1: The values in tables used for deriving the serving cell measurement relaxation factors </w:t>
            </w:r>
            <w:r w:rsidRPr="00B02B63">
              <w:rPr>
                <w:rFonts w:eastAsia="PMingLiU"/>
                <w:bCs/>
                <w:u w:val="single"/>
                <w:lang w:eastAsia="zh-TW"/>
              </w:rPr>
              <w:t>are reduced</w:t>
            </w:r>
            <w:r w:rsidRPr="00B02B63">
              <w:rPr>
                <w:rFonts w:eastAsia="PMingLiU"/>
                <w:bCs/>
                <w:lang w:eastAsia="zh-TW"/>
              </w:rPr>
              <w:t xml:space="preserve"> by factor 2 for NGSO for </w:t>
            </w:r>
            <w:proofErr w:type="spellStart"/>
            <w:r w:rsidRPr="00B02B63">
              <w:rPr>
                <w:rFonts w:eastAsia="PMingLiU"/>
                <w:bCs/>
                <w:lang w:eastAsia="zh-TW"/>
              </w:rPr>
              <w:t>eMTC</w:t>
            </w:r>
            <w:proofErr w:type="spellEnd"/>
            <w:r w:rsidRPr="00B02B63">
              <w:rPr>
                <w:rFonts w:eastAsia="PMingLiU"/>
                <w:bCs/>
                <w:lang w:eastAsia="zh-TW"/>
              </w:rPr>
              <w:t xml:space="preserve"> and NB-IoT in IDLE mode. (Ericsson)</w:t>
            </w:r>
          </w:p>
          <w:p w:rsidR="00B02B63" w:rsidRPr="00B02B63" w:rsidRDefault="00B02B63" w:rsidP="00B02B63">
            <w:pPr>
              <w:numPr>
                <w:ilvl w:val="0"/>
                <w:numId w:val="7"/>
              </w:numPr>
              <w:overflowPunct w:val="0"/>
              <w:autoSpaceDE w:val="0"/>
              <w:autoSpaceDN w:val="0"/>
              <w:adjustRightInd w:val="0"/>
              <w:textAlignment w:val="baseline"/>
              <w:rPr>
                <w:rFonts w:eastAsia="PMingLiU"/>
                <w:bCs/>
                <w:lang w:eastAsia="zh-TW"/>
              </w:rPr>
            </w:pPr>
            <w:r w:rsidRPr="00B02B63">
              <w:rPr>
                <w:rFonts w:eastAsia="PMingLiU"/>
                <w:bCs/>
                <w:lang w:eastAsia="zh-TW"/>
              </w:rPr>
              <w:t xml:space="preserve">Option 2: Reuse the legacy mechanism of serving cell measurement relaxation factor N. (CMCC, MTK) </w:t>
            </w:r>
          </w:p>
          <w:p w:rsidR="00B02B63" w:rsidRPr="00B02B63" w:rsidRDefault="00B02B63" w:rsidP="00B02B63">
            <w:pPr>
              <w:keepNext/>
              <w:keepLines/>
              <w:spacing w:before="120"/>
              <w:outlineLvl w:val="3"/>
              <w:rPr>
                <w:rFonts w:ascii="Arial" w:eastAsia="PMingLiU" w:hAnsi="Arial"/>
                <w:sz w:val="24"/>
                <w:szCs w:val="18"/>
                <w:lang w:val="sv-SE" w:eastAsia="zh-TW"/>
              </w:rPr>
            </w:pPr>
            <w:r w:rsidRPr="00B02B63">
              <w:rPr>
                <w:rFonts w:ascii="Arial" w:eastAsia="宋体" w:hAnsi="Arial"/>
                <w:sz w:val="24"/>
                <w:szCs w:val="18"/>
                <w:lang w:val="sv-SE" w:eastAsia="zh-CN"/>
              </w:rPr>
              <w:t xml:space="preserve">Issue </w:t>
            </w:r>
            <w:r w:rsidRPr="00B02B63">
              <w:rPr>
                <w:rFonts w:ascii="Arial" w:eastAsia="PMingLiU" w:hAnsi="Arial"/>
                <w:sz w:val="24"/>
                <w:szCs w:val="18"/>
                <w:lang w:val="sv-SE" w:eastAsia="zh-TW"/>
              </w:rPr>
              <w:t>3-4</w:t>
            </w:r>
            <w:r w:rsidRPr="00B02B63">
              <w:rPr>
                <w:rFonts w:ascii="Arial" w:eastAsia="宋体" w:hAnsi="Arial"/>
                <w:sz w:val="24"/>
                <w:szCs w:val="18"/>
                <w:lang w:val="sv-SE" w:eastAsia="zh-CN"/>
              </w:rPr>
              <w:t xml:space="preserve">: NGSO, </w:t>
            </w:r>
            <w:r w:rsidRPr="00B02B63">
              <w:rPr>
                <w:rFonts w:ascii="Arial" w:eastAsia="PMingLiU" w:hAnsi="Arial"/>
                <w:sz w:val="24"/>
                <w:szCs w:val="18"/>
                <w:lang w:val="sv-SE" w:eastAsia="zh-TW"/>
              </w:rPr>
              <w:t xml:space="preserve">serving cell measurement upon </w:t>
            </w:r>
            <w:r w:rsidRPr="00B02B63">
              <w:rPr>
                <w:rFonts w:ascii="Arial" w:eastAsia="PMingLiU" w:hAnsi="Arial"/>
                <w:i/>
                <w:iCs/>
                <w:sz w:val="24"/>
                <w:szCs w:val="18"/>
                <w:lang w:val="sv-SE" w:eastAsia="zh-TW"/>
              </w:rPr>
              <w:t>t-Service-r17</w:t>
            </w:r>
          </w:p>
          <w:p w:rsidR="00B02B63" w:rsidRPr="00B02B63" w:rsidRDefault="00B02B63" w:rsidP="00B02B63">
            <w:pPr>
              <w:numPr>
                <w:ilvl w:val="0"/>
                <w:numId w:val="29"/>
              </w:numPr>
              <w:overflowPunct w:val="0"/>
              <w:autoSpaceDE w:val="0"/>
              <w:autoSpaceDN w:val="0"/>
              <w:adjustRightInd w:val="0"/>
              <w:textAlignment w:val="baseline"/>
            </w:pPr>
            <w:r w:rsidRPr="00B02B63">
              <w:rPr>
                <w:rFonts w:eastAsia="PMingLiU"/>
                <w:iCs/>
                <w:lang w:val="en-US" w:eastAsia="zh-TW"/>
              </w:rPr>
              <w:t xml:space="preserve">Option 1: </w:t>
            </w:r>
          </w:p>
          <w:p w:rsidR="00B02B63" w:rsidRPr="00B02B63" w:rsidRDefault="00B02B63" w:rsidP="00B02B63">
            <w:pPr>
              <w:numPr>
                <w:ilvl w:val="1"/>
                <w:numId w:val="30"/>
              </w:numPr>
              <w:tabs>
                <w:tab w:val="left" w:pos="1701"/>
              </w:tabs>
              <w:spacing w:after="120" w:line="259" w:lineRule="auto"/>
              <w:jc w:val="both"/>
              <w:rPr>
                <w:rFonts w:eastAsia="Calibri"/>
                <w:szCs w:val="22"/>
                <w:lang w:eastAsia="zh-CN"/>
              </w:rPr>
            </w:pPr>
            <w:r w:rsidRPr="00B02B63">
              <w:rPr>
                <w:rFonts w:eastAsia="Calibri"/>
                <w:szCs w:val="22"/>
                <w:lang w:val="en-US" w:eastAsia="zh-CN"/>
              </w:rPr>
              <w:t xml:space="preserve">If the UE is configured with DRX cycle ≥ [1.28] sec, then the UE shall meet the serving cell evaluation requirements defined for DRX cycle of [640] </w:t>
            </w:r>
            <w:proofErr w:type="spellStart"/>
            <w:r w:rsidRPr="00B02B63">
              <w:rPr>
                <w:rFonts w:eastAsia="Calibri"/>
                <w:szCs w:val="22"/>
                <w:lang w:val="en-US" w:eastAsia="zh-CN"/>
              </w:rPr>
              <w:t>ms</w:t>
            </w:r>
            <w:proofErr w:type="spellEnd"/>
            <w:r w:rsidRPr="00B02B63">
              <w:rPr>
                <w:rFonts w:eastAsia="Calibri"/>
                <w:szCs w:val="22"/>
                <w:lang w:val="en-US" w:eastAsia="zh-CN"/>
              </w:rPr>
              <w:t xml:space="preserve"> starting from at least 2 configured DRX cycles before </w:t>
            </w:r>
            <w:r w:rsidRPr="00B02B63">
              <w:rPr>
                <w:rFonts w:eastAsia="Calibri"/>
                <w:color w:val="000000"/>
                <w:szCs w:val="22"/>
                <w:lang w:val="en-US" w:eastAsia="zh-CN"/>
              </w:rPr>
              <w:t>‘</w:t>
            </w:r>
            <w:r w:rsidRPr="00B02B63">
              <w:rPr>
                <w:rFonts w:eastAsia="Calibri"/>
                <w:i/>
                <w:iCs/>
                <w:color w:val="000000"/>
                <w:szCs w:val="22"/>
                <w:lang w:val="en-US" w:eastAsia="zh-CN"/>
              </w:rPr>
              <w:t>t-Service-r17’</w:t>
            </w:r>
            <w:r w:rsidRPr="00B02B63">
              <w:rPr>
                <w:rFonts w:eastAsia="Calibri"/>
                <w:szCs w:val="22"/>
                <w:lang w:val="en-US" w:eastAsia="zh-CN"/>
              </w:rPr>
              <w:t xml:space="preserve">. </w:t>
            </w:r>
          </w:p>
          <w:p w:rsidR="00B02B63" w:rsidRPr="00B02B63" w:rsidRDefault="00B02B63" w:rsidP="00B02B63">
            <w:pPr>
              <w:numPr>
                <w:ilvl w:val="1"/>
                <w:numId w:val="30"/>
              </w:numPr>
              <w:tabs>
                <w:tab w:val="left" w:pos="1701"/>
              </w:tabs>
              <w:spacing w:after="120" w:line="259" w:lineRule="auto"/>
              <w:jc w:val="both"/>
              <w:rPr>
                <w:rFonts w:eastAsia="Calibri"/>
                <w:szCs w:val="22"/>
                <w:lang w:eastAsia="zh-CN"/>
              </w:rPr>
            </w:pPr>
            <w:r w:rsidRPr="00B02B63">
              <w:rPr>
                <w:rFonts w:eastAsia="Calibri"/>
                <w:szCs w:val="22"/>
                <w:lang w:val="en-US" w:eastAsia="zh-CN"/>
              </w:rPr>
              <w:t>If the UE is configured with ‘</w:t>
            </w:r>
            <w:r w:rsidRPr="00B02B63">
              <w:rPr>
                <w:rFonts w:eastAsia="Calibri"/>
                <w:i/>
                <w:iCs/>
                <w:szCs w:val="22"/>
                <w:lang w:val="en-US" w:eastAsia="zh-CN"/>
              </w:rPr>
              <w:t>t-Service-r17</w:t>
            </w:r>
            <w:r w:rsidRPr="00B02B63">
              <w:rPr>
                <w:rFonts w:eastAsia="Calibri"/>
                <w:szCs w:val="22"/>
                <w:lang w:val="en-US" w:eastAsia="zh-CN"/>
              </w:rPr>
              <w:t xml:space="preserve">’ [2] in the serving cell and </w:t>
            </w:r>
            <w:proofErr w:type="spellStart"/>
            <w:r w:rsidRPr="00B02B63">
              <w:rPr>
                <w:rFonts w:eastAsia="Calibri"/>
                <w:szCs w:val="22"/>
                <w:lang w:val="en-US" w:eastAsia="zh-CN"/>
              </w:rPr>
              <w:t>eDRX_IDLE</w:t>
            </w:r>
            <w:proofErr w:type="spellEnd"/>
            <w:r w:rsidRPr="00B02B63">
              <w:rPr>
                <w:rFonts w:eastAsia="Calibri"/>
                <w:szCs w:val="22"/>
                <w:lang w:val="en-US" w:eastAsia="zh-CN"/>
              </w:rPr>
              <w:t xml:space="preserve">, then the UE shall meet the requirements defined for DRX cycle length of [2.56] s in </w:t>
            </w:r>
            <w:r w:rsidRPr="00B02B63">
              <w:rPr>
                <w:rFonts w:eastAsia="Calibri"/>
                <w:snapToGrid w:val="0"/>
                <w:szCs w:val="22"/>
                <w:lang w:val="en-US" w:eastAsia="zh-CN"/>
              </w:rPr>
              <w:t xml:space="preserve">Table 4.7A.2.1.1-1 starting from at least [2] DRX cycles before </w:t>
            </w:r>
            <w:r w:rsidRPr="00B02B63">
              <w:rPr>
                <w:rFonts w:eastAsia="Calibri"/>
                <w:szCs w:val="22"/>
                <w:lang w:val="en-US" w:eastAsia="zh-CN"/>
              </w:rPr>
              <w:t>‘</w:t>
            </w:r>
            <w:r w:rsidRPr="00B02B63">
              <w:rPr>
                <w:rFonts w:eastAsia="Calibri"/>
                <w:i/>
                <w:iCs/>
                <w:szCs w:val="22"/>
                <w:lang w:val="en-US" w:eastAsia="zh-CN"/>
              </w:rPr>
              <w:t>t-Service-r17</w:t>
            </w:r>
            <w:r w:rsidRPr="00B02B63">
              <w:rPr>
                <w:rFonts w:eastAsia="Calibri"/>
                <w:szCs w:val="22"/>
                <w:lang w:val="en-US" w:eastAsia="zh-CN"/>
              </w:rPr>
              <w:t>’.</w:t>
            </w:r>
          </w:p>
          <w:p w:rsidR="00B02B63" w:rsidRPr="00B02B63" w:rsidRDefault="00B02B63" w:rsidP="00B02B63">
            <w:pPr>
              <w:numPr>
                <w:ilvl w:val="0"/>
                <w:numId w:val="30"/>
              </w:numPr>
              <w:tabs>
                <w:tab w:val="left" w:pos="1701"/>
              </w:tabs>
              <w:spacing w:after="120" w:line="259" w:lineRule="auto"/>
              <w:jc w:val="both"/>
              <w:rPr>
                <w:rFonts w:eastAsia="Calibri"/>
                <w:szCs w:val="22"/>
                <w:lang w:eastAsia="zh-CN"/>
              </w:rPr>
            </w:pPr>
            <w:r w:rsidRPr="00B02B63">
              <w:rPr>
                <w:rFonts w:eastAsia="Calibri"/>
                <w:szCs w:val="22"/>
                <w:lang w:eastAsia="zh-CN"/>
              </w:rPr>
              <w:t>Option 2: Postpone the discussion on enhancements of serving cell measurements to the Rel-18 WI (</w:t>
            </w:r>
            <w:proofErr w:type="spellStart"/>
            <w:r w:rsidRPr="00B02B63">
              <w:rPr>
                <w:rFonts w:eastAsia="Calibri"/>
                <w:szCs w:val="22"/>
                <w:lang w:eastAsia="zh-CN"/>
              </w:rPr>
              <w:t>IoT_NTN_enh</w:t>
            </w:r>
            <w:proofErr w:type="spellEnd"/>
            <w:r w:rsidRPr="00B02B63">
              <w:rPr>
                <w:rFonts w:eastAsia="Calibri"/>
                <w:szCs w:val="22"/>
                <w:lang w:eastAsia="zh-CN"/>
              </w:rPr>
              <w:t>).</w:t>
            </w:r>
          </w:p>
          <w:p w:rsidR="00793795" w:rsidRPr="00793795" w:rsidRDefault="00793795" w:rsidP="00793795">
            <w:pPr>
              <w:rPr>
                <w:lang w:eastAsia="zh-CN"/>
              </w:rPr>
            </w:pPr>
          </w:p>
        </w:tc>
      </w:tr>
    </w:tbl>
    <w:p w:rsidR="00793795" w:rsidRDefault="00793795" w:rsidP="00793795">
      <w:pPr>
        <w:rPr>
          <w:lang w:val="en-US" w:eastAsia="zh-CN"/>
        </w:rPr>
      </w:pPr>
    </w:p>
    <w:p w:rsidR="00AF7D16" w:rsidRDefault="0013350B" w:rsidP="00793795">
      <w:pPr>
        <w:rPr>
          <w:lang w:val="en-US" w:eastAsia="zh-CN"/>
        </w:rPr>
      </w:pPr>
      <w:r>
        <w:rPr>
          <w:lang w:val="en-US" w:eastAsia="zh-CN"/>
        </w:rPr>
        <w:t>The problem of current conditions for cell measurement relaxation for serving cell and neighbor cell will lead to very poor performance as UE may start neighbor cell measurement and evaluate serving cell for cell reselection long after t-Service. We illustrate the case in following Fig. 1.</w:t>
      </w:r>
    </w:p>
    <w:p w:rsidR="0013350B" w:rsidRDefault="0013350B" w:rsidP="00793795">
      <w:pPr>
        <w:rPr>
          <w:lang w:val="en-US" w:eastAsia="zh-CN"/>
        </w:rPr>
      </w:pPr>
      <w:r>
        <w:rPr>
          <w:noProof/>
        </w:rPr>
        <w:lastRenderedPageBreak/>
        <w:drawing>
          <wp:inline distT="0" distB="0" distL="0" distR="0" wp14:anchorId="66D0FA0D" wp14:editId="7A15BE7A">
            <wp:extent cx="5274310" cy="3437890"/>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3437890"/>
                    </a:xfrm>
                    <a:prstGeom prst="rect">
                      <a:avLst/>
                    </a:prstGeom>
                  </pic:spPr>
                </pic:pic>
              </a:graphicData>
            </a:graphic>
          </wp:inline>
        </w:drawing>
      </w:r>
    </w:p>
    <w:p w:rsidR="0013350B" w:rsidRDefault="0013350B" w:rsidP="00DC1A1C">
      <w:pPr>
        <w:jc w:val="center"/>
        <w:rPr>
          <w:lang w:val="en-US" w:eastAsia="zh-CN"/>
        </w:rPr>
      </w:pPr>
      <w:r>
        <w:rPr>
          <w:lang w:val="en-US" w:eastAsia="zh-CN"/>
        </w:rPr>
        <w:t>Fig. 1 Serving cell and neighbor cell measurement relaxation for IoT NTN.</w:t>
      </w:r>
    </w:p>
    <w:p w:rsidR="00B02B63" w:rsidRDefault="00B02B63" w:rsidP="004A516B">
      <w:pPr>
        <w:jc w:val="both"/>
        <w:rPr>
          <w:lang w:val="en-US" w:eastAsia="zh-CN"/>
        </w:rPr>
      </w:pPr>
    </w:p>
    <w:p w:rsidR="00B02B63" w:rsidRDefault="00B02B63" w:rsidP="004A516B">
      <w:pPr>
        <w:jc w:val="both"/>
        <w:rPr>
          <w:lang w:val="en-US" w:eastAsia="zh-CN"/>
        </w:rPr>
      </w:pPr>
    </w:p>
    <w:p w:rsidR="004A516B" w:rsidRDefault="004A516B" w:rsidP="004A516B">
      <w:pPr>
        <w:jc w:val="both"/>
      </w:pPr>
      <w:r>
        <w:rPr>
          <w:lang w:val="en-US" w:eastAsia="zh-CN"/>
        </w:rPr>
        <w:t xml:space="preserve">Due to the nature of NTN, the change </w:t>
      </w:r>
      <w:r w:rsidRPr="004A516B">
        <w:rPr>
          <w:lang w:val="en-US" w:eastAsia="zh-CN"/>
        </w:rPr>
        <w:t>of RSRP of NGSO may not be significant</w:t>
      </w:r>
      <w:r>
        <w:rPr>
          <w:lang w:val="en-US" w:eastAsia="zh-CN"/>
        </w:rPr>
        <w:t>.</w:t>
      </w:r>
      <w:r w:rsidRPr="004A516B">
        <w:rPr>
          <w:lang w:val="en-US" w:eastAsia="zh-CN"/>
        </w:rPr>
        <w:t xml:space="preserve"> </w:t>
      </w:r>
      <w:r>
        <w:rPr>
          <w:lang w:val="en-US" w:eastAsia="zh-CN"/>
        </w:rPr>
        <w:t>I</w:t>
      </w:r>
      <w:r w:rsidRPr="004A516B">
        <w:rPr>
          <w:lang w:val="en-US" w:eastAsia="zh-CN"/>
        </w:rPr>
        <w:t>t will lead to the result that: UE may easily enter relaxation mode, but it is hard to exit relaxation mode even the cell is going to stop serving the UE</w:t>
      </w:r>
      <w:r>
        <w:rPr>
          <w:lang w:val="en-US" w:eastAsia="zh-CN"/>
        </w:rPr>
        <w:t xml:space="preserve">. As shown in the upper part of the figure, </w:t>
      </w:r>
      <w:r>
        <w:t>UE will most likely enter relaxation at point A (N*DRX for serving and no measurement for neighbour cell). Based on the reason explained above, even approaching or after t-</w:t>
      </w:r>
      <w:proofErr w:type="spellStart"/>
      <w:r>
        <w:t>servie</w:t>
      </w:r>
      <w:proofErr w:type="spellEnd"/>
      <w:r>
        <w:t>, UE is still in relaxation mode. UE may realize that relaxed monitoring criteria is not met at point C. Only from this point, UE starts measure serving cell in normal manner and start neighbour cell measurement.  It could be observed that it will introduce unnecessary delay for cell re-selection.</w:t>
      </w:r>
    </w:p>
    <w:p w:rsidR="004A516B" w:rsidRDefault="004A516B" w:rsidP="004A516B">
      <w:pPr>
        <w:jc w:val="both"/>
        <w:rPr>
          <w:rFonts w:eastAsiaTheme="minorEastAsia"/>
          <w:b/>
          <w:lang w:val="en-US" w:eastAsia="zh-CN"/>
        </w:rPr>
      </w:pPr>
      <w:r w:rsidRPr="004A516B">
        <w:rPr>
          <w:rFonts w:eastAsiaTheme="minorEastAsia"/>
          <w:b/>
          <w:lang w:val="en-US" w:eastAsia="zh-CN"/>
        </w:rPr>
        <w:t>Observation 1: Legacy relaxation criteria will lead to very long delay for cell re-selection after t-service.</w:t>
      </w:r>
    </w:p>
    <w:p w:rsidR="004A516B" w:rsidRDefault="004A516B" w:rsidP="004A516B">
      <w:pPr>
        <w:jc w:val="both"/>
      </w:pPr>
      <w:r w:rsidRPr="00C47E53">
        <w:t xml:space="preserve">Thus, we propose to have additional conditions that UE shall </w:t>
      </w:r>
      <w:r w:rsidR="00C47E53" w:rsidRPr="00C47E53">
        <w:t xml:space="preserve">exist cell relaxation before t-service for both serving cell and </w:t>
      </w:r>
      <w:proofErr w:type="spellStart"/>
      <w:r w:rsidR="00C47E53" w:rsidRPr="00C47E53">
        <w:t>neighbor</w:t>
      </w:r>
      <w:proofErr w:type="spellEnd"/>
      <w:r w:rsidR="00C47E53" w:rsidRPr="00C47E53">
        <w:t xml:space="preserve"> cell as shown in the lower part of Fig. 1.</w:t>
      </w:r>
      <w:r w:rsidR="00C47E53">
        <w:t xml:space="preserve"> For serving cell evaluation, UE shall exist relaxation mode to evaluate serving cell in normal manner (e.g. every DRX) before t-Service. For neighbour cell measurement, </w:t>
      </w:r>
      <w:r w:rsidR="00C16D62">
        <w:t>companies point out that it is already stated in the spec that UE shall perform neighbour cell measurement before t-service regardless of the rules currently limiting the UE measurement behaviour, which is shown as follows:</w:t>
      </w:r>
    </w:p>
    <w:tbl>
      <w:tblPr>
        <w:tblStyle w:val="TableGrid"/>
        <w:tblW w:w="0" w:type="auto"/>
        <w:tblLook w:val="04A0" w:firstRow="1" w:lastRow="0" w:firstColumn="1" w:lastColumn="0" w:noHBand="0" w:noVBand="1"/>
      </w:tblPr>
      <w:tblGrid>
        <w:gridCol w:w="9562"/>
      </w:tblGrid>
      <w:tr w:rsidR="00C16D62" w:rsidTr="00C16D62">
        <w:tc>
          <w:tcPr>
            <w:tcW w:w="9562" w:type="dxa"/>
          </w:tcPr>
          <w:p w:rsidR="0058123C" w:rsidRPr="00445E8A" w:rsidRDefault="0058123C" w:rsidP="0058123C">
            <w:pPr>
              <w:rPr>
                <w:lang w:eastAsia="zh-CN"/>
              </w:rPr>
            </w:pPr>
            <w:r w:rsidRPr="0058123C">
              <w:rPr>
                <w:highlight w:val="yellow"/>
                <w:lang w:eastAsia="zh-CN"/>
              </w:rPr>
              <w:t xml:space="preserve">If all the relaxed monitoring criteria defined in clause 5.2.4.12 [1] are fulfilled then the UE’s intra-frequency measurement is not required to meet </w:t>
            </w:r>
            <w:proofErr w:type="spellStart"/>
            <w:proofErr w:type="gramStart"/>
            <w:r w:rsidRPr="0058123C">
              <w:rPr>
                <w:highlight w:val="yellow"/>
              </w:rPr>
              <w:t>T</w:t>
            </w:r>
            <w:r w:rsidRPr="0058123C">
              <w:rPr>
                <w:highlight w:val="yellow"/>
                <w:vertAlign w:val="subscript"/>
              </w:rPr>
              <w:t>detect,NB</w:t>
            </w:r>
            <w:proofErr w:type="gramEnd"/>
            <w:r w:rsidRPr="0058123C">
              <w:rPr>
                <w:highlight w:val="yellow"/>
                <w:vertAlign w:val="subscript"/>
              </w:rPr>
              <w:t>_Intra_NC</w:t>
            </w:r>
            <w:proofErr w:type="spellEnd"/>
            <w:r w:rsidRPr="0058123C">
              <w:rPr>
                <w:highlight w:val="yellow"/>
                <w:vertAlign w:val="subscript"/>
              </w:rPr>
              <w:t>,</w:t>
            </w:r>
            <w:r w:rsidRPr="0058123C">
              <w:rPr>
                <w:highlight w:val="yellow"/>
              </w:rPr>
              <w:t xml:space="preserve"> </w:t>
            </w:r>
            <w:proofErr w:type="spellStart"/>
            <w:r w:rsidRPr="0058123C">
              <w:rPr>
                <w:highlight w:val="yellow"/>
              </w:rPr>
              <w:t>T</w:t>
            </w:r>
            <w:r w:rsidRPr="0058123C">
              <w:rPr>
                <w:highlight w:val="yellow"/>
                <w:vertAlign w:val="subscript"/>
              </w:rPr>
              <w:t>measure,NB_Intra_NC</w:t>
            </w:r>
            <w:proofErr w:type="spellEnd"/>
            <w:r w:rsidRPr="0058123C">
              <w:rPr>
                <w:highlight w:val="yellow"/>
              </w:rPr>
              <w:t xml:space="preserve"> and </w:t>
            </w:r>
            <w:proofErr w:type="spellStart"/>
            <w:r w:rsidRPr="0058123C">
              <w:rPr>
                <w:highlight w:val="yellow"/>
              </w:rPr>
              <w:t>T</w:t>
            </w:r>
            <w:r w:rsidRPr="0058123C">
              <w:rPr>
                <w:highlight w:val="yellow"/>
                <w:vertAlign w:val="subscript"/>
              </w:rPr>
              <w:t>evaluate,NB_intra_NC</w:t>
            </w:r>
            <w:proofErr w:type="spellEnd"/>
            <w:r w:rsidRPr="0058123C">
              <w:rPr>
                <w:highlight w:val="yellow"/>
                <w:lang w:eastAsia="zh-CN"/>
              </w:rPr>
              <w:t xml:space="preserve"> as defined in Table 4.6A.2.2-1 and Table 4.6A.2.2-2.</w:t>
            </w:r>
          </w:p>
          <w:p w:rsidR="0058123C" w:rsidRPr="00445E8A" w:rsidRDefault="0058123C" w:rsidP="0058123C">
            <w:pPr>
              <w:rPr>
                <w:noProof/>
                <w:lang w:eastAsia="zh-CN"/>
              </w:rPr>
            </w:pPr>
            <w:r w:rsidRPr="0058123C">
              <w:rPr>
                <w:noProof/>
                <w:highlight w:val="yellow"/>
              </w:rPr>
              <w:t xml:space="preserve">If </w:t>
            </w:r>
            <w:r w:rsidRPr="0058123C">
              <w:rPr>
                <w:i/>
                <w:iCs/>
                <w:noProof/>
                <w:highlight w:val="yellow"/>
              </w:rPr>
              <w:t>t-Service</w:t>
            </w:r>
            <w:r w:rsidRPr="0058123C">
              <w:rPr>
                <w:noProof/>
                <w:highlight w:val="yellow"/>
              </w:rPr>
              <w:t xml:space="preserve"> is broadcasted and applicable, UE shall be able to detect, measure, and evaluate neighbour cells before </w:t>
            </w:r>
            <w:r w:rsidRPr="0058123C">
              <w:rPr>
                <w:rFonts w:eastAsia="Yu Mincho" w:cs="v4.2.0"/>
                <w:i/>
                <w:iCs/>
                <w:highlight w:val="yellow"/>
              </w:rPr>
              <w:t>t-Service</w:t>
            </w:r>
            <w:r w:rsidRPr="0058123C">
              <w:rPr>
                <w:rFonts w:eastAsia="Yu Mincho" w:cs="v4.2.0"/>
                <w:highlight w:val="yellow"/>
              </w:rPr>
              <w:t xml:space="preserve"> is reached</w:t>
            </w:r>
            <w:r w:rsidRPr="0058123C">
              <w:rPr>
                <w:rFonts w:eastAsia="PMingLiU"/>
                <w:szCs w:val="24"/>
                <w:highlight w:val="yellow"/>
                <w:lang w:eastAsia="zh-TW"/>
              </w:rPr>
              <w:t>, regardless of the rules currently limiting the UE measurement activities</w:t>
            </w:r>
            <w:r w:rsidRPr="0058123C">
              <w:rPr>
                <w:noProof/>
                <w:highlight w:val="yellow"/>
              </w:rPr>
              <w:t>, and when to start the detection, measurement and evaluation on neighbour cells is up to UE implementation.</w:t>
            </w:r>
            <w:r w:rsidRPr="00445E8A">
              <w:rPr>
                <w:noProof/>
                <w:lang w:eastAsia="zh-CN"/>
              </w:rPr>
              <w:t xml:space="preserve"> This requirement </w:t>
            </w:r>
            <w:r w:rsidRPr="00445E8A">
              <w:rPr>
                <w:noProof/>
              </w:rPr>
              <w:t xml:space="preserve">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proofErr w:type="spellStart"/>
            <w:r w:rsidRPr="00445E8A">
              <w:rPr>
                <w:szCs w:val="24"/>
                <w:lang w:eastAsia="zh-CN"/>
              </w:rPr>
              <w:t>T</w:t>
            </w:r>
            <w:r w:rsidRPr="00445E8A">
              <w:rPr>
                <w:szCs w:val="24"/>
                <w:vertAlign w:val="subscript"/>
                <w:lang w:eastAsia="zh-CN"/>
              </w:rPr>
              <w:t>trigger</w:t>
            </w:r>
            <w:proofErr w:type="spellEnd"/>
            <w:r w:rsidRPr="00445E8A">
              <w:rPr>
                <w:noProof/>
              </w:rPr>
              <w:t xml:space="preserve">. </w:t>
            </w:r>
          </w:p>
          <w:p w:rsidR="00C16D62" w:rsidRDefault="00C16D62" w:rsidP="00C16D62">
            <w:pPr>
              <w:rPr>
                <w:noProof/>
                <w:lang w:eastAsia="zh-CN"/>
              </w:rPr>
            </w:pPr>
          </w:p>
        </w:tc>
      </w:tr>
    </w:tbl>
    <w:p w:rsidR="00C16D62" w:rsidRDefault="00C16D62" w:rsidP="004A516B">
      <w:pPr>
        <w:jc w:val="both"/>
      </w:pPr>
    </w:p>
    <w:p w:rsidR="00C16D62" w:rsidRDefault="00C16D62" w:rsidP="004A516B">
      <w:pPr>
        <w:jc w:val="both"/>
      </w:pPr>
      <w:r>
        <w:t>We tend to agree with the observation that it serve the same purpose that UE shall not stop neighbour cell measurement as defined in TS 36.304, which is shown as follows:</w:t>
      </w:r>
    </w:p>
    <w:p w:rsidR="00C16D62" w:rsidRDefault="0058123C" w:rsidP="004A516B">
      <w:pPr>
        <w:jc w:val="both"/>
      </w:pPr>
      <w:r>
        <w:lastRenderedPageBreak/>
        <w:t xml:space="preserve">However, as shown above, the description about </w:t>
      </w:r>
      <w:proofErr w:type="spellStart"/>
      <w:r>
        <w:t>Ttrigger</w:t>
      </w:r>
      <w:proofErr w:type="spellEnd"/>
      <w:r>
        <w:t xml:space="preserve"> is directly copied from NR NTN requirements without much discussion for IoT NTN. Based on current requirements, the two highlighted parts are not very clear which on</w:t>
      </w:r>
      <w:r w:rsidR="00E23794">
        <w:t>e</w:t>
      </w:r>
      <w:r>
        <w:t xml:space="preserve"> can overwrite the other one. We think it can be clarified in Rel-18 IoT NTN </w:t>
      </w:r>
      <w:proofErr w:type="spellStart"/>
      <w:r>
        <w:t>enh</w:t>
      </w:r>
      <w:proofErr w:type="spellEnd"/>
      <w:r>
        <w:t>.</w:t>
      </w:r>
    </w:p>
    <w:p w:rsidR="0058123C" w:rsidRPr="00C16D62" w:rsidRDefault="00C16D62" w:rsidP="004A516B">
      <w:pPr>
        <w:jc w:val="both"/>
        <w:rPr>
          <w:b/>
        </w:rPr>
      </w:pPr>
      <w:r w:rsidRPr="00C16D62">
        <w:rPr>
          <w:b/>
        </w:rPr>
        <w:t xml:space="preserve">Observation 2: In current requirements for neighbour cell measurement, </w:t>
      </w:r>
      <w:r w:rsidR="00B430DA">
        <w:rPr>
          <w:b/>
        </w:rPr>
        <w:t xml:space="preserve">it needs to be clarified that whether it requires UE to exit relaxed neighbour cell measurement </w:t>
      </w:r>
      <w:proofErr w:type="spellStart"/>
      <w:r w:rsidR="00B430DA">
        <w:rPr>
          <w:b/>
        </w:rPr>
        <w:t>Ttrigger</w:t>
      </w:r>
      <w:proofErr w:type="spellEnd"/>
      <w:r w:rsidR="00B430DA">
        <w:rPr>
          <w:b/>
        </w:rPr>
        <w:t xml:space="preserve"> before t-service. </w:t>
      </w:r>
    </w:p>
    <w:p w:rsidR="00C16D62" w:rsidRDefault="00C16D62" w:rsidP="004A516B">
      <w:pPr>
        <w:jc w:val="both"/>
      </w:pPr>
      <w:r>
        <w:t>Based on observation 2, we can assume that UE is already doing neighbour cell measurement before t-service, then there is no need for relaxed serving cell measurement</w:t>
      </w:r>
      <w:r w:rsidR="004223E2">
        <w:t xml:space="preserve">. Companies commented that there is still power saving gain for serving cell measurement relaxation. However, since UE is already doing neighbour cell measurement, when UE is required to wake up at least </w:t>
      </w:r>
      <w:r w:rsidR="004F7EBE">
        <w:t>every DRX</w:t>
      </w:r>
      <w:r w:rsidR="00C27FCD">
        <w:t>, we couldn't see the sense to allow serving cell relaxation anymore.</w:t>
      </w:r>
    </w:p>
    <w:p w:rsidR="00C27FCD" w:rsidRDefault="00C27FCD" w:rsidP="004A516B">
      <w:pPr>
        <w:jc w:val="both"/>
        <w:rPr>
          <w:b/>
        </w:rPr>
      </w:pPr>
      <w:r w:rsidRPr="00B430DA">
        <w:rPr>
          <w:b/>
        </w:rPr>
        <w:t xml:space="preserve">Observation 3: </w:t>
      </w:r>
      <w:r w:rsidR="00B430DA" w:rsidRPr="00B430DA">
        <w:rPr>
          <w:b/>
        </w:rPr>
        <w:t xml:space="preserve">If UE is </w:t>
      </w:r>
      <w:r w:rsidR="00E23794">
        <w:rPr>
          <w:b/>
        </w:rPr>
        <w:t>already</w:t>
      </w:r>
      <w:r w:rsidR="00B430DA" w:rsidRPr="00B430DA">
        <w:rPr>
          <w:b/>
        </w:rPr>
        <w:t xml:space="preserve"> perform</w:t>
      </w:r>
      <w:r w:rsidR="00E23794">
        <w:rPr>
          <w:b/>
        </w:rPr>
        <w:t>ing</w:t>
      </w:r>
      <w:r w:rsidR="00B430DA" w:rsidRPr="00B430DA">
        <w:rPr>
          <w:b/>
        </w:rPr>
        <w:t xml:space="preserve"> neighbour cell measure normally before t-service, it does not make much sense for serving cell measurement relaxation for power saving purpose since UE is already wake up for measurement for each DRX.</w:t>
      </w:r>
    </w:p>
    <w:p w:rsidR="00B430DA" w:rsidRPr="00B430DA" w:rsidRDefault="00B430DA" w:rsidP="004A516B">
      <w:pPr>
        <w:jc w:val="both"/>
      </w:pPr>
      <w:r w:rsidRPr="00B430DA">
        <w:t xml:space="preserve">Thus, we propose to add following conditions for </w:t>
      </w:r>
      <w:r w:rsidRPr="00B430DA">
        <w:rPr>
          <w:rFonts w:eastAsiaTheme="minorEastAsia"/>
          <w:lang w:val="en-US" w:eastAsia="zh-CN"/>
        </w:rPr>
        <w:t>serving cell relaxation for IoT NTN:</w:t>
      </w:r>
    </w:p>
    <w:p w:rsidR="00C47E53" w:rsidRPr="00B430DA" w:rsidRDefault="00C47E53" w:rsidP="00C47E53">
      <w:pPr>
        <w:pStyle w:val="ListParagraph"/>
        <w:numPr>
          <w:ilvl w:val="0"/>
          <w:numId w:val="25"/>
        </w:numPr>
        <w:ind w:firstLineChars="0"/>
        <w:jc w:val="both"/>
        <w:rPr>
          <w:rFonts w:eastAsiaTheme="minorEastAsia"/>
          <w:lang w:val="en-US" w:eastAsia="zh-CN"/>
        </w:rPr>
      </w:pPr>
      <w:r w:rsidRPr="00B430DA">
        <w:rPr>
          <w:rFonts w:eastAsiaTheme="minorEastAsia"/>
          <w:lang w:val="en-US" w:eastAsia="zh-CN"/>
        </w:rPr>
        <w:t xml:space="preserve">The time span to T-service is longer than k, where k = 4 DRX cycle if not configured with </w:t>
      </w:r>
      <w:proofErr w:type="spellStart"/>
      <w:r w:rsidRPr="00B430DA">
        <w:rPr>
          <w:rFonts w:eastAsiaTheme="minorEastAsia"/>
          <w:lang w:val="en-US" w:eastAsia="zh-CN"/>
        </w:rPr>
        <w:t>eDRX_IDLE</w:t>
      </w:r>
      <w:proofErr w:type="spellEnd"/>
      <w:r w:rsidRPr="00B430DA">
        <w:rPr>
          <w:rFonts w:eastAsiaTheme="minorEastAsia"/>
          <w:lang w:val="en-US" w:eastAsia="zh-CN"/>
        </w:rPr>
        <w:t xml:space="preserve"> cycle, and k = 1 </w:t>
      </w:r>
      <w:proofErr w:type="spellStart"/>
      <w:r w:rsidRPr="00B430DA">
        <w:rPr>
          <w:rFonts w:eastAsiaTheme="minorEastAsia"/>
          <w:lang w:val="en-US" w:eastAsia="zh-CN"/>
        </w:rPr>
        <w:t>eDRX</w:t>
      </w:r>
      <w:proofErr w:type="spellEnd"/>
      <w:r w:rsidRPr="00B430DA">
        <w:rPr>
          <w:rFonts w:eastAsiaTheme="minorEastAsia"/>
          <w:lang w:val="en-US" w:eastAsia="zh-CN"/>
        </w:rPr>
        <w:t xml:space="preserve"> cycle if configured with </w:t>
      </w:r>
      <w:proofErr w:type="spellStart"/>
      <w:r w:rsidRPr="00B430DA">
        <w:rPr>
          <w:rFonts w:eastAsiaTheme="minorEastAsia"/>
          <w:lang w:val="en-US" w:eastAsia="zh-CN"/>
        </w:rPr>
        <w:t>eDRX_IDLE</w:t>
      </w:r>
      <w:proofErr w:type="spellEnd"/>
      <w:r w:rsidRPr="00B430DA">
        <w:rPr>
          <w:rFonts w:eastAsiaTheme="minorEastAsia"/>
          <w:lang w:val="en-US" w:eastAsia="zh-CN"/>
        </w:rPr>
        <w:t xml:space="preserve"> cycle.</w:t>
      </w:r>
    </w:p>
    <w:p w:rsidR="00284EA4" w:rsidRPr="00284EA4" w:rsidRDefault="00284EA4" w:rsidP="004A516B">
      <w:pPr>
        <w:jc w:val="both"/>
        <w:rPr>
          <w:b/>
          <w:lang w:val="en-US"/>
        </w:rPr>
      </w:pPr>
      <w:r w:rsidRPr="00284EA4">
        <w:rPr>
          <w:b/>
          <w:lang w:val="en-US"/>
        </w:rPr>
        <w:t xml:space="preserve">Proposal </w:t>
      </w:r>
      <w:r w:rsidR="00B430DA">
        <w:rPr>
          <w:b/>
          <w:lang w:val="en-US"/>
        </w:rPr>
        <w:t>1</w:t>
      </w:r>
      <w:r w:rsidRPr="00284EA4">
        <w:rPr>
          <w:b/>
          <w:lang w:val="en-US"/>
        </w:rPr>
        <w:t xml:space="preserve">: </w:t>
      </w:r>
    </w:p>
    <w:p w:rsidR="00284EA4" w:rsidRPr="00284EA4" w:rsidRDefault="00284EA4" w:rsidP="00284EA4">
      <w:pPr>
        <w:ind w:left="420"/>
        <w:jc w:val="both"/>
        <w:rPr>
          <w:rFonts w:eastAsiaTheme="minorEastAsia"/>
          <w:b/>
          <w:lang w:val="en-US" w:eastAsia="zh-CN"/>
        </w:rPr>
      </w:pPr>
      <w:r w:rsidRPr="00284EA4">
        <w:rPr>
          <w:rFonts w:eastAsiaTheme="minorEastAsia"/>
          <w:b/>
          <w:lang w:val="en-US" w:eastAsia="zh-CN"/>
        </w:rPr>
        <w:t>In addition to the existing serving cell relaxation conditions, add following conditions for IoT NTN:</w:t>
      </w:r>
    </w:p>
    <w:p w:rsidR="00284EA4" w:rsidRPr="00284EA4" w:rsidRDefault="00284EA4" w:rsidP="00284EA4">
      <w:pPr>
        <w:pStyle w:val="ListParagraph"/>
        <w:numPr>
          <w:ilvl w:val="0"/>
          <w:numId w:val="25"/>
        </w:numPr>
        <w:ind w:left="900" w:firstLineChars="0"/>
        <w:jc w:val="both"/>
        <w:rPr>
          <w:rFonts w:eastAsiaTheme="minorEastAsia"/>
          <w:b/>
          <w:lang w:val="en-US" w:eastAsia="zh-CN"/>
        </w:rPr>
      </w:pPr>
      <w:r w:rsidRPr="00284EA4">
        <w:rPr>
          <w:rFonts w:eastAsiaTheme="minorEastAsia"/>
          <w:b/>
          <w:lang w:val="en-US" w:eastAsia="zh-CN"/>
        </w:rPr>
        <w:t xml:space="preserve">The time span to T-service is longer than k, where k = 4 DRX cycle if not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 and k = 1 </w:t>
      </w:r>
      <w:proofErr w:type="spellStart"/>
      <w:r w:rsidRPr="00284EA4">
        <w:rPr>
          <w:rFonts w:eastAsiaTheme="minorEastAsia"/>
          <w:b/>
          <w:lang w:val="en-US" w:eastAsia="zh-CN"/>
        </w:rPr>
        <w:t>eDRX</w:t>
      </w:r>
      <w:proofErr w:type="spellEnd"/>
      <w:r w:rsidRPr="00284EA4">
        <w:rPr>
          <w:rFonts w:eastAsiaTheme="minorEastAsia"/>
          <w:b/>
          <w:lang w:val="en-US" w:eastAsia="zh-CN"/>
        </w:rPr>
        <w:t xml:space="preserve"> cycle if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w:t>
      </w:r>
    </w:p>
    <w:p w:rsidR="00B02B63" w:rsidRPr="00BC5381" w:rsidRDefault="00B02B63" w:rsidP="00BC5381">
      <w:pPr>
        <w:jc w:val="both"/>
        <w:rPr>
          <w:b/>
        </w:rPr>
      </w:pPr>
    </w:p>
    <w:p w:rsidR="003B6493" w:rsidRPr="003B6493" w:rsidRDefault="003B6493" w:rsidP="003B6493">
      <w:pPr>
        <w:pStyle w:val="Heading2"/>
        <w:rPr>
          <w:lang w:val="en-US" w:eastAsia="zh-CN"/>
        </w:rPr>
      </w:pPr>
      <w:r>
        <w:rPr>
          <w:lang w:val="en-US" w:eastAsia="zh-CN"/>
        </w:rPr>
        <w:t>2.</w:t>
      </w:r>
      <w:r w:rsidR="00EE5757">
        <w:rPr>
          <w:lang w:val="en-US" w:eastAsia="zh-CN"/>
        </w:rPr>
        <w:t>2</w:t>
      </w:r>
      <w:r>
        <w:rPr>
          <w:lang w:val="en-US" w:eastAsia="zh-CN"/>
        </w:rPr>
        <w:t xml:space="preserve"> Requirements for Discontinuous coverage</w:t>
      </w:r>
    </w:p>
    <w:p w:rsidR="005A78B6" w:rsidRDefault="00D60598" w:rsidP="004E4C75">
      <w:pPr>
        <w:jc w:val="both"/>
      </w:pPr>
      <w:r>
        <w:t>There are remaining issues related to discontinuous coverage, which are shown as follows:</w:t>
      </w:r>
    </w:p>
    <w:tbl>
      <w:tblPr>
        <w:tblStyle w:val="TableGrid"/>
        <w:tblpPr w:leftFromText="180" w:rightFromText="180" w:vertAnchor="text" w:tblpY="1"/>
        <w:tblOverlap w:val="never"/>
        <w:tblW w:w="0" w:type="auto"/>
        <w:tblLook w:val="04A0" w:firstRow="1" w:lastRow="0" w:firstColumn="1" w:lastColumn="0" w:noHBand="0" w:noVBand="1"/>
      </w:tblPr>
      <w:tblGrid>
        <w:gridCol w:w="9562"/>
      </w:tblGrid>
      <w:tr w:rsidR="00D60598" w:rsidTr="00E23794">
        <w:trPr>
          <w:cantSplit/>
        </w:trPr>
        <w:tc>
          <w:tcPr>
            <w:tcW w:w="9562" w:type="dxa"/>
          </w:tcPr>
          <w:p w:rsidR="00D60598" w:rsidRPr="00D60598" w:rsidRDefault="00D60598" w:rsidP="00E23794">
            <w:pPr>
              <w:keepNext/>
              <w:keepLines/>
              <w:spacing w:before="120"/>
              <w:outlineLvl w:val="3"/>
              <w:rPr>
                <w:rFonts w:ascii="Arial" w:eastAsia="PMingLiU" w:hAnsi="Arial"/>
                <w:sz w:val="24"/>
                <w:szCs w:val="18"/>
                <w:lang w:val="sv-SE" w:eastAsia="zh-TW"/>
              </w:rPr>
            </w:pPr>
            <w:r w:rsidRPr="00D60598">
              <w:rPr>
                <w:rFonts w:ascii="Arial" w:eastAsia="宋体" w:hAnsi="Arial"/>
                <w:sz w:val="24"/>
                <w:szCs w:val="18"/>
                <w:lang w:val="sv-SE" w:eastAsia="zh-CN"/>
              </w:rPr>
              <w:t xml:space="preserve">Issue </w:t>
            </w:r>
            <w:r w:rsidRPr="00D60598">
              <w:rPr>
                <w:rFonts w:ascii="Arial" w:eastAsia="PMingLiU" w:hAnsi="Arial"/>
                <w:sz w:val="24"/>
                <w:szCs w:val="18"/>
                <w:lang w:val="sv-SE" w:eastAsia="zh-TW"/>
              </w:rPr>
              <w:t>3-1</w:t>
            </w:r>
            <w:r w:rsidRPr="00D60598">
              <w:rPr>
                <w:rFonts w:ascii="Arial" w:eastAsia="宋体" w:hAnsi="Arial"/>
                <w:sz w:val="24"/>
                <w:szCs w:val="18"/>
                <w:lang w:val="sv-SE" w:eastAsia="zh-CN"/>
              </w:rPr>
              <w:t>: Discontinuous Coverage - clarification</w:t>
            </w:r>
          </w:p>
          <w:p w:rsidR="00D60598" w:rsidRPr="00D60598" w:rsidRDefault="00D60598" w:rsidP="00E23794">
            <w:pPr>
              <w:numPr>
                <w:ilvl w:val="0"/>
                <w:numId w:val="28"/>
              </w:numPr>
              <w:overflowPunct w:val="0"/>
              <w:autoSpaceDE w:val="0"/>
              <w:autoSpaceDN w:val="0"/>
              <w:adjustRightInd w:val="0"/>
              <w:textAlignment w:val="baseline"/>
              <w:rPr>
                <w:rFonts w:eastAsia="宋体"/>
                <w:szCs w:val="24"/>
                <w:lang w:eastAsia="zh-CN"/>
              </w:rPr>
            </w:pPr>
            <w:r w:rsidRPr="00D60598">
              <w:rPr>
                <w:rFonts w:eastAsia="PMingLiU"/>
                <w:b/>
                <w:bCs/>
                <w:lang w:val="en-US" w:eastAsia="zh-TW"/>
              </w:rPr>
              <w:t>Option 1</w:t>
            </w:r>
            <w:r w:rsidRPr="00D60598">
              <w:rPr>
                <w:rFonts w:eastAsia="PMingLiU"/>
                <w:lang w:val="en-US" w:eastAsia="zh-TW"/>
              </w:rPr>
              <w:t xml:space="preserve">: </w:t>
            </w:r>
            <w:r w:rsidRPr="00D60598">
              <w:t xml:space="preserve">RAN4 to agree that in discontinuous coverage scenarios, the UE shall </w:t>
            </w:r>
            <w:r w:rsidRPr="00D60598">
              <w:rPr>
                <w:u w:val="single"/>
              </w:rPr>
              <w:t>resume measurements</w:t>
            </w:r>
            <w:r w:rsidRPr="00D60598">
              <w:t xml:space="preserve"> when the UE is in expected coverage as defined by </w:t>
            </w:r>
            <w:r w:rsidRPr="00D60598">
              <w:rPr>
                <w:i/>
              </w:rPr>
              <w:t>SystemInformationBlockType32</w:t>
            </w:r>
          </w:p>
          <w:p w:rsidR="00D60598" w:rsidRPr="00D60598" w:rsidRDefault="00D60598" w:rsidP="00E23794">
            <w:pPr>
              <w:numPr>
                <w:ilvl w:val="0"/>
                <w:numId w:val="28"/>
              </w:numPr>
              <w:spacing w:after="120"/>
              <w:rPr>
                <w:rFonts w:eastAsia="宋体"/>
                <w:szCs w:val="24"/>
                <w:lang w:eastAsia="zh-CN"/>
              </w:rPr>
            </w:pPr>
            <w:r w:rsidRPr="00D60598">
              <w:rPr>
                <w:b/>
                <w:bCs/>
              </w:rPr>
              <w:t>Option 1a</w:t>
            </w:r>
            <w:r w:rsidRPr="00D60598">
              <w:t xml:space="preserve">: RAN4 to agree that in discontinuous coverage scenarios, the UE shall </w:t>
            </w:r>
            <w:r w:rsidRPr="00D60598">
              <w:rPr>
                <w:u w:val="single"/>
              </w:rPr>
              <w:t>resume measurements</w:t>
            </w:r>
            <w:r w:rsidRPr="00D60598">
              <w:t xml:space="preserve"> when the UE is in expected in-coverage after UE acquired the </w:t>
            </w:r>
            <w:r w:rsidRPr="00D60598">
              <w:rPr>
                <w:i/>
              </w:rPr>
              <w:t>SystemInformationBlockType32.</w:t>
            </w:r>
          </w:p>
          <w:p w:rsidR="00D60598" w:rsidRPr="00D60598" w:rsidRDefault="00D60598" w:rsidP="00E23794">
            <w:pPr>
              <w:rPr>
                <w:rFonts w:eastAsia="宋体"/>
                <w:lang w:eastAsia="zh-CN"/>
              </w:rPr>
            </w:pPr>
          </w:p>
          <w:p w:rsidR="00D60598" w:rsidRPr="00D60598" w:rsidRDefault="00D60598" w:rsidP="00E23794">
            <w:pPr>
              <w:keepNext/>
              <w:keepLines/>
              <w:spacing w:before="120"/>
              <w:outlineLvl w:val="3"/>
              <w:rPr>
                <w:rFonts w:ascii="Arial" w:eastAsia="PMingLiU" w:hAnsi="Arial"/>
                <w:sz w:val="24"/>
                <w:szCs w:val="18"/>
                <w:lang w:val="sv-SE" w:eastAsia="zh-TW"/>
              </w:rPr>
            </w:pPr>
            <w:r w:rsidRPr="00D60598">
              <w:rPr>
                <w:rFonts w:ascii="Arial" w:eastAsia="宋体" w:hAnsi="Arial"/>
                <w:sz w:val="24"/>
                <w:szCs w:val="18"/>
                <w:lang w:val="sv-SE" w:eastAsia="zh-CN"/>
              </w:rPr>
              <w:t xml:space="preserve">Issue </w:t>
            </w:r>
            <w:r w:rsidRPr="00D60598">
              <w:rPr>
                <w:rFonts w:ascii="Arial" w:eastAsia="PMingLiU" w:hAnsi="Arial"/>
                <w:sz w:val="24"/>
                <w:szCs w:val="18"/>
                <w:lang w:val="sv-SE" w:eastAsia="zh-TW"/>
              </w:rPr>
              <w:t>3-2</w:t>
            </w:r>
            <w:r w:rsidRPr="00D60598">
              <w:rPr>
                <w:rFonts w:ascii="Arial" w:eastAsia="宋体" w:hAnsi="Arial"/>
                <w:sz w:val="24"/>
                <w:szCs w:val="18"/>
                <w:lang w:val="sv-SE" w:eastAsia="zh-CN"/>
              </w:rPr>
              <w:t>: Discontinuous Coverage - wording alignment</w:t>
            </w:r>
          </w:p>
          <w:p w:rsidR="00D60598" w:rsidRPr="00D60598" w:rsidRDefault="00D60598" w:rsidP="00E23794">
            <w:pPr>
              <w:spacing w:after="200"/>
              <w:rPr>
                <w:rFonts w:eastAsia="Calibri" w:cs="Arial"/>
                <w:bCs/>
                <w:iCs/>
                <w:szCs w:val="18"/>
                <w:lang w:val="en-US"/>
              </w:rPr>
            </w:pPr>
            <w:r w:rsidRPr="00D60598">
              <w:rPr>
                <w:rFonts w:eastAsia="Calibri" w:cs="Arial"/>
                <w:bCs/>
                <w:iCs/>
                <w:szCs w:val="18"/>
                <w:lang w:val="en-US"/>
              </w:rPr>
              <w:t xml:space="preserve">to align with the definitions in TS36.304 and the design of t-service, in TS 36.133, Section 4.6A, revise the wording  </w:t>
            </w:r>
            <w:r w:rsidRPr="00D60598">
              <w:rPr>
                <w:rFonts w:eastAsia="Calibri" w:cs="Arial"/>
                <w:bCs/>
                <w:i/>
                <w:szCs w:val="18"/>
                <w:lang w:val="en-US"/>
              </w:rPr>
              <w:t>“If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r w:rsidRPr="00D60598">
              <w:rPr>
                <w:rFonts w:eastAsia="Calibri" w:cs="Arial"/>
                <w:bCs/>
                <w:iCs/>
                <w:szCs w:val="18"/>
                <w:lang w:val="en-US"/>
              </w:rPr>
              <w:t xml:space="preserve"> as follows: </w:t>
            </w:r>
          </w:p>
          <w:p w:rsidR="00D60598" w:rsidRPr="00D60598" w:rsidRDefault="00D60598" w:rsidP="00E23794">
            <w:pPr>
              <w:numPr>
                <w:ilvl w:val="0"/>
                <w:numId w:val="31"/>
              </w:numPr>
              <w:spacing w:after="200" w:line="259" w:lineRule="auto"/>
              <w:rPr>
                <w:rFonts w:eastAsia="Calibri" w:cs="Arial"/>
                <w:bCs/>
                <w:i/>
                <w:iCs/>
                <w:szCs w:val="18"/>
                <w:lang w:val="en-US"/>
              </w:rPr>
            </w:pPr>
            <w:r w:rsidRPr="00D60598">
              <w:rPr>
                <w:rFonts w:ascii="PMingLiU" w:eastAsia="PMingLiU" w:hAnsi="PMingLiU" w:cs="Arial"/>
                <w:bCs/>
                <w:iCs/>
                <w:szCs w:val="18"/>
                <w:lang w:val="en-US" w:eastAsia="zh-TW"/>
              </w:rPr>
              <w:t>“</w:t>
            </w:r>
            <w:r w:rsidRPr="00D60598">
              <w:rPr>
                <w:rFonts w:eastAsia="Calibri" w:cs="Arial"/>
                <w:bCs/>
                <w:i/>
                <w:iCs/>
                <w:szCs w:val="18"/>
                <w:lang w:val="en-US"/>
              </w:rPr>
              <w:t xml:space="preserve">If SystemInformationBlockType32 [2] has been received and the UE has determined it will be out of coverage after t-service, the UE is not required to perform neighbor cell measurements during the last </w:t>
            </w:r>
            <w:r w:rsidRPr="00D60598">
              <w:rPr>
                <w:rFonts w:ascii="PMingLiU" w:eastAsia="PMingLiU" w:hAnsi="PMingLiU" w:cs="PMingLiU"/>
                <w:bCs/>
                <w:i/>
                <w:iCs/>
                <w:szCs w:val="18"/>
                <w:lang w:val="en-US" w:eastAsia="zh-TW"/>
              </w:rPr>
              <w:t xml:space="preserve">one </w:t>
            </w:r>
            <w:r w:rsidRPr="00D60598">
              <w:rPr>
                <w:rFonts w:eastAsia="Calibri" w:cs="Arial"/>
                <w:bCs/>
                <w:i/>
                <w:iCs/>
                <w:szCs w:val="18"/>
                <w:lang w:val="en-US"/>
              </w:rPr>
              <w:t>SI modification periods, before t-Service [2]</w:t>
            </w:r>
            <w:r w:rsidRPr="00D60598">
              <w:rPr>
                <w:rFonts w:ascii="PMingLiU" w:eastAsia="PMingLiU" w:hAnsi="PMingLiU" w:cs="Arial"/>
                <w:bCs/>
                <w:i/>
                <w:iCs/>
                <w:szCs w:val="18"/>
                <w:lang w:val="en-US" w:eastAsia="zh-TW"/>
              </w:rPr>
              <w:t>”</w:t>
            </w:r>
            <w:r w:rsidRPr="00D60598">
              <w:rPr>
                <w:rFonts w:eastAsia="Calibri" w:cs="Arial"/>
                <w:bCs/>
                <w:i/>
                <w:iCs/>
                <w:szCs w:val="18"/>
                <w:lang w:val="en-US"/>
              </w:rPr>
              <w:t xml:space="preserve"> </w:t>
            </w:r>
          </w:p>
          <w:p w:rsidR="00D60598" w:rsidRPr="00D60598" w:rsidRDefault="00D60598" w:rsidP="00E23794">
            <w:pPr>
              <w:keepNext/>
              <w:keepLines/>
              <w:spacing w:before="120"/>
              <w:outlineLvl w:val="3"/>
              <w:rPr>
                <w:rFonts w:ascii="Arial" w:eastAsia="PMingLiU" w:hAnsi="Arial"/>
                <w:sz w:val="24"/>
                <w:szCs w:val="18"/>
                <w:lang w:val="sv-SE" w:eastAsia="zh-TW"/>
              </w:rPr>
            </w:pPr>
            <w:r w:rsidRPr="00D60598">
              <w:rPr>
                <w:rFonts w:ascii="Arial" w:eastAsia="宋体" w:hAnsi="Arial"/>
                <w:sz w:val="24"/>
                <w:szCs w:val="18"/>
                <w:lang w:val="sv-SE" w:eastAsia="zh-CN"/>
              </w:rPr>
              <w:t>Issue 3-</w:t>
            </w:r>
            <w:r w:rsidRPr="00D60598">
              <w:rPr>
                <w:rFonts w:ascii="Arial" w:eastAsia="PMingLiU" w:hAnsi="Arial"/>
                <w:sz w:val="24"/>
                <w:szCs w:val="18"/>
                <w:lang w:val="sv-SE" w:eastAsia="zh-TW"/>
              </w:rPr>
              <w:t>3</w:t>
            </w:r>
            <w:r w:rsidRPr="00D60598">
              <w:rPr>
                <w:rFonts w:ascii="Arial" w:eastAsia="宋体" w:hAnsi="Arial"/>
                <w:sz w:val="24"/>
                <w:szCs w:val="18"/>
                <w:lang w:val="sv-SE" w:eastAsia="zh-CN"/>
              </w:rPr>
              <w:t xml:space="preserve">: Discontinuous Coverage - revision on </w:t>
            </w:r>
            <w:r w:rsidRPr="00D60598">
              <w:rPr>
                <w:rFonts w:ascii="Arial" w:eastAsia="PMingLiU" w:hAnsi="Arial"/>
                <w:sz w:val="24"/>
                <w:szCs w:val="18"/>
                <w:lang w:val="sv-SE" w:eastAsia="zh-TW"/>
              </w:rPr>
              <w:t>paging requirement</w:t>
            </w:r>
          </w:p>
          <w:p w:rsidR="00D60598" w:rsidRPr="00D60598" w:rsidRDefault="00D60598" w:rsidP="00E23794">
            <w:pPr>
              <w:numPr>
                <w:ilvl w:val="0"/>
                <w:numId w:val="27"/>
              </w:numPr>
              <w:overflowPunct w:val="0"/>
              <w:autoSpaceDE w:val="0"/>
              <w:autoSpaceDN w:val="0"/>
              <w:adjustRightInd w:val="0"/>
              <w:ind w:left="360"/>
              <w:textAlignment w:val="baseline"/>
              <w:rPr>
                <w:rFonts w:eastAsia="PMingLiU"/>
                <w:lang w:val="en-US" w:eastAsia="zh-TW"/>
              </w:rPr>
            </w:pPr>
            <w:r w:rsidRPr="00D60598">
              <w:rPr>
                <w:rFonts w:eastAsia="PMingLiU"/>
                <w:b/>
                <w:bCs/>
                <w:lang w:val="en-US" w:eastAsia="zh-TW"/>
              </w:rPr>
              <w:t>Option 1</w:t>
            </w:r>
            <w:r w:rsidRPr="00D60598">
              <w:rPr>
                <w:rFonts w:eastAsia="PMingLiU"/>
                <w:lang w:val="en-US" w:eastAsia="zh-TW"/>
              </w:rPr>
              <w:t xml:space="preserve">: Do not create additional requirements after </w:t>
            </w:r>
            <w:r w:rsidRPr="00D60598">
              <w:rPr>
                <w:rFonts w:eastAsia="PMingLiU"/>
                <w:i/>
                <w:iCs/>
                <w:lang w:val="en-US" w:eastAsia="zh-TW"/>
              </w:rPr>
              <w:t>t-</w:t>
            </w:r>
            <w:proofErr w:type="spellStart"/>
            <w:r w:rsidRPr="00D60598">
              <w:rPr>
                <w:rFonts w:eastAsia="PMingLiU"/>
                <w:i/>
                <w:iCs/>
                <w:lang w:val="en-US" w:eastAsia="zh-TW"/>
              </w:rPr>
              <w:t>serviceStart</w:t>
            </w:r>
            <w:proofErr w:type="spellEnd"/>
            <w:r w:rsidRPr="00D60598">
              <w:rPr>
                <w:rFonts w:eastAsia="PMingLiU"/>
                <w:lang w:val="en-US" w:eastAsia="zh-TW"/>
              </w:rPr>
              <w:t xml:space="preserve"> regarding UE paging interruption. </w:t>
            </w:r>
          </w:p>
          <w:p w:rsidR="00D60598" w:rsidRPr="00D60598" w:rsidRDefault="00D60598" w:rsidP="00E23794">
            <w:pPr>
              <w:numPr>
                <w:ilvl w:val="0"/>
                <w:numId w:val="27"/>
              </w:numPr>
              <w:overflowPunct w:val="0"/>
              <w:autoSpaceDE w:val="0"/>
              <w:autoSpaceDN w:val="0"/>
              <w:adjustRightInd w:val="0"/>
              <w:ind w:left="360"/>
              <w:textAlignment w:val="baseline"/>
              <w:rPr>
                <w:rFonts w:eastAsia="PMingLiU"/>
                <w:lang w:val="en-US" w:eastAsia="zh-TW"/>
              </w:rPr>
            </w:pPr>
            <w:r w:rsidRPr="00D60598">
              <w:rPr>
                <w:rFonts w:eastAsia="PMingLiU"/>
                <w:b/>
                <w:bCs/>
                <w:lang w:eastAsia="zh-TW"/>
              </w:rPr>
              <w:lastRenderedPageBreak/>
              <w:t>Option 2:</w:t>
            </w:r>
            <w:r w:rsidRPr="00D60598">
              <w:rPr>
                <w:rFonts w:eastAsia="PMingLiU"/>
                <w:lang w:eastAsia="zh-TW"/>
              </w:rPr>
              <w:t xml:space="preserve"> </w:t>
            </w:r>
            <w:r w:rsidRPr="00D60598">
              <w:rPr>
                <w:szCs w:val="24"/>
              </w:rPr>
              <w:t xml:space="preserve">Paging requirements apply when UE is in coverage, which is the time when UE has acquired the SI of the </w:t>
            </w:r>
            <w:r w:rsidRPr="00D60598">
              <w:rPr>
                <w:szCs w:val="24"/>
                <w:u w:val="single"/>
              </w:rPr>
              <w:t>target</w:t>
            </w:r>
            <w:r w:rsidRPr="00D60598">
              <w:rPr>
                <w:szCs w:val="24"/>
              </w:rPr>
              <w:t xml:space="preserve"> cell and the time is </w:t>
            </w:r>
            <w:r w:rsidRPr="00D60598">
              <w:rPr>
                <w:szCs w:val="24"/>
                <w:u w:val="single"/>
              </w:rPr>
              <w:t xml:space="preserve">after </w:t>
            </w:r>
            <w:r w:rsidRPr="00D60598">
              <w:rPr>
                <w:i/>
                <w:iCs/>
                <w:szCs w:val="24"/>
                <w:u w:val="single"/>
              </w:rPr>
              <w:t>t-serviceStart-r17</w:t>
            </w:r>
            <w:r w:rsidRPr="00D60598">
              <w:rPr>
                <w:szCs w:val="24"/>
              </w:rPr>
              <w:t xml:space="preserve"> if</w:t>
            </w:r>
            <w:r w:rsidRPr="00D60598">
              <w:rPr>
                <w:rFonts w:eastAsia="Calibri"/>
                <w:szCs w:val="24"/>
              </w:rPr>
              <w:t xml:space="preserve"> the UE supports discontinuous coverage and </w:t>
            </w:r>
            <w:r w:rsidRPr="00D60598">
              <w:rPr>
                <w:rFonts w:eastAsia="Calibri"/>
                <w:i/>
                <w:iCs/>
                <w:szCs w:val="22"/>
              </w:rPr>
              <w:t>SystemInformationBlockType32</w:t>
            </w:r>
            <w:r w:rsidRPr="00D60598">
              <w:rPr>
                <w:rFonts w:eastAsia="Calibri"/>
                <w:szCs w:val="22"/>
              </w:rPr>
              <w:t xml:space="preserve"> has been received in </w:t>
            </w:r>
            <w:r w:rsidRPr="00D60598">
              <w:rPr>
                <w:szCs w:val="24"/>
              </w:rPr>
              <w:t>quasi-Earth fixed scenario</w:t>
            </w:r>
            <w:r w:rsidRPr="00D60598">
              <w:rPr>
                <w:rFonts w:eastAsia="Calibri"/>
                <w:szCs w:val="24"/>
              </w:rPr>
              <w:t xml:space="preserve">. </w:t>
            </w:r>
          </w:p>
        </w:tc>
      </w:tr>
    </w:tbl>
    <w:p w:rsidR="00D60598" w:rsidRDefault="00D60598" w:rsidP="004E4C75">
      <w:pPr>
        <w:jc w:val="both"/>
      </w:pPr>
    </w:p>
    <w:p w:rsidR="00D60598" w:rsidRDefault="00D60598" w:rsidP="004E4C75">
      <w:pPr>
        <w:jc w:val="both"/>
      </w:pPr>
      <w:r>
        <w:t xml:space="preserve">As commented by many companies, basically the UE behaviour </w:t>
      </w:r>
      <w:r w:rsidR="00B80822">
        <w:t xml:space="preserve">once in coverage is </w:t>
      </w:r>
      <w:r w:rsidR="00D17252">
        <w:t>like cell selection procedure. In RAN4 specification, we never define requirements for cell selection procedure. Thus, similarl</w:t>
      </w:r>
      <w:r w:rsidR="00E51A7C">
        <w:t xml:space="preserve">y, it is preferred not to define requirements </w:t>
      </w:r>
      <w:r w:rsidR="00E430A2">
        <w:t>for discontinuous coverage upon UE is in coverage, which is up to UE implementation.</w:t>
      </w:r>
    </w:p>
    <w:p w:rsidR="00D60598" w:rsidRPr="00E430A2" w:rsidRDefault="00E430A2" w:rsidP="004E4C75">
      <w:pPr>
        <w:jc w:val="both"/>
        <w:rPr>
          <w:b/>
        </w:rPr>
      </w:pPr>
      <w:r w:rsidRPr="00E430A2">
        <w:rPr>
          <w:b/>
        </w:rPr>
        <w:t>Proposal 2: RAN4 not to define requirements for discontinuous coverage upon UE is in coverage, which is similar as Cell selection procedure.</w:t>
      </w:r>
    </w:p>
    <w:p w:rsidR="00386BEA" w:rsidRPr="00386BEA" w:rsidRDefault="00DF0231" w:rsidP="00A86270">
      <w:pPr>
        <w:pStyle w:val="Heading1"/>
        <w:numPr>
          <w:ilvl w:val="0"/>
          <w:numId w:val="1"/>
        </w:numPr>
        <w:rPr>
          <w:lang w:val="en-US"/>
        </w:rPr>
      </w:pPr>
      <w:r w:rsidRPr="002D2977">
        <w:rPr>
          <w:lang w:val="en-US"/>
        </w:rPr>
        <w:t>Conclusions</w:t>
      </w:r>
    </w:p>
    <w:p w:rsidR="00E430A2" w:rsidRDefault="00E430A2" w:rsidP="00E430A2">
      <w:pPr>
        <w:jc w:val="both"/>
        <w:rPr>
          <w:rFonts w:eastAsiaTheme="minorEastAsia"/>
          <w:b/>
          <w:lang w:val="en-US" w:eastAsia="zh-CN"/>
        </w:rPr>
      </w:pPr>
      <w:r w:rsidRPr="004A516B">
        <w:rPr>
          <w:rFonts w:eastAsiaTheme="minorEastAsia"/>
          <w:b/>
          <w:lang w:val="en-US" w:eastAsia="zh-CN"/>
        </w:rPr>
        <w:t>Observation 1: Legacy relaxation criteria will lead to very long delay for cell re-selection after t-service.</w:t>
      </w:r>
    </w:p>
    <w:p w:rsidR="00E430A2" w:rsidRPr="00C16D62" w:rsidRDefault="00E430A2" w:rsidP="00E430A2">
      <w:pPr>
        <w:jc w:val="both"/>
        <w:rPr>
          <w:b/>
        </w:rPr>
      </w:pPr>
      <w:r w:rsidRPr="00C16D62">
        <w:rPr>
          <w:b/>
        </w:rPr>
        <w:t xml:space="preserve">Observation 2: In current requirements for neighbour cell measurement, </w:t>
      </w:r>
      <w:r>
        <w:rPr>
          <w:b/>
        </w:rPr>
        <w:t xml:space="preserve">it needs to be clarified that whether it requires UE to exit relaxed neighbour cell measurement </w:t>
      </w:r>
      <w:proofErr w:type="spellStart"/>
      <w:r>
        <w:rPr>
          <w:b/>
        </w:rPr>
        <w:t>Ttrigger</w:t>
      </w:r>
      <w:proofErr w:type="spellEnd"/>
      <w:r>
        <w:rPr>
          <w:b/>
        </w:rPr>
        <w:t xml:space="preserve"> before t-service. </w:t>
      </w:r>
    </w:p>
    <w:p w:rsidR="00E23794" w:rsidRDefault="00E23794" w:rsidP="00E23794">
      <w:pPr>
        <w:jc w:val="both"/>
        <w:rPr>
          <w:b/>
        </w:rPr>
      </w:pPr>
      <w:r w:rsidRPr="00B430DA">
        <w:rPr>
          <w:b/>
        </w:rPr>
        <w:t xml:space="preserve">Observation 3: If UE is </w:t>
      </w:r>
      <w:r>
        <w:rPr>
          <w:b/>
        </w:rPr>
        <w:t>already</w:t>
      </w:r>
      <w:r w:rsidRPr="00B430DA">
        <w:rPr>
          <w:b/>
        </w:rPr>
        <w:t xml:space="preserve"> perform</w:t>
      </w:r>
      <w:r>
        <w:rPr>
          <w:b/>
        </w:rPr>
        <w:t>ing</w:t>
      </w:r>
      <w:r w:rsidRPr="00B430DA">
        <w:rPr>
          <w:b/>
        </w:rPr>
        <w:t xml:space="preserve"> neighbour cell measure normally before t-service, it does not make much sense for serving cell measurement relaxation for power saving purpose since UE is already wake up for measurement for each DRX.</w:t>
      </w:r>
    </w:p>
    <w:p w:rsidR="00E430A2" w:rsidRPr="00284EA4" w:rsidRDefault="00E430A2" w:rsidP="00E430A2">
      <w:pPr>
        <w:jc w:val="both"/>
        <w:rPr>
          <w:b/>
          <w:lang w:val="en-US"/>
        </w:rPr>
      </w:pPr>
      <w:r w:rsidRPr="00284EA4">
        <w:rPr>
          <w:b/>
          <w:lang w:val="en-US"/>
        </w:rPr>
        <w:t xml:space="preserve">Proposal </w:t>
      </w:r>
      <w:r>
        <w:rPr>
          <w:b/>
          <w:lang w:val="en-US"/>
        </w:rPr>
        <w:t>1</w:t>
      </w:r>
      <w:r w:rsidRPr="00284EA4">
        <w:rPr>
          <w:b/>
          <w:lang w:val="en-US"/>
        </w:rPr>
        <w:t xml:space="preserve">: </w:t>
      </w:r>
    </w:p>
    <w:p w:rsidR="00E430A2" w:rsidRPr="00284EA4" w:rsidRDefault="00E430A2" w:rsidP="00E430A2">
      <w:pPr>
        <w:ind w:left="420"/>
        <w:jc w:val="both"/>
        <w:rPr>
          <w:rFonts w:eastAsiaTheme="minorEastAsia"/>
          <w:b/>
          <w:lang w:val="en-US" w:eastAsia="zh-CN"/>
        </w:rPr>
      </w:pPr>
      <w:r w:rsidRPr="00284EA4">
        <w:rPr>
          <w:rFonts w:eastAsiaTheme="minorEastAsia"/>
          <w:b/>
          <w:lang w:val="en-US" w:eastAsia="zh-CN"/>
        </w:rPr>
        <w:t>In addition to the existing serving cell relaxation conditions, add following conditions for IoT NTN:</w:t>
      </w:r>
    </w:p>
    <w:p w:rsidR="00E430A2" w:rsidRPr="00284EA4" w:rsidRDefault="00E430A2" w:rsidP="00E430A2">
      <w:pPr>
        <w:pStyle w:val="ListParagraph"/>
        <w:numPr>
          <w:ilvl w:val="0"/>
          <w:numId w:val="25"/>
        </w:numPr>
        <w:ind w:left="900" w:firstLineChars="0"/>
        <w:jc w:val="both"/>
        <w:rPr>
          <w:rFonts w:eastAsiaTheme="minorEastAsia"/>
          <w:b/>
          <w:lang w:val="en-US" w:eastAsia="zh-CN"/>
        </w:rPr>
      </w:pPr>
      <w:r w:rsidRPr="00284EA4">
        <w:rPr>
          <w:rFonts w:eastAsiaTheme="minorEastAsia"/>
          <w:b/>
          <w:lang w:val="en-US" w:eastAsia="zh-CN"/>
        </w:rPr>
        <w:t xml:space="preserve">The time span to T-service is longer than k, where k = 4 DRX cycle if not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 and k = 1 </w:t>
      </w:r>
      <w:proofErr w:type="spellStart"/>
      <w:r w:rsidRPr="00284EA4">
        <w:rPr>
          <w:rFonts w:eastAsiaTheme="minorEastAsia"/>
          <w:b/>
          <w:lang w:val="en-US" w:eastAsia="zh-CN"/>
        </w:rPr>
        <w:t>eDRX</w:t>
      </w:r>
      <w:proofErr w:type="spellEnd"/>
      <w:r w:rsidRPr="00284EA4">
        <w:rPr>
          <w:rFonts w:eastAsiaTheme="minorEastAsia"/>
          <w:b/>
          <w:lang w:val="en-US" w:eastAsia="zh-CN"/>
        </w:rPr>
        <w:t xml:space="preserve"> cycle if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w:t>
      </w:r>
    </w:p>
    <w:p w:rsidR="00E430A2" w:rsidRPr="00E430A2" w:rsidRDefault="00E430A2" w:rsidP="00E430A2">
      <w:pPr>
        <w:jc w:val="both"/>
        <w:rPr>
          <w:b/>
        </w:rPr>
      </w:pPr>
      <w:r w:rsidRPr="00E430A2">
        <w:rPr>
          <w:b/>
        </w:rPr>
        <w:t>Proposal 2: RAN4 not to define requirements for discontinuous coverage upon UE is in coverage, which is similar as Cell selection procedure.</w:t>
      </w:r>
    </w:p>
    <w:p w:rsidR="009C1A89" w:rsidRPr="005A78B6" w:rsidRDefault="009C1A89" w:rsidP="00386BEA">
      <w:pPr>
        <w:jc w:val="both"/>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411C89" w:rsidRPr="00411C89">
        <w:rPr>
          <w:rFonts w:eastAsiaTheme="minorEastAsia"/>
          <w:lang w:eastAsia="zh-CN"/>
        </w:rPr>
        <w:t>RP-221556</w:t>
      </w:r>
      <w:r w:rsidR="00411C89">
        <w:rPr>
          <w:rFonts w:eastAsiaTheme="minorEastAsia"/>
          <w:lang w:eastAsia="zh-CN"/>
        </w:rPr>
        <w:t xml:space="preserve"> </w:t>
      </w:r>
      <w:r w:rsidRPr="00B221C2">
        <w:rPr>
          <w:rFonts w:eastAsiaTheme="minorEastAsia"/>
          <w:lang w:eastAsia="zh-CN"/>
        </w:rPr>
        <w:t xml:space="preserve">New WID: </w:t>
      </w:r>
      <w:r w:rsidR="00411C89">
        <w:t>WID on NB-IoT/</w:t>
      </w:r>
      <w:proofErr w:type="spellStart"/>
      <w:r w:rsidR="00411C89">
        <w:t>eMTC</w:t>
      </w:r>
      <w:proofErr w:type="spellEnd"/>
      <w:r w:rsidR="00411C89">
        <w:t xml:space="preserve"> core &amp; performance requirements for Non-Terrestrial Networks</w:t>
      </w:r>
    </w:p>
    <w:p w:rsidR="00411C89" w:rsidRDefault="00411C89" w:rsidP="00637A49">
      <w:pPr>
        <w:rPr>
          <w:rFonts w:eastAsiaTheme="minorEastAsia"/>
          <w:lang w:eastAsia="zh-CN"/>
        </w:rPr>
      </w:pPr>
      <w:r>
        <w:t>[2] RP-211601 NB-IoT/</w:t>
      </w:r>
      <w:proofErr w:type="spellStart"/>
      <w:r>
        <w:t>eMTC</w:t>
      </w:r>
      <w:proofErr w:type="spellEnd"/>
      <w:r>
        <w:t xml:space="preserve"> support for Non-Terrestrial Networks</w:t>
      </w:r>
    </w:p>
    <w:p w:rsidR="00751D0C" w:rsidRDefault="00D679B7">
      <w:pPr>
        <w:rPr>
          <w:rFonts w:eastAsiaTheme="minorEastAsia"/>
          <w:lang w:val="en-US" w:eastAsia="zh-CN"/>
        </w:rPr>
      </w:pPr>
      <w:r>
        <w:rPr>
          <w:rFonts w:eastAsiaTheme="minorEastAsia"/>
          <w:lang w:val="en-US" w:eastAsia="zh-CN"/>
        </w:rPr>
        <w:t xml:space="preserve">[3] </w:t>
      </w:r>
      <w:r w:rsidR="00B02B63" w:rsidRPr="00B02B63">
        <w:rPr>
          <w:rFonts w:eastAsiaTheme="minorEastAsia"/>
          <w:lang w:val="en-US" w:eastAsia="zh-CN"/>
        </w:rPr>
        <w:t>R4-2306370</w:t>
      </w:r>
      <w:r w:rsidR="00B02B63">
        <w:rPr>
          <w:rFonts w:eastAsiaTheme="minorEastAsia"/>
          <w:lang w:val="en-US" w:eastAsia="zh-CN"/>
        </w:rPr>
        <w:t xml:space="preserve"> </w:t>
      </w:r>
      <w:r w:rsidR="00B02B63" w:rsidRPr="00B02B63">
        <w:rPr>
          <w:rFonts w:eastAsiaTheme="minorEastAsia"/>
          <w:lang w:val="en-US" w:eastAsia="zh-CN"/>
        </w:rPr>
        <w:t>WF on NB-IoT/</w:t>
      </w:r>
      <w:proofErr w:type="spellStart"/>
      <w:r w:rsidR="00B02B63" w:rsidRPr="00B02B63">
        <w:rPr>
          <w:rFonts w:eastAsiaTheme="minorEastAsia"/>
          <w:lang w:val="en-US" w:eastAsia="zh-CN"/>
        </w:rPr>
        <w:t>eMTC</w:t>
      </w:r>
      <w:proofErr w:type="spellEnd"/>
      <w:r w:rsidR="00B02B63" w:rsidRPr="00B02B63">
        <w:rPr>
          <w:rFonts w:eastAsiaTheme="minorEastAsia"/>
          <w:lang w:val="en-US" w:eastAsia="zh-CN"/>
        </w:rPr>
        <w:t xml:space="preserve"> RRM requirements for NTN</w:t>
      </w:r>
      <w:r>
        <w:rPr>
          <w:rFonts w:eastAsiaTheme="minorEastAsia"/>
          <w:lang w:val="en-US" w:eastAsia="zh-CN"/>
        </w:rPr>
        <w:t xml:space="preserve">, </w:t>
      </w:r>
      <w:r w:rsidRPr="00D679B7">
        <w:rPr>
          <w:rFonts w:eastAsiaTheme="minorEastAsia"/>
          <w:lang w:val="en-US" w:eastAsia="zh-CN"/>
        </w:rPr>
        <w:t xml:space="preserve">MediaTek </w:t>
      </w:r>
      <w:proofErr w:type="spellStart"/>
      <w:r w:rsidRPr="00D679B7">
        <w:rPr>
          <w:rFonts w:eastAsiaTheme="minorEastAsia"/>
          <w:lang w:val="en-US" w:eastAsia="zh-CN"/>
        </w:rPr>
        <w:t>inc</w:t>
      </w:r>
      <w:proofErr w:type="spellEnd"/>
    </w:p>
    <w:p w:rsidR="007F425A" w:rsidRPr="00751D0C" w:rsidRDefault="007F425A" w:rsidP="00751D0C">
      <w:pPr>
        <w:rPr>
          <w:rFonts w:eastAsiaTheme="minorEastAsia"/>
          <w:lang w:val="en-US" w:eastAsia="zh-CN"/>
        </w:rPr>
      </w:pPr>
    </w:p>
    <w:sectPr w:rsidR="007F425A" w:rsidRPr="00751D0C"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2B37" w:rsidRDefault="00C72B37">
      <w:pPr>
        <w:spacing w:after="0"/>
      </w:pPr>
      <w:r>
        <w:separator/>
      </w:r>
    </w:p>
  </w:endnote>
  <w:endnote w:type="continuationSeparator" w:id="0">
    <w:p w:rsidR="00C72B37" w:rsidRDefault="00C72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2B37" w:rsidRDefault="00C72B37">
      <w:pPr>
        <w:spacing w:after="0"/>
      </w:pPr>
      <w:r>
        <w:separator/>
      </w:r>
    </w:p>
  </w:footnote>
  <w:footnote w:type="continuationSeparator" w:id="0">
    <w:p w:rsidR="00C72B37" w:rsidRDefault="00C72B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8pt;height:74.85pt" o:bullet="t">
        <v:imagedata r:id="rId1" o:title=""/>
      </v:shape>
    </w:pict>
  </w:numPicBullet>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2"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4"/>
  </w:num>
  <w:num w:numId="2">
    <w:abstractNumId w:val="2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7"/>
  </w:num>
  <w:num w:numId="6">
    <w:abstractNumId w:val="4"/>
  </w:num>
  <w:num w:numId="7">
    <w:abstractNumId w:val="16"/>
  </w:num>
  <w:num w:numId="8">
    <w:abstractNumId w:val="3"/>
  </w:num>
  <w:num w:numId="9">
    <w:abstractNumId w:val="22"/>
  </w:num>
  <w:num w:numId="10">
    <w:abstractNumId w:val="0"/>
  </w:num>
  <w:num w:numId="11">
    <w:abstractNumId w:val="16"/>
  </w:num>
  <w:num w:numId="12">
    <w:abstractNumId w:val="11"/>
  </w:num>
  <w:num w:numId="13">
    <w:abstractNumId w:val="13"/>
  </w:num>
  <w:num w:numId="14">
    <w:abstractNumId w:val="18"/>
  </w:num>
  <w:num w:numId="15">
    <w:abstractNumId w:val="1"/>
  </w:num>
  <w:num w:numId="16">
    <w:abstractNumId w:val="18"/>
  </w:num>
  <w:num w:numId="17">
    <w:abstractNumId w:val="6"/>
  </w:num>
  <w:num w:numId="18">
    <w:abstractNumId w:val="24"/>
  </w:num>
  <w:num w:numId="19">
    <w:abstractNumId w:val="18"/>
  </w:num>
  <w:num w:numId="20">
    <w:abstractNumId w:val="25"/>
  </w:num>
  <w:num w:numId="21">
    <w:abstractNumId w:val="21"/>
  </w:num>
  <w:num w:numId="22">
    <w:abstractNumId w:val="16"/>
  </w:num>
  <w:num w:numId="23">
    <w:abstractNumId w:val="15"/>
  </w:num>
  <w:num w:numId="24">
    <w:abstractNumId w:val="24"/>
  </w:num>
  <w:num w:numId="25">
    <w:abstractNumId w:val="5"/>
  </w:num>
  <w:num w:numId="26">
    <w:abstractNumId w:val="20"/>
  </w:num>
  <w:num w:numId="27">
    <w:abstractNumId w:val="9"/>
  </w:num>
  <w:num w:numId="28">
    <w:abstractNumId w:val="12"/>
  </w:num>
  <w:num w:numId="29">
    <w:abstractNumId w:val="10"/>
  </w:num>
  <w:num w:numId="30">
    <w:abstractNumId w:val="19"/>
  </w:num>
  <w:num w:numId="3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80"/>
    <w:rsid w:val="000131D4"/>
    <w:rsid w:val="00025036"/>
    <w:rsid w:val="00026467"/>
    <w:rsid w:val="00026991"/>
    <w:rsid w:val="00035B7C"/>
    <w:rsid w:val="00035D42"/>
    <w:rsid w:val="00040779"/>
    <w:rsid w:val="000416EC"/>
    <w:rsid w:val="0004356B"/>
    <w:rsid w:val="0004558E"/>
    <w:rsid w:val="00046547"/>
    <w:rsid w:val="00055B5D"/>
    <w:rsid w:val="00063B55"/>
    <w:rsid w:val="00063E08"/>
    <w:rsid w:val="000643DF"/>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2930"/>
    <w:rsid w:val="000D59F6"/>
    <w:rsid w:val="000D6B9B"/>
    <w:rsid w:val="000E0A8A"/>
    <w:rsid w:val="000E0BB5"/>
    <w:rsid w:val="000E2C03"/>
    <w:rsid w:val="000E402E"/>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65E9"/>
    <w:rsid w:val="001406A8"/>
    <w:rsid w:val="0014128A"/>
    <w:rsid w:val="00141870"/>
    <w:rsid w:val="001435CB"/>
    <w:rsid w:val="00151949"/>
    <w:rsid w:val="00152334"/>
    <w:rsid w:val="001531EC"/>
    <w:rsid w:val="00153CFF"/>
    <w:rsid w:val="00160573"/>
    <w:rsid w:val="00161981"/>
    <w:rsid w:val="00163724"/>
    <w:rsid w:val="00165992"/>
    <w:rsid w:val="00171619"/>
    <w:rsid w:val="001734E7"/>
    <w:rsid w:val="00175B04"/>
    <w:rsid w:val="0017747E"/>
    <w:rsid w:val="0018314E"/>
    <w:rsid w:val="00184719"/>
    <w:rsid w:val="0019343D"/>
    <w:rsid w:val="00197964"/>
    <w:rsid w:val="001A0A8D"/>
    <w:rsid w:val="001A1A49"/>
    <w:rsid w:val="001A1E7C"/>
    <w:rsid w:val="001C4240"/>
    <w:rsid w:val="001C5D98"/>
    <w:rsid w:val="001C5E22"/>
    <w:rsid w:val="001D154C"/>
    <w:rsid w:val="001D3006"/>
    <w:rsid w:val="001E17E6"/>
    <w:rsid w:val="001E24D0"/>
    <w:rsid w:val="001E7174"/>
    <w:rsid w:val="001F03D0"/>
    <w:rsid w:val="0020000C"/>
    <w:rsid w:val="0020033A"/>
    <w:rsid w:val="00207FF4"/>
    <w:rsid w:val="002160E3"/>
    <w:rsid w:val="00216AAB"/>
    <w:rsid w:val="00217770"/>
    <w:rsid w:val="002204E2"/>
    <w:rsid w:val="00221C9D"/>
    <w:rsid w:val="002221AC"/>
    <w:rsid w:val="002224FF"/>
    <w:rsid w:val="00222A85"/>
    <w:rsid w:val="00222AF7"/>
    <w:rsid w:val="002230C1"/>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7B56"/>
    <w:rsid w:val="00282D3C"/>
    <w:rsid w:val="00284EA4"/>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E5C"/>
    <w:rsid w:val="002E3A74"/>
    <w:rsid w:val="002E668C"/>
    <w:rsid w:val="002E7BC2"/>
    <w:rsid w:val="002F00F2"/>
    <w:rsid w:val="002F579F"/>
    <w:rsid w:val="002F7A50"/>
    <w:rsid w:val="00300DB8"/>
    <w:rsid w:val="003069D8"/>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3F7DBB"/>
    <w:rsid w:val="00401473"/>
    <w:rsid w:val="00407B73"/>
    <w:rsid w:val="00411C89"/>
    <w:rsid w:val="00415933"/>
    <w:rsid w:val="004223E2"/>
    <w:rsid w:val="00422C2D"/>
    <w:rsid w:val="00423683"/>
    <w:rsid w:val="00423FB0"/>
    <w:rsid w:val="004273E7"/>
    <w:rsid w:val="00430AE6"/>
    <w:rsid w:val="00430F24"/>
    <w:rsid w:val="00433560"/>
    <w:rsid w:val="00435D65"/>
    <w:rsid w:val="00435EBD"/>
    <w:rsid w:val="0043678E"/>
    <w:rsid w:val="00451B80"/>
    <w:rsid w:val="00453799"/>
    <w:rsid w:val="00454E6A"/>
    <w:rsid w:val="00455FD0"/>
    <w:rsid w:val="004569BB"/>
    <w:rsid w:val="004630EE"/>
    <w:rsid w:val="00465B9B"/>
    <w:rsid w:val="00466AE8"/>
    <w:rsid w:val="00466D02"/>
    <w:rsid w:val="004677F7"/>
    <w:rsid w:val="00477263"/>
    <w:rsid w:val="00485549"/>
    <w:rsid w:val="0049501A"/>
    <w:rsid w:val="00496923"/>
    <w:rsid w:val="004A0F19"/>
    <w:rsid w:val="004A1641"/>
    <w:rsid w:val="004A29B2"/>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4F7EBE"/>
    <w:rsid w:val="00501A1D"/>
    <w:rsid w:val="00502991"/>
    <w:rsid w:val="00505B5F"/>
    <w:rsid w:val="005064F3"/>
    <w:rsid w:val="00513ECE"/>
    <w:rsid w:val="00514A5F"/>
    <w:rsid w:val="0052002B"/>
    <w:rsid w:val="005235DB"/>
    <w:rsid w:val="0052468C"/>
    <w:rsid w:val="005249D7"/>
    <w:rsid w:val="00526B85"/>
    <w:rsid w:val="00527DD4"/>
    <w:rsid w:val="00530DAB"/>
    <w:rsid w:val="00530EB0"/>
    <w:rsid w:val="00533C4E"/>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123C"/>
    <w:rsid w:val="00582652"/>
    <w:rsid w:val="005906DB"/>
    <w:rsid w:val="005936F1"/>
    <w:rsid w:val="005A2A55"/>
    <w:rsid w:val="005A2C70"/>
    <w:rsid w:val="005A456B"/>
    <w:rsid w:val="005A6285"/>
    <w:rsid w:val="005A78B6"/>
    <w:rsid w:val="005B0D68"/>
    <w:rsid w:val="005B5BD7"/>
    <w:rsid w:val="005B6053"/>
    <w:rsid w:val="005C337F"/>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35494"/>
    <w:rsid w:val="00636A6F"/>
    <w:rsid w:val="00637A4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485C"/>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31830"/>
    <w:rsid w:val="009333B5"/>
    <w:rsid w:val="009450D8"/>
    <w:rsid w:val="00946BF6"/>
    <w:rsid w:val="009524AD"/>
    <w:rsid w:val="00955217"/>
    <w:rsid w:val="00957098"/>
    <w:rsid w:val="009660E3"/>
    <w:rsid w:val="009708D0"/>
    <w:rsid w:val="00972D26"/>
    <w:rsid w:val="00973C4C"/>
    <w:rsid w:val="009814D6"/>
    <w:rsid w:val="0099102E"/>
    <w:rsid w:val="00993157"/>
    <w:rsid w:val="009968CF"/>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2C"/>
    <w:rsid w:val="00A02E4C"/>
    <w:rsid w:val="00A12052"/>
    <w:rsid w:val="00A13A5C"/>
    <w:rsid w:val="00A1597D"/>
    <w:rsid w:val="00A22790"/>
    <w:rsid w:val="00A2454F"/>
    <w:rsid w:val="00A25160"/>
    <w:rsid w:val="00A26AB0"/>
    <w:rsid w:val="00A34913"/>
    <w:rsid w:val="00A35F07"/>
    <w:rsid w:val="00A36D03"/>
    <w:rsid w:val="00A401CD"/>
    <w:rsid w:val="00A41F63"/>
    <w:rsid w:val="00A42E3A"/>
    <w:rsid w:val="00A558AB"/>
    <w:rsid w:val="00A60763"/>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6D02"/>
    <w:rsid w:val="00B343A3"/>
    <w:rsid w:val="00B37533"/>
    <w:rsid w:val="00B4184D"/>
    <w:rsid w:val="00B41E6D"/>
    <w:rsid w:val="00B430DA"/>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0822"/>
    <w:rsid w:val="00B83BC0"/>
    <w:rsid w:val="00B87A6F"/>
    <w:rsid w:val="00B91028"/>
    <w:rsid w:val="00B91712"/>
    <w:rsid w:val="00B92509"/>
    <w:rsid w:val="00B92A6E"/>
    <w:rsid w:val="00B9763F"/>
    <w:rsid w:val="00BA05B4"/>
    <w:rsid w:val="00BA0FB3"/>
    <w:rsid w:val="00BA2CB9"/>
    <w:rsid w:val="00BA3511"/>
    <w:rsid w:val="00BA3B44"/>
    <w:rsid w:val="00BA4C0A"/>
    <w:rsid w:val="00BB2A32"/>
    <w:rsid w:val="00BB3285"/>
    <w:rsid w:val="00BB6484"/>
    <w:rsid w:val="00BC0BC9"/>
    <w:rsid w:val="00BC24F8"/>
    <w:rsid w:val="00BC3920"/>
    <w:rsid w:val="00BC47AB"/>
    <w:rsid w:val="00BC5381"/>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1B10"/>
    <w:rsid w:val="00C12B71"/>
    <w:rsid w:val="00C12EA5"/>
    <w:rsid w:val="00C14C19"/>
    <w:rsid w:val="00C15E40"/>
    <w:rsid w:val="00C161BE"/>
    <w:rsid w:val="00C16239"/>
    <w:rsid w:val="00C16D62"/>
    <w:rsid w:val="00C27FCD"/>
    <w:rsid w:val="00C338CA"/>
    <w:rsid w:val="00C3428D"/>
    <w:rsid w:val="00C35CB3"/>
    <w:rsid w:val="00C47E53"/>
    <w:rsid w:val="00C50A0A"/>
    <w:rsid w:val="00C572D7"/>
    <w:rsid w:val="00C60016"/>
    <w:rsid w:val="00C606BB"/>
    <w:rsid w:val="00C638D8"/>
    <w:rsid w:val="00C63D6B"/>
    <w:rsid w:val="00C64128"/>
    <w:rsid w:val="00C710B7"/>
    <w:rsid w:val="00C72B37"/>
    <w:rsid w:val="00C73515"/>
    <w:rsid w:val="00C74442"/>
    <w:rsid w:val="00C754BC"/>
    <w:rsid w:val="00C76E52"/>
    <w:rsid w:val="00C82283"/>
    <w:rsid w:val="00C83525"/>
    <w:rsid w:val="00CA1729"/>
    <w:rsid w:val="00CA1984"/>
    <w:rsid w:val="00CA1DAE"/>
    <w:rsid w:val="00CA22DC"/>
    <w:rsid w:val="00CA234E"/>
    <w:rsid w:val="00CA2983"/>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17252"/>
    <w:rsid w:val="00D26163"/>
    <w:rsid w:val="00D3442D"/>
    <w:rsid w:val="00D34F1B"/>
    <w:rsid w:val="00D35ED3"/>
    <w:rsid w:val="00D41D2D"/>
    <w:rsid w:val="00D463A3"/>
    <w:rsid w:val="00D51833"/>
    <w:rsid w:val="00D55894"/>
    <w:rsid w:val="00D569EB"/>
    <w:rsid w:val="00D57BE5"/>
    <w:rsid w:val="00D60598"/>
    <w:rsid w:val="00D679B7"/>
    <w:rsid w:val="00D67ABE"/>
    <w:rsid w:val="00D73373"/>
    <w:rsid w:val="00D74CA3"/>
    <w:rsid w:val="00D76666"/>
    <w:rsid w:val="00D828E1"/>
    <w:rsid w:val="00D82D69"/>
    <w:rsid w:val="00D8441F"/>
    <w:rsid w:val="00D850B9"/>
    <w:rsid w:val="00D94E39"/>
    <w:rsid w:val="00D9789C"/>
    <w:rsid w:val="00DA7DA0"/>
    <w:rsid w:val="00DB10D2"/>
    <w:rsid w:val="00DB1DD4"/>
    <w:rsid w:val="00DB61B3"/>
    <w:rsid w:val="00DC1A1C"/>
    <w:rsid w:val="00DC260B"/>
    <w:rsid w:val="00DC49A6"/>
    <w:rsid w:val="00DD0915"/>
    <w:rsid w:val="00DD1D55"/>
    <w:rsid w:val="00DD1DFF"/>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3794"/>
    <w:rsid w:val="00E26722"/>
    <w:rsid w:val="00E31284"/>
    <w:rsid w:val="00E34071"/>
    <w:rsid w:val="00E406F2"/>
    <w:rsid w:val="00E41266"/>
    <w:rsid w:val="00E415BA"/>
    <w:rsid w:val="00E42C77"/>
    <w:rsid w:val="00E430A2"/>
    <w:rsid w:val="00E470EC"/>
    <w:rsid w:val="00E51A7C"/>
    <w:rsid w:val="00E52C09"/>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7895"/>
    <w:rsid w:val="00EC42A1"/>
    <w:rsid w:val="00EE1CF7"/>
    <w:rsid w:val="00EE5757"/>
    <w:rsid w:val="00EE6F45"/>
    <w:rsid w:val="00EF0E38"/>
    <w:rsid w:val="00EF0E4A"/>
    <w:rsid w:val="00EF2DE4"/>
    <w:rsid w:val="00EF653C"/>
    <w:rsid w:val="00EF66B2"/>
    <w:rsid w:val="00F0497C"/>
    <w:rsid w:val="00F05199"/>
    <w:rsid w:val="00F076D1"/>
    <w:rsid w:val="00F0770B"/>
    <w:rsid w:val="00F10222"/>
    <w:rsid w:val="00F10653"/>
    <w:rsid w:val="00F14670"/>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5711"/>
    <w:rsid w:val="00F4766A"/>
    <w:rsid w:val="00F52FBD"/>
    <w:rsid w:val="00F52FE8"/>
    <w:rsid w:val="00F543C6"/>
    <w:rsid w:val="00F5790A"/>
    <w:rsid w:val="00F609CD"/>
    <w:rsid w:val="00F61DAD"/>
    <w:rsid w:val="00F66108"/>
    <w:rsid w:val="00F70D19"/>
    <w:rsid w:val="00F72D98"/>
    <w:rsid w:val="00F76B81"/>
    <w:rsid w:val="00F83F8A"/>
    <w:rsid w:val="00F84FD7"/>
    <w:rsid w:val="00F941E7"/>
    <w:rsid w:val="00FA4943"/>
    <w:rsid w:val="00FB44CA"/>
    <w:rsid w:val="00FB6BD9"/>
    <w:rsid w:val="00FC0544"/>
    <w:rsid w:val="00FC0F9D"/>
    <w:rsid w:val="00FC3492"/>
    <w:rsid w:val="00FC7913"/>
    <w:rsid w:val="00FD1CDD"/>
    <w:rsid w:val="00FD518E"/>
    <w:rsid w:val="00FD7EED"/>
    <w:rsid w:val="00FE1A35"/>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B79CE-95A8-4023-ADAD-A9842850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16131</TotalTime>
  <Pages>1</Pages>
  <Words>1465</Words>
  <Characters>8356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393</cp:revision>
  <dcterms:created xsi:type="dcterms:W3CDTF">2019-09-18T02:52:00Z</dcterms:created>
  <dcterms:modified xsi:type="dcterms:W3CDTF">2023-05-15T12:01:00Z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(3)3wvD6wIV7fb16+QUtdWrK6cHxLc5MQ2m7dtOKIo68knC0ouBlgOnJ/GeRQaAkFjnnkXEFEDJ
13W9WNy72mTg7X2dnlBLyoVwhxKY/Z4cWZ091Lem/X4PEf9zrXfETwz56pC8HgZjnd1IlHev
U11fcaFE0GppQI2JkqUo0G785rfhRpJNQEsKQtQPUn8ge12RtbIjsdEMt7g3LovmtDVlRVuj
QXvrIm2H48SwuS4j4B</vt:lpwstr>
  </property>
  <property fmtid="{D5CDD505-2E9C-101B-9397-08002B2CF9AE}" pid="3" name="_2015_ms_pID_7253431">
    <vt:lpwstr>T2jfa2eUVPA1laf9nv6wfD2VZnH60jHGv65PJqkBFxetsRRANM4How
ppnMdteFzfmwR6EdQvfBH6D24immChc1NQSWxfewOlO2ggD9O730EKj7yJkB2FPo9XISzu8F
Hz6j7HJ5Yv/CqQTB0ZpYv/SsFqhBh2dG6b/et5fxi/mQpvpSEXKdMn1wvY1VEwwMcmDF1bfz
yKwCEryOw4rM5fdS9i3pB3RAaUwkabVh5e7g</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