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D6AFA" w14:textId="381DE511" w:rsidR="00850DDA" w:rsidRPr="00850DDA" w:rsidRDefault="00850DDA" w:rsidP="00850DDA">
      <w:pPr>
        <w:tabs>
          <w:tab w:val="left" w:pos="1980"/>
        </w:tabs>
        <w:spacing w:after="180"/>
        <w:ind w:left="1980" w:hanging="1980"/>
        <w:rPr>
          <w:rFonts w:ascii="Arial" w:eastAsia="等线" w:hAnsi="Arial"/>
          <w:b/>
          <w:kern w:val="0"/>
          <w:sz w:val="24"/>
          <w:szCs w:val="20"/>
          <w:lang w:val="en-GB" w:eastAsia="en-US"/>
        </w:rPr>
      </w:pPr>
      <w:r w:rsidRPr="00850DDA">
        <w:rPr>
          <w:rFonts w:ascii="Arial" w:eastAsia="等线" w:hAnsi="Arial"/>
          <w:b/>
          <w:kern w:val="0"/>
          <w:sz w:val="24"/>
          <w:szCs w:val="20"/>
          <w:lang w:val="en-GB" w:eastAsia="en-US"/>
        </w:rPr>
        <w:t>3GPP TSG-RAN4 Meeting #107</w:t>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Pr="00850DDA">
        <w:rPr>
          <w:rFonts w:ascii="Arial" w:eastAsia="等线" w:hAnsi="Arial"/>
          <w:b/>
          <w:kern w:val="0"/>
          <w:sz w:val="24"/>
          <w:szCs w:val="20"/>
          <w:lang w:val="en-GB" w:eastAsia="en-US"/>
        </w:rPr>
        <w:tab/>
      </w:r>
      <w:r w:rsidR="00A46710" w:rsidRPr="00A46710">
        <w:rPr>
          <w:rFonts w:ascii="Arial" w:eastAsia="等线" w:hAnsi="Arial"/>
          <w:b/>
          <w:kern w:val="0"/>
          <w:sz w:val="24"/>
          <w:szCs w:val="20"/>
          <w:lang w:val="en-GB" w:eastAsia="en-US"/>
        </w:rPr>
        <w:t>R4-2308199</w:t>
      </w:r>
    </w:p>
    <w:p w14:paraId="310EA142" w14:textId="77777777" w:rsidR="00850DDA" w:rsidRDefault="00850DDA" w:rsidP="00850DDA">
      <w:pPr>
        <w:tabs>
          <w:tab w:val="left" w:pos="1980"/>
        </w:tabs>
        <w:spacing w:after="180"/>
        <w:ind w:left="1980" w:hanging="1980"/>
        <w:rPr>
          <w:rFonts w:ascii="Arial" w:eastAsia="等线" w:hAnsi="Arial"/>
          <w:b/>
          <w:kern w:val="0"/>
          <w:sz w:val="24"/>
          <w:szCs w:val="20"/>
          <w:lang w:val="en-GB" w:eastAsia="en-US"/>
        </w:rPr>
      </w:pPr>
      <w:r w:rsidRPr="00850DDA">
        <w:rPr>
          <w:rFonts w:ascii="Arial" w:eastAsia="等线" w:hAnsi="Arial"/>
          <w:b/>
          <w:kern w:val="0"/>
          <w:sz w:val="24"/>
          <w:szCs w:val="20"/>
          <w:lang w:val="en-GB" w:eastAsia="en-US"/>
        </w:rPr>
        <w:t>Incheon, Korea (Republic Of), 22nd May 2023 - 26th May 2023</w:t>
      </w:r>
    </w:p>
    <w:p w14:paraId="63C5C0C5" w14:textId="7623E181" w:rsidR="00F00A69" w:rsidRDefault="00000000" w:rsidP="00850DD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83076">
        <w:rPr>
          <w:rFonts w:ascii="Arial" w:eastAsia="MS Mincho" w:hAnsi="Arial" w:cs="Arial"/>
          <w:b/>
          <w:sz w:val="24"/>
          <w:szCs w:val="24"/>
          <w:lang w:eastAsia="en-US"/>
        </w:rPr>
        <w:t>8</w:t>
      </w:r>
      <w:r w:rsidR="00AF4120">
        <w:rPr>
          <w:rFonts w:ascii="Arial" w:eastAsia="MS Mincho" w:hAnsi="Arial" w:cs="Arial"/>
          <w:b/>
          <w:sz w:val="24"/>
          <w:szCs w:val="24"/>
          <w:lang w:eastAsia="en-US"/>
        </w:rPr>
        <w:t>.</w:t>
      </w:r>
      <w:r w:rsidR="00D176FD">
        <w:rPr>
          <w:rFonts w:ascii="Arial" w:eastAsia="MS Mincho" w:hAnsi="Arial" w:cs="Arial"/>
          <w:b/>
          <w:sz w:val="24"/>
          <w:szCs w:val="24"/>
          <w:lang w:eastAsia="en-US"/>
        </w:rPr>
        <w:t>7.3.1</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15DFD2CA"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27C3D">
        <w:rPr>
          <w:rFonts w:ascii="Arial" w:eastAsia="MS Mincho" w:hAnsi="Arial" w:cs="Arial"/>
          <w:b/>
          <w:sz w:val="24"/>
          <w:szCs w:val="24"/>
          <w:lang w:eastAsia="en-US"/>
        </w:rPr>
        <w:t>B</w:t>
      </w:r>
      <w:r w:rsidR="00355094">
        <w:rPr>
          <w:rFonts w:ascii="Arial" w:eastAsia="MS Mincho" w:hAnsi="Arial" w:cs="Arial"/>
          <w:b/>
          <w:sz w:val="24"/>
          <w:szCs w:val="24"/>
          <w:lang w:eastAsia="en-US"/>
        </w:rPr>
        <w:t>eam correspondence requirements for initial access</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80E461C" w14:textId="123F0AC2" w:rsidR="002674A0" w:rsidRPr="002674A0" w:rsidRDefault="00F515B8" w:rsidP="00C67808">
      <w:pPr>
        <w:spacing w:after="180"/>
        <w:rPr>
          <w:rFonts w:ascii="Times New Roman" w:hAnsi="Times New Roman"/>
          <w:sz w:val="20"/>
        </w:rPr>
      </w:pPr>
      <w:r>
        <w:rPr>
          <w:rFonts w:ascii="Times New Roman" w:hAnsi="Times New Roman"/>
          <w:sz w:val="20"/>
        </w:rPr>
        <w:t>L</w:t>
      </w:r>
      <w:r>
        <w:rPr>
          <w:rFonts w:ascii="Times New Roman" w:hAnsi="Times New Roman" w:hint="eastAsia"/>
          <w:sz w:val="20"/>
        </w:rPr>
        <w:t>ast</w:t>
      </w:r>
      <w:r>
        <w:rPr>
          <w:rFonts w:ascii="Times New Roman" w:hAnsi="Times New Roman"/>
          <w:sz w:val="20"/>
        </w:rPr>
        <w:t xml:space="preserve"> meeting, WF is approved [1]. </w:t>
      </w:r>
      <w:r w:rsidR="002674A0">
        <w:rPr>
          <w:rFonts w:ascii="Times New Roman" w:hAnsi="Times New Roman"/>
          <w:sz w:val="20"/>
        </w:rPr>
        <w:t>In this contribution, we focus on the discussion of beam correspondence requirement for initial access</w:t>
      </w:r>
      <w:r w:rsidR="00C67808">
        <w:rPr>
          <w:rFonts w:ascii="Times New Roman" w:hAnsi="Times New Roman"/>
          <w:sz w:val="20"/>
        </w:rPr>
        <w:t xml:space="preserve"> and INACTIVE state</w:t>
      </w:r>
      <w:r w:rsidR="002674A0">
        <w:rPr>
          <w:rFonts w:ascii="Times New Roman" w:hAnsi="Times New Roman"/>
          <w:sz w:val="20"/>
        </w:rPr>
        <w:t>.</w:t>
      </w:r>
    </w:p>
    <w:p w14:paraId="143A99A4" w14:textId="555D2E51"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B6A8B8E" w14:textId="3F02CE51" w:rsidR="003063FB" w:rsidRPr="003063FB" w:rsidRDefault="003063FB" w:rsidP="003063FB">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9E2F0C">
        <w:rPr>
          <w:rFonts w:asciiTheme="majorHAnsi" w:eastAsiaTheme="majorEastAsia" w:hAnsiTheme="majorHAnsi" w:cstheme="majorBidi"/>
          <w:b/>
          <w:bCs/>
          <w:sz w:val="32"/>
          <w:szCs w:val="32"/>
        </w:rPr>
        <w:t>1</w:t>
      </w:r>
      <w:r w:rsidR="009E2F0C"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min peak EIRP</w:t>
      </w:r>
      <w:r w:rsidR="00F2241E">
        <w:rPr>
          <w:rFonts w:asciiTheme="majorHAnsi" w:eastAsiaTheme="majorEastAsia" w:hAnsiTheme="majorHAnsi" w:cstheme="majorBidi"/>
          <w:b/>
          <w:bCs/>
          <w:sz w:val="32"/>
          <w:szCs w:val="32"/>
        </w:rPr>
        <w:t xml:space="preserve"> and spherical coverage</w:t>
      </w:r>
    </w:p>
    <w:tbl>
      <w:tblPr>
        <w:tblStyle w:val="TableGrid"/>
        <w:tblW w:w="0" w:type="auto"/>
        <w:tblLook w:val="04A0" w:firstRow="1" w:lastRow="0" w:firstColumn="1" w:lastColumn="0" w:noHBand="0" w:noVBand="1"/>
      </w:tblPr>
      <w:tblGrid>
        <w:gridCol w:w="9736"/>
      </w:tblGrid>
      <w:tr w:rsidR="00AD4474" w14:paraId="73619CA3" w14:textId="77777777" w:rsidTr="00AD4474">
        <w:tc>
          <w:tcPr>
            <w:tcW w:w="9736" w:type="dxa"/>
          </w:tcPr>
          <w:p w14:paraId="0FCF740E" w14:textId="1D2CA722" w:rsidR="00AD4474" w:rsidRPr="00AD4474" w:rsidRDefault="00AD4474" w:rsidP="00AD4474">
            <w:pPr>
              <w:widowControl/>
              <w:spacing w:afterLines="50" w:after="156"/>
              <w:jc w:val="left"/>
              <w:rPr>
                <w:rFonts w:ascii="Times New Roman" w:hAnsi="Times New Roman"/>
                <w:b/>
                <w:kern w:val="0"/>
                <w:sz w:val="20"/>
                <w:szCs w:val="20"/>
              </w:rPr>
            </w:pPr>
            <w:r w:rsidRPr="00AD4474">
              <w:rPr>
                <w:rFonts w:ascii="Times New Roman" w:hAnsi="Times New Roman"/>
                <w:b/>
                <w:kern w:val="0"/>
                <w:sz w:val="20"/>
                <w:szCs w:val="20"/>
              </w:rPr>
              <w:t>&lt;Way forward&gt;:</w:t>
            </w:r>
          </w:p>
          <w:p w14:paraId="1585F480" w14:textId="77777777" w:rsidR="00CB139F" w:rsidRPr="00CB139F" w:rsidRDefault="00CB139F" w:rsidP="00CB139F">
            <w:pPr>
              <w:pStyle w:val="ListParagraph"/>
              <w:widowControl/>
              <w:numPr>
                <w:ilvl w:val="1"/>
                <w:numId w:val="8"/>
              </w:numPr>
              <w:spacing w:after="120"/>
              <w:ind w:firstLineChars="0"/>
              <w:jc w:val="left"/>
              <w:rPr>
                <w:rFonts w:ascii="Times New Roman" w:hAnsi="Times New Roman"/>
                <w:sz w:val="20"/>
                <w:lang w:eastAsia="zh-CN"/>
              </w:rPr>
            </w:pPr>
            <w:r w:rsidRPr="00CB139F">
              <w:rPr>
                <w:rFonts w:ascii="Times New Roman" w:hAnsi="Times New Roman"/>
                <w:sz w:val="20"/>
                <w:lang w:eastAsia="zh-CN"/>
              </w:rPr>
              <w:t>Option 1: Do not specify the min peak EIRP requirements but Same spherical coverage as RRC_Connected mode</w:t>
            </w:r>
          </w:p>
          <w:p w14:paraId="4F018154" w14:textId="3F1BE180" w:rsidR="00CB139F" w:rsidRPr="00CB139F" w:rsidRDefault="00CB139F" w:rsidP="00CB139F">
            <w:pPr>
              <w:pStyle w:val="ListParagraph"/>
              <w:widowControl/>
              <w:numPr>
                <w:ilvl w:val="1"/>
                <w:numId w:val="8"/>
              </w:numPr>
              <w:spacing w:after="120"/>
              <w:ind w:firstLineChars="0"/>
              <w:jc w:val="left"/>
              <w:rPr>
                <w:rFonts w:ascii="Times New Roman" w:hAnsi="Times New Roman"/>
                <w:sz w:val="20"/>
                <w:lang w:eastAsia="zh-CN"/>
              </w:rPr>
            </w:pPr>
            <w:r w:rsidRPr="00CB139F">
              <w:rPr>
                <w:rFonts w:ascii="Times New Roman" w:hAnsi="Times New Roman"/>
                <w:sz w:val="20"/>
                <w:lang w:eastAsia="zh-CN"/>
              </w:rPr>
              <w:t>Option 2: Lower than the min peak EIRP of RRC_Connected mode + Same spherical coverage as RRC_Connected mode</w:t>
            </w:r>
          </w:p>
          <w:p w14:paraId="07CB6184" w14:textId="2BA6B3F5" w:rsidR="00CB139F" w:rsidRPr="00CB139F" w:rsidRDefault="00CB139F" w:rsidP="00CB139F">
            <w:pPr>
              <w:pStyle w:val="ListParagraph"/>
              <w:widowControl/>
              <w:numPr>
                <w:ilvl w:val="1"/>
                <w:numId w:val="8"/>
              </w:numPr>
              <w:spacing w:after="120"/>
              <w:ind w:firstLineChars="0"/>
              <w:jc w:val="left"/>
              <w:rPr>
                <w:rFonts w:ascii="Times New Roman" w:hAnsi="Times New Roman"/>
                <w:sz w:val="20"/>
                <w:lang w:eastAsia="zh-CN"/>
              </w:rPr>
            </w:pPr>
            <w:r w:rsidRPr="00CB139F">
              <w:rPr>
                <w:rFonts w:ascii="Times New Roman" w:hAnsi="Times New Roman"/>
                <w:sz w:val="20"/>
                <w:lang w:eastAsia="zh-CN"/>
              </w:rPr>
              <w:t>Option 3: Same as min peak EIRP of RRC_Connected mode + Same spherical coverage as RRC_Connected mode</w:t>
            </w:r>
          </w:p>
          <w:p w14:paraId="6F643C13" w14:textId="728E4263" w:rsidR="00AD4474" w:rsidRPr="00CB139F" w:rsidRDefault="00CB139F" w:rsidP="00CB139F">
            <w:pPr>
              <w:pStyle w:val="ListParagraph"/>
              <w:widowControl/>
              <w:numPr>
                <w:ilvl w:val="1"/>
                <w:numId w:val="8"/>
              </w:numPr>
              <w:spacing w:after="120"/>
              <w:ind w:firstLineChars="0"/>
              <w:jc w:val="left"/>
              <w:rPr>
                <w:szCs w:val="24"/>
                <w:lang w:eastAsia="zh-CN"/>
              </w:rPr>
            </w:pPr>
            <w:r w:rsidRPr="00CB139F">
              <w:rPr>
                <w:rFonts w:ascii="Times New Roman" w:hAnsi="Times New Roman"/>
                <w:sz w:val="20"/>
                <w:lang w:eastAsia="zh-CN"/>
              </w:rPr>
              <w:t>Option 4: For beam correspondence in initial access, reuse the same beam lock mode and the same beam type assumption as that of connected mode beam correspondence. And accordingly EIRP requirements and RS side condition can also be reused.</w:t>
            </w:r>
          </w:p>
        </w:tc>
      </w:tr>
    </w:tbl>
    <w:p w14:paraId="2D953419" w14:textId="67300B55" w:rsidR="00712FC6" w:rsidRDefault="00AD4474"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AD4474">
        <w:rPr>
          <w:rFonts w:ascii="Times New Roman" w:eastAsiaTheme="minorEastAsia" w:hAnsi="Times New Roman"/>
          <w:bCs/>
          <w:kern w:val="0"/>
          <w:sz w:val="20"/>
          <w:szCs w:val="20"/>
        </w:rPr>
        <w:t xml:space="preserve">Above is the </w:t>
      </w:r>
      <w:r>
        <w:rPr>
          <w:rFonts w:ascii="Times New Roman" w:eastAsiaTheme="minorEastAsia" w:hAnsi="Times New Roman"/>
          <w:bCs/>
          <w:kern w:val="0"/>
          <w:sz w:val="20"/>
          <w:szCs w:val="20"/>
        </w:rPr>
        <w:t xml:space="preserve">agreement of min peak EIRP in last meeting, option </w:t>
      </w:r>
      <w:r w:rsidR="00712FC6">
        <w:rPr>
          <w:rFonts w:ascii="Times New Roman" w:eastAsiaTheme="minorEastAsia" w:hAnsi="Times New Roman"/>
          <w:bCs/>
          <w:kern w:val="0"/>
          <w:sz w:val="20"/>
          <w:szCs w:val="20"/>
        </w:rPr>
        <w:t>3</w:t>
      </w:r>
      <w:r>
        <w:rPr>
          <w:rFonts w:ascii="Times New Roman" w:eastAsiaTheme="minorEastAsia" w:hAnsi="Times New Roman"/>
          <w:bCs/>
          <w:kern w:val="0"/>
          <w:sz w:val="20"/>
          <w:szCs w:val="20"/>
        </w:rPr>
        <w:t xml:space="preserve"> is more preferred.</w:t>
      </w:r>
      <w:r w:rsidR="0055153C">
        <w:rPr>
          <w:rFonts w:ascii="Times New Roman" w:eastAsiaTheme="minorEastAsia" w:hAnsi="Times New Roman"/>
          <w:bCs/>
          <w:kern w:val="0"/>
          <w:sz w:val="20"/>
          <w:szCs w:val="20"/>
        </w:rPr>
        <w:t xml:space="preserve"> </w:t>
      </w:r>
      <w:r w:rsidR="00FF3A7D">
        <w:rPr>
          <w:rFonts w:ascii="Times New Roman" w:eastAsiaTheme="minorEastAsia" w:hAnsi="Times New Roman"/>
          <w:bCs/>
          <w:kern w:val="0"/>
          <w:sz w:val="20"/>
          <w:szCs w:val="20"/>
        </w:rPr>
        <w:t xml:space="preserve">The motivation of min peak EIRP is to enhance UL coverage. </w:t>
      </w:r>
      <w:r w:rsidR="00B61039">
        <w:rPr>
          <w:rFonts w:ascii="Times New Roman" w:eastAsiaTheme="minorEastAsia" w:hAnsi="Times New Roman"/>
          <w:bCs/>
          <w:kern w:val="0"/>
          <w:sz w:val="20"/>
          <w:szCs w:val="20"/>
        </w:rPr>
        <w:t xml:space="preserve">Usually when FR1 and FR2 are both used by one operator, FR2 will have higher cell selection priority </w:t>
      </w:r>
      <w:r w:rsidR="006A6B95">
        <w:rPr>
          <w:rFonts w:ascii="Times New Roman" w:eastAsiaTheme="minorEastAsia" w:hAnsi="Times New Roman"/>
          <w:bCs/>
          <w:kern w:val="0"/>
          <w:sz w:val="20"/>
          <w:szCs w:val="20"/>
        </w:rPr>
        <w:t>at IA state</w:t>
      </w:r>
      <w:r w:rsidR="00B61039">
        <w:rPr>
          <w:rFonts w:ascii="Times New Roman" w:eastAsiaTheme="minorEastAsia" w:hAnsi="Times New Roman"/>
          <w:bCs/>
          <w:kern w:val="0"/>
          <w:sz w:val="20"/>
          <w:szCs w:val="20"/>
        </w:rPr>
        <w:t xml:space="preserve">. </w:t>
      </w:r>
      <w:r w:rsidR="008650FC">
        <w:rPr>
          <w:rFonts w:ascii="Times New Roman" w:eastAsiaTheme="minorEastAsia" w:hAnsi="Times New Roman" w:hint="eastAsia"/>
          <w:bCs/>
          <w:kern w:val="0"/>
          <w:sz w:val="20"/>
          <w:szCs w:val="20"/>
        </w:rPr>
        <w:t>I</w:t>
      </w:r>
      <w:r w:rsidR="00FF3A7D">
        <w:rPr>
          <w:rFonts w:ascii="Times New Roman" w:eastAsiaTheme="minorEastAsia" w:hAnsi="Times New Roman"/>
          <w:bCs/>
          <w:kern w:val="0"/>
          <w:sz w:val="20"/>
          <w:szCs w:val="20"/>
        </w:rPr>
        <w:t>nitial access performance is the</w:t>
      </w:r>
      <w:r w:rsidR="008650FC">
        <w:rPr>
          <w:rFonts w:ascii="Times New Roman" w:eastAsiaTheme="minorEastAsia" w:hAnsi="Times New Roman"/>
          <w:bCs/>
          <w:kern w:val="0"/>
          <w:sz w:val="20"/>
          <w:szCs w:val="20"/>
        </w:rPr>
        <w:t xml:space="preserve"> dominant factor for</w:t>
      </w:r>
      <w:r w:rsidR="00FF3A7D">
        <w:rPr>
          <w:rFonts w:ascii="Times New Roman" w:eastAsiaTheme="minorEastAsia" w:hAnsi="Times New Roman"/>
          <w:bCs/>
          <w:kern w:val="0"/>
          <w:sz w:val="20"/>
          <w:szCs w:val="20"/>
        </w:rPr>
        <w:t xml:space="preserve"> </w:t>
      </w:r>
      <w:r w:rsidR="00FB0617">
        <w:rPr>
          <w:rFonts w:ascii="Times New Roman" w:eastAsiaTheme="minorEastAsia" w:hAnsi="Times New Roman"/>
          <w:bCs/>
          <w:kern w:val="0"/>
          <w:sz w:val="20"/>
          <w:szCs w:val="20"/>
        </w:rPr>
        <w:t>final commercial</w:t>
      </w:r>
      <w:r w:rsidR="00FF3A7D">
        <w:rPr>
          <w:rFonts w:ascii="Times New Roman" w:eastAsiaTheme="minorEastAsia" w:hAnsi="Times New Roman"/>
          <w:bCs/>
          <w:kern w:val="0"/>
          <w:sz w:val="20"/>
          <w:szCs w:val="20"/>
        </w:rPr>
        <w:t xml:space="preserve"> network </w:t>
      </w:r>
      <w:r w:rsidR="00162D1B">
        <w:rPr>
          <w:rFonts w:ascii="Times New Roman" w:eastAsiaTheme="minorEastAsia" w:hAnsi="Times New Roman"/>
          <w:bCs/>
          <w:kern w:val="0"/>
          <w:sz w:val="20"/>
          <w:szCs w:val="20"/>
        </w:rPr>
        <w:t>coverage</w:t>
      </w:r>
      <w:r w:rsidR="006A6B95">
        <w:rPr>
          <w:rFonts w:ascii="Times New Roman" w:eastAsiaTheme="minorEastAsia" w:hAnsi="Times New Roman"/>
          <w:bCs/>
          <w:kern w:val="0"/>
          <w:sz w:val="20"/>
          <w:szCs w:val="20"/>
        </w:rPr>
        <w:t xml:space="preserve"> of FR2</w:t>
      </w:r>
      <w:r w:rsidR="00FF3A7D">
        <w:rPr>
          <w:rFonts w:ascii="Times New Roman" w:eastAsiaTheme="minorEastAsia" w:hAnsi="Times New Roman"/>
          <w:bCs/>
          <w:kern w:val="0"/>
          <w:sz w:val="20"/>
          <w:szCs w:val="20"/>
        </w:rPr>
        <w:t>.</w:t>
      </w:r>
      <w:r w:rsidR="008B6917">
        <w:rPr>
          <w:rFonts w:ascii="Times New Roman" w:eastAsiaTheme="minorEastAsia" w:hAnsi="Times New Roman"/>
          <w:bCs/>
          <w:kern w:val="0"/>
          <w:sz w:val="20"/>
          <w:szCs w:val="20"/>
        </w:rPr>
        <w:t xml:space="preserve"> For the UE with relatively bad min peak EIRP performance at IA, it can’t access network </w:t>
      </w:r>
      <w:r w:rsidR="008B6917" w:rsidRPr="008B6917">
        <w:rPr>
          <w:rFonts w:ascii="Times New Roman" w:eastAsiaTheme="minorEastAsia" w:hAnsi="Times New Roman"/>
          <w:bCs/>
          <w:kern w:val="0"/>
          <w:sz w:val="20"/>
          <w:szCs w:val="20"/>
        </w:rPr>
        <w:t>even with much better min peak EIRP performance</w:t>
      </w:r>
      <w:r w:rsidR="00A313E5">
        <w:rPr>
          <w:rFonts w:ascii="Times New Roman" w:eastAsiaTheme="minorEastAsia" w:hAnsi="Times New Roman"/>
          <w:bCs/>
          <w:kern w:val="0"/>
          <w:sz w:val="20"/>
          <w:szCs w:val="20"/>
        </w:rPr>
        <w:t xml:space="preserve"> at RRC_CONNECTED</w:t>
      </w:r>
      <w:r w:rsidR="008B6917">
        <w:rPr>
          <w:rFonts w:ascii="Times New Roman" w:eastAsiaTheme="minorEastAsia" w:hAnsi="Times New Roman"/>
          <w:bCs/>
          <w:kern w:val="0"/>
          <w:sz w:val="20"/>
          <w:szCs w:val="20"/>
        </w:rPr>
        <w:t xml:space="preserve"> since UE even can’t come to RRC_CONNECTED state</w:t>
      </w:r>
      <w:r w:rsidR="00290FA6">
        <w:rPr>
          <w:rFonts w:ascii="Times New Roman" w:eastAsiaTheme="minorEastAsia" w:hAnsi="Times New Roman"/>
          <w:bCs/>
          <w:kern w:val="0"/>
          <w:sz w:val="20"/>
          <w:szCs w:val="20"/>
        </w:rPr>
        <w:t xml:space="preserve"> using FR2</w:t>
      </w:r>
      <w:r w:rsidR="008B6917">
        <w:rPr>
          <w:rFonts w:ascii="Times New Roman" w:eastAsiaTheme="minorEastAsia" w:hAnsi="Times New Roman"/>
          <w:bCs/>
          <w:kern w:val="0"/>
          <w:sz w:val="20"/>
          <w:szCs w:val="20"/>
        </w:rPr>
        <w:t>.</w:t>
      </w:r>
      <w:r w:rsidR="007B2CB7">
        <w:rPr>
          <w:rFonts w:ascii="Times New Roman" w:eastAsiaTheme="minorEastAsia" w:hAnsi="Times New Roman"/>
          <w:bCs/>
          <w:kern w:val="0"/>
          <w:sz w:val="20"/>
          <w:szCs w:val="20"/>
        </w:rPr>
        <w:t xml:space="preserve"> If we finally define lower EIRP </w:t>
      </w:r>
      <w:r w:rsidR="001719CF">
        <w:rPr>
          <w:rFonts w:ascii="Times New Roman" w:eastAsiaTheme="minorEastAsia" w:hAnsi="Times New Roman"/>
          <w:bCs/>
          <w:kern w:val="0"/>
          <w:sz w:val="20"/>
          <w:szCs w:val="20"/>
        </w:rPr>
        <w:t xml:space="preserve">for IA </w:t>
      </w:r>
      <w:r w:rsidR="007B2CB7">
        <w:rPr>
          <w:rFonts w:ascii="Times New Roman" w:eastAsiaTheme="minorEastAsia" w:hAnsi="Times New Roman"/>
          <w:bCs/>
          <w:kern w:val="0"/>
          <w:sz w:val="20"/>
          <w:szCs w:val="20"/>
        </w:rPr>
        <w:t xml:space="preserve">compared with RRC_CONNECTED, this means we shrink </w:t>
      </w:r>
      <w:r w:rsidR="006A6B95">
        <w:rPr>
          <w:rFonts w:ascii="Times New Roman" w:eastAsiaTheme="minorEastAsia" w:hAnsi="Times New Roman"/>
          <w:bCs/>
          <w:kern w:val="0"/>
          <w:sz w:val="20"/>
          <w:szCs w:val="20"/>
        </w:rPr>
        <w:t xml:space="preserve">FR2 UL </w:t>
      </w:r>
      <w:r w:rsidR="007B2CB7">
        <w:rPr>
          <w:rFonts w:ascii="Times New Roman" w:eastAsiaTheme="minorEastAsia" w:hAnsi="Times New Roman"/>
          <w:bCs/>
          <w:kern w:val="0"/>
          <w:sz w:val="20"/>
          <w:szCs w:val="20"/>
        </w:rPr>
        <w:t xml:space="preserve">coverage and </w:t>
      </w:r>
      <w:r w:rsidR="00EC11EB" w:rsidRPr="00EC11EB">
        <w:rPr>
          <w:rFonts w:ascii="Times New Roman" w:eastAsiaTheme="minorEastAsia" w:hAnsi="Times New Roman"/>
          <w:bCs/>
          <w:kern w:val="0"/>
          <w:sz w:val="20"/>
          <w:szCs w:val="20"/>
        </w:rPr>
        <w:t>the performance gain of better RRC_CONNECTED performance is limited</w:t>
      </w:r>
      <w:r w:rsidR="00CB06C6">
        <w:rPr>
          <w:rFonts w:ascii="Times New Roman" w:eastAsiaTheme="minorEastAsia" w:hAnsi="Times New Roman"/>
          <w:bCs/>
          <w:kern w:val="0"/>
          <w:sz w:val="20"/>
          <w:szCs w:val="20"/>
        </w:rPr>
        <w:t>.</w:t>
      </w:r>
    </w:p>
    <w:p w14:paraId="241D8963" w14:textId="212923CA" w:rsidR="004C2479" w:rsidRDefault="004C2479"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D70F74">
        <w:rPr>
          <w:rFonts w:ascii="Times New Roman" w:eastAsiaTheme="minorEastAsia" w:hAnsi="Times New Roman"/>
          <w:b/>
          <w:kern w:val="0"/>
          <w:sz w:val="20"/>
          <w:szCs w:val="20"/>
        </w:rPr>
        <w:t xml:space="preserve">Observation 1: If we finally define lower EIRP compared with RRC_CONNECTED, we shrink </w:t>
      </w:r>
      <w:r w:rsidR="006A6B95">
        <w:rPr>
          <w:rFonts w:ascii="Times New Roman" w:eastAsiaTheme="minorEastAsia" w:hAnsi="Times New Roman"/>
          <w:b/>
          <w:kern w:val="0"/>
          <w:sz w:val="20"/>
          <w:szCs w:val="20"/>
        </w:rPr>
        <w:t xml:space="preserve">FR2 </w:t>
      </w:r>
      <w:r w:rsidR="00D70F74">
        <w:rPr>
          <w:rFonts w:ascii="Times New Roman" w:eastAsiaTheme="minorEastAsia" w:hAnsi="Times New Roman"/>
          <w:b/>
          <w:kern w:val="0"/>
          <w:sz w:val="20"/>
          <w:szCs w:val="20"/>
        </w:rPr>
        <w:t xml:space="preserve">UL </w:t>
      </w:r>
      <w:r w:rsidRPr="00D70F74">
        <w:rPr>
          <w:rFonts w:ascii="Times New Roman" w:eastAsiaTheme="minorEastAsia" w:hAnsi="Times New Roman"/>
          <w:b/>
          <w:kern w:val="0"/>
          <w:sz w:val="20"/>
          <w:szCs w:val="20"/>
        </w:rPr>
        <w:t xml:space="preserve">coverage and </w:t>
      </w:r>
      <w:r w:rsidR="000C22EC">
        <w:rPr>
          <w:rFonts w:ascii="Times New Roman" w:eastAsiaTheme="minorEastAsia" w:hAnsi="Times New Roman"/>
          <w:b/>
          <w:kern w:val="0"/>
          <w:sz w:val="20"/>
          <w:szCs w:val="20"/>
        </w:rPr>
        <w:t>the performance gain of</w:t>
      </w:r>
      <w:r w:rsidRPr="00D70F74">
        <w:rPr>
          <w:rFonts w:ascii="Times New Roman" w:eastAsiaTheme="minorEastAsia" w:hAnsi="Times New Roman"/>
          <w:b/>
          <w:kern w:val="0"/>
          <w:sz w:val="20"/>
          <w:szCs w:val="20"/>
        </w:rPr>
        <w:t xml:space="preserve"> better RRC_CONNECTED performance</w:t>
      </w:r>
      <w:r w:rsidR="000C22EC">
        <w:rPr>
          <w:rFonts w:ascii="Times New Roman" w:eastAsiaTheme="minorEastAsia" w:hAnsi="Times New Roman"/>
          <w:b/>
          <w:kern w:val="0"/>
          <w:sz w:val="20"/>
          <w:szCs w:val="20"/>
        </w:rPr>
        <w:t xml:space="preserve"> i</w:t>
      </w:r>
      <w:r w:rsidR="009F1A1B">
        <w:rPr>
          <w:rFonts w:ascii="Times New Roman" w:eastAsiaTheme="minorEastAsia" w:hAnsi="Times New Roman"/>
          <w:b/>
          <w:kern w:val="0"/>
          <w:sz w:val="20"/>
          <w:szCs w:val="20"/>
        </w:rPr>
        <w:t>s limited.</w:t>
      </w:r>
    </w:p>
    <w:p w14:paraId="366CF15F" w14:textId="4B9F6C59" w:rsidR="0080064B" w:rsidRDefault="00712FC6" w:rsidP="00452DC8">
      <w:pPr>
        <w:widowControl/>
        <w:overflowPunct w:val="0"/>
        <w:autoSpaceDE w:val="0"/>
        <w:autoSpaceDN w:val="0"/>
        <w:adjustRightInd w:val="0"/>
        <w:spacing w:after="120"/>
        <w:rPr>
          <w:rFonts w:ascii="Times New Roman" w:eastAsiaTheme="minorEastAsia" w:hAnsi="Times New Roman"/>
          <w:bCs/>
          <w:kern w:val="0"/>
          <w:sz w:val="20"/>
          <w:szCs w:val="20"/>
        </w:rPr>
      </w:pPr>
      <w:r w:rsidRPr="00712FC6">
        <w:rPr>
          <w:rFonts w:ascii="Times New Roman" w:eastAsiaTheme="minorEastAsia" w:hAnsi="Times New Roman"/>
          <w:bCs/>
          <w:kern w:val="0"/>
          <w:sz w:val="20"/>
          <w:szCs w:val="20"/>
        </w:rPr>
        <w:lastRenderedPageBreak/>
        <w:t xml:space="preserve">During previous meeting, the </w:t>
      </w:r>
      <w:r w:rsidR="00E230CB">
        <w:rPr>
          <w:rFonts w:ascii="Times New Roman" w:eastAsiaTheme="minorEastAsia" w:hAnsi="Times New Roman"/>
          <w:bCs/>
          <w:kern w:val="0"/>
          <w:sz w:val="20"/>
          <w:szCs w:val="20"/>
        </w:rPr>
        <w:t xml:space="preserve">main </w:t>
      </w:r>
      <w:r w:rsidRPr="00712FC6">
        <w:rPr>
          <w:rFonts w:ascii="Times New Roman" w:eastAsiaTheme="minorEastAsia" w:hAnsi="Times New Roman"/>
          <w:bCs/>
          <w:kern w:val="0"/>
          <w:sz w:val="20"/>
          <w:szCs w:val="20"/>
        </w:rPr>
        <w:t xml:space="preserve">argument for lower EIRP is </w:t>
      </w:r>
      <w:r w:rsidR="00E230CB">
        <w:rPr>
          <w:rFonts w:ascii="Times New Roman" w:eastAsiaTheme="minorEastAsia" w:hAnsi="Times New Roman"/>
          <w:bCs/>
          <w:kern w:val="0"/>
          <w:sz w:val="20"/>
          <w:szCs w:val="20"/>
        </w:rPr>
        <w:t>that t</w:t>
      </w:r>
      <w:r w:rsidRPr="000828D6">
        <w:rPr>
          <w:rFonts w:ascii="Times New Roman" w:eastAsiaTheme="minorEastAsia" w:hAnsi="Times New Roman"/>
          <w:bCs/>
          <w:kern w:val="0"/>
          <w:sz w:val="20"/>
          <w:szCs w:val="20"/>
        </w:rPr>
        <w:t xml:space="preserve">arget SNR for PRACH is less than </w:t>
      </w:r>
      <w:r w:rsidR="008650FC">
        <w:rPr>
          <w:rFonts w:ascii="Times New Roman" w:eastAsiaTheme="minorEastAsia" w:hAnsi="Times New Roman"/>
          <w:bCs/>
          <w:kern w:val="0"/>
          <w:sz w:val="20"/>
          <w:szCs w:val="20"/>
        </w:rPr>
        <w:t xml:space="preserve">that of </w:t>
      </w:r>
      <w:r w:rsidRPr="000828D6">
        <w:rPr>
          <w:rFonts w:ascii="Times New Roman" w:eastAsiaTheme="minorEastAsia" w:hAnsi="Times New Roman"/>
          <w:bCs/>
          <w:kern w:val="0"/>
          <w:sz w:val="20"/>
          <w:szCs w:val="20"/>
        </w:rPr>
        <w:t>PUSCH at gNB side according to 38104</w:t>
      </w:r>
      <w:r w:rsidR="00E230CB">
        <w:rPr>
          <w:rFonts w:ascii="Times New Roman" w:eastAsiaTheme="minorEastAsia" w:hAnsi="Times New Roman"/>
          <w:bCs/>
          <w:kern w:val="0"/>
          <w:sz w:val="20"/>
          <w:szCs w:val="20"/>
        </w:rPr>
        <w:t xml:space="preserve">. But </w:t>
      </w:r>
      <w:r w:rsidR="0080064B">
        <w:rPr>
          <w:rFonts w:ascii="Times New Roman" w:eastAsiaTheme="minorEastAsia" w:hAnsi="Times New Roman"/>
          <w:bCs/>
          <w:kern w:val="0"/>
          <w:sz w:val="20"/>
          <w:szCs w:val="20"/>
        </w:rPr>
        <w:t>refer</w:t>
      </w:r>
      <w:r w:rsidR="00452DC8">
        <w:rPr>
          <w:rFonts w:ascii="Times New Roman" w:eastAsiaTheme="minorEastAsia" w:hAnsi="Times New Roman"/>
          <w:bCs/>
          <w:kern w:val="0"/>
          <w:sz w:val="20"/>
          <w:szCs w:val="20"/>
        </w:rPr>
        <w:t>ring</w:t>
      </w:r>
      <w:r w:rsidR="0080064B">
        <w:rPr>
          <w:rFonts w:ascii="Times New Roman" w:eastAsiaTheme="minorEastAsia" w:hAnsi="Times New Roman"/>
          <w:bCs/>
          <w:kern w:val="0"/>
          <w:sz w:val="20"/>
          <w:szCs w:val="20"/>
        </w:rPr>
        <w:t xml:space="preserve"> to 38104, it seems there is still some cases where the</w:t>
      </w:r>
      <w:r w:rsidR="008650FC" w:rsidRPr="008650FC">
        <w:rPr>
          <w:rFonts w:ascii="Times New Roman" w:eastAsiaTheme="minorEastAsia" w:hAnsi="Times New Roman"/>
          <w:bCs/>
          <w:kern w:val="0"/>
          <w:sz w:val="20"/>
          <w:szCs w:val="20"/>
        </w:rPr>
        <w:t xml:space="preserve"> </w:t>
      </w:r>
      <w:r w:rsidR="008650FC">
        <w:rPr>
          <w:rFonts w:ascii="Times New Roman" w:eastAsiaTheme="minorEastAsia" w:hAnsi="Times New Roman"/>
          <w:bCs/>
          <w:kern w:val="0"/>
          <w:sz w:val="20"/>
          <w:szCs w:val="20"/>
        </w:rPr>
        <w:t>required</w:t>
      </w:r>
      <w:r w:rsidR="0080064B">
        <w:rPr>
          <w:rFonts w:ascii="Times New Roman" w:eastAsiaTheme="minorEastAsia" w:hAnsi="Times New Roman"/>
          <w:bCs/>
          <w:kern w:val="0"/>
          <w:sz w:val="20"/>
          <w:szCs w:val="20"/>
        </w:rPr>
        <w:t xml:space="preserve"> target SNR is similar for PRACH and PUSCH. For example, for QPSK </w:t>
      </w:r>
      <w:r w:rsidR="0080064B" w:rsidRPr="0080064B">
        <w:rPr>
          <w:rFonts w:ascii="Times New Roman" w:eastAsiaTheme="minorEastAsia" w:hAnsi="Times New Roman"/>
          <w:bCs/>
          <w:kern w:val="0"/>
          <w:sz w:val="20"/>
          <w:szCs w:val="20"/>
        </w:rPr>
        <w:t>G-FR2-A3</w:t>
      </w:r>
      <w:r w:rsidR="0080064B">
        <w:rPr>
          <w:rFonts w:ascii="Times New Roman" w:eastAsiaTheme="minorEastAsia" w:hAnsi="Times New Roman"/>
          <w:bCs/>
          <w:kern w:val="0"/>
          <w:sz w:val="20"/>
          <w:szCs w:val="20"/>
        </w:rPr>
        <w:t xml:space="preserve">-3/16/9/21, the target SNR for </w:t>
      </w:r>
      <w:r w:rsidR="0080064B" w:rsidRPr="0080064B">
        <w:rPr>
          <w:rFonts w:ascii="Times New Roman" w:eastAsiaTheme="minorEastAsia" w:hAnsi="Times New Roman"/>
          <w:bCs/>
          <w:kern w:val="0"/>
          <w:sz w:val="20"/>
          <w:szCs w:val="20"/>
        </w:rPr>
        <w:t>PUSCH</w:t>
      </w:r>
      <w:r w:rsidR="0080064B">
        <w:rPr>
          <w:rFonts w:ascii="Times New Roman" w:eastAsiaTheme="minorEastAsia" w:hAnsi="Times New Roman"/>
          <w:bCs/>
          <w:kern w:val="0"/>
          <w:sz w:val="20"/>
          <w:szCs w:val="20"/>
        </w:rPr>
        <w:t xml:space="preserve"> is -2.5~1.4dB. for PRACH normal mode TDLA30-300 low condition, the target SNR is -1.7~1.2dB. </w:t>
      </w:r>
      <w:r w:rsidR="00E230CB">
        <w:rPr>
          <w:rFonts w:ascii="Times New Roman" w:eastAsiaTheme="minorEastAsia" w:hAnsi="Times New Roman"/>
          <w:bCs/>
          <w:kern w:val="0"/>
          <w:sz w:val="20"/>
          <w:szCs w:val="20"/>
        </w:rPr>
        <w:t xml:space="preserve">UE usually is scheduled with QPSK scheme when it is at cell edge, </w:t>
      </w:r>
      <w:r w:rsidR="00452DC8">
        <w:rPr>
          <w:rFonts w:ascii="Times New Roman" w:eastAsiaTheme="minorEastAsia" w:hAnsi="Times New Roman"/>
          <w:bCs/>
          <w:kern w:val="0"/>
          <w:sz w:val="20"/>
          <w:szCs w:val="20"/>
        </w:rPr>
        <w:t>where the min EIRP works. So from cell coverage point of view, peak EIRP for PRACH should be the same as RRC_CONNECTED state.</w:t>
      </w:r>
      <w:r w:rsidR="008650FC">
        <w:rPr>
          <w:rFonts w:ascii="Times New Roman" w:eastAsiaTheme="minorEastAsia" w:hAnsi="Times New Roman"/>
          <w:bCs/>
          <w:kern w:val="0"/>
          <w:sz w:val="20"/>
          <w:szCs w:val="20"/>
        </w:rPr>
        <w:t xml:space="preserve"> </w:t>
      </w:r>
    </w:p>
    <w:p w14:paraId="5CB1B316" w14:textId="7DCF8374" w:rsidR="0080064B" w:rsidRPr="0080064B" w:rsidRDefault="0080064B" w:rsidP="00FF4950">
      <w:pPr>
        <w:widowControl/>
        <w:overflowPunct w:val="0"/>
        <w:autoSpaceDE w:val="0"/>
        <w:autoSpaceDN w:val="0"/>
        <w:adjustRightInd w:val="0"/>
        <w:spacing w:after="120"/>
        <w:rPr>
          <w:rFonts w:ascii="Times New Roman" w:eastAsiaTheme="minorEastAsia" w:hAnsi="Times New Roman"/>
          <w:b/>
          <w:kern w:val="0"/>
          <w:sz w:val="20"/>
          <w:szCs w:val="20"/>
        </w:rPr>
      </w:pPr>
      <w:r w:rsidRPr="0080064B">
        <w:rPr>
          <w:rFonts w:ascii="Times New Roman" w:eastAsiaTheme="minorEastAsia" w:hAnsi="Times New Roman"/>
          <w:b/>
          <w:kern w:val="0"/>
          <w:sz w:val="20"/>
          <w:szCs w:val="20"/>
        </w:rPr>
        <w:t xml:space="preserve">Observation 2: </w:t>
      </w:r>
      <w:r w:rsidR="00452DC8">
        <w:rPr>
          <w:rFonts w:ascii="Times New Roman" w:eastAsiaTheme="minorEastAsia" w:hAnsi="Times New Roman"/>
          <w:b/>
          <w:kern w:val="0"/>
          <w:sz w:val="20"/>
          <w:szCs w:val="20"/>
        </w:rPr>
        <w:t>at cell edge,</w:t>
      </w:r>
      <w:r w:rsidRPr="0080064B">
        <w:rPr>
          <w:rFonts w:ascii="Times New Roman" w:eastAsiaTheme="minorEastAsia" w:hAnsi="Times New Roman"/>
          <w:b/>
          <w:kern w:val="0"/>
          <w:sz w:val="20"/>
          <w:szCs w:val="20"/>
        </w:rPr>
        <w:t xml:space="preserve"> the</w:t>
      </w:r>
      <w:r w:rsidR="008650FC" w:rsidRPr="008650FC">
        <w:rPr>
          <w:rFonts w:ascii="Times New Roman" w:eastAsiaTheme="minorEastAsia" w:hAnsi="Times New Roman"/>
          <w:b/>
          <w:kern w:val="0"/>
          <w:sz w:val="20"/>
          <w:szCs w:val="20"/>
        </w:rPr>
        <w:t xml:space="preserve"> </w:t>
      </w:r>
      <w:r w:rsidR="008650FC" w:rsidRPr="0080064B">
        <w:rPr>
          <w:rFonts w:ascii="Times New Roman" w:eastAsiaTheme="minorEastAsia" w:hAnsi="Times New Roman"/>
          <w:b/>
          <w:kern w:val="0"/>
          <w:sz w:val="20"/>
          <w:szCs w:val="20"/>
        </w:rPr>
        <w:t>required</w:t>
      </w:r>
      <w:r w:rsidRPr="0080064B">
        <w:rPr>
          <w:rFonts w:ascii="Times New Roman" w:eastAsiaTheme="minorEastAsia" w:hAnsi="Times New Roman"/>
          <w:b/>
          <w:kern w:val="0"/>
          <w:sz w:val="20"/>
          <w:szCs w:val="20"/>
        </w:rPr>
        <w:t xml:space="preserve"> target SNR is similar for PRACH and PUSCH. For example, for QPSK G-FR2-A3-3/16/9/21, the target SNR for PUSCH is -2.5~1.4dB. for PRACH normal mode TDLA30-300 low condition, the target SNR is -1.7~1.2dB.</w:t>
      </w:r>
    </w:p>
    <w:p w14:paraId="6FFD3587" w14:textId="71AE722F" w:rsidR="0042226D" w:rsidRPr="0042226D" w:rsidRDefault="0042226D"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42226D">
        <w:rPr>
          <w:rFonts w:ascii="Times New Roman" w:eastAsiaTheme="minorEastAsia" w:hAnsi="Times New Roman"/>
          <w:bCs/>
          <w:kern w:val="0"/>
          <w:sz w:val="20"/>
          <w:szCs w:val="20"/>
        </w:rPr>
        <w:t>To not shrink UL coverage, it’s suggested to define the same min peak EIRP as RRC_CONNECTED</w:t>
      </w:r>
      <w:r w:rsidR="00C7793A">
        <w:rPr>
          <w:rFonts w:ascii="Times New Roman" w:eastAsiaTheme="minorEastAsia" w:hAnsi="Times New Roman"/>
          <w:bCs/>
          <w:kern w:val="0"/>
          <w:sz w:val="20"/>
          <w:szCs w:val="20"/>
        </w:rPr>
        <w:t xml:space="preserve"> as starting point</w:t>
      </w:r>
      <w:r w:rsidRPr="0042226D">
        <w:rPr>
          <w:rFonts w:ascii="Times New Roman" w:eastAsiaTheme="minorEastAsia" w:hAnsi="Times New Roman"/>
          <w:bCs/>
          <w:kern w:val="0"/>
          <w:sz w:val="20"/>
          <w:szCs w:val="20"/>
        </w:rPr>
        <w:t xml:space="preserve">. </w:t>
      </w:r>
      <w:r w:rsidR="00D27D04" w:rsidRPr="00D27D04">
        <w:rPr>
          <w:rFonts w:ascii="Times New Roman" w:eastAsiaTheme="minorEastAsia" w:hAnsi="Times New Roman"/>
          <w:bCs/>
          <w:kern w:val="0"/>
          <w:sz w:val="20"/>
          <w:szCs w:val="20"/>
        </w:rPr>
        <w:t>The same reason as min EIRP, there is no need to relax spherical coverage requirement in IA compared with CONNECTED state.</w:t>
      </w:r>
    </w:p>
    <w:p w14:paraId="2D9CA685" w14:textId="56E9ABAD" w:rsidR="00110F5D" w:rsidRDefault="00110F5D" w:rsidP="00FF4950">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P</w:t>
      </w:r>
      <w:r>
        <w:rPr>
          <w:rFonts w:ascii="Times New Roman" w:eastAsiaTheme="minorEastAsia" w:hAnsi="Times New Roman" w:hint="eastAsia"/>
          <w:b/>
          <w:kern w:val="0"/>
          <w:sz w:val="20"/>
          <w:szCs w:val="20"/>
        </w:rPr>
        <w:t>r</w:t>
      </w:r>
      <w:r>
        <w:rPr>
          <w:rFonts w:ascii="Times New Roman" w:eastAsiaTheme="minorEastAsia" w:hAnsi="Times New Roman"/>
          <w:b/>
          <w:kern w:val="0"/>
          <w:sz w:val="20"/>
          <w:szCs w:val="20"/>
        </w:rPr>
        <w:t xml:space="preserve">oposal </w:t>
      </w:r>
      <w:r w:rsidR="00B8501A">
        <w:rPr>
          <w:rFonts w:ascii="Times New Roman" w:eastAsiaTheme="minorEastAsia" w:hAnsi="Times New Roman"/>
          <w:b/>
          <w:kern w:val="0"/>
          <w:sz w:val="20"/>
          <w:szCs w:val="20"/>
        </w:rPr>
        <w:t>1</w:t>
      </w:r>
      <w:r>
        <w:rPr>
          <w:rFonts w:ascii="Times New Roman" w:eastAsiaTheme="minorEastAsia" w:hAnsi="Times New Roman"/>
          <w:b/>
          <w:kern w:val="0"/>
          <w:sz w:val="20"/>
          <w:szCs w:val="20"/>
        </w:rPr>
        <w:t xml:space="preserve">: it’s </w:t>
      </w:r>
      <w:r w:rsidR="0075353E">
        <w:rPr>
          <w:rFonts w:ascii="Times New Roman" w:eastAsiaTheme="minorEastAsia" w:hAnsi="Times New Roman"/>
          <w:b/>
          <w:kern w:val="0"/>
          <w:sz w:val="20"/>
          <w:szCs w:val="20"/>
        </w:rPr>
        <w:t>better</w:t>
      </w:r>
      <w:r>
        <w:rPr>
          <w:rFonts w:ascii="Times New Roman" w:eastAsiaTheme="minorEastAsia" w:hAnsi="Times New Roman"/>
          <w:b/>
          <w:kern w:val="0"/>
          <w:sz w:val="20"/>
          <w:szCs w:val="20"/>
        </w:rPr>
        <w:t xml:space="preserve"> to define the same min peak EIRP</w:t>
      </w:r>
      <w:r w:rsidR="00D27D04">
        <w:rPr>
          <w:rFonts w:ascii="Times New Roman" w:eastAsiaTheme="minorEastAsia" w:hAnsi="Times New Roman"/>
          <w:b/>
          <w:kern w:val="0"/>
          <w:sz w:val="20"/>
          <w:szCs w:val="20"/>
        </w:rPr>
        <w:t xml:space="preserve"> and spherical coverage</w:t>
      </w:r>
      <w:r>
        <w:rPr>
          <w:rFonts w:ascii="Times New Roman" w:eastAsiaTheme="minorEastAsia" w:hAnsi="Times New Roman"/>
          <w:b/>
          <w:kern w:val="0"/>
          <w:sz w:val="20"/>
          <w:szCs w:val="20"/>
        </w:rPr>
        <w:t xml:space="preserve"> as RRC_CONNECTED for IA and RRC_INACTIVE.</w:t>
      </w:r>
      <w:r w:rsidR="00C7793A">
        <w:rPr>
          <w:rFonts w:ascii="Times New Roman" w:eastAsiaTheme="minorEastAsia" w:hAnsi="Times New Roman"/>
          <w:b/>
          <w:kern w:val="0"/>
          <w:sz w:val="20"/>
          <w:szCs w:val="20"/>
        </w:rPr>
        <w:t xml:space="preserve"> </w:t>
      </w:r>
    </w:p>
    <w:p w14:paraId="59A9286B" w14:textId="0AB6757C" w:rsidR="00640BA6" w:rsidRDefault="00640BA6" w:rsidP="00640BA6">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9E2F0C">
        <w:rPr>
          <w:rFonts w:asciiTheme="majorHAnsi" w:eastAsiaTheme="majorEastAsia" w:hAnsiTheme="majorHAnsi" w:cstheme="majorBidi"/>
          <w:b/>
          <w:bCs/>
          <w:sz w:val="32"/>
          <w:szCs w:val="32"/>
        </w:rPr>
        <w:t>2</w:t>
      </w:r>
      <w:r w:rsidR="009E2F0C" w:rsidRPr="003063FB">
        <w:rPr>
          <w:rFonts w:asciiTheme="majorHAnsi" w:eastAsiaTheme="majorEastAsia" w:hAnsiTheme="majorHAnsi" w:cstheme="majorBidi"/>
          <w:b/>
          <w:bCs/>
          <w:sz w:val="32"/>
          <w:szCs w:val="32"/>
        </w:rPr>
        <w:t xml:space="preserve"> </w:t>
      </w:r>
      <w:r>
        <w:rPr>
          <w:rFonts w:asciiTheme="majorHAnsi" w:eastAsiaTheme="majorEastAsia" w:hAnsiTheme="majorHAnsi" w:cstheme="majorBidi" w:hint="eastAsia"/>
          <w:b/>
          <w:bCs/>
          <w:sz w:val="32"/>
          <w:szCs w:val="32"/>
        </w:rPr>
        <w:t>RAR</w:t>
      </w:r>
    </w:p>
    <w:p w14:paraId="0B1F1F23" w14:textId="2A03C087" w:rsidR="0030771B" w:rsidRPr="0030771B" w:rsidRDefault="0030771B" w:rsidP="0030771B">
      <w:pPr>
        <w:widowControl/>
        <w:overflowPunct w:val="0"/>
        <w:autoSpaceDE w:val="0"/>
        <w:autoSpaceDN w:val="0"/>
        <w:adjustRightInd w:val="0"/>
        <w:spacing w:after="120"/>
        <w:rPr>
          <w:rFonts w:ascii="Times New Roman" w:eastAsiaTheme="minorEastAsia" w:hAnsi="Times New Roman"/>
          <w:bCs/>
          <w:kern w:val="0"/>
          <w:sz w:val="20"/>
          <w:szCs w:val="20"/>
        </w:rPr>
      </w:pPr>
      <w:r w:rsidRPr="0030771B">
        <w:rPr>
          <w:rFonts w:ascii="Times New Roman" w:eastAsiaTheme="minorEastAsia" w:hAnsi="Times New Roman"/>
          <w:bCs/>
          <w:kern w:val="0"/>
          <w:sz w:val="20"/>
          <w:szCs w:val="20"/>
        </w:rPr>
        <w:t>The agreement in last meeting is listed as below</w:t>
      </w:r>
      <w:r>
        <w:rPr>
          <w:rFonts w:ascii="Times New Roman" w:eastAsiaTheme="minorEastAsia" w:hAnsi="Times New Roman"/>
          <w:bCs/>
          <w:kern w:val="0"/>
          <w:sz w:val="20"/>
          <w:szCs w:val="20"/>
        </w:rPr>
        <w:t>:</w:t>
      </w:r>
    </w:p>
    <w:tbl>
      <w:tblPr>
        <w:tblStyle w:val="TableGrid"/>
        <w:tblW w:w="0" w:type="auto"/>
        <w:tblLook w:val="04A0" w:firstRow="1" w:lastRow="0" w:firstColumn="1" w:lastColumn="0" w:noHBand="0" w:noVBand="1"/>
      </w:tblPr>
      <w:tblGrid>
        <w:gridCol w:w="9736"/>
      </w:tblGrid>
      <w:tr w:rsidR="0030771B" w14:paraId="33338E95" w14:textId="77777777" w:rsidTr="0030771B">
        <w:tc>
          <w:tcPr>
            <w:tcW w:w="9736" w:type="dxa"/>
          </w:tcPr>
          <w:p w14:paraId="493EE038" w14:textId="77777777" w:rsidR="0030771B" w:rsidRPr="0030771B" w:rsidRDefault="0030771B" w:rsidP="0030771B">
            <w:pPr>
              <w:widowControl/>
              <w:numPr>
                <w:ilvl w:val="0"/>
                <w:numId w:val="13"/>
              </w:numPr>
              <w:autoSpaceDN w:val="0"/>
              <w:spacing w:after="120"/>
              <w:ind w:left="720"/>
              <w:jc w:val="left"/>
              <w:rPr>
                <w:rFonts w:ascii="Times New Roman" w:hAnsi="Times New Roman"/>
                <w:kern w:val="0"/>
                <w:sz w:val="20"/>
                <w:szCs w:val="24"/>
              </w:rPr>
            </w:pPr>
            <w:r w:rsidRPr="0030771B">
              <w:rPr>
                <w:rFonts w:ascii="Times New Roman" w:hAnsi="Times New Roman"/>
                <w:kern w:val="0"/>
                <w:sz w:val="20"/>
                <w:szCs w:val="24"/>
              </w:rPr>
              <w:t>Proposals</w:t>
            </w:r>
          </w:p>
          <w:p w14:paraId="0C2C99C4" w14:textId="77777777" w:rsidR="0030771B" w:rsidRPr="0030771B" w:rsidRDefault="0030771B" w:rsidP="0030771B">
            <w:pPr>
              <w:widowControl/>
              <w:numPr>
                <w:ilvl w:val="1"/>
                <w:numId w:val="13"/>
              </w:numPr>
              <w:autoSpaceDN w:val="0"/>
              <w:spacing w:after="120"/>
              <w:ind w:left="1440"/>
              <w:jc w:val="left"/>
              <w:rPr>
                <w:rFonts w:ascii="Times New Roman" w:hAnsi="Times New Roman"/>
                <w:kern w:val="0"/>
                <w:sz w:val="20"/>
                <w:szCs w:val="24"/>
              </w:rPr>
            </w:pPr>
            <w:r w:rsidRPr="0030771B">
              <w:rPr>
                <w:rFonts w:ascii="Times New Roman" w:hAnsi="Times New Roman"/>
                <w:kern w:val="0"/>
                <w:sz w:val="20"/>
                <w:szCs w:val="24"/>
              </w:rPr>
              <w:t xml:space="preserve">Option 1: RAR is included. </w:t>
            </w:r>
          </w:p>
          <w:p w14:paraId="2613AA61" w14:textId="77777777" w:rsidR="0030771B" w:rsidRPr="0030771B" w:rsidRDefault="0030771B" w:rsidP="0030771B">
            <w:pPr>
              <w:widowControl/>
              <w:numPr>
                <w:ilvl w:val="1"/>
                <w:numId w:val="13"/>
              </w:numPr>
              <w:autoSpaceDN w:val="0"/>
              <w:spacing w:after="120"/>
              <w:ind w:left="1440"/>
              <w:jc w:val="left"/>
              <w:rPr>
                <w:rFonts w:ascii="Times New Roman" w:hAnsi="Times New Roman"/>
                <w:kern w:val="0"/>
                <w:sz w:val="20"/>
                <w:szCs w:val="24"/>
              </w:rPr>
            </w:pPr>
            <w:r w:rsidRPr="0030771B">
              <w:rPr>
                <w:rFonts w:ascii="Times New Roman" w:hAnsi="Times New Roman"/>
                <w:kern w:val="0"/>
                <w:sz w:val="20"/>
                <w:szCs w:val="24"/>
              </w:rPr>
              <w:t>Option 2: RAR is not included.</w:t>
            </w:r>
          </w:p>
          <w:p w14:paraId="5B7C0B3A" w14:textId="77777777" w:rsidR="0030771B" w:rsidRPr="0030771B" w:rsidRDefault="0030771B" w:rsidP="0030771B">
            <w:pPr>
              <w:widowControl/>
              <w:numPr>
                <w:ilvl w:val="1"/>
                <w:numId w:val="13"/>
              </w:numPr>
              <w:autoSpaceDN w:val="0"/>
              <w:spacing w:after="120"/>
              <w:ind w:left="1440"/>
              <w:jc w:val="left"/>
              <w:rPr>
                <w:rFonts w:ascii="Times New Roman" w:hAnsi="Times New Roman"/>
                <w:kern w:val="0"/>
                <w:sz w:val="20"/>
                <w:szCs w:val="24"/>
              </w:rPr>
            </w:pPr>
            <w:r w:rsidRPr="0030771B">
              <w:rPr>
                <w:rFonts w:ascii="Times New Roman" w:hAnsi="Times New Roman"/>
                <w:kern w:val="0"/>
                <w:sz w:val="20"/>
                <w:szCs w:val="24"/>
              </w:rPr>
              <w:t>Option 3: If no consensus on re-use the same requirement as in the connected for at least spherical coverage, the RAR reception-based BC test can be taken as an alternative method for accommodating different beam patterns and UE implementations.</w:t>
            </w:r>
          </w:p>
          <w:p w14:paraId="40C78E8E" w14:textId="77777777" w:rsidR="0030771B" w:rsidRPr="0030771B" w:rsidRDefault="0030771B" w:rsidP="0030771B">
            <w:pPr>
              <w:widowControl/>
              <w:numPr>
                <w:ilvl w:val="1"/>
                <w:numId w:val="13"/>
              </w:numPr>
              <w:autoSpaceDN w:val="0"/>
              <w:spacing w:after="120"/>
              <w:ind w:left="1440"/>
              <w:jc w:val="left"/>
              <w:rPr>
                <w:rFonts w:ascii="Times New Roman" w:hAnsi="Times New Roman"/>
                <w:kern w:val="0"/>
                <w:sz w:val="20"/>
                <w:szCs w:val="24"/>
              </w:rPr>
            </w:pPr>
            <w:r w:rsidRPr="0030771B">
              <w:rPr>
                <w:rFonts w:ascii="Times New Roman" w:hAnsi="Times New Roman"/>
                <w:kern w:val="0"/>
                <w:sz w:val="20"/>
                <w:szCs w:val="24"/>
              </w:rPr>
              <w:t>Option 4: Keep the previous agreement on RAR to focus on Msg1 requirement first, then discuss RAR later.</w:t>
            </w:r>
          </w:p>
          <w:p w14:paraId="42B4B94C" w14:textId="77777777" w:rsidR="0030771B" w:rsidRPr="0030771B" w:rsidRDefault="0030771B" w:rsidP="0030771B">
            <w:pPr>
              <w:widowControl/>
              <w:spacing w:after="120"/>
              <w:ind w:left="540"/>
              <w:jc w:val="left"/>
              <w:rPr>
                <w:rFonts w:ascii="Times New Roman" w:eastAsia="Times New Roman" w:hAnsi="Times New Roman"/>
                <w:kern w:val="0"/>
                <w:sz w:val="20"/>
                <w:szCs w:val="20"/>
              </w:rPr>
            </w:pPr>
            <w:r w:rsidRPr="0030771B">
              <w:rPr>
                <w:rFonts w:ascii="Times New Roman" w:eastAsia="Times New Roman" w:hAnsi="Times New Roman"/>
                <w:b/>
                <w:bCs/>
                <w:kern w:val="0"/>
                <w:sz w:val="20"/>
                <w:szCs w:val="20"/>
              </w:rPr>
              <w:t>Way forward/Agreements:</w:t>
            </w:r>
          </w:p>
          <w:p w14:paraId="7236965E" w14:textId="0BD61A84" w:rsidR="0030771B" w:rsidRPr="0030771B" w:rsidRDefault="0030771B" w:rsidP="0030771B">
            <w:pPr>
              <w:widowControl/>
              <w:numPr>
                <w:ilvl w:val="0"/>
                <w:numId w:val="13"/>
              </w:numPr>
              <w:autoSpaceDN w:val="0"/>
              <w:spacing w:after="180"/>
              <w:jc w:val="left"/>
              <w:rPr>
                <w:rFonts w:ascii="MS Mincho" w:eastAsia="Times New Roman" w:hAnsi="MS Mincho"/>
                <w:kern w:val="0"/>
                <w:sz w:val="20"/>
                <w:szCs w:val="20"/>
              </w:rPr>
            </w:pPr>
            <w:r w:rsidRPr="0030771B">
              <w:rPr>
                <w:rFonts w:ascii="Times New Roman" w:eastAsia="Times New Roman" w:hAnsi="Times New Roman"/>
                <w:kern w:val="0"/>
                <w:sz w:val="20"/>
                <w:szCs w:val="20"/>
              </w:rPr>
              <w:t>focus on Msg1 requirement first, then discuss RAR later</w:t>
            </w:r>
          </w:p>
        </w:tc>
      </w:tr>
    </w:tbl>
    <w:p w14:paraId="33DAD56E" w14:textId="1BB5BBF8" w:rsidR="004F4C90" w:rsidRDefault="0030771B" w:rsidP="0030771B">
      <w:pPr>
        <w:widowControl/>
        <w:overflowPunct w:val="0"/>
        <w:autoSpaceDE w:val="0"/>
        <w:autoSpaceDN w:val="0"/>
        <w:adjustRightInd w:val="0"/>
        <w:spacing w:before="120"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w:t>
      </w:r>
      <w:r w:rsidR="002C6B2A">
        <w:rPr>
          <w:rFonts w:ascii="Times New Roman" w:eastAsiaTheme="minorEastAsia" w:hAnsi="Times New Roman"/>
          <w:bCs/>
          <w:kern w:val="0"/>
          <w:sz w:val="20"/>
          <w:szCs w:val="20"/>
        </w:rPr>
        <w:t xml:space="preserve">or msg1, beam correspondence is </w:t>
      </w:r>
      <w:r w:rsidR="001638E2">
        <w:rPr>
          <w:rFonts w:ascii="Times New Roman" w:eastAsiaTheme="minorEastAsia" w:hAnsi="Times New Roman"/>
          <w:bCs/>
          <w:kern w:val="0"/>
          <w:sz w:val="20"/>
          <w:szCs w:val="20"/>
        </w:rPr>
        <w:t xml:space="preserve">to derive msg1 Tx beam based on </w:t>
      </w:r>
      <w:r w:rsidR="002C6B2A">
        <w:rPr>
          <w:rFonts w:ascii="Times New Roman" w:eastAsiaTheme="minorEastAsia" w:hAnsi="Times New Roman"/>
          <w:bCs/>
          <w:kern w:val="0"/>
          <w:sz w:val="20"/>
          <w:szCs w:val="20"/>
        </w:rPr>
        <w:t>SSB Rx beam.</w:t>
      </w:r>
      <w:r w:rsidR="001638E2">
        <w:rPr>
          <w:rFonts w:ascii="Times New Roman" w:eastAsiaTheme="minorEastAsia" w:hAnsi="Times New Roman"/>
          <w:bCs/>
          <w:kern w:val="0"/>
          <w:sz w:val="20"/>
          <w:szCs w:val="20"/>
        </w:rPr>
        <w:t xml:space="preserve"> For RAR, the beam correspondence is to derive RAR Rx beam based on msg1 Tx beam. </w:t>
      </w:r>
      <w:r w:rsidR="00B9765C">
        <w:rPr>
          <w:rFonts w:ascii="Times New Roman" w:eastAsiaTheme="minorEastAsia" w:hAnsi="Times New Roman"/>
          <w:bCs/>
          <w:kern w:val="0"/>
          <w:sz w:val="20"/>
          <w:szCs w:val="20"/>
        </w:rPr>
        <w:t>Different b</w:t>
      </w:r>
      <w:r w:rsidR="006F7189" w:rsidRPr="006F7189">
        <w:rPr>
          <w:rFonts w:ascii="Times New Roman" w:eastAsiaTheme="minorEastAsia" w:hAnsi="Times New Roman"/>
          <w:bCs/>
          <w:kern w:val="0"/>
          <w:sz w:val="20"/>
          <w:szCs w:val="20"/>
        </w:rPr>
        <w:t>eam type</w:t>
      </w:r>
      <w:r w:rsidR="00B9765C">
        <w:rPr>
          <w:rFonts w:ascii="Times New Roman" w:eastAsiaTheme="minorEastAsia" w:hAnsi="Times New Roman"/>
          <w:bCs/>
          <w:kern w:val="0"/>
          <w:sz w:val="20"/>
          <w:szCs w:val="20"/>
        </w:rPr>
        <w:t>s</w:t>
      </w:r>
      <w:r w:rsidR="006F7189" w:rsidRPr="006F7189">
        <w:rPr>
          <w:rFonts w:ascii="Times New Roman" w:eastAsiaTheme="minorEastAsia" w:hAnsi="Times New Roman"/>
          <w:bCs/>
          <w:kern w:val="0"/>
          <w:sz w:val="20"/>
          <w:szCs w:val="20"/>
        </w:rPr>
        <w:t xml:space="preserve"> lead to different requirements.</w:t>
      </w:r>
      <w:r w:rsidR="006F7189">
        <w:rPr>
          <w:rFonts w:ascii="Times New Roman" w:eastAsiaTheme="minorEastAsia" w:hAnsi="Times New Roman"/>
          <w:bCs/>
          <w:kern w:val="0"/>
          <w:sz w:val="20"/>
          <w:szCs w:val="20"/>
        </w:rPr>
        <w:t xml:space="preserve"> </w:t>
      </w:r>
      <w:r w:rsidR="003B636A">
        <w:rPr>
          <w:rFonts w:ascii="Times New Roman" w:eastAsiaTheme="minorEastAsia" w:hAnsi="Times New Roman"/>
          <w:bCs/>
          <w:kern w:val="0"/>
          <w:sz w:val="20"/>
          <w:szCs w:val="20"/>
        </w:rPr>
        <w:t xml:space="preserve">following table show all </w:t>
      </w:r>
      <w:r w:rsidR="00B9765C">
        <w:rPr>
          <w:rFonts w:ascii="Times New Roman" w:eastAsiaTheme="minorEastAsia" w:hAnsi="Times New Roman"/>
          <w:bCs/>
          <w:kern w:val="0"/>
          <w:sz w:val="20"/>
          <w:szCs w:val="20"/>
        </w:rPr>
        <w:t xml:space="preserve">Tx/Rx </w:t>
      </w:r>
      <w:r w:rsidR="003B636A">
        <w:rPr>
          <w:rFonts w:ascii="Times New Roman" w:eastAsiaTheme="minorEastAsia" w:hAnsi="Times New Roman"/>
          <w:bCs/>
          <w:kern w:val="0"/>
          <w:sz w:val="20"/>
          <w:szCs w:val="20"/>
        </w:rPr>
        <w:t xml:space="preserve">beam type combinations </w:t>
      </w:r>
      <w:r w:rsidR="00B9765C">
        <w:rPr>
          <w:rFonts w:ascii="Times New Roman" w:eastAsiaTheme="minorEastAsia" w:hAnsi="Times New Roman"/>
          <w:bCs/>
          <w:kern w:val="0"/>
          <w:sz w:val="20"/>
          <w:szCs w:val="20"/>
        </w:rPr>
        <w:t xml:space="preserve">for </w:t>
      </w:r>
      <w:r w:rsidR="003B636A">
        <w:rPr>
          <w:rFonts w:ascii="Times New Roman" w:eastAsiaTheme="minorEastAsia" w:hAnsi="Times New Roman"/>
          <w:bCs/>
          <w:kern w:val="0"/>
          <w:sz w:val="20"/>
          <w:szCs w:val="20"/>
        </w:rPr>
        <w:t>msg 1 BC and RAR BC.</w:t>
      </w:r>
      <w:r w:rsidR="00CA12FF">
        <w:rPr>
          <w:rFonts w:ascii="Times New Roman" w:eastAsiaTheme="minorEastAsia" w:hAnsi="Times New Roman"/>
          <w:bCs/>
          <w:kern w:val="0"/>
          <w:sz w:val="20"/>
          <w:szCs w:val="20"/>
        </w:rPr>
        <w:t xml:space="preserve"> </w:t>
      </w:r>
    </w:p>
    <w:p w14:paraId="0D46B50D" w14:textId="05F3B9FF" w:rsidR="00F63266" w:rsidRDefault="00F63266" w:rsidP="00F63266">
      <w:pPr>
        <w:widowControl/>
        <w:overflowPunct w:val="0"/>
        <w:autoSpaceDE w:val="0"/>
        <w:autoSpaceDN w:val="0"/>
        <w:adjustRightInd w:val="0"/>
        <w:spacing w:before="120" w:after="120"/>
        <w:jc w:val="center"/>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Table 1: all </w:t>
      </w:r>
      <w:r w:rsidRPr="00F63266">
        <w:rPr>
          <w:rFonts w:ascii="Times New Roman" w:eastAsiaTheme="minorEastAsia" w:hAnsi="Times New Roman"/>
          <w:bCs/>
          <w:kern w:val="0"/>
          <w:sz w:val="20"/>
          <w:szCs w:val="20"/>
        </w:rPr>
        <w:t>Tx/Rx beam type combinations for msg 1 BC and RAR BC</w:t>
      </w:r>
    </w:p>
    <w:tbl>
      <w:tblPr>
        <w:tblStyle w:val="TableGrid"/>
        <w:tblW w:w="0" w:type="auto"/>
        <w:tblLook w:val="04A0" w:firstRow="1" w:lastRow="0" w:firstColumn="1" w:lastColumn="0" w:noHBand="0" w:noVBand="1"/>
      </w:tblPr>
      <w:tblGrid>
        <w:gridCol w:w="1129"/>
        <w:gridCol w:w="2268"/>
        <w:gridCol w:w="2268"/>
        <w:gridCol w:w="2143"/>
        <w:gridCol w:w="1928"/>
      </w:tblGrid>
      <w:tr w:rsidR="004F4C90" w14:paraId="3A33FFD4" w14:textId="77777777" w:rsidTr="00D97C7C">
        <w:tc>
          <w:tcPr>
            <w:tcW w:w="1129" w:type="dxa"/>
            <w:vMerge w:val="restart"/>
            <w:shd w:val="clear" w:color="auto" w:fill="D9D9D9" w:themeFill="background1" w:themeFillShade="D9"/>
          </w:tcPr>
          <w:p w14:paraId="654E3D69"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Msg 1 Tx beam type</w:t>
            </w:r>
          </w:p>
        </w:tc>
        <w:tc>
          <w:tcPr>
            <w:tcW w:w="4536" w:type="dxa"/>
            <w:gridSpan w:val="2"/>
            <w:shd w:val="clear" w:color="auto" w:fill="D9D9D9" w:themeFill="background1" w:themeFillShade="D9"/>
            <w:vAlign w:val="center"/>
          </w:tcPr>
          <w:p w14:paraId="0596DF22" w14:textId="77777777" w:rsidR="004F4C90" w:rsidRDefault="004F4C90" w:rsidP="00D97C7C">
            <w:pPr>
              <w:widowControl/>
              <w:overflowPunct w:val="0"/>
              <w:autoSpaceDE w:val="0"/>
              <w:autoSpaceDN w:val="0"/>
              <w:adjustRightInd w:val="0"/>
              <w:spacing w:after="120"/>
              <w:jc w:val="center"/>
              <w:rPr>
                <w:rFonts w:ascii="Times New Roman" w:eastAsiaTheme="minorEastAsia" w:hAnsi="Times New Roman"/>
                <w:bCs/>
                <w:kern w:val="0"/>
                <w:sz w:val="20"/>
                <w:szCs w:val="20"/>
                <w:lang w:eastAsia="zh-CN"/>
              </w:rPr>
            </w:pPr>
            <w:r w:rsidRPr="0066491C">
              <w:rPr>
                <w:rFonts w:ascii="Times New Roman" w:eastAsiaTheme="minorEastAsia" w:hAnsi="Times New Roman"/>
                <w:bCs/>
                <w:kern w:val="0"/>
                <w:sz w:val="20"/>
                <w:szCs w:val="20"/>
                <w:lang w:eastAsia="zh-CN"/>
              </w:rPr>
              <w:t>Msg1 BC</w:t>
            </w:r>
          </w:p>
        </w:tc>
        <w:tc>
          <w:tcPr>
            <w:tcW w:w="4071" w:type="dxa"/>
            <w:gridSpan w:val="2"/>
            <w:shd w:val="clear" w:color="auto" w:fill="D9D9D9" w:themeFill="background1" w:themeFillShade="D9"/>
          </w:tcPr>
          <w:p w14:paraId="07FAC3BE"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5B00A3">
              <w:rPr>
                <w:rFonts w:ascii="Times New Roman" w:eastAsiaTheme="minorEastAsia" w:hAnsi="Times New Roman" w:hint="eastAsia"/>
                <w:bCs/>
                <w:kern w:val="0"/>
                <w:sz w:val="20"/>
                <w:szCs w:val="20"/>
                <w:lang w:eastAsia="zh-CN"/>
              </w:rPr>
              <w:t>R</w:t>
            </w:r>
            <w:r w:rsidRPr="005B00A3">
              <w:rPr>
                <w:rFonts w:ascii="Times New Roman" w:eastAsiaTheme="minorEastAsia" w:hAnsi="Times New Roman"/>
                <w:bCs/>
                <w:kern w:val="0"/>
                <w:sz w:val="20"/>
                <w:szCs w:val="20"/>
                <w:lang w:eastAsia="zh-CN"/>
              </w:rPr>
              <w:t xml:space="preserve">AR BC </w:t>
            </w:r>
          </w:p>
        </w:tc>
      </w:tr>
      <w:tr w:rsidR="004F4C90" w14:paraId="4E8D0238" w14:textId="77777777" w:rsidTr="00D97C7C">
        <w:tc>
          <w:tcPr>
            <w:tcW w:w="1129" w:type="dxa"/>
            <w:vMerge/>
            <w:shd w:val="clear" w:color="auto" w:fill="D9D9D9" w:themeFill="background1" w:themeFillShade="D9"/>
          </w:tcPr>
          <w:p w14:paraId="77EA3D81"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p>
        </w:tc>
        <w:tc>
          <w:tcPr>
            <w:tcW w:w="2268" w:type="dxa"/>
            <w:shd w:val="clear" w:color="auto" w:fill="D9D9D9" w:themeFill="background1" w:themeFillShade="D9"/>
          </w:tcPr>
          <w:p w14:paraId="704687BB" w14:textId="77777777" w:rsidR="004F4C90" w:rsidRPr="00CA12FF"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highlight w:val="lightGray"/>
                <w:lang w:eastAsia="zh-CN"/>
              </w:rPr>
            </w:pPr>
            <w:r w:rsidRPr="000746F1">
              <w:rPr>
                <w:rFonts w:ascii="Times New Roman" w:eastAsiaTheme="minorEastAsia" w:hAnsi="Times New Roman"/>
                <w:bCs/>
                <w:kern w:val="0"/>
                <w:sz w:val="20"/>
                <w:szCs w:val="20"/>
                <w:lang w:eastAsia="zh-CN"/>
              </w:rPr>
              <w:t>Rough SSB Rx beam</w:t>
            </w:r>
          </w:p>
        </w:tc>
        <w:tc>
          <w:tcPr>
            <w:tcW w:w="2268" w:type="dxa"/>
            <w:shd w:val="clear" w:color="auto" w:fill="D9D9D9" w:themeFill="background1" w:themeFillShade="D9"/>
          </w:tcPr>
          <w:p w14:paraId="5CD1F32A"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SSB Rx beam</w:t>
            </w:r>
          </w:p>
        </w:tc>
        <w:tc>
          <w:tcPr>
            <w:tcW w:w="2143" w:type="dxa"/>
            <w:shd w:val="clear" w:color="auto" w:fill="D9D9D9" w:themeFill="background1" w:themeFillShade="D9"/>
          </w:tcPr>
          <w:p w14:paraId="7D6A7130"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Rough Rx beam</w:t>
            </w:r>
          </w:p>
        </w:tc>
        <w:tc>
          <w:tcPr>
            <w:tcW w:w="1928" w:type="dxa"/>
            <w:shd w:val="clear" w:color="auto" w:fill="D9D9D9" w:themeFill="background1" w:themeFillShade="D9"/>
          </w:tcPr>
          <w:p w14:paraId="778543F5"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Fine Rx beam</w:t>
            </w:r>
          </w:p>
        </w:tc>
      </w:tr>
      <w:tr w:rsidR="004F4C90" w14:paraId="6C1BA59D" w14:textId="77777777" w:rsidTr="000828D6">
        <w:tc>
          <w:tcPr>
            <w:tcW w:w="1129" w:type="dxa"/>
          </w:tcPr>
          <w:p w14:paraId="129AEDB2"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lastRenderedPageBreak/>
              <w:t>rough</w:t>
            </w:r>
          </w:p>
        </w:tc>
        <w:tc>
          <w:tcPr>
            <w:tcW w:w="2268" w:type="dxa"/>
          </w:tcPr>
          <w:p w14:paraId="5C9D86DA" w14:textId="77777777" w:rsidR="004F4C90" w:rsidRPr="000828D6"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0828D6">
              <w:rPr>
                <w:rFonts w:ascii="Times New Roman" w:eastAsiaTheme="minorEastAsia" w:hAnsi="Times New Roman"/>
                <w:bCs/>
                <w:kern w:val="0"/>
                <w:sz w:val="20"/>
                <w:szCs w:val="20"/>
                <w:lang w:eastAsia="zh-CN"/>
              </w:rPr>
              <w:t xml:space="preserve">rough beam based on rough beam </w:t>
            </w:r>
          </w:p>
        </w:tc>
        <w:tc>
          <w:tcPr>
            <w:tcW w:w="2268" w:type="dxa"/>
          </w:tcPr>
          <w:p w14:paraId="224B3416" w14:textId="77777777" w:rsidR="004F4C90" w:rsidRPr="00B9765C"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B9765C">
              <w:rPr>
                <w:rFonts w:ascii="Times New Roman" w:eastAsiaTheme="minorEastAsia" w:hAnsi="Times New Roman"/>
                <w:bCs/>
                <w:kern w:val="0"/>
                <w:sz w:val="20"/>
                <w:szCs w:val="20"/>
                <w:lang w:eastAsia="zh-CN"/>
              </w:rPr>
              <w:t>rough beam based on fine beam</w:t>
            </w:r>
          </w:p>
        </w:tc>
        <w:tc>
          <w:tcPr>
            <w:tcW w:w="2143" w:type="dxa"/>
            <w:shd w:val="clear" w:color="auto" w:fill="auto"/>
          </w:tcPr>
          <w:p w14:paraId="3A19F022"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3B636A">
              <w:rPr>
                <w:rFonts w:ascii="Times New Roman" w:eastAsiaTheme="minorEastAsia" w:hAnsi="Times New Roman"/>
                <w:bCs/>
                <w:kern w:val="0"/>
                <w:sz w:val="20"/>
                <w:szCs w:val="20"/>
              </w:rPr>
              <w:t>rough beam based on rough beam</w:t>
            </w:r>
          </w:p>
        </w:tc>
        <w:tc>
          <w:tcPr>
            <w:tcW w:w="1928" w:type="dxa"/>
            <w:shd w:val="clear" w:color="auto" w:fill="auto"/>
          </w:tcPr>
          <w:p w14:paraId="101E0E6A" w14:textId="77777777" w:rsidR="004F4C90" w:rsidRPr="000828D6"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0828D6">
              <w:rPr>
                <w:rFonts w:ascii="Times New Roman" w:eastAsiaTheme="minorEastAsia" w:hAnsi="Times New Roman"/>
                <w:bCs/>
                <w:kern w:val="0"/>
                <w:sz w:val="20"/>
                <w:szCs w:val="20"/>
              </w:rPr>
              <w:t>fine beam based on rough beam</w:t>
            </w:r>
          </w:p>
        </w:tc>
      </w:tr>
      <w:tr w:rsidR="004F4C90" w14:paraId="3FCD4428" w14:textId="77777777" w:rsidTr="000828D6">
        <w:tc>
          <w:tcPr>
            <w:tcW w:w="1129" w:type="dxa"/>
          </w:tcPr>
          <w:p w14:paraId="7BAD5F35"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hint="eastAsia"/>
                <w:bCs/>
                <w:kern w:val="0"/>
                <w:sz w:val="20"/>
                <w:szCs w:val="20"/>
                <w:lang w:eastAsia="zh-CN"/>
              </w:rPr>
              <w:t>f</w:t>
            </w:r>
            <w:r>
              <w:rPr>
                <w:rFonts w:ascii="Times New Roman" w:eastAsiaTheme="minorEastAsia" w:hAnsi="Times New Roman"/>
                <w:bCs/>
                <w:kern w:val="0"/>
                <w:sz w:val="20"/>
                <w:szCs w:val="20"/>
                <w:lang w:eastAsia="zh-CN"/>
              </w:rPr>
              <w:t>ine</w:t>
            </w:r>
          </w:p>
        </w:tc>
        <w:tc>
          <w:tcPr>
            <w:tcW w:w="2268" w:type="dxa"/>
          </w:tcPr>
          <w:p w14:paraId="452A791A" w14:textId="77777777" w:rsidR="004F4C90" w:rsidRPr="000828D6"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0828D6">
              <w:rPr>
                <w:rFonts w:ascii="Times New Roman" w:eastAsiaTheme="minorEastAsia" w:hAnsi="Times New Roman"/>
                <w:bCs/>
                <w:kern w:val="0"/>
                <w:sz w:val="20"/>
                <w:szCs w:val="20"/>
                <w:lang w:eastAsia="zh-CN"/>
              </w:rPr>
              <w:t xml:space="preserve">fine beam based on rough beam </w:t>
            </w:r>
          </w:p>
        </w:tc>
        <w:tc>
          <w:tcPr>
            <w:tcW w:w="2268" w:type="dxa"/>
          </w:tcPr>
          <w:p w14:paraId="0974B63C" w14:textId="77777777" w:rsidR="004F4C90" w:rsidRPr="00B9765C"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B9765C">
              <w:rPr>
                <w:rFonts w:ascii="Times New Roman" w:eastAsiaTheme="minorEastAsia" w:hAnsi="Times New Roman"/>
                <w:bCs/>
                <w:kern w:val="0"/>
                <w:sz w:val="20"/>
                <w:szCs w:val="20"/>
                <w:lang w:eastAsia="zh-CN"/>
              </w:rPr>
              <w:t>Fine beam based on fine beam,</w:t>
            </w:r>
          </w:p>
          <w:p w14:paraId="5D7FE2D4" w14:textId="77777777" w:rsidR="004F4C90" w:rsidRPr="00B9765C"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B9765C">
              <w:rPr>
                <w:rFonts w:ascii="Times New Roman" w:eastAsiaTheme="minorEastAsia" w:hAnsi="Times New Roman"/>
                <w:bCs/>
                <w:kern w:val="0"/>
                <w:sz w:val="20"/>
                <w:szCs w:val="20"/>
                <w:lang w:eastAsia="zh-CN"/>
              </w:rPr>
              <w:t>which could be verified by RRC_CONNECTED state</w:t>
            </w:r>
          </w:p>
        </w:tc>
        <w:tc>
          <w:tcPr>
            <w:tcW w:w="2143" w:type="dxa"/>
            <w:shd w:val="clear" w:color="auto" w:fill="auto"/>
          </w:tcPr>
          <w:p w14:paraId="0E2DC05A" w14:textId="77777777" w:rsidR="004F4C90"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3B636A">
              <w:rPr>
                <w:rFonts w:ascii="Times New Roman" w:eastAsiaTheme="minorEastAsia" w:hAnsi="Times New Roman"/>
                <w:bCs/>
                <w:kern w:val="0"/>
                <w:sz w:val="20"/>
                <w:szCs w:val="20"/>
              </w:rPr>
              <w:t>rough beam based on fine beam</w:t>
            </w:r>
          </w:p>
        </w:tc>
        <w:tc>
          <w:tcPr>
            <w:tcW w:w="1928" w:type="dxa"/>
            <w:shd w:val="clear" w:color="auto" w:fill="auto"/>
          </w:tcPr>
          <w:p w14:paraId="0C38EE4D" w14:textId="77777777" w:rsidR="004F4C90" w:rsidRPr="000828D6"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0828D6">
              <w:rPr>
                <w:rFonts w:ascii="Times New Roman" w:eastAsiaTheme="minorEastAsia" w:hAnsi="Times New Roman"/>
                <w:bCs/>
                <w:kern w:val="0"/>
                <w:sz w:val="20"/>
                <w:szCs w:val="20"/>
              </w:rPr>
              <w:t>Fine beam based on fine beam,</w:t>
            </w:r>
          </w:p>
          <w:p w14:paraId="7F1ABCE3" w14:textId="77777777" w:rsidR="004F4C90" w:rsidRPr="000828D6" w:rsidRDefault="004F4C90" w:rsidP="00D97C7C">
            <w:pPr>
              <w:widowControl/>
              <w:overflowPunct w:val="0"/>
              <w:autoSpaceDE w:val="0"/>
              <w:autoSpaceDN w:val="0"/>
              <w:adjustRightInd w:val="0"/>
              <w:spacing w:after="120"/>
              <w:rPr>
                <w:rFonts w:ascii="Times New Roman" w:eastAsiaTheme="minorEastAsia" w:hAnsi="Times New Roman"/>
                <w:bCs/>
                <w:kern w:val="0"/>
                <w:sz w:val="20"/>
                <w:szCs w:val="20"/>
              </w:rPr>
            </w:pPr>
            <w:r w:rsidRPr="000828D6">
              <w:rPr>
                <w:rFonts w:ascii="Times New Roman" w:eastAsiaTheme="minorEastAsia" w:hAnsi="Times New Roman"/>
                <w:bCs/>
                <w:kern w:val="0"/>
                <w:sz w:val="20"/>
                <w:szCs w:val="20"/>
              </w:rPr>
              <w:t>which could be verified by RRC_CONNECTED state</w:t>
            </w:r>
          </w:p>
        </w:tc>
      </w:tr>
    </w:tbl>
    <w:p w14:paraId="11D49983" w14:textId="628B086F" w:rsidR="00B14548" w:rsidRDefault="00800637" w:rsidP="00FF4950">
      <w:pPr>
        <w:widowControl/>
        <w:overflowPunct w:val="0"/>
        <w:autoSpaceDE w:val="0"/>
        <w:autoSpaceDN w:val="0"/>
        <w:adjustRightInd w:val="0"/>
        <w:spacing w:after="120"/>
        <w:rPr>
          <w:rFonts w:ascii="Times New Roman" w:eastAsiaTheme="minorEastAsia" w:hAnsi="Times New Roman"/>
          <w:bCs/>
          <w:kern w:val="0"/>
          <w:sz w:val="20"/>
          <w:szCs w:val="20"/>
        </w:rPr>
      </w:pPr>
      <w:r w:rsidRPr="00800637">
        <w:rPr>
          <w:rFonts w:ascii="Times New Roman" w:eastAsiaTheme="minorEastAsia" w:hAnsi="Times New Roman"/>
          <w:bCs/>
          <w:kern w:val="0"/>
          <w:sz w:val="20"/>
          <w:szCs w:val="20"/>
        </w:rPr>
        <w:t xml:space="preserve">As analyzed </w:t>
      </w:r>
      <w:r w:rsidR="004B7EBF">
        <w:rPr>
          <w:rFonts w:ascii="Times New Roman" w:eastAsiaTheme="minorEastAsia" w:hAnsi="Times New Roman"/>
          <w:bCs/>
          <w:kern w:val="0"/>
          <w:sz w:val="20"/>
          <w:szCs w:val="20"/>
        </w:rPr>
        <w:t>above</w:t>
      </w:r>
      <w:r w:rsidR="006A77C0">
        <w:rPr>
          <w:rFonts w:ascii="Times New Roman" w:eastAsiaTheme="minorEastAsia" w:hAnsi="Times New Roman"/>
          <w:bCs/>
          <w:kern w:val="0"/>
          <w:sz w:val="20"/>
          <w:szCs w:val="20"/>
        </w:rPr>
        <w:t xml:space="preserve">, </w:t>
      </w:r>
      <w:r w:rsidR="00687DCF">
        <w:rPr>
          <w:rFonts w:ascii="Times New Roman" w:eastAsiaTheme="minorEastAsia" w:hAnsi="Times New Roman"/>
          <w:bCs/>
          <w:kern w:val="0"/>
          <w:sz w:val="20"/>
          <w:szCs w:val="20"/>
        </w:rPr>
        <w:t>if all beam types are allowed in IA. Msg 1 BC has already included all Tx/Rx beam type combinations.</w:t>
      </w:r>
    </w:p>
    <w:p w14:paraId="562C8830" w14:textId="72C6BE94" w:rsidR="00CA5307" w:rsidRDefault="00BC55AE" w:rsidP="00107845">
      <w:pPr>
        <w:widowControl/>
        <w:overflowPunct w:val="0"/>
        <w:autoSpaceDE w:val="0"/>
        <w:autoSpaceDN w:val="0"/>
        <w:adjustRightInd w:val="0"/>
        <w:spacing w:after="120"/>
        <w:rPr>
          <w:rFonts w:ascii="Times New Roman" w:eastAsiaTheme="minorEastAsia" w:hAnsi="Times New Roman"/>
          <w:b/>
          <w:kern w:val="0"/>
          <w:sz w:val="20"/>
          <w:szCs w:val="20"/>
        </w:rPr>
      </w:pPr>
      <w:r w:rsidRPr="00F87C60">
        <w:rPr>
          <w:rFonts w:ascii="Times New Roman" w:eastAsiaTheme="minorEastAsia" w:hAnsi="Times New Roman"/>
          <w:b/>
          <w:kern w:val="0"/>
          <w:sz w:val="20"/>
          <w:szCs w:val="20"/>
        </w:rPr>
        <w:t xml:space="preserve">Observation </w:t>
      </w:r>
      <w:r w:rsidR="00892D78">
        <w:rPr>
          <w:rFonts w:ascii="Times New Roman" w:eastAsiaTheme="minorEastAsia" w:hAnsi="Times New Roman"/>
          <w:b/>
          <w:kern w:val="0"/>
          <w:sz w:val="20"/>
          <w:szCs w:val="20"/>
        </w:rPr>
        <w:t>3</w:t>
      </w:r>
      <w:r w:rsidRPr="00F87C60">
        <w:rPr>
          <w:rFonts w:ascii="Times New Roman" w:eastAsiaTheme="minorEastAsia" w:hAnsi="Times New Roman"/>
          <w:b/>
          <w:kern w:val="0"/>
          <w:sz w:val="20"/>
          <w:szCs w:val="20"/>
        </w:rPr>
        <w:t>: msg1</w:t>
      </w:r>
      <w:r w:rsidR="00687DCF">
        <w:rPr>
          <w:rFonts w:ascii="Times New Roman" w:eastAsiaTheme="minorEastAsia" w:hAnsi="Times New Roman"/>
          <w:b/>
          <w:kern w:val="0"/>
          <w:sz w:val="20"/>
          <w:szCs w:val="20"/>
        </w:rPr>
        <w:t xml:space="preserve"> has already covered all Tx/Rx beam type combinations</w:t>
      </w:r>
      <w:r w:rsidRPr="00F87C60">
        <w:rPr>
          <w:rFonts w:ascii="Times New Roman" w:eastAsiaTheme="minorEastAsia" w:hAnsi="Times New Roman"/>
          <w:b/>
          <w:kern w:val="0"/>
          <w:sz w:val="20"/>
          <w:szCs w:val="20"/>
        </w:rPr>
        <w:t xml:space="preserve"> and there is no need to define specific requirements for </w:t>
      </w:r>
      <w:r w:rsidR="00687DCF">
        <w:rPr>
          <w:rFonts w:ascii="Times New Roman" w:eastAsiaTheme="minorEastAsia" w:hAnsi="Times New Roman"/>
          <w:b/>
          <w:kern w:val="0"/>
          <w:sz w:val="20"/>
          <w:szCs w:val="20"/>
        </w:rPr>
        <w:t>RAR</w:t>
      </w:r>
      <w:r w:rsidRPr="00F87C60">
        <w:rPr>
          <w:rFonts w:ascii="Times New Roman" w:eastAsiaTheme="minorEastAsia" w:hAnsi="Times New Roman"/>
          <w:b/>
          <w:kern w:val="0"/>
          <w:sz w:val="20"/>
          <w:szCs w:val="20"/>
        </w:rPr>
        <w:t>.</w:t>
      </w:r>
      <w:r w:rsidR="00B14548" w:rsidRPr="00F87C60">
        <w:rPr>
          <w:rFonts w:ascii="Times New Roman" w:eastAsiaTheme="minorEastAsia" w:hAnsi="Times New Roman"/>
          <w:b/>
          <w:kern w:val="0"/>
          <w:sz w:val="20"/>
          <w:szCs w:val="20"/>
        </w:rPr>
        <w:t xml:space="preserve"> </w:t>
      </w:r>
    </w:p>
    <w:p w14:paraId="73CDC151" w14:textId="4F6201C7" w:rsidR="00B16935" w:rsidRDefault="00B16935" w:rsidP="00B16935">
      <w:pPr>
        <w:keepNext/>
        <w:keepLines/>
        <w:spacing w:before="260" w:after="260" w:line="416" w:lineRule="auto"/>
        <w:outlineLvl w:val="1"/>
        <w:rPr>
          <w:rFonts w:asciiTheme="majorHAnsi" w:eastAsiaTheme="majorEastAsia" w:hAnsiTheme="majorHAnsi" w:cstheme="majorBidi"/>
          <w:b/>
          <w:bCs/>
          <w:sz w:val="32"/>
          <w:szCs w:val="32"/>
        </w:rPr>
      </w:pPr>
      <w:r w:rsidRPr="003063FB">
        <w:rPr>
          <w:rFonts w:asciiTheme="majorHAnsi" w:eastAsiaTheme="majorEastAsia" w:hAnsiTheme="majorHAnsi" w:cstheme="majorBidi" w:hint="eastAsia"/>
          <w:b/>
          <w:bCs/>
          <w:sz w:val="32"/>
          <w:szCs w:val="32"/>
        </w:rPr>
        <w:t>2</w:t>
      </w:r>
      <w:r w:rsidRPr="003063FB">
        <w:rPr>
          <w:rFonts w:asciiTheme="majorHAnsi" w:eastAsiaTheme="majorEastAsia" w:hAnsiTheme="majorHAnsi" w:cstheme="majorBidi"/>
          <w:b/>
          <w:bCs/>
          <w:sz w:val="32"/>
          <w:szCs w:val="32"/>
        </w:rPr>
        <w:t>.</w:t>
      </w:r>
      <w:r w:rsidR="009E2F0C">
        <w:rPr>
          <w:rFonts w:asciiTheme="majorHAnsi" w:eastAsiaTheme="majorEastAsia" w:hAnsiTheme="majorHAnsi" w:cstheme="majorBidi"/>
          <w:b/>
          <w:bCs/>
          <w:sz w:val="32"/>
          <w:szCs w:val="32"/>
        </w:rPr>
        <w:t>3</w:t>
      </w:r>
      <w:r w:rsidR="009E2F0C" w:rsidRPr="003063FB">
        <w:rPr>
          <w:rFonts w:asciiTheme="majorHAnsi" w:eastAsiaTheme="majorEastAsia" w:hAnsiTheme="majorHAnsi" w:cstheme="majorBidi"/>
          <w:b/>
          <w:bCs/>
          <w:sz w:val="32"/>
          <w:szCs w:val="32"/>
        </w:rPr>
        <w:t xml:space="preserve"> </w:t>
      </w:r>
      <w:r w:rsidR="00AA5C65">
        <w:rPr>
          <w:rFonts w:asciiTheme="majorHAnsi" w:eastAsiaTheme="majorEastAsia" w:hAnsiTheme="majorHAnsi" w:cstheme="majorBidi"/>
          <w:b/>
          <w:bCs/>
          <w:sz w:val="32"/>
          <w:szCs w:val="32"/>
        </w:rPr>
        <w:t>tolerance requirements</w:t>
      </w:r>
    </w:p>
    <w:tbl>
      <w:tblPr>
        <w:tblStyle w:val="TableGrid"/>
        <w:tblW w:w="0" w:type="auto"/>
        <w:tblLook w:val="04A0" w:firstRow="1" w:lastRow="0" w:firstColumn="1" w:lastColumn="0" w:noHBand="0" w:noVBand="1"/>
      </w:tblPr>
      <w:tblGrid>
        <w:gridCol w:w="9736"/>
      </w:tblGrid>
      <w:tr w:rsidR="00251294" w14:paraId="15173BC1" w14:textId="77777777" w:rsidTr="00251294">
        <w:tc>
          <w:tcPr>
            <w:tcW w:w="9736" w:type="dxa"/>
          </w:tcPr>
          <w:p w14:paraId="069AD0EA" w14:textId="3D9E682A" w:rsidR="00B62BA0" w:rsidRDefault="00B62BA0" w:rsidP="00B62BA0">
            <w:pPr>
              <w:widowControl/>
              <w:spacing w:afterLines="50" w:after="156"/>
              <w:jc w:val="left"/>
              <w:rPr>
                <w:rFonts w:ascii="Times New Roman" w:hAnsi="Times New Roman"/>
                <w:bCs/>
                <w:kern w:val="0"/>
                <w:sz w:val="20"/>
                <w:szCs w:val="20"/>
              </w:rPr>
            </w:pPr>
            <w:r w:rsidRPr="00B62BA0">
              <w:rPr>
                <w:rFonts w:ascii="Times New Roman" w:hAnsi="Times New Roman"/>
                <w:bCs/>
                <w:kern w:val="0"/>
                <w:sz w:val="20"/>
                <w:szCs w:val="20"/>
              </w:rPr>
              <w:t>Way forward/Agreements:</w:t>
            </w:r>
          </w:p>
          <w:p w14:paraId="00259A15" w14:textId="37B71B30" w:rsidR="00B62BA0" w:rsidRPr="00B62BA0" w:rsidRDefault="00B62BA0" w:rsidP="00B62BA0">
            <w:pPr>
              <w:pStyle w:val="ListParagraph"/>
              <w:widowControl/>
              <w:numPr>
                <w:ilvl w:val="0"/>
                <w:numId w:val="12"/>
              </w:numPr>
              <w:spacing w:afterLines="50" w:after="156"/>
              <w:ind w:firstLineChars="0"/>
              <w:jc w:val="left"/>
              <w:rPr>
                <w:rFonts w:ascii="Times New Roman" w:hAnsi="Times New Roman"/>
                <w:bCs/>
                <w:kern w:val="0"/>
                <w:sz w:val="20"/>
                <w:szCs w:val="20"/>
              </w:rPr>
            </w:pPr>
            <w:r w:rsidRPr="00B62BA0">
              <w:rPr>
                <w:rFonts w:ascii="Times New Roman" w:hAnsi="Times New Roman"/>
                <w:bCs/>
                <w:kern w:val="0"/>
                <w:sz w:val="20"/>
                <w:szCs w:val="20"/>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32056C44" w14:textId="7BE7A6BB" w:rsidR="00251294" w:rsidRPr="00B62BA0" w:rsidRDefault="00B62BA0" w:rsidP="00B62BA0">
            <w:pPr>
              <w:pStyle w:val="ListParagraph"/>
              <w:widowControl/>
              <w:numPr>
                <w:ilvl w:val="0"/>
                <w:numId w:val="12"/>
              </w:numPr>
              <w:spacing w:afterLines="50" w:after="156"/>
              <w:ind w:firstLineChars="0"/>
              <w:jc w:val="left"/>
              <w:rPr>
                <w:rFonts w:ascii="Times New Roman" w:hAnsi="Times New Roman"/>
                <w:b/>
                <w:kern w:val="0"/>
                <w:sz w:val="20"/>
                <w:szCs w:val="20"/>
              </w:rPr>
            </w:pPr>
            <w:r w:rsidRPr="00B62BA0">
              <w:rPr>
                <w:rFonts w:ascii="Times New Roman" w:hAnsi="Times New Roman"/>
                <w:bCs/>
                <w:kern w:val="0"/>
                <w:sz w:val="20"/>
                <w:szCs w:val="20"/>
              </w:rPr>
              <w:t>Encourage companies to provide justification if relaxation is needed in IA for UE not supporting BC without UL beam sweeping.</w:t>
            </w:r>
          </w:p>
        </w:tc>
      </w:tr>
    </w:tbl>
    <w:p w14:paraId="7F13569A" w14:textId="77777777" w:rsidR="00251294" w:rsidRDefault="00251294" w:rsidP="00712F5B">
      <w:pPr>
        <w:widowControl/>
        <w:overflowPunct w:val="0"/>
        <w:autoSpaceDE w:val="0"/>
        <w:autoSpaceDN w:val="0"/>
        <w:adjustRightInd w:val="0"/>
        <w:spacing w:after="120"/>
        <w:rPr>
          <w:rFonts w:ascii="Times New Roman" w:eastAsiaTheme="minorEastAsia" w:hAnsi="Times New Roman"/>
          <w:bCs/>
          <w:kern w:val="0"/>
          <w:sz w:val="20"/>
          <w:szCs w:val="20"/>
        </w:rPr>
      </w:pPr>
      <w:r w:rsidRPr="00251294">
        <w:rPr>
          <w:rFonts w:ascii="Times New Roman" w:eastAsiaTheme="minorEastAsia" w:hAnsi="Times New Roman"/>
          <w:bCs/>
          <w:kern w:val="0"/>
          <w:sz w:val="20"/>
          <w:szCs w:val="20"/>
        </w:rPr>
        <w:t>Above are the agreements in last meeting.</w:t>
      </w:r>
    </w:p>
    <w:p w14:paraId="7261143B" w14:textId="734E9D9D" w:rsidR="00E20511" w:rsidRDefault="00B62BA0"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At initial access state, UE can’t perform beam sweeping. </w:t>
      </w:r>
      <w:r w:rsidR="00E20511">
        <w:rPr>
          <w:rFonts w:ascii="Times New Roman" w:eastAsiaTheme="minorEastAsia" w:hAnsi="Times New Roman"/>
          <w:bCs/>
          <w:kern w:val="0"/>
          <w:sz w:val="20"/>
          <w:szCs w:val="20"/>
        </w:rPr>
        <w:t>I</w:t>
      </w:r>
      <w:r>
        <w:rPr>
          <w:rFonts w:ascii="Times New Roman" w:eastAsiaTheme="minorEastAsia" w:hAnsi="Times New Roman"/>
          <w:bCs/>
          <w:kern w:val="0"/>
          <w:sz w:val="20"/>
          <w:szCs w:val="20"/>
        </w:rPr>
        <w:t>f there is any relaxation</w:t>
      </w:r>
      <w:r w:rsidR="00B16B5D">
        <w:rPr>
          <w:rFonts w:ascii="Times New Roman" w:eastAsiaTheme="minorEastAsia" w:hAnsi="Times New Roman"/>
          <w:bCs/>
          <w:kern w:val="0"/>
          <w:sz w:val="20"/>
          <w:szCs w:val="20"/>
        </w:rPr>
        <w:t xml:space="preserve"> </w:t>
      </w:r>
      <w:r w:rsidR="00B16B5D" w:rsidRPr="00B16B5D">
        <w:rPr>
          <w:rFonts w:ascii="Times New Roman" w:eastAsiaTheme="minorEastAsia" w:hAnsi="Times New Roman"/>
          <w:bCs/>
          <w:kern w:val="0"/>
          <w:sz w:val="20"/>
          <w:szCs w:val="20"/>
        </w:rPr>
        <w:t>for UE not supporting BC without UL beam sweeping</w:t>
      </w:r>
      <w:r>
        <w:rPr>
          <w:rFonts w:ascii="Times New Roman" w:eastAsiaTheme="minorEastAsia" w:hAnsi="Times New Roman"/>
          <w:bCs/>
          <w:kern w:val="0"/>
          <w:sz w:val="20"/>
          <w:szCs w:val="20"/>
        </w:rPr>
        <w:t>, th</w:t>
      </w:r>
      <w:r w:rsidR="00E20511">
        <w:rPr>
          <w:rFonts w:ascii="Times New Roman" w:eastAsiaTheme="minorEastAsia" w:hAnsi="Times New Roman"/>
          <w:bCs/>
          <w:kern w:val="0"/>
          <w:sz w:val="20"/>
          <w:szCs w:val="20"/>
        </w:rPr>
        <w:t>at</w:t>
      </w:r>
      <w:r>
        <w:rPr>
          <w:rFonts w:ascii="Times New Roman" w:eastAsiaTheme="minorEastAsia" w:hAnsi="Times New Roman"/>
          <w:bCs/>
          <w:kern w:val="0"/>
          <w:sz w:val="20"/>
          <w:szCs w:val="20"/>
        </w:rPr>
        <w:t xml:space="preserve"> means actual UL EIRP toward gNB is less than required min EIRP, this is not allowed. </w:t>
      </w:r>
      <w:r w:rsidR="00E20511">
        <w:rPr>
          <w:rFonts w:ascii="Times New Roman" w:eastAsiaTheme="minorEastAsia" w:hAnsi="Times New Roman"/>
          <w:bCs/>
          <w:kern w:val="0"/>
          <w:sz w:val="20"/>
          <w:szCs w:val="20"/>
        </w:rPr>
        <w:t xml:space="preserve">We have to make sure the min EIRP toward target gNB direction is all the same for all UEs. </w:t>
      </w:r>
    </w:p>
    <w:p w14:paraId="41F719D8" w14:textId="3B9A7F70" w:rsidR="00E20511" w:rsidRPr="003C0D46" w:rsidRDefault="00E20511" w:rsidP="00D92677">
      <w:pPr>
        <w:widowControl/>
        <w:overflowPunct w:val="0"/>
        <w:autoSpaceDE w:val="0"/>
        <w:autoSpaceDN w:val="0"/>
        <w:adjustRightInd w:val="0"/>
        <w:spacing w:after="120"/>
        <w:rPr>
          <w:rFonts w:ascii="Times New Roman" w:eastAsiaTheme="minorEastAsia" w:hAnsi="Times New Roman"/>
          <w:b/>
          <w:kern w:val="0"/>
          <w:sz w:val="20"/>
          <w:szCs w:val="20"/>
        </w:rPr>
      </w:pPr>
      <w:r w:rsidRPr="003C0D46">
        <w:rPr>
          <w:rFonts w:ascii="Times New Roman" w:eastAsiaTheme="minorEastAsia" w:hAnsi="Times New Roman"/>
          <w:b/>
          <w:kern w:val="0"/>
          <w:sz w:val="20"/>
          <w:szCs w:val="20"/>
        </w:rPr>
        <w:t xml:space="preserve">Proposal </w:t>
      </w:r>
      <w:r w:rsidR="00E54ECB">
        <w:rPr>
          <w:rFonts w:ascii="Times New Roman" w:eastAsiaTheme="minorEastAsia" w:hAnsi="Times New Roman"/>
          <w:b/>
          <w:kern w:val="0"/>
          <w:sz w:val="20"/>
          <w:szCs w:val="20"/>
        </w:rPr>
        <w:t>2</w:t>
      </w:r>
      <w:r w:rsidRPr="003C0D46">
        <w:rPr>
          <w:rFonts w:ascii="Times New Roman" w:eastAsiaTheme="minorEastAsia" w:hAnsi="Times New Roman"/>
          <w:b/>
          <w:kern w:val="0"/>
          <w:sz w:val="20"/>
          <w:szCs w:val="20"/>
        </w:rPr>
        <w:t>: the min EIRP toward target gNB direction should be all the same for all UEs, rather than allow some relaxation.</w:t>
      </w:r>
    </w:p>
    <w:p w14:paraId="32B96EE3" w14:textId="3C1BD894" w:rsidR="0039631D" w:rsidRDefault="00E20511"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Considering certain UE may can’t perform better beam correspondence, one options is that such UE are required to perform better peak EIRP, then even with some tolerance toward target direction, final EIRP toward gNB is the same for all UEs.</w:t>
      </w:r>
      <w:r w:rsidR="00B62BA0">
        <w:rPr>
          <w:rFonts w:ascii="Times New Roman" w:eastAsiaTheme="minorEastAsia" w:hAnsi="Times New Roman"/>
          <w:bCs/>
          <w:kern w:val="0"/>
          <w:sz w:val="20"/>
          <w:szCs w:val="20"/>
        </w:rPr>
        <w:t xml:space="preserve"> </w:t>
      </w:r>
      <w:r w:rsidR="00D171AB">
        <w:rPr>
          <w:rFonts w:ascii="Times New Roman" w:eastAsiaTheme="minorEastAsia" w:hAnsi="Times New Roman"/>
          <w:bCs/>
          <w:kern w:val="0"/>
          <w:sz w:val="20"/>
          <w:szCs w:val="20"/>
        </w:rPr>
        <w:t xml:space="preserve"> </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4053C8D6"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beam correspondence requirement</w:t>
      </w:r>
      <w:r w:rsidR="00C802FA">
        <w:rPr>
          <w:rFonts w:ascii="Times New Roman" w:hAnsi="Times New Roman"/>
          <w:sz w:val="20"/>
          <w:szCs w:val="20"/>
        </w:rPr>
        <w:t>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sidR="00A32927">
        <w:rPr>
          <w:rFonts w:ascii="Times New Roman" w:hAnsi="Times New Roman"/>
          <w:sz w:val="20"/>
          <w:szCs w:val="20"/>
        </w:rPr>
        <w:t xml:space="preserve"> and </w:t>
      </w:r>
      <w:r>
        <w:rPr>
          <w:rFonts w:ascii="Times New Roman" w:hAnsi="Times New Roman"/>
          <w:sz w:val="20"/>
          <w:szCs w:val="20"/>
        </w:rPr>
        <w:t>proposals:</w:t>
      </w:r>
    </w:p>
    <w:p w14:paraId="32854560" w14:textId="77777777" w:rsidR="00F64AF2" w:rsidRPr="00F64AF2" w:rsidRDefault="00F64AF2" w:rsidP="00F64AF2">
      <w:pPr>
        <w:widowControl/>
        <w:overflowPunct w:val="0"/>
        <w:autoSpaceDE w:val="0"/>
        <w:autoSpaceDN w:val="0"/>
        <w:adjustRightInd w:val="0"/>
        <w:spacing w:after="120"/>
        <w:rPr>
          <w:rFonts w:ascii="Times New Roman" w:eastAsiaTheme="minorEastAsia" w:hAnsi="Times New Roman"/>
          <w:b/>
          <w:kern w:val="0"/>
          <w:sz w:val="20"/>
          <w:szCs w:val="20"/>
        </w:rPr>
      </w:pPr>
      <w:r w:rsidRPr="00F64AF2">
        <w:rPr>
          <w:rFonts w:ascii="Times New Roman" w:eastAsiaTheme="minorEastAsia" w:hAnsi="Times New Roman"/>
          <w:b/>
          <w:kern w:val="0"/>
          <w:sz w:val="20"/>
          <w:szCs w:val="20"/>
        </w:rPr>
        <w:t>Observation 1: If we finally define lower EIRP compared with RRC_CONNECTED, we shrink FR2 UL coverage and the performance gain of better RRC_CONNECTED performance is limited.</w:t>
      </w:r>
    </w:p>
    <w:p w14:paraId="04C3629C" w14:textId="77777777" w:rsidR="00F64AF2" w:rsidRPr="00F64AF2" w:rsidRDefault="00F64AF2" w:rsidP="00F64AF2">
      <w:pPr>
        <w:widowControl/>
        <w:overflowPunct w:val="0"/>
        <w:autoSpaceDE w:val="0"/>
        <w:autoSpaceDN w:val="0"/>
        <w:adjustRightInd w:val="0"/>
        <w:spacing w:after="120"/>
        <w:rPr>
          <w:rFonts w:ascii="Times New Roman" w:eastAsiaTheme="minorEastAsia" w:hAnsi="Times New Roman"/>
          <w:b/>
          <w:kern w:val="0"/>
          <w:sz w:val="20"/>
          <w:szCs w:val="20"/>
        </w:rPr>
      </w:pPr>
      <w:r w:rsidRPr="00F64AF2">
        <w:rPr>
          <w:rFonts w:ascii="Times New Roman" w:eastAsiaTheme="minorEastAsia" w:hAnsi="Times New Roman"/>
          <w:b/>
          <w:kern w:val="0"/>
          <w:sz w:val="20"/>
          <w:szCs w:val="20"/>
        </w:rPr>
        <w:lastRenderedPageBreak/>
        <w:t>Observation 2: at cell edge, the required target SNR is similar for PRACH and PUSCH. For example, for QPSK G-FR2-A3-3/16/9/21, the target SNR for PUSCH is -2.5~1.4dB. for PRACH normal mode TDLA30-300 low condition, the target SNR is -1.7~1.2dB.</w:t>
      </w:r>
    </w:p>
    <w:p w14:paraId="6F1738A1" w14:textId="3B677AEF" w:rsidR="0017770E" w:rsidRDefault="00F64AF2" w:rsidP="00F64AF2">
      <w:pPr>
        <w:widowControl/>
        <w:overflowPunct w:val="0"/>
        <w:autoSpaceDE w:val="0"/>
        <w:autoSpaceDN w:val="0"/>
        <w:adjustRightInd w:val="0"/>
        <w:spacing w:after="120"/>
        <w:rPr>
          <w:rFonts w:ascii="Times New Roman" w:eastAsiaTheme="minorEastAsia" w:hAnsi="Times New Roman"/>
          <w:b/>
          <w:kern w:val="0"/>
          <w:sz w:val="20"/>
          <w:szCs w:val="20"/>
        </w:rPr>
      </w:pPr>
      <w:r w:rsidRPr="00F64AF2">
        <w:rPr>
          <w:rFonts w:ascii="Times New Roman" w:eastAsiaTheme="minorEastAsia" w:hAnsi="Times New Roman"/>
          <w:b/>
          <w:kern w:val="0"/>
          <w:sz w:val="20"/>
          <w:szCs w:val="20"/>
        </w:rPr>
        <w:t>Proposal 1: it’s better to define the same min peak EIRP and spherical coverage as RRC_CONNECTED for IA and RRC_INACTIVE.</w:t>
      </w:r>
    </w:p>
    <w:p w14:paraId="44247A25" w14:textId="46D84536" w:rsidR="00F64AF2" w:rsidRDefault="00F64AF2" w:rsidP="00F64AF2">
      <w:pPr>
        <w:widowControl/>
        <w:overflowPunct w:val="0"/>
        <w:autoSpaceDE w:val="0"/>
        <w:autoSpaceDN w:val="0"/>
        <w:adjustRightInd w:val="0"/>
        <w:spacing w:after="120"/>
        <w:rPr>
          <w:rFonts w:ascii="Times New Roman" w:eastAsiaTheme="minorEastAsia" w:hAnsi="Times New Roman"/>
          <w:b/>
          <w:kern w:val="0"/>
          <w:sz w:val="20"/>
          <w:szCs w:val="20"/>
        </w:rPr>
      </w:pPr>
      <w:r w:rsidRPr="00F64AF2">
        <w:rPr>
          <w:rFonts w:ascii="Times New Roman" w:eastAsiaTheme="minorEastAsia" w:hAnsi="Times New Roman"/>
          <w:b/>
          <w:kern w:val="0"/>
          <w:sz w:val="20"/>
          <w:szCs w:val="20"/>
        </w:rPr>
        <w:t>Observation 3: msg1 has already covered all Tx/Rx beam type combinations and there is no need to define specific requirements for RAR.</w:t>
      </w:r>
    </w:p>
    <w:p w14:paraId="24331007" w14:textId="0F5D09CB" w:rsidR="00E54ECB" w:rsidRDefault="00E54ECB" w:rsidP="00F64AF2">
      <w:pPr>
        <w:widowControl/>
        <w:overflowPunct w:val="0"/>
        <w:autoSpaceDE w:val="0"/>
        <w:autoSpaceDN w:val="0"/>
        <w:adjustRightInd w:val="0"/>
        <w:spacing w:after="120"/>
        <w:rPr>
          <w:rFonts w:ascii="Times New Roman" w:eastAsiaTheme="minorEastAsia" w:hAnsi="Times New Roman"/>
          <w:b/>
          <w:kern w:val="0"/>
          <w:sz w:val="20"/>
          <w:szCs w:val="20"/>
        </w:rPr>
      </w:pPr>
      <w:r w:rsidRPr="00E54ECB">
        <w:rPr>
          <w:rFonts w:ascii="Times New Roman" w:eastAsiaTheme="minorEastAsia" w:hAnsi="Times New Roman"/>
          <w:b/>
          <w:kern w:val="0"/>
          <w:sz w:val="20"/>
          <w:szCs w:val="20"/>
        </w:rPr>
        <w:t>Proposal 2: the min EIRP toward target gNB direction should be all the same for all UEs, rather than allow some relaxation.</w:t>
      </w:r>
    </w:p>
    <w:p w14:paraId="43CDA039" w14:textId="4C152B46"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12241037"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00F515B8" w:rsidRPr="00F515B8">
        <w:rPr>
          <w:rFonts w:ascii="Times New Roman" w:hAnsi="Times New Roman"/>
          <w:sz w:val="20"/>
          <w:szCs w:val="20"/>
        </w:rPr>
        <w:t>R4-2306600</w:t>
      </w:r>
      <w:r>
        <w:rPr>
          <w:rFonts w:ascii="Times New Roman" w:hAnsi="Times New Roman"/>
          <w:sz w:val="20"/>
          <w:szCs w:val="20"/>
        </w:rPr>
        <w:t xml:space="preserve">, </w:t>
      </w:r>
      <w:r w:rsidR="002C0353" w:rsidRPr="002C0353">
        <w:rPr>
          <w:rFonts w:ascii="Times New Roman" w:hAnsi="Times New Roman"/>
          <w:sz w:val="20"/>
          <w:szCs w:val="20"/>
        </w:rPr>
        <w:t>WF on beam correspondence requirements for initial access and RRC_inactive mode</w:t>
      </w:r>
      <w:r w:rsidR="00237E10">
        <w:rPr>
          <w:rFonts w:ascii="Times New Roman" w:hAnsi="Times New Roman"/>
          <w:sz w:val="20"/>
          <w:szCs w:val="20"/>
        </w:rPr>
        <w:t>, Nokia</w:t>
      </w:r>
    </w:p>
    <w:p w14:paraId="73C4C1D9" w14:textId="77777777" w:rsidR="0080064B" w:rsidRDefault="0080064B" w:rsidP="000828D6">
      <w:pPr>
        <w:keepNext/>
        <w:keepLines/>
        <w:widowControl/>
        <w:spacing w:before="60" w:after="180"/>
        <w:rPr>
          <w:rFonts w:ascii="Times New Roman" w:hAnsi="Times New Roman"/>
          <w:sz w:val="20"/>
          <w:szCs w:val="20"/>
        </w:rPr>
      </w:pPr>
    </w:p>
    <w:sectPr w:rsidR="0080064B">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57BE" w14:textId="77777777" w:rsidR="008773C6" w:rsidRDefault="008773C6">
      <w:r>
        <w:separator/>
      </w:r>
    </w:p>
  </w:endnote>
  <w:endnote w:type="continuationSeparator" w:id="0">
    <w:p w14:paraId="66F2EC2C" w14:textId="77777777" w:rsidR="008773C6" w:rsidRDefault="0087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45D2" w14:textId="77777777" w:rsidR="008773C6" w:rsidRDefault="008773C6">
      <w:r>
        <w:separator/>
      </w:r>
    </w:p>
  </w:footnote>
  <w:footnote w:type="continuationSeparator" w:id="0">
    <w:p w14:paraId="700ECC3F" w14:textId="77777777" w:rsidR="008773C6" w:rsidRDefault="0087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4666A3"/>
    <w:multiLevelType w:val="hybridMultilevel"/>
    <w:tmpl w:val="FC34246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421DFB"/>
    <w:multiLevelType w:val="hybridMultilevel"/>
    <w:tmpl w:val="6E2C11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2D3BD8"/>
    <w:multiLevelType w:val="hybridMultilevel"/>
    <w:tmpl w:val="2664359A"/>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D42AB4"/>
    <w:multiLevelType w:val="hybridMultilevel"/>
    <w:tmpl w:val="0456C2D0"/>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7"/>
  </w:num>
  <w:num w:numId="3" w16cid:durableId="772167455">
    <w:abstractNumId w:val="9"/>
  </w:num>
  <w:num w:numId="4" w16cid:durableId="1808550730">
    <w:abstractNumId w:val="4"/>
  </w:num>
  <w:num w:numId="5" w16cid:durableId="1934049539">
    <w:abstractNumId w:val="11"/>
  </w:num>
  <w:num w:numId="6" w16cid:durableId="1234008679">
    <w:abstractNumId w:val="1"/>
  </w:num>
  <w:num w:numId="7" w16cid:durableId="539050165">
    <w:abstractNumId w:val="3"/>
  </w:num>
  <w:num w:numId="8" w16cid:durableId="871844034">
    <w:abstractNumId w:val="8"/>
  </w:num>
  <w:num w:numId="9" w16cid:durableId="1747145379">
    <w:abstractNumId w:val="2"/>
  </w:num>
  <w:num w:numId="10" w16cid:durableId="1675765579">
    <w:abstractNumId w:val="5"/>
  </w:num>
  <w:num w:numId="11" w16cid:durableId="1055814517">
    <w:abstractNumId w:val="10"/>
  </w:num>
  <w:num w:numId="12" w16cid:durableId="712844858">
    <w:abstractNumId w:val="6"/>
  </w:num>
  <w:num w:numId="13" w16cid:durableId="19054867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33E"/>
    <w:rsid w:val="00000BE6"/>
    <w:rsid w:val="000011D2"/>
    <w:rsid w:val="00002C4E"/>
    <w:rsid w:val="00002DFE"/>
    <w:rsid w:val="0000389F"/>
    <w:rsid w:val="000041CA"/>
    <w:rsid w:val="0000477F"/>
    <w:rsid w:val="00004A04"/>
    <w:rsid w:val="00005E84"/>
    <w:rsid w:val="00006174"/>
    <w:rsid w:val="00006196"/>
    <w:rsid w:val="0001126C"/>
    <w:rsid w:val="00011927"/>
    <w:rsid w:val="00011DD5"/>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0F62"/>
    <w:rsid w:val="000328EF"/>
    <w:rsid w:val="0003327E"/>
    <w:rsid w:val="0003334A"/>
    <w:rsid w:val="00033372"/>
    <w:rsid w:val="00034492"/>
    <w:rsid w:val="000367A0"/>
    <w:rsid w:val="00036C52"/>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AA8"/>
    <w:rsid w:val="00053BCE"/>
    <w:rsid w:val="0005511F"/>
    <w:rsid w:val="000552C5"/>
    <w:rsid w:val="00055B1F"/>
    <w:rsid w:val="00056CBE"/>
    <w:rsid w:val="00056DBB"/>
    <w:rsid w:val="00057657"/>
    <w:rsid w:val="00057B7E"/>
    <w:rsid w:val="000606D3"/>
    <w:rsid w:val="000617E8"/>
    <w:rsid w:val="00062456"/>
    <w:rsid w:val="000660F4"/>
    <w:rsid w:val="0006714C"/>
    <w:rsid w:val="00067233"/>
    <w:rsid w:val="00067A9F"/>
    <w:rsid w:val="00070B68"/>
    <w:rsid w:val="00070E60"/>
    <w:rsid w:val="000726EB"/>
    <w:rsid w:val="000728AA"/>
    <w:rsid w:val="000746F1"/>
    <w:rsid w:val="00075657"/>
    <w:rsid w:val="00076555"/>
    <w:rsid w:val="00076807"/>
    <w:rsid w:val="00077008"/>
    <w:rsid w:val="0007788D"/>
    <w:rsid w:val="000803EE"/>
    <w:rsid w:val="000811BE"/>
    <w:rsid w:val="00081EC1"/>
    <w:rsid w:val="000821A7"/>
    <w:rsid w:val="000826EF"/>
    <w:rsid w:val="000828D6"/>
    <w:rsid w:val="00082B6E"/>
    <w:rsid w:val="000849ED"/>
    <w:rsid w:val="00084B99"/>
    <w:rsid w:val="00085BA6"/>
    <w:rsid w:val="00085D8F"/>
    <w:rsid w:val="00085E61"/>
    <w:rsid w:val="00087432"/>
    <w:rsid w:val="00087747"/>
    <w:rsid w:val="00087810"/>
    <w:rsid w:val="000902B5"/>
    <w:rsid w:val="00090A5D"/>
    <w:rsid w:val="000915BB"/>
    <w:rsid w:val="000918EC"/>
    <w:rsid w:val="00092C18"/>
    <w:rsid w:val="00093BC5"/>
    <w:rsid w:val="00094958"/>
    <w:rsid w:val="00095D91"/>
    <w:rsid w:val="00097FBD"/>
    <w:rsid w:val="000A01AE"/>
    <w:rsid w:val="000A0963"/>
    <w:rsid w:val="000A0AE8"/>
    <w:rsid w:val="000A0AF7"/>
    <w:rsid w:val="000A0F64"/>
    <w:rsid w:val="000A2EF0"/>
    <w:rsid w:val="000A312E"/>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22EC"/>
    <w:rsid w:val="000C35A1"/>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845"/>
    <w:rsid w:val="00107CAD"/>
    <w:rsid w:val="00110795"/>
    <w:rsid w:val="00110F5D"/>
    <w:rsid w:val="0011154A"/>
    <w:rsid w:val="00112445"/>
    <w:rsid w:val="001137AE"/>
    <w:rsid w:val="001141BD"/>
    <w:rsid w:val="001155D6"/>
    <w:rsid w:val="0011636C"/>
    <w:rsid w:val="00116723"/>
    <w:rsid w:val="00116AE7"/>
    <w:rsid w:val="00117381"/>
    <w:rsid w:val="001203E7"/>
    <w:rsid w:val="0012041D"/>
    <w:rsid w:val="0012056F"/>
    <w:rsid w:val="001210CE"/>
    <w:rsid w:val="00122897"/>
    <w:rsid w:val="001229DE"/>
    <w:rsid w:val="001234EB"/>
    <w:rsid w:val="00123E6B"/>
    <w:rsid w:val="00123EFD"/>
    <w:rsid w:val="00124EE7"/>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358"/>
    <w:rsid w:val="001469A6"/>
    <w:rsid w:val="00146ADC"/>
    <w:rsid w:val="00147B02"/>
    <w:rsid w:val="00150059"/>
    <w:rsid w:val="001502CC"/>
    <w:rsid w:val="00150D55"/>
    <w:rsid w:val="001554DD"/>
    <w:rsid w:val="00155651"/>
    <w:rsid w:val="001560D6"/>
    <w:rsid w:val="00156DAC"/>
    <w:rsid w:val="001606D6"/>
    <w:rsid w:val="00160888"/>
    <w:rsid w:val="001611C4"/>
    <w:rsid w:val="00161662"/>
    <w:rsid w:val="001622E4"/>
    <w:rsid w:val="00162D1B"/>
    <w:rsid w:val="001638E2"/>
    <w:rsid w:val="00163A38"/>
    <w:rsid w:val="00163BB7"/>
    <w:rsid w:val="0016414E"/>
    <w:rsid w:val="00165020"/>
    <w:rsid w:val="0016673D"/>
    <w:rsid w:val="00167D5F"/>
    <w:rsid w:val="001719CF"/>
    <w:rsid w:val="00172290"/>
    <w:rsid w:val="001725F0"/>
    <w:rsid w:val="00173CED"/>
    <w:rsid w:val="001741D3"/>
    <w:rsid w:val="00176283"/>
    <w:rsid w:val="00176F93"/>
    <w:rsid w:val="0017770E"/>
    <w:rsid w:val="00180138"/>
    <w:rsid w:val="00180913"/>
    <w:rsid w:val="00181C13"/>
    <w:rsid w:val="00182088"/>
    <w:rsid w:val="00182911"/>
    <w:rsid w:val="00182F03"/>
    <w:rsid w:val="0018339F"/>
    <w:rsid w:val="00183E23"/>
    <w:rsid w:val="0018424B"/>
    <w:rsid w:val="00184340"/>
    <w:rsid w:val="00186210"/>
    <w:rsid w:val="0018778C"/>
    <w:rsid w:val="00187A01"/>
    <w:rsid w:val="00191E0E"/>
    <w:rsid w:val="00194755"/>
    <w:rsid w:val="00194EBD"/>
    <w:rsid w:val="00195377"/>
    <w:rsid w:val="00195AAF"/>
    <w:rsid w:val="00195C7F"/>
    <w:rsid w:val="00197252"/>
    <w:rsid w:val="00197697"/>
    <w:rsid w:val="00197F64"/>
    <w:rsid w:val="001A08E2"/>
    <w:rsid w:val="001A22BD"/>
    <w:rsid w:val="001A3034"/>
    <w:rsid w:val="001A32E3"/>
    <w:rsid w:val="001A43E9"/>
    <w:rsid w:val="001A4EEC"/>
    <w:rsid w:val="001A59A4"/>
    <w:rsid w:val="001A63AE"/>
    <w:rsid w:val="001A7AEF"/>
    <w:rsid w:val="001B4CED"/>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30C0"/>
    <w:rsid w:val="001D46CD"/>
    <w:rsid w:val="001D4833"/>
    <w:rsid w:val="001D5025"/>
    <w:rsid w:val="001D51C0"/>
    <w:rsid w:val="001D63C0"/>
    <w:rsid w:val="001D66A9"/>
    <w:rsid w:val="001D66E0"/>
    <w:rsid w:val="001D6FFE"/>
    <w:rsid w:val="001D7806"/>
    <w:rsid w:val="001E0606"/>
    <w:rsid w:val="001E12D9"/>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3DE"/>
    <w:rsid w:val="00203DEC"/>
    <w:rsid w:val="0020494F"/>
    <w:rsid w:val="0020515C"/>
    <w:rsid w:val="0020605F"/>
    <w:rsid w:val="002068E6"/>
    <w:rsid w:val="00211040"/>
    <w:rsid w:val="00211F9F"/>
    <w:rsid w:val="00212427"/>
    <w:rsid w:val="002131E0"/>
    <w:rsid w:val="00213A14"/>
    <w:rsid w:val="00213E10"/>
    <w:rsid w:val="00214B69"/>
    <w:rsid w:val="00214B90"/>
    <w:rsid w:val="00214D42"/>
    <w:rsid w:val="00215703"/>
    <w:rsid w:val="002159B3"/>
    <w:rsid w:val="0022096E"/>
    <w:rsid w:val="00220CD1"/>
    <w:rsid w:val="002210C0"/>
    <w:rsid w:val="002211D8"/>
    <w:rsid w:val="00221F31"/>
    <w:rsid w:val="00222116"/>
    <w:rsid w:val="00222860"/>
    <w:rsid w:val="00222A08"/>
    <w:rsid w:val="0022300D"/>
    <w:rsid w:val="00223A14"/>
    <w:rsid w:val="00223C94"/>
    <w:rsid w:val="00224C40"/>
    <w:rsid w:val="00224E27"/>
    <w:rsid w:val="00226D19"/>
    <w:rsid w:val="002273D6"/>
    <w:rsid w:val="002314FD"/>
    <w:rsid w:val="00233587"/>
    <w:rsid w:val="0023392F"/>
    <w:rsid w:val="00233B01"/>
    <w:rsid w:val="00234010"/>
    <w:rsid w:val="00235FEF"/>
    <w:rsid w:val="002370D6"/>
    <w:rsid w:val="002379D3"/>
    <w:rsid w:val="00237E10"/>
    <w:rsid w:val="002401B1"/>
    <w:rsid w:val="002406C0"/>
    <w:rsid w:val="002408B1"/>
    <w:rsid w:val="00242A91"/>
    <w:rsid w:val="002431D0"/>
    <w:rsid w:val="002435D1"/>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1294"/>
    <w:rsid w:val="002521CD"/>
    <w:rsid w:val="00252AC2"/>
    <w:rsid w:val="00253AF9"/>
    <w:rsid w:val="0025420E"/>
    <w:rsid w:val="00255035"/>
    <w:rsid w:val="00256180"/>
    <w:rsid w:val="002564E9"/>
    <w:rsid w:val="00257CD7"/>
    <w:rsid w:val="00257DE2"/>
    <w:rsid w:val="002628DD"/>
    <w:rsid w:val="00262A6B"/>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755"/>
    <w:rsid w:val="0029022F"/>
    <w:rsid w:val="00290FA6"/>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917"/>
    <w:rsid w:val="002B3F1E"/>
    <w:rsid w:val="002B5B3F"/>
    <w:rsid w:val="002B6AD0"/>
    <w:rsid w:val="002B715D"/>
    <w:rsid w:val="002B782A"/>
    <w:rsid w:val="002C0353"/>
    <w:rsid w:val="002C098A"/>
    <w:rsid w:val="002C2364"/>
    <w:rsid w:val="002C29FD"/>
    <w:rsid w:val="002C4583"/>
    <w:rsid w:val="002C4601"/>
    <w:rsid w:val="002C59C0"/>
    <w:rsid w:val="002C6A8B"/>
    <w:rsid w:val="002C6B2A"/>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55"/>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4EB8"/>
    <w:rsid w:val="0030517F"/>
    <w:rsid w:val="003052A2"/>
    <w:rsid w:val="0030539A"/>
    <w:rsid w:val="00305566"/>
    <w:rsid w:val="003063FB"/>
    <w:rsid w:val="00306853"/>
    <w:rsid w:val="0030771B"/>
    <w:rsid w:val="00310B4B"/>
    <w:rsid w:val="003118A2"/>
    <w:rsid w:val="003119B8"/>
    <w:rsid w:val="00311CF2"/>
    <w:rsid w:val="00313E5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4E77"/>
    <w:rsid w:val="00325417"/>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1CDF"/>
    <w:rsid w:val="003B1FA7"/>
    <w:rsid w:val="003B231E"/>
    <w:rsid w:val="003B2374"/>
    <w:rsid w:val="003B34CD"/>
    <w:rsid w:val="003B3DC5"/>
    <w:rsid w:val="003B43D8"/>
    <w:rsid w:val="003B4B56"/>
    <w:rsid w:val="003B5818"/>
    <w:rsid w:val="003B5E10"/>
    <w:rsid w:val="003B636A"/>
    <w:rsid w:val="003B74FC"/>
    <w:rsid w:val="003C0D46"/>
    <w:rsid w:val="003C261C"/>
    <w:rsid w:val="003C27C4"/>
    <w:rsid w:val="003C28A5"/>
    <w:rsid w:val="003C2F55"/>
    <w:rsid w:val="003C347D"/>
    <w:rsid w:val="003C466D"/>
    <w:rsid w:val="003C57A7"/>
    <w:rsid w:val="003C6148"/>
    <w:rsid w:val="003C6757"/>
    <w:rsid w:val="003C6A82"/>
    <w:rsid w:val="003C7A12"/>
    <w:rsid w:val="003C7B4D"/>
    <w:rsid w:val="003D23D4"/>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4EC9"/>
    <w:rsid w:val="003F51E3"/>
    <w:rsid w:val="003F6521"/>
    <w:rsid w:val="003F7F29"/>
    <w:rsid w:val="004017E5"/>
    <w:rsid w:val="00403E79"/>
    <w:rsid w:val="0040406D"/>
    <w:rsid w:val="00405536"/>
    <w:rsid w:val="004100DE"/>
    <w:rsid w:val="00410B17"/>
    <w:rsid w:val="004111A1"/>
    <w:rsid w:val="0041153A"/>
    <w:rsid w:val="004119D3"/>
    <w:rsid w:val="00411B75"/>
    <w:rsid w:val="00413198"/>
    <w:rsid w:val="00414E7E"/>
    <w:rsid w:val="004161E4"/>
    <w:rsid w:val="0041689A"/>
    <w:rsid w:val="00416DB1"/>
    <w:rsid w:val="004175A3"/>
    <w:rsid w:val="004177DC"/>
    <w:rsid w:val="00417A3F"/>
    <w:rsid w:val="00417DB5"/>
    <w:rsid w:val="004206E1"/>
    <w:rsid w:val="004207F8"/>
    <w:rsid w:val="004220D7"/>
    <w:rsid w:val="0042226D"/>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30"/>
    <w:rsid w:val="00440184"/>
    <w:rsid w:val="0044165B"/>
    <w:rsid w:val="0044191B"/>
    <w:rsid w:val="00441B32"/>
    <w:rsid w:val="00443598"/>
    <w:rsid w:val="0044386A"/>
    <w:rsid w:val="00443A65"/>
    <w:rsid w:val="00443AA8"/>
    <w:rsid w:val="0044454A"/>
    <w:rsid w:val="00445856"/>
    <w:rsid w:val="00447FBB"/>
    <w:rsid w:val="00450AB2"/>
    <w:rsid w:val="00452D97"/>
    <w:rsid w:val="00452DC8"/>
    <w:rsid w:val="00452E40"/>
    <w:rsid w:val="004541E1"/>
    <w:rsid w:val="004558C9"/>
    <w:rsid w:val="00456965"/>
    <w:rsid w:val="00456BE9"/>
    <w:rsid w:val="0046114F"/>
    <w:rsid w:val="004613A0"/>
    <w:rsid w:val="00461E88"/>
    <w:rsid w:val="00461F16"/>
    <w:rsid w:val="0046318B"/>
    <w:rsid w:val="00463461"/>
    <w:rsid w:val="004640AB"/>
    <w:rsid w:val="004645AE"/>
    <w:rsid w:val="0046461C"/>
    <w:rsid w:val="00465531"/>
    <w:rsid w:val="004666F1"/>
    <w:rsid w:val="0046682E"/>
    <w:rsid w:val="004702D8"/>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25CA"/>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557"/>
    <w:rsid w:val="004B4E16"/>
    <w:rsid w:val="004B6C9D"/>
    <w:rsid w:val="004B7EBF"/>
    <w:rsid w:val="004B7ECF"/>
    <w:rsid w:val="004C0275"/>
    <w:rsid w:val="004C046C"/>
    <w:rsid w:val="004C04CB"/>
    <w:rsid w:val="004C0923"/>
    <w:rsid w:val="004C23B9"/>
    <w:rsid w:val="004C247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4C90"/>
    <w:rsid w:val="004F5F34"/>
    <w:rsid w:val="005008DD"/>
    <w:rsid w:val="00501CD6"/>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07A7"/>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153C"/>
    <w:rsid w:val="00553007"/>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596D"/>
    <w:rsid w:val="00566223"/>
    <w:rsid w:val="00566A9F"/>
    <w:rsid w:val="00566C4B"/>
    <w:rsid w:val="00567DF7"/>
    <w:rsid w:val="005722FC"/>
    <w:rsid w:val="00572CC7"/>
    <w:rsid w:val="0057575D"/>
    <w:rsid w:val="005764B2"/>
    <w:rsid w:val="00576DA2"/>
    <w:rsid w:val="0057796C"/>
    <w:rsid w:val="0058053B"/>
    <w:rsid w:val="005815B1"/>
    <w:rsid w:val="005826E8"/>
    <w:rsid w:val="00582F17"/>
    <w:rsid w:val="00582FB6"/>
    <w:rsid w:val="00583076"/>
    <w:rsid w:val="00583A1F"/>
    <w:rsid w:val="00583B2D"/>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354"/>
    <w:rsid w:val="005A7B36"/>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0DF7"/>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4C81"/>
    <w:rsid w:val="00635C2B"/>
    <w:rsid w:val="006402FA"/>
    <w:rsid w:val="006404AF"/>
    <w:rsid w:val="006407FC"/>
    <w:rsid w:val="00640AE4"/>
    <w:rsid w:val="00640BA6"/>
    <w:rsid w:val="00640FF0"/>
    <w:rsid w:val="0064113E"/>
    <w:rsid w:val="00643A45"/>
    <w:rsid w:val="0064440D"/>
    <w:rsid w:val="00645994"/>
    <w:rsid w:val="0064608F"/>
    <w:rsid w:val="0064688B"/>
    <w:rsid w:val="0064770F"/>
    <w:rsid w:val="006478C3"/>
    <w:rsid w:val="00650061"/>
    <w:rsid w:val="00650BA3"/>
    <w:rsid w:val="00651903"/>
    <w:rsid w:val="0065331A"/>
    <w:rsid w:val="00653F33"/>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67F98"/>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DCF"/>
    <w:rsid w:val="00687FBA"/>
    <w:rsid w:val="0069227D"/>
    <w:rsid w:val="006941CA"/>
    <w:rsid w:val="00695570"/>
    <w:rsid w:val="0069575E"/>
    <w:rsid w:val="00695DA0"/>
    <w:rsid w:val="00696996"/>
    <w:rsid w:val="006A0A07"/>
    <w:rsid w:val="006A0D75"/>
    <w:rsid w:val="006A2E24"/>
    <w:rsid w:val="006A3A02"/>
    <w:rsid w:val="006A571E"/>
    <w:rsid w:val="006A57EA"/>
    <w:rsid w:val="006A6135"/>
    <w:rsid w:val="006A6B04"/>
    <w:rsid w:val="006A6B95"/>
    <w:rsid w:val="006A750A"/>
    <w:rsid w:val="006A77C0"/>
    <w:rsid w:val="006A7954"/>
    <w:rsid w:val="006A7EBB"/>
    <w:rsid w:val="006B014E"/>
    <w:rsid w:val="006B06CA"/>
    <w:rsid w:val="006B0717"/>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475"/>
    <w:rsid w:val="006C2FE1"/>
    <w:rsid w:val="006C3EB1"/>
    <w:rsid w:val="006C5D13"/>
    <w:rsid w:val="006C5F24"/>
    <w:rsid w:val="006C60AC"/>
    <w:rsid w:val="006D0155"/>
    <w:rsid w:val="006D1071"/>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7189"/>
    <w:rsid w:val="007021D8"/>
    <w:rsid w:val="00702A9F"/>
    <w:rsid w:val="007032BB"/>
    <w:rsid w:val="00704004"/>
    <w:rsid w:val="007048D3"/>
    <w:rsid w:val="007069AC"/>
    <w:rsid w:val="00710904"/>
    <w:rsid w:val="007115B9"/>
    <w:rsid w:val="007123C7"/>
    <w:rsid w:val="007125BA"/>
    <w:rsid w:val="00712DB0"/>
    <w:rsid w:val="00712F5B"/>
    <w:rsid w:val="00712FC6"/>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6E"/>
    <w:rsid w:val="0074547A"/>
    <w:rsid w:val="00745868"/>
    <w:rsid w:val="0074649D"/>
    <w:rsid w:val="007533D9"/>
    <w:rsid w:val="0075353E"/>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3344"/>
    <w:rsid w:val="0077409E"/>
    <w:rsid w:val="00774A53"/>
    <w:rsid w:val="00774C38"/>
    <w:rsid w:val="007776FD"/>
    <w:rsid w:val="0078071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93C"/>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211B"/>
    <w:rsid w:val="007B2CB7"/>
    <w:rsid w:val="007B336D"/>
    <w:rsid w:val="007B4889"/>
    <w:rsid w:val="007B7303"/>
    <w:rsid w:val="007B7458"/>
    <w:rsid w:val="007B7C4A"/>
    <w:rsid w:val="007B7E90"/>
    <w:rsid w:val="007C115B"/>
    <w:rsid w:val="007C1984"/>
    <w:rsid w:val="007C35E2"/>
    <w:rsid w:val="007C4281"/>
    <w:rsid w:val="007C4C51"/>
    <w:rsid w:val="007C5027"/>
    <w:rsid w:val="007C5671"/>
    <w:rsid w:val="007C5E63"/>
    <w:rsid w:val="007C6E1E"/>
    <w:rsid w:val="007D0FE7"/>
    <w:rsid w:val="007D4B4F"/>
    <w:rsid w:val="007D5AC1"/>
    <w:rsid w:val="007D62DC"/>
    <w:rsid w:val="007D6A53"/>
    <w:rsid w:val="007D7BFA"/>
    <w:rsid w:val="007E281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0637"/>
    <w:rsid w:val="0080064B"/>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37B"/>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DDA"/>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0FC"/>
    <w:rsid w:val="00865DA4"/>
    <w:rsid w:val="0086612E"/>
    <w:rsid w:val="0086676B"/>
    <w:rsid w:val="00872F12"/>
    <w:rsid w:val="00873799"/>
    <w:rsid w:val="00874CD1"/>
    <w:rsid w:val="00875A53"/>
    <w:rsid w:val="0087668A"/>
    <w:rsid w:val="00876BF1"/>
    <w:rsid w:val="008773C6"/>
    <w:rsid w:val="00877494"/>
    <w:rsid w:val="00877612"/>
    <w:rsid w:val="0087762C"/>
    <w:rsid w:val="00880666"/>
    <w:rsid w:val="0088218A"/>
    <w:rsid w:val="00884341"/>
    <w:rsid w:val="00884D26"/>
    <w:rsid w:val="00884E6D"/>
    <w:rsid w:val="008863D9"/>
    <w:rsid w:val="00887F82"/>
    <w:rsid w:val="008911A1"/>
    <w:rsid w:val="00891D3D"/>
    <w:rsid w:val="00891DC7"/>
    <w:rsid w:val="00892D78"/>
    <w:rsid w:val="00892EAF"/>
    <w:rsid w:val="008937F8"/>
    <w:rsid w:val="00893DD5"/>
    <w:rsid w:val="0089499A"/>
    <w:rsid w:val="00895331"/>
    <w:rsid w:val="0089606D"/>
    <w:rsid w:val="00896BAB"/>
    <w:rsid w:val="00896BFA"/>
    <w:rsid w:val="008975D1"/>
    <w:rsid w:val="008A0A4A"/>
    <w:rsid w:val="008A0FC1"/>
    <w:rsid w:val="008A21B3"/>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917"/>
    <w:rsid w:val="008B7337"/>
    <w:rsid w:val="008C0AFC"/>
    <w:rsid w:val="008C285D"/>
    <w:rsid w:val="008C2ADE"/>
    <w:rsid w:val="008C30AE"/>
    <w:rsid w:val="008C315B"/>
    <w:rsid w:val="008C33C2"/>
    <w:rsid w:val="008C3721"/>
    <w:rsid w:val="008C4426"/>
    <w:rsid w:val="008C5A9F"/>
    <w:rsid w:val="008C5F5F"/>
    <w:rsid w:val="008C659D"/>
    <w:rsid w:val="008D0291"/>
    <w:rsid w:val="008D2904"/>
    <w:rsid w:val="008D3C99"/>
    <w:rsid w:val="008D3ECE"/>
    <w:rsid w:val="008D46CE"/>
    <w:rsid w:val="008E005A"/>
    <w:rsid w:val="008E0ED1"/>
    <w:rsid w:val="008E1075"/>
    <w:rsid w:val="008E18DD"/>
    <w:rsid w:val="008E2274"/>
    <w:rsid w:val="008E2363"/>
    <w:rsid w:val="008E2EDD"/>
    <w:rsid w:val="008E4462"/>
    <w:rsid w:val="008E6B18"/>
    <w:rsid w:val="008E7511"/>
    <w:rsid w:val="008E7EE9"/>
    <w:rsid w:val="008F1C56"/>
    <w:rsid w:val="008F1D32"/>
    <w:rsid w:val="008F29AD"/>
    <w:rsid w:val="008F37FD"/>
    <w:rsid w:val="008F4240"/>
    <w:rsid w:val="008F4E72"/>
    <w:rsid w:val="008F6020"/>
    <w:rsid w:val="008F6140"/>
    <w:rsid w:val="008F6333"/>
    <w:rsid w:val="008F7C8A"/>
    <w:rsid w:val="009002E0"/>
    <w:rsid w:val="00900A03"/>
    <w:rsid w:val="00900A13"/>
    <w:rsid w:val="00900E5E"/>
    <w:rsid w:val="00903151"/>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679C2"/>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BF6"/>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9A9"/>
    <w:rsid w:val="009A2B05"/>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58A9"/>
    <w:rsid w:val="009B650A"/>
    <w:rsid w:val="009C107C"/>
    <w:rsid w:val="009C2060"/>
    <w:rsid w:val="009C3C78"/>
    <w:rsid w:val="009C48AB"/>
    <w:rsid w:val="009C550B"/>
    <w:rsid w:val="009C7480"/>
    <w:rsid w:val="009C74C7"/>
    <w:rsid w:val="009D0D2C"/>
    <w:rsid w:val="009D0D57"/>
    <w:rsid w:val="009D161A"/>
    <w:rsid w:val="009D1B3D"/>
    <w:rsid w:val="009D2AA2"/>
    <w:rsid w:val="009D302B"/>
    <w:rsid w:val="009D3546"/>
    <w:rsid w:val="009D3917"/>
    <w:rsid w:val="009D462F"/>
    <w:rsid w:val="009D466C"/>
    <w:rsid w:val="009D7E18"/>
    <w:rsid w:val="009E0162"/>
    <w:rsid w:val="009E25C2"/>
    <w:rsid w:val="009E2F0C"/>
    <w:rsid w:val="009E31BE"/>
    <w:rsid w:val="009E36A8"/>
    <w:rsid w:val="009E41DC"/>
    <w:rsid w:val="009E5CE7"/>
    <w:rsid w:val="009E5DF4"/>
    <w:rsid w:val="009E6064"/>
    <w:rsid w:val="009E75B5"/>
    <w:rsid w:val="009F0C3A"/>
    <w:rsid w:val="009F143F"/>
    <w:rsid w:val="009F152E"/>
    <w:rsid w:val="009F1A1B"/>
    <w:rsid w:val="009F1FCB"/>
    <w:rsid w:val="009F2894"/>
    <w:rsid w:val="009F28AE"/>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3E5"/>
    <w:rsid w:val="00A318DD"/>
    <w:rsid w:val="00A31EC4"/>
    <w:rsid w:val="00A321D3"/>
    <w:rsid w:val="00A32927"/>
    <w:rsid w:val="00A32DA4"/>
    <w:rsid w:val="00A334FE"/>
    <w:rsid w:val="00A339A5"/>
    <w:rsid w:val="00A33A97"/>
    <w:rsid w:val="00A33F2C"/>
    <w:rsid w:val="00A34346"/>
    <w:rsid w:val="00A34CCB"/>
    <w:rsid w:val="00A35C66"/>
    <w:rsid w:val="00A3780F"/>
    <w:rsid w:val="00A37E3F"/>
    <w:rsid w:val="00A4009E"/>
    <w:rsid w:val="00A40346"/>
    <w:rsid w:val="00A41A8D"/>
    <w:rsid w:val="00A42CA4"/>
    <w:rsid w:val="00A4314D"/>
    <w:rsid w:val="00A44BEA"/>
    <w:rsid w:val="00A45132"/>
    <w:rsid w:val="00A46710"/>
    <w:rsid w:val="00A47C78"/>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2CA"/>
    <w:rsid w:val="00A66409"/>
    <w:rsid w:val="00A7270F"/>
    <w:rsid w:val="00A727A4"/>
    <w:rsid w:val="00A73990"/>
    <w:rsid w:val="00A74469"/>
    <w:rsid w:val="00A764CF"/>
    <w:rsid w:val="00A776C7"/>
    <w:rsid w:val="00A77920"/>
    <w:rsid w:val="00A803F2"/>
    <w:rsid w:val="00A8105F"/>
    <w:rsid w:val="00A82DDD"/>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335"/>
    <w:rsid w:val="00A96555"/>
    <w:rsid w:val="00AA1108"/>
    <w:rsid w:val="00AA27B4"/>
    <w:rsid w:val="00AA2A02"/>
    <w:rsid w:val="00AA2B64"/>
    <w:rsid w:val="00AA3782"/>
    <w:rsid w:val="00AA5C3E"/>
    <w:rsid w:val="00AA5C65"/>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4DB3"/>
    <w:rsid w:val="00AC552D"/>
    <w:rsid w:val="00AC7124"/>
    <w:rsid w:val="00AD1321"/>
    <w:rsid w:val="00AD1852"/>
    <w:rsid w:val="00AD18D6"/>
    <w:rsid w:val="00AD1C8F"/>
    <w:rsid w:val="00AD1DE4"/>
    <w:rsid w:val="00AD355C"/>
    <w:rsid w:val="00AD3988"/>
    <w:rsid w:val="00AD3B14"/>
    <w:rsid w:val="00AD4474"/>
    <w:rsid w:val="00AD4BEA"/>
    <w:rsid w:val="00AD7DE9"/>
    <w:rsid w:val="00AE057C"/>
    <w:rsid w:val="00AE0D56"/>
    <w:rsid w:val="00AE12C0"/>
    <w:rsid w:val="00AE1FF1"/>
    <w:rsid w:val="00AE2CD8"/>
    <w:rsid w:val="00AE2E55"/>
    <w:rsid w:val="00AE3031"/>
    <w:rsid w:val="00AE3A35"/>
    <w:rsid w:val="00AE4849"/>
    <w:rsid w:val="00AE4CCB"/>
    <w:rsid w:val="00AE5335"/>
    <w:rsid w:val="00AE6994"/>
    <w:rsid w:val="00AE6DF3"/>
    <w:rsid w:val="00AE72DB"/>
    <w:rsid w:val="00AE730D"/>
    <w:rsid w:val="00AE7326"/>
    <w:rsid w:val="00AF050F"/>
    <w:rsid w:val="00AF08DE"/>
    <w:rsid w:val="00AF1FAA"/>
    <w:rsid w:val="00AF3748"/>
    <w:rsid w:val="00AF4120"/>
    <w:rsid w:val="00AF4202"/>
    <w:rsid w:val="00AF44A2"/>
    <w:rsid w:val="00AF5243"/>
    <w:rsid w:val="00B003D7"/>
    <w:rsid w:val="00B0064B"/>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4548"/>
    <w:rsid w:val="00B150A7"/>
    <w:rsid w:val="00B15D42"/>
    <w:rsid w:val="00B16935"/>
    <w:rsid w:val="00B16B5D"/>
    <w:rsid w:val="00B23C21"/>
    <w:rsid w:val="00B23EDC"/>
    <w:rsid w:val="00B243F0"/>
    <w:rsid w:val="00B24975"/>
    <w:rsid w:val="00B24DE4"/>
    <w:rsid w:val="00B252F7"/>
    <w:rsid w:val="00B26232"/>
    <w:rsid w:val="00B27BE3"/>
    <w:rsid w:val="00B27E77"/>
    <w:rsid w:val="00B31EAB"/>
    <w:rsid w:val="00B35331"/>
    <w:rsid w:val="00B35354"/>
    <w:rsid w:val="00B37699"/>
    <w:rsid w:val="00B377F6"/>
    <w:rsid w:val="00B37979"/>
    <w:rsid w:val="00B404AC"/>
    <w:rsid w:val="00B40727"/>
    <w:rsid w:val="00B41104"/>
    <w:rsid w:val="00B41A05"/>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6BFF"/>
    <w:rsid w:val="00B570C0"/>
    <w:rsid w:val="00B61039"/>
    <w:rsid w:val="00B61BB4"/>
    <w:rsid w:val="00B62881"/>
    <w:rsid w:val="00B62BA0"/>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D56"/>
    <w:rsid w:val="00B82048"/>
    <w:rsid w:val="00B828DB"/>
    <w:rsid w:val="00B8314E"/>
    <w:rsid w:val="00B83F58"/>
    <w:rsid w:val="00B8501A"/>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65C"/>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55AE"/>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2081"/>
    <w:rsid w:val="00BF345A"/>
    <w:rsid w:val="00BF4CC6"/>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188"/>
    <w:rsid w:val="00C16AEC"/>
    <w:rsid w:val="00C17984"/>
    <w:rsid w:val="00C20161"/>
    <w:rsid w:val="00C2034A"/>
    <w:rsid w:val="00C21451"/>
    <w:rsid w:val="00C24D7D"/>
    <w:rsid w:val="00C24DA1"/>
    <w:rsid w:val="00C27070"/>
    <w:rsid w:val="00C270E9"/>
    <w:rsid w:val="00C273E3"/>
    <w:rsid w:val="00C27C3D"/>
    <w:rsid w:val="00C27E38"/>
    <w:rsid w:val="00C3036A"/>
    <w:rsid w:val="00C3036C"/>
    <w:rsid w:val="00C3096D"/>
    <w:rsid w:val="00C3233C"/>
    <w:rsid w:val="00C33065"/>
    <w:rsid w:val="00C33BD2"/>
    <w:rsid w:val="00C34B53"/>
    <w:rsid w:val="00C35037"/>
    <w:rsid w:val="00C37A93"/>
    <w:rsid w:val="00C412C3"/>
    <w:rsid w:val="00C41873"/>
    <w:rsid w:val="00C418E8"/>
    <w:rsid w:val="00C42308"/>
    <w:rsid w:val="00C446D7"/>
    <w:rsid w:val="00C51587"/>
    <w:rsid w:val="00C5272D"/>
    <w:rsid w:val="00C52A47"/>
    <w:rsid w:val="00C5325C"/>
    <w:rsid w:val="00C5342B"/>
    <w:rsid w:val="00C53434"/>
    <w:rsid w:val="00C540B5"/>
    <w:rsid w:val="00C54A4F"/>
    <w:rsid w:val="00C54AEC"/>
    <w:rsid w:val="00C54DAD"/>
    <w:rsid w:val="00C54E91"/>
    <w:rsid w:val="00C55813"/>
    <w:rsid w:val="00C558FE"/>
    <w:rsid w:val="00C57B25"/>
    <w:rsid w:val="00C60CAE"/>
    <w:rsid w:val="00C612FA"/>
    <w:rsid w:val="00C62AAE"/>
    <w:rsid w:val="00C63A08"/>
    <w:rsid w:val="00C64C4F"/>
    <w:rsid w:val="00C65985"/>
    <w:rsid w:val="00C67808"/>
    <w:rsid w:val="00C71100"/>
    <w:rsid w:val="00C722F2"/>
    <w:rsid w:val="00C73EC4"/>
    <w:rsid w:val="00C74360"/>
    <w:rsid w:val="00C75570"/>
    <w:rsid w:val="00C75FE8"/>
    <w:rsid w:val="00C7648D"/>
    <w:rsid w:val="00C76957"/>
    <w:rsid w:val="00C76C19"/>
    <w:rsid w:val="00C76DCB"/>
    <w:rsid w:val="00C7793A"/>
    <w:rsid w:val="00C802FA"/>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70DC"/>
    <w:rsid w:val="00C97103"/>
    <w:rsid w:val="00C97E18"/>
    <w:rsid w:val="00CA09D3"/>
    <w:rsid w:val="00CA12FF"/>
    <w:rsid w:val="00CA1788"/>
    <w:rsid w:val="00CA1E69"/>
    <w:rsid w:val="00CA2A8B"/>
    <w:rsid w:val="00CA2C7A"/>
    <w:rsid w:val="00CA2DFD"/>
    <w:rsid w:val="00CA3D6F"/>
    <w:rsid w:val="00CA3DAE"/>
    <w:rsid w:val="00CA3E42"/>
    <w:rsid w:val="00CA5307"/>
    <w:rsid w:val="00CA5C9B"/>
    <w:rsid w:val="00CA6209"/>
    <w:rsid w:val="00CA7347"/>
    <w:rsid w:val="00CB06C6"/>
    <w:rsid w:val="00CB112F"/>
    <w:rsid w:val="00CB139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5278"/>
    <w:rsid w:val="00CE7379"/>
    <w:rsid w:val="00CF0EDF"/>
    <w:rsid w:val="00CF12B7"/>
    <w:rsid w:val="00CF1AA9"/>
    <w:rsid w:val="00CF3694"/>
    <w:rsid w:val="00CF3904"/>
    <w:rsid w:val="00CF4B90"/>
    <w:rsid w:val="00CF52A2"/>
    <w:rsid w:val="00CF7148"/>
    <w:rsid w:val="00CF74C5"/>
    <w:rsid w:val="00D01B04"/>
    <w:rsid w:val="00D032DC"/>
    <w:rsid w:val="00D03817"/>
    <w:rsid w:val="00D03B05"/>
    <w:rsid w:val="00D053F4"/>
    <w:rsid w:val="00D06EE4"/>
    <w:rsid w:val="00D07140"/>
    <w:rsid w:val="00D075DB"/>
    <w:rsid w:val="00D07939"/>
    <w:rsid w:val="00D10683"/>
    <w:rsid w:val="00D1116E"/>
    <w:rsid w:val="00D11527"/>
    <w:rsid w:val="00D11FDB"/>
    <w:rsid w:val="00D13116"/>
    <w:rsid w:val="00D139FA"/>
    <w:rsid w:val="00D145F2"/>
    <w:rsid w:val="00D14905"/>
    <w:rsid w:val="00D14C2D"/>
    <w:rsid w:val="00D14C9F"/>
    <w:rsid w:val="00D14DEC"/>
    <w:rsid w:val="00D156D6"/>
    <w:rsid w:val="00D15975"/>
    <w:rsid w:val="00D1679B"/>
    <w:rsid w:val="00D16B82"/>
    <w:rsid w:val="00D16BD0"/>
    <w:rsid w:val="00D171AB"/>
    <w:rsid w:val="00D176FD"/>
    <w:rsid w:val="00D213B6"/>
    <w:rsid w:val="00D213E7"/>
    <w:rsid w:val="00D23A2D"/>
    <w:rsid w:val="00D25C7F"/>
    <w:rsid w:val="00D25E40"/>
    <w:rsid w:val="00D26464"/>
    <w:rsid w:val="00D26737"/>
    <w:rsid w:val="00D26F79"/>
    <w:rsid w:val="00D276EB"/>
    <w:rsid w:val="00D27D04"/>
    <w:rsid w:val="00D31606"/>
    <w:rsid w:val="00D31C40"/>
    <w:rsid w:val="00D32C97"/>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36"/>
    <w:rsid w:val="00D44E79"/>
    <w:rsid w:val="00D4614A"/>
    <w:rsid w:val="00D46EB2"/>
    <w:rsid w:val="00D47084"/>
    <w:rsid w:val="00D474C1"/>
    <w:rsid w:val="00D500B1"/>
    <w:rsid w:val="00D51C08"/>
    <w:rsid w:val="00D523C6"/>
    <w:rsid w:val="00D524E3"/>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0F74"/>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072"/>
    <w:rsid w:val="00DA12BE"/>
    <w:rsid w:val="00DA1B17"/>
    <w:rsid w:val="00DA1D05"/>
    <w:rsid w:val="00DA1FF3"/>
    <w:rsid w:val="00DA2791"/>
    <w:rsid w:val="00DA279D"/>
    <w:rsid w:val="00DA6320"/>
    <w:rsid w:val="00DA670D"/>
    <w:rsid w:val="00DA7E07"/>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2FD2"/>
    <w:rsid w:val="00DD327E"/>
    <w:rsid w:val="00DD34BD"/>
    <w:rsid w:val="00DD44C1"/>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721"/>
    <w:rsid w:val="00E00BA8"/>
    <w:rsid w:val="00E01421"/>
    <w:rsid w:val="00E0452F"/>
    <w:rsid w:val="00E05302"/>
    <w:rsid w:val="00E06471"/>
    <w:rsid w:val="00E07300"/>
    <w:rsid w:val="00E0799A"/>
    <w:rsid w:val="00E1001F"/>
    <w:rsid w:val="00E10DA8"/>
    <w:rsid w:val="00E118C2"/>
    <w:rsid w:val="00E11B1D"/>
    <w:rsid w:val="00E11E75"/>
    <w:rsid w:val="00E135D6"/>
    <w:rsid w:val="00E15630"/>
    <w:rsid w:val="00E156E3"/>
    <w:rsid w:val="00E15854"/>
    <w:rsid w:val="00E20149"/>
    <w:rsid w:val="00E20511"/>
    <w:rsid w:val="00E217DA"/>
    <w:rsid w:val="00E22060"/>
    <w:rsid w:val="00E220BC"/>
    <w:rsid w:val="00E224CB"/>
    <w:rsid w:val="00E230CB"/>
    <w:rsid w:val="00E25C12"/>
    <w:rsid w:val="00E25FBE"/>
    <w:rsid w:val="00E2633E"/>
    <w:rsid w:val="00E30033"/>
    <w:rsid w:val="00E30B39"/>
    <w:rsid w:val="00E32048"/>
    <w:rsid w:val="00E328B7"/>
    <w:rsid w:val="00E32A94"/>
    <w:rsid w:val="00E335AE"/>
    <w:rsid w:val="00E339AB"/>
    <w:rsid w:val="00E339C1"/>
    <w:rsid w:val="00E34565"/>
    <w:rsid w:val="00E34FCB"/>
    <w:rsid w:val="00E35749"/>
    <w:rsid w:val="00E36C08"/>
    <w:rsid w:val="00E41CB2"/>
    <w:rsid w:val="00E4297D"/>
    <w:rsid w:val="00E44955"/>
    <w:rsid w:val="00E4513A"/>
    <w:rsid w:val="00E45549"/>
    <w:rsid w:val="00E45B0A"/>
    <w:rsid w:val="00E45DA8"/>
    <w:rsid w:val="00E476E7"/>
    <w:rsid w:val="00E47B37"/>
    <w:rsid w:val="00E47BE2"/>
    <w:rsid w:val="00E500D6"/>
    <w:rsid w:val="00E50D4D"/>
    <w:rsid w:val="00E51564"/>
    <w:rsid w:val="00E51B9F"/>
    <w:rsid w:val="00E523D2"/>
    <w:rsid w:val="00E5284E"/>
    <w:rsid w:val="00E549C1"/>
    <w:rsid w:val="00E54ECB"/>
    <w:rsid w:val="00E555F4"/>
    <w:rsid w:val="00E5561E"/>
    <w:rsid w:val="00E568AD"/>
    <w:rsid w:val="00E57DDB"/>
    <w:rsid w:val="00E603DC"/>
    <w:rsid w:val="00E60651"/>
    <w:rsid w:val="00E614D5"/>
    <w:rsid w:val="00E61C89"/>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7E7"/>
    <w:rsid w:val="00E9087D"/>
    <w:rsid w:val="00E9211C"/>
    <w:rsid w:val="00E9286E"/>
    <w:rsid w:val="00E92937"/>
    <w:rsid w:val="00E931C3"/>
    <w:rsid w:val="00E93EF7"/>
    <w:rsid w:val="00E94174"/>
    <w:rsid w:val="00E95DE9"/>
    <w:rsid w:val="00E96141"/>
    <w:rsid w:val="00E96623"/>
    <w:rsid w:val="00E97224"/>
    <w:rsid w:val="00EA0371"/>
    <w:rsid w:val="00EA08BC"/>
    <w:rsid w:val="00EA399C"/>
    <w:rsid w:val="00EA4DBD"/>
    <w:rsid w:val="00EA51B1"/>
    <w:rsid w:val="00EA53C6"/>
    <w:rsid w:val="00EA6E84"/>
    <w:rsid w:val="00EB1BF8"/>
    <w:rsid w:val="00EB2CEE"/>
    <w:rsid w:val="00EB5E58"/>
    <w:rsid w:val="00EB60B3"/>
    <w:rsid w:val="00EC0B15"/>
    <w:rsid w:val="00EC11EB"/>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5D5"/>
    <w:rsid w:val="00EE5772"/>
    <w:rsid w:val="00EE5E2C"/>
    <w:rsid w:val="00EE61B3"/>
    <w:rsid w:val="00EE63BF"/>
    <w:rsid w:val="00EE7FAB"/>
    <w:rsid w:val="00EF0C99"/>
    <w:rsid w:val="00EF219B"/>
    <w:rsid w:val="00EF2D2C"/>
    <w:rsid w:val="00EF37D8"/>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69A"/>
    <w:rsid w:val="00F13A56"/>
    <w:rsid w:val="00F13F71"/>
    <w:rsid w:val="00F15050"/>
    <w:rsid w:val="00F15189"/>
    <w:rsid w:val="00F15A84"/>
    <w:rsid w:val="00F15AF3"/>
    <w:rsid w:val="00F1685B"/>
    <w:rsid w:val="00F174DE"/>
    <w:rsid w:val="00F2055D"/>
    <w:rsid w:val="00F20637"/>
    <w:rsid w:val="00F20F7A"/>
    <w:rsid w:val="00F2241E"/>
    <w:rsid w:val="00F2373A"/>
    <w:rsid w:val="00F2458E"/>
    <w:rsid w:val="00F2504A"/>
    <w:rsid w:val="00F26206"/>
    <w:rsid w:val="00F26737"/>
    <w:rsid w:val="00F277DF"/>
    <w:rsid w:val="00F3020D"/>
    <w:rsid w:val="00F30268"/>
    <w:rsid w:val="00F308A5"/>
    <w:rsid w:val="00F309E9"/>
    <w:rsid w:val="00F30FC5"/>
    <w:rsid w:val="00F31A95"/>
    <w:rsid w:val="00F31AC5"/>
    <w:rsid w:val="00F33148"/>
    <w:rsid w:val="00F3604A"/>
    <w:rsid w:val="00F3711D"/>
    <w:rsid w:val="00F37C3A"/>
    <w:rsid w:val="00F37FBB"/>
    <w:rsid w:val="00F4197B"/>
    <w:rsid w:val="00F429AD"/>
    <w:rsid w:val="00F42A4F"/>
    <w:rsid w:val="00F42ED1"/>
    <w:rsid w:val="00F43279"/>
    <w:rsid w:val="00F4443D"/>
    <w:rsid w:val="00F454F8"/>
    <w:rsid w:val="00F45734"/>
    <w:rsid w:val="00F45B42"/>
    <w:rsid w:val="00F465F1"/>
    <w:rsid w:val="00F46BFD"/>
    <w:rsid w:val="00F47146"/>
    <w:rsid w:val="00F506B6"/>
    <w:rsid w:val="00F513E4"/>
    <w:rsid w:val="00F51421"/>
    <w:rsid w:val="00F515B8"/>
    <w:rsid w:val="00F516CA"/>
    <w:rsid w:val="00F539A0"/>
    <w:rsid w:val="00F549B5"/>
    <w:rsid w:val="00F5634A"/>
    <w:rsid w:val="00F56817"/>
    <w:rsid w:val="00F57131"/>
    <w:rsid w:val="00F571DC"/>
    <w:rsid w:val="00F60383"/>
    <w:rsid w:val="00F616F3"/>
    <w:rsid w:val="00F61970"/>
    <w:rsid w:val="00F61EB9"/>
    <w:rsid w:val="00F621F6"/>
    <w:rsid w:val="00F62A97"/>
    <w:rsid w:val="00F63266"/>
    <w:rsid w:val="00F64AF2"/>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C60"/>
    <w:rsid w:val="00F87E82"/>
    <w:rsid w:val="00F87EC0"/>
    <w:rsid w:val="00F9056D"/>
    <w:rsid w:val="00F91174"/>
    <w:rsid w:val="00F9133B"/>
    <w:rsid w:val="00F91635"/>
    <w:rsid w:val="00F92B7E"/>
    <w:rsid w:val="00F92D57"/>
    <w:rsid w:val="00F94ACF"/>
    <w:rsid w:val="00FA11B5"/>
    <w:rsid w:val="00FA2022"/>
    <w:rsid w:val="00FA2467"/>
    <w:rsid w:val="00FA272D"/>
    <w:rsid w:val="00FA290B"/>
    <w:rsid w:val="00FA2EF8"/>
    <w:rsid w:val="00FA335D"/>
    <w:rsid w:val="00FA37B7"/>
    <w:rsid w:val="00FA42FC"/>
    <w:rsid w:val="00FA448E"/>
    <w:rsid w:val="00FA4DA0"/>
    <w:rsid w:val="00FA5E38"/>
    <w:rsid w:val="00FB0617"/>
    <w:rsid w:val="00FB1093"/>
    <w:rsid w:val="00FB1461"/>
    <w:rsid w:val="00FB2D0D"/>
    <w:rsid w:val="00FB32A7"/>
    <w:rsid w:val="00FB4417"/>
    <w:rsid w:val="00FB47FD"/>
    <w:rsid w:val="00FB6A19"/>
    <w:rsid w:val="00FB7893"/>
    <w:rsid w:val="00FC277D"/>
    <w:rsid w:val="00FC3D54"/>
    <w:rsid w:val="00FC41D7"/>
    <w:rsid w:val="00FC4A0B"/>
    <w:rsid w:val="00FC5481"/>
    <w:rsid w:val="00FC65E0"/>
    <w:rsid w:val="00FC70D2"/>
    <w:rsid w:val="00FC74EF"/>
    <w:rsid w:val="00FD0B14"/>
    <w:rsid w:val="00FD0EC8"/>
    <w:rsid w:val="00FD1ED7"/>
    <w:rsid w:val="00FD2E6D"/>
    <w:rsid w:val="00FD2FFB"/>
    <w:rsid w:val="00FD319A"/>
    <w:rsid w:val="00FD3C10"/>
    <w:rsid w:val="00FD4236"/>
    <w:rsid w:val="00FD498D"/>
    <w:rsid w:val="00FD5421"/>
    <w:rsid w:val="00FD5625"/>
    <w:rsid w:val="00FD5B4B"/>
    <w:rsid w:val="00FD5CA0"/>
    <w:rsid w:val="00FD7062"/>
    <w:rsid w:val="00FE1196"/>
    <w:rsid w:val="00FE2388"/>
    <w:rsid w:val="00FE30E0"/>
    <w:rsid w:val="00FE3C1E"/>
    <w:rsid w:val="00FE49AC"/>
    <w:rsid w:val="00FE5626"/>
    <w:rsid w:val="00FE5630"/>
    <w:rsid w:val="00FE5FD4"/>
    <w:rsid w:val="00FF0D78"/>
    <w:rsid w:val="00FF0EE9"/>
    <w:rsid w:val="00FF0EEE"/>
    <w:rsid w:val="00FF0F7F"/>
    <w:rsid w:val="00FF123E"/>
    <w:rsid w:val="00FF2793"/>
    <w:rsid w:val="00FF3815"/>
    <w:rsid w:val="00FF3A7D"/>
    <w:rsid w:val="00FF3EA9"/>
    <w:rsid w:val="00FF4950"/>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0E"/>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980BF6"/>
    <w:rPr>
      <w:rFonts w:ascii="CG Times (WN)" w:eastAsia="宋体" w:hAnsi="CG Times (WN)" w:cs="Times New Roman"/>
      <w:kern w:val="2"/>
      <w:sz w:val="21"/>
      <w:szCs w:val="22"/>
    </w:rPr>
  </w:style>
  <w:style w:type="table" w:customStyle="1" w:styleId="TableGrid10">
    <w:name w:val="TableGrid1"/>
    <w:basedOn w:val="TableNormal"/>
    <w:next w:val="TableGrid"/>
    <w:uiPriority w:val="39"/>
    <w:qFormat/>
    <w:rsid w:val="0080064B"/>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0064B"/>
    <w:rPr>
      <w:rFonts w:ascii="Calibri" w:eastAsia="等线" w:hAnsi="Calibri" w:cs="Times New Roman"/>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8482">
      <w:bodyDiv w:val="1"/>
      <w:marLeft w:val="0"/>
      <w:marRight w:val="0"/>
      <w:marTop w:val="0"/>
      <w:marBottom w:val="0"/>
      <w:divBdr>
        <w:top w:val="none" w:sz="0" w:space="0" w:color="auto"/>
        <w:left w:val="none" w:sz="0" w:space="0" w:color="auto"/>
        <w:bottom w:val="none" w:sz="0" w:space="0" w:color="auto"/>
        <w:right w:val="none" w:sz="0" w:space="0" w:color="auto"/>
      </w:divBdr>
    </w:div>
    <w:div w:id="652876153">
      <w:bodyDiv w:val="1"/>
      <w:marLeft w:val="0"/>
      <w:marRight w:val="0"/>
      <w:marTop w:val="0"/>
      <w:marBottom w:val="0"/>
      <w:divBdr>
        <w:top w:val="none" w:sz="0" w:space="0" w:color="auto"/>
        <w:left w:val="none" w:sz="0" w:space="0" w:color="auto"/>
        <w:bottom w:val="none" w:sz="0" w:space="0" w:color="auto"/>
        <w:right w:val="none" w:sz="0" w:space="0" w:color="auto"/>
      </w:divBdr>
    </w:div>
    <w:div w:id="658382805">
      <w:bodyDiv w:val="1"/>
      <w:marLeft w:val="0"/>
      <w:marRight w:val="0"/>
      <w:marTop w:val="0"/>
      <w:marBottom w:val="0"/>
      <w:divBdr>
        <w:top w:val="none" w:sz="0" w:space="0" w:color="auto"/>
        <w:left w:val="none" w:sz="0" w:space="0" w:color="auto"/>
        <w:bottom w:val="none" w:sz="0" w:space="0" w:color="auto"/>
        <w:right w:val="none" w:sz="0" w:space="0" w:color="auto"/>
      </w:divBdr>
    </w:div>
    <w:div w:id="858084689">
      <w:bodyDiv w:val="1"/>
      <w:marLeft w:val="0"/>
      <w:marRight w:val="0"/>
      <w:marTop w:val="0"/>
      <w:marBottom w:val="0"/>
      <w:divBdr>
        <w:top w:val="none" w:sz="0" w:space="0" w:color="auto"/>
        <w:left w:val="none" w:sz="0" w:space="0" w:color="auto"/>
        <w:bottom w:val="none" w:sz="0" w:space="0" w:color="auto"/>
        <w:right w:val="none" w:sz="0" w:space="0" w:color="auto"/>
      </w:divBdr>
    </w:div>
    <w:div w:id="1485127390">
      <w:bodyDiv w:val="1"/>
      <w:marLeft w:val="0"/>
      <w:marRight w:val="0"/>
      <w:marTop w:val="0"/>
      <w:marBottom w:val="0"/>
      <w:divBdr>
        <w:top w:val="none" w:sz="0" w:space="0" w:color="auto"/>
        <w:left w:val="none" w:sz="0" w:space="0" w:color="auto"/>
        <w:bottom w:val="none" w:sz="0" w:space="0" w:color="auto"/>
        <w:right w:val="none" w:sz="0" w:space="0" w:color="auto"/>
      </w:divBdr>
    </w:div>
    <w:div w:id="1722248991">
      <w:bodyDiv w:val="1"/>
      <w:marLeft w:val="0"/>
      <w:marRight w:val="0"/>
      <w:marTop w:val="0"/>
      <w:marBottom w:val="0"/>
      <w:divBdr>
        <w:top w:val="none" w:sz="0" w:space="0" w:color="auto"/>
        <w:left w:val="none" w:sz="0" w:space="0" w:color="auto"/>
        <w:bottom w:val="none" w:sz="0" w:space="0" w:color="auto"/>
        <w:right w:val="none" w:sz="0" w:space="0" w:color="auto"/>
      </w:divBdr>
    </w:div>
    <w:div w:id="188050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21</cp:revision>
  <dcterms:created xsi:type="dcterms:W3CDTF">2023-04-06T06:47:00Z</dcterms:created>
  <dcterms:modified xsi:type="dcterms:W3CDTF">2023-05-15T12:54:00Z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