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33F12" w14:textId="03337145"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4D13D8" w:rsidRPr="004D13D8">
        <w:rPr>
          <w:rFonts w:ascii="Arial" w:eastAsia="SimSun" w:hAnsi="Arial" w:cs="Times New Roman"/>
          <w:b/>
          <w:bCs/>
          <w:sz w:val="24"/>
          <w:szCs w:val="20"/>
        </w:rPr>
        <w:t>R4-2308039</w:t>
      </w:r>
    </w:p>
    <w:p w14:paraId="344793A5"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38F7EF51"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AA4D01E"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FD0D2A2" w14:textId="0A3629EF"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CA2249" w:rsidRPr="00CA2249">
        <w:rPr>
          <w:rFonts w:ascii="Arial" w:eastAsia="Calibri" w:hAnsi="Arial" w:cs="Arial"/>
          <w:b/>
          <w:bCs/>
          <w:sz w:val="24"/>
        </w:rPr>
        <w:t>On Mobile IAB RRM Core Requirements</w:t>
      </w:r>
    </w:p>
    <w:p w14:paraId="492D727C" w14:textId="1EAA1150"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4D13D8" w:rsidRPr="004D13D8">
        <w:rPr>
          <w:rFonts w:ascii="Arial" w:eastAsia="MS Mincho" w:hAnsi="Arial" w:cs="Arial"/>
          <w:b/>
          <w:bCs/>
          <w:sz w:val="24"/>
          <w:szCs w:val="20"/>
        </w:rPr>
        <w:t>5.2.10.3</w:t>
      </w:r>
    </w:p>
    <w:p w14:paraId="6F8DCC8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2DEC037A" w14:textId="77777777" w:rsidR="00E323E9" w:rsidRPr="008C39F7" w:rsidRDefault="00E323E9" w:rsidP="00841BCD">
      <w:pPr>
        <w:tabs>
          <w:tab w:val="left" w:pos="1985"/>
        </w:tabs>
        <w:rPr>
          <w:rFonts w:ascii="Arial" w:eastAsia="Calibri" w:hAnsi="Arial" w:cs="Arial"/>
          <w:b/>
          <w:bCs/>
          <w:sz w:val="24"/>
        </w:rPr>
      </w:pPr>
    </w:p>
    <w:p w14:paraId="524E2E38"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43E14F07" w14:textId="17D2D3FC" w:rsidR="00E323E9" w:rsidRPr="008C39F7" w:rsidRDefault="00016E06" w:rsidP="005C23A4">
      <w:r>
        <w:t>RAN4#106bis reached multiple agreements on mobile IAB RRM. The issues with remaining FFSs are summarized below.</w:t>
      </w:r>
    </w:p>
    <w:p w14:paraId="35A1A3CC" w14:textId="77777777" w:rsidR="0060543D" w:rsidRDefault="0060543D" w:rsidP="005C23A4"/>
    <w:tbl>
      <w:tblPr>
        <w:tblStyle w:val="TableGrid"/>
        <w:tblW w:w="0" w:type="auto"/>
        <w:jc w:val="center"/>
        <w:tblLook w:val="04A0" w:firstRow="1" w:lastRow="0" w:firstColumn="1" w:lastColumn="0" w:noHBand="0" w:noVBand="1"/>
      </w:tblPr>
      <w:tblGrid>
        <w:gridCol w:w="9000"/>
      </w:tblGrid>
      <w:tr w:rsidR="00A520D9" w:rsidRPr="008C39F7" w14:paraId="705F56B2" w14:textId="77777777" w:rsidTr="00EA0E9F">
        <w:trPr>
          <w:jc w:val="center"/>
        </w:trPr>
        <w:tc>
          <w:tcPr>
            <w:tcW w:w="9000" w:type="dxa"/>
          </w:tcPr>
          <w:p w14:paraId="1052159C" w14:textId="77777777" w:rsidR="00016E06" w:rsidRPr="00B95A9C" w:rsidRDefault="00016E06" w:rsidP="00016E06">
            <w:pPr>
              <w:rPr>
                <w:b/>
                <w:u w:val="single"/>
                <w:lang w:eastAsia="ko-KR"/>
              </w:rPr>
            </w:pPr>
            <w:r w:rsidRPr="00B95A9C">
              <w:rPr>
                <w:b/>
                <w:u w:val="single"/>
                <w:lang w:eastAsia="ko-KR"/>
              </w:rPr>
              <w:t xml:space="preserve">Issue 1-4: RLM Requirements </w:t>
            </w:r>
          </w:p>
          <w:p w14:paraId="3813BA2B" w14:textId="77777777" w:rsidR="00016E06" w:rsidRPr="00B95A9C" w:rsidRDefault="00016E06" w:rsidP="00016E06">
            <w:pPr>
              <w:pStyle w:val="ListParagraph"/>
              <w:numPr>
                <w:ilvl w:val="0"/>
                <w:numId w:val="27"/>
              </w:numPr>
              <w:spacing w:after="120"/>
              <w:contextualSpacing w:val="0"/>
              <w:rPr>
                <w:szCs w:val="24"/>
                <w:lang w:eastAsia="zh-CN"/>
              </w:rPr>
            </w:pPr>
            <w:r w:rsidRPr="00B95A9C">
              <w:rPr>
                <w:szCs w:val="24"/>
                <w:lang w:eastAsia="zh-CN"/>
              </w:rPr>
              <w:t>Introduce RLM requirements based on SSB and CSI-RS</w:t>
            </w:r>
          </w:p>
          <w:p w14:paraId="67D9DBCF" w14:textId="77777777" w:rsidR="00016E06" w:rsidRPr="00B95A9C" w:rsidRDefault="00016E06" w:rsidP="00016E06">
            <w:pPr>
              <w:pStyle w:val="ListParagraph"/>
              <w:numPr>
                <w:ilvl w:val="1"/>
                <w:numId w:val="27"/>
              </w:numPr>
              <w:spacing w:after="120"/>
              <w:contextualSpacing w:val="0"/>
              <w:rPr>
                <w:szCs w:val="24"/>
                <w:lang w:eastAsia="zh-CN"/>
              </w:rPr>
            </w:pPr>
            <w:r w:rsidRPr="00B95A9C">
              <w:rPr>
                <w:szCs w:val="24"/>
                <w:lang w:eastAsia="zh-CN"/>
              </w:rPr>
              <w:t>FFS if all requirements are needed (</w:t>
            </w:r>
            <w:proofErr w:type="gramStart"/>
            <w:r w:rsidRPr="00B95A9C">
              <w:rPr>
                <w:szCs w:val="24"/>
                <w:lang w:eastAsia="zh-CN"/>
              </w:rPr>
              <w:t>e.g.</w:t>
            </w:r>
            <w:proofErr w:type="gramEnd"/>
            <w:r w:rsidRPr="00B95A9C">
              <w:rPr>
                <w:szCs w:val="24"/>
                <w:lang w:eastAsia="zh-CN"/>
              </w:rPr>
              <w:t xml:space="preserve"> requirements at transitions probably not needed since we will not define DRX requirements)</w:t>
            </w:r>
          </w:p>
          <w:p w14:paraId="63DAFD32" w14:textId="77777777" w:rsidR="00016E06" w:rsidRPr="00B95A9C" w:rsidRDefault="00016E06" w:rsidP="00016E06">
            <w:pPr>
              <w:rPr>
                <w:b/>
                <w:u w:val="single"/>
                <w:lang w:eastAsia="ko-KR"/>
              </w:rPr>
            </w:pPr>
            <w:r w:rsidRPr="00B95A9C">
              <w:rPr>
                <w:b/>
                <w:u w:val="single"/>
                <w:lang w:eastAsia="ko-KR"/>
              </w:rPr>
              <w:t>Issue 1-5: Link recovery procedure</w:t>
            </w:r>
          </w:p>
          <w:p w14:paraId="63305BFA" w14:textId="77777777" w:rsidR="00016E06" w:rsidRPr="00B95A9C" w:rsidRDefault="00016E06" w:rsidP="00016E06">
            <w:pPr>
              <w:pStyle w:val="ListParagraph"/>
              <w:numPr>
                <w:ilvl w:val="0"/>
                <w:numId w:val="27"/>
              </w:numPr>
              <w:spacing w:after="120"/>
              <w:contextualSpacing w:val="0"/>
              <w:rPr>
                <w:szCs w:val="24"/>
                <w:lang w:eastAsia="zh-CN"/>
              </w:rPr>
            </w:pPr>
            <w:r w:rsidRPr="00B95A9C">
              <w:rPr>
                <w:szCs w:val="24"/>
                <w:lang w:eastAsia="zh-CN"/>
              </w:rPr>
              <w:t>Introduce requirements for the link recovery procedure</w:t>
            </w:r>
          </w:p>
          <w:p w14:paraId="5145667A" w14:textId="77777777" w:rsidR="00016E06" w:rsidRPr="00B95A9C" w:rsidRDefault="00016E06" w:rsidP="00016E06">
            <w:pPr>
              <w:pStyle w:val="ListParagraph"/>
              <w:numPr>
                <w:ilvl w:val="1"/>
                <w:numId w:val="27"/>
              </w:numPr>
              <w:spacing w:after="120"/>
              <w:contextualSpacing w:val="0"/>
              <w:rPr>
                <w:szCs w:val="24"/>
                <w:lang w:eastAsia="zh-CN"/>
              </w:rPr>
            </w:pPr>
            <w:r w:rsidRPr="00B95A9C">
              <w:rPr>
                <w:rFonts w:eastAsia="Yu Mincho" w:hint="eastAsia"/>
                <w:szCs w:val="24"/>
                <w:lang w:eastAsia="ja-JP"/>
              </w:rPr>
              <w:t>F</w:t>
            </w:r>
            <w:r w:rsidRPr="00B95A9C">
              <w:rPr>
                <w:rFonts w:eastAsia="Yu Mincho"/>
                <w:szCs w:val="24"/>
                <w:lang w:eastAsia="ja-JP"/>
              </w:rPr>
              <w:t>FS which requirements to be introduced since not all the requirements defined for UE are needed</w:t>
            </w:r>
          </w:p>
          <w:p w14:paraId="3F1C2E15" w14:textId="77777777" w:rsidR="00016E06" w:rsidRPr="00B95A9C" w:rsidRDefault="00016E06" w:rsidP="00016E06">
            <w:pPr>
              <w:rPr>
                <w:b/>
                <w:u w:val="single"/>
                <w:lang w:eastAsia="ko-KR"/>
              </w:rPr>
            </w:pPr>
            <w:r w:rsidRPr="00B95A9C">
              <w:rPr>
                <w:b/>
                <w:u w:val="single"/>
                <w:lang w:eastAsia="ko-KR"/>
              </w:rPr>
              <w:t>Issue 1-7: Requirements for HST</w:t>
            </w:r>
          </w:p>
          <w:p w14:paraId="3720A117" w14:textId="77777777" w:rsidR="00016E06" w:rsidRPr="00B95A9C" w:rsidRDefault="00016E06" w:rsidP="00016E06">
            <w:pPr>
              <w:pStyle w:val="ListParagraph"/>
              <w:numPr>
                <w:ilvl w:val="0"/>
                <w:numId w:val="27"/>
              </w:numPr>
              <w:spacing w:after="120"/>
              <w:contextualSpacing w:val="0"/>
              <w:rPr>
                <w:szCs w:val="24"/>
                <w:lang w:eastAsia="zh-CN"/>
              </w:rPr>
            </w:pPr>
            <w:r w:rsidRPr="00B95A9C">
              <w:rPr>
                <w:rFonts w:eastAsia="Yu Mincho" w:hint="eastAsia"/>
                <w:szCs w:val="24"/>
                <w:lang w:eastAsia="ja-JP"/>
              </w:rPr>
              <w:t>F</w:t>
            </w:r>
            <w:r w:rsidRPr="00B95A9C">
              <w:rPr>
                <w:rFonts w:eastAsia="Yu Mincho"/>
                <w:szCs w:val="24"/>
                <w:lang w:eastAsia="ja-JP"/>
              </w:rPr>
              <w:t>FS whether HST requirements are needed</w:t>
            </w:r>
          </w:p>
          <w:p w14:paraId="79D0B170" w14:textId="77777777" w:rsidR="00016E06" w:rsidRPr="00B95A9C" w:rsidRDefault="00016E06" w:rsidP="00016E06">
            <w:pPr>
              <w:pStyle w:val="ListParagraph"/>
              <w:numPr>
                <w:ilvl w:val="1"/>
                <w:numId w:val="27"/>
              </w:numPr>
              <w:spacing w:after="120"/>
              <w:ind w:left="1440"/>
              <w:contextualSpacing w:val="0"/>
              <w:rPr>
                <w:szCs w:val="24"/>
                <w:lang w:eastAsia="zh-CN"/>
              </w:rPr>
            </w:pPr>
            <w:r w:rsidRPr="00B95A9C">
              <w:rPr>
                <w:rFonts w:eastAsia="Yu Mincho"/>
                <w:szCs w:val="24"/>
                <w:lang w:eastAsia="ja-JP"/>
              </w:rPr>
              <w:t>Even if introduced, these will be optional since not all mobile IABs will be deployed in such environments</w:t>
            </w:r>
          </w:p>
          <w:p w14:paraId="7A32E580" w14:textId="77777777" w:rsidR="00016E06" w:rsidRPr="00B95A9C" w:rsidRDefault="00016E06" w:rsidP="00016E06">
            <w:pPr>
              <w:rPr>
                <w:b/>
                <w:u w:val="single"/>
                <w:lang w:eastAsia="ko-KR"/>
              </w:rPr>
            </w:pPr>
            <w:r w:rsidRPr="00B95A9C">
              <w:rPr>
                <w:b/>
                <w:u w:val="single"/>
                <w:lang w:eastAsia="ko-KR"/>
              </w:rPr>
              <w:t>Issue 1-12: RACH and connection release with redirection</w:t>
            </w:r>
          </w:p>
          <w:p w14:paraId="0D9B4FD2" w14:textId="77777777" w:rsidR="00016E06" w:rsidRPr="00B95A9C" w:rsidRDefault="00016E06" w:rsidP="00016E06">
            <w:pPr>
              <w:pStyle w:val="ListParagraph"/>
              <w:numPr>
                <w:ilvl w:val="0"/>
                <w:numId w:val="27"/>
              </w:numPr>
              <w:spacing w:after="120"/>
              <w:contextualSpacing w:val="0"/>
              <w:rPr>
                <w:szCs w:val="24"/>
                <w:lang w:eastAsia="zh-CN"/>
              </w:rPr>
            </w:pPr>
            <w:r w:rsidRPr="00B95A9C">
              <w:rPr>
                <w:szCs w:val="24"/>
                <w:lang w:eastAsia="zh-CN"/>
              </w:rPr>
              <w:t xml:space="preserve">Introduce requirements for RACH </w:t>
            </w:r>
          </w:p>
          <w:p w14:paraId="1A51E98F" w14:textId="77777777" w:rsidR="00016E06" w:rsidRPr="00B95A9C" w:rsidRDefault="00016E06" w:rsidP="00016E06">
            <w:pPr>
              <w:pStyle w:val="ListParagraph"/>
              <w:numPr>
                <w:ilvl w:val="0"/>
                <w:numId w:val="27"/>
              </w:numPr>
              <w:spacing w:after="120"/>
              <w:contextualSpacing w:val="0"/>
              <w:rPr>
                <w:szCs w:val="24"/>
                <w:lang w:eastAsia="zh-CN"/>
              </w:rPr>
            </w:pPr>
            <w:r w:rsidRPr="00B95A9C">
              <w:rPr>
                <w:szCs w:val="24"/>
                <w:lang w:eastAsia="zh-CN"/>
              </w:rPr>
              <w:t>FFS if requirements for connection release with redirection are needed</w:t>
            </w:r>
          </w:p>
          <w:p w14:paraId="23AB2AA3" w14:textId="77777777" w:rsidR="00016E06" w:rsidRPr="00B95A9C" w:rsidRDefault="00016E06" w:rsidP="00016E06">
            <w:pPr>
              <w:rPr>
                <w:b/>
                <w:u w:val="single"/>
                <w:lang w:eastAsia="ko-KR"/>
              </w:rPr>
            </w:pPr>
            <w:r w:rsidRPr="00B95A9C">
              <w:rPr>
                <w:b/>
                <w:u w:val="single"/>
                <w:lang w:eastAsia="ko-KR"/>
              </w:rPr>
              <w:t>Issue 1-13: Requirement definition principles</w:t>
            </w:r>
          </w:p>
          <w:p w14:paraId="788F8262" w14:textId="77777777" w:rsidR="00016E06" w:rsidRPr="00B95A9C" w:rsidRDefault="00016E06" w:rsidP="00016E06">
            <w:pPr>
              <w:pStyle w:val="ListParagraph"/>
              <w:numPr>
                <w:ilvl w:val="0"/>
                <w:numId w:val="27"/>
              </w:numPr>
              <w:spacing w:after="120"/>
              <w:contextualSpacing w:val="0"/>
              <w:rPr>
                <w:szCs w:val="24"/>
                <w:lang w:eastAsia="zh-CN"/>
              </w:rPr>
            </w:pPr>
            <w:r w:rsidRPr="00B95A9C">
              <w:rPr>
                <w:szCs w:val="24"/>
                <w:lang w:eastAsia="zh-CN"/>
              </w:rPr>
              <w:t>RRM requirements to be based on the UE requirements</w:t>
            </w:r>
          </w:p>
          <w:p w14:paraId="7A4CD39E" w14:textId="0ED69AAD" w:rsidR="00A520D9" w:rsidRPr="00016E06" w:rsidRDefault="00016E06" w:rsidP="00016E06">
            <w:pPr>
              <w:pStyle w:val="ListParagraph"/>
              <w:numPr>
                <w:ilvl w:val="1"/>
                <w:numId w:val="27"/>
              </w:numPr>
              <w:spacing w:after="120"/>
              <w:contextualSpacing w:val="0"/>
              <w:rPr>
                <w:szCs w:val="24"/>
                <w:lang w:eastAsia="zh-CN"/>
              </w:rPr>
            </w:pPr>
            <w:r w:rsidRPr="00B95A9C">
              <w:rPr>
                <w:rFonts w:eastAsia="Yu Mincho" w:hint="eastAsia"/>
                <w:szCs w:val="24"/>
                <w:lang w:eastAsia="ja-JP"/>
              </w:rPr>
              <w:t>F</w:t>
            </w:r>
            <w:r w:rsidRPr="00B95A9C">
              <w:rPr>
                <w:rFonts w:eastAsia="Yu Mincho"/>
                <w:szCs w:val="24"/>
                <w:lang w:eastAsia="ja-JP"/>
              </w:rPr>
              <w:t>FS which requirements are to be re-used for mobile IAB since many UE requirements would not be applicable/</w:t>
            </w:r>
            <w:proofErr w:type="spellStart"/>
            <w:r w:rsidRPr="00B95A9C">
              <w:rPr>
                <w:rFonts w:eastAsia="Yu Mincho"/>
                <w:szCs w:val="24"/>
                <w:lang w:eastAsia="ja-JP"/>
              </w:rPr>
              <w:t>neeed</w:t>
            </w:r>
            <w:proofErr w:type="spellEnd"/>
            <w:r w:rsidRPr="00B95A9C">
              <w:rPr>
                <w:rFonts w:eastAsia="Yu Mincho"/>
                <w:szCs w:val="24"/>
                <w:lang w:eastAsia="ja-JP"/>
              </w:rPr>
              <w:t xml:space="preserve"> to mobile IABs </w:t>
            </w:r>
          </w:p>
        </w:tc>
      </w:tr>
    </w:tbl>
    <w:p w14:paraId="148DE613" w14:textId="77777777" w:rsidR="00A520D9" w:rsidRPr="008C39F7" w:rsidRDefault="00A520D9" w:rsidP="005C23A4"/>
    <w:p w14:paraId="22C020AD" w14:textId="63F7ED49" w:rsidR="0060543D" w:rsidRDefault="00016E06" w:rsidP="005C23A4">
      <w:r>
        <w:t>In this contribution we elaborate the FFS items and propose the way forward with them.</w:t>
      </w:r>
    </w:p>
    <w:p w14:paraId="3957000F" w14:textId="77777777" w:rsidR="00016E06" w:rsidRPr="008C39F7" w:rsidRDefault="00016E06" w:rsidP="005C23A4"/>
    <w:p w14:paraId="3FB2420C" w14:textId="77777777" w:rsidR="003B659E" w:rsidRPr="008C39F7" w:rsidRDefault="003B659E" w:rsidP="00AE56B1">
      <w:pPr>
        <w:pStyle w:val="RAN4H1"/>
      </w:pPr>
      <w:bookmarkStart w:id="4" w:name="_Toc116995842"/>
      <w:r w:rsidRPr="008C39F7">
        <w:t>Discussion</w:t>
      </w:r>
      <w:bookmarkEnd w:id="4"/>
    </w:p>
    <w:p w14:paraId="44C16DF2" w14:textId="1A4CB679" w:rsidR="00CB22B2" w:rsidRDefault="00E65C0E" w:rsidP="00496606">
      <w:pPr>
        <w:pStyle w:val="RAN4H2"/>
      </w:pPr>
      <w:r>
        <w:t>RLM requirements</w:t>
      </w:r>
    </w:p>
    <w:p w14:paraId="55640864" w14:textId="18B3E04E" w:rsidR="00E65C0E" w:rsidRDefault="00E65C0E" w:rsidP="00E65C0E">
      <w:r>
        <w:t>As indicated in the agreement, the need for requirements for transitions are questionable as power saving features are not relevant for the mobile IAB. Otherwise, the UE RLM requirements seem relevant for IAB-MT operation, including L1indication and scheduling requirements.</w:t>
      </w:r>
    </w:p>
    <w:p w14:paraId="79F4A25F" w14:textId="7D66F776" w:rsidR="00E65C0E" w:rsidRPr="004F1DC8" w:rsidRDefault="00E65C0E" w:rsidP="00E65C0E">
      <w:pPr>
        <w:rPr>
          <w:b/>
          <w:bCs/>
        </w:rPr>
      </w:pPr>
      <w:r w:rsidRPr="004F1DC8">
        <w:rPr>
          <w:b/>
          <w:bCs/>
        </w:rPr>
        <w:t xml:space="preserve">Proposal 1. Requirements for transitions </w:t>
      </w:r>
      <w:r w:rsidR="003A41AD">
        <w:rPr>
          <w:b/>
          <w:bCs/>
        </w:rPr>
        <w:t>to be</w:t>
      </w:r>
      <w:r w:rsidR="003A41AD" w:rsidRPr="004F1DC8">
        <w:rPr>
          <w:b/>
          <w:bCs/>
        </w:rPr>
        <w:t xml:space="preserve"> </w:t>
      </w:r>
      <w:r w:rsidRPr="004F1DC8">
        <w:rPr>
          <w:b/>
          <w:bCs/>
        </w:rPr>
        <w:t>excluded from the mobile IAB RLM requirements.</w:t>
      </w:r>
    </w:p>
    <w:p w14:paraId="2AB2FFE7" w14:textId="77777777" w:rsidR="004F1DC8" w:rsidRDefault="004F1DC8" w:rsidP="00E65C0E"/>
    <w:p w14:paraId="046CAED5" w14:textId="5DC0759E" w:rsidR="00E65C0E" w:rsidRDefault="00E65C0E" w:rsidP="00E65C0E">
      <w:pPr>
        <w:pStyle w:val="RAN4H2"/>
      </w:pPr>
      <w:r>
        <w:t>Link recovery procedure</w:t>
      </w:r>
    </w:p>
    <w:p w14:paraId="7D31D79B" w14:textId="311E935A" w:rsidR="0060543D" w:rsidRDefault="002A20B5" w:rsidP="00E65C0E">
      <w:r>
        <w:t>From the requirements for link recovery procedures, only non-DRX requirements are relevant. Hence, this applies also for requirements for transitions which can be excluded the same way as for RLM.</w:t>
      </w:r>
    </w:p>
    <w:p w14:paraId="7D07BB8C" w14:textId="52FD92B2" w:rsidR="002A20B5" w:rsidRPr="004F1DC8" w:rsidRDefault="002A20B5" w:rsidP="00E65C0E">
      <w:pPr>
        <w:rPr>
          <w:b/>
          <w:bCs/>
        </w:rPr>
      </w:pPr>
      <w:r w:rsidRPr="004F1DC8">
        <w:rPr>
          <w:b/>
          <w:bCs/>
        </w:rPr>
        <w:t>Proposal 2. Only non-DRX requirements for link recover procedures apply for mobile IAB.</w:t>
      </w:r>
    </w:p>
    <w:p w14:paraId="0EE0F438" w14:textId="77777777" w:rsidR="00D90F59" w:rsidRDefault="00D90F59" w:rsidP="00E65C0E"/>
    <w:p w14:paraId="64F18663" w14:textId="72966656" w:rsidR="002A20B5" w:rsidRDefault="002A20B5" w:rsidP="00E65C0E">
      <w:r>
        <w:t xml:space="preserve">DC is not supported by the mobile IAB-MT and CA has not been specifically discussed related to IAB. Therefore, requirement for beam failure recovery in </w:t>
      </w:r>
      <w:proofErr w:type="spellStart"/>
      <w:r>
        <w:t>SCell</w:t>
      </w:r>
      <w:proofErr w:type="spellEnd"/>
      <w:r>
        <w:t xml:space="preserve"> can be excluded.</w:t>
      </w:r>
    </w:p>
    <w:p w14:paraId="66DCBC44" w14:textId="72305C0E" w:rsidR="002A20B5" w:rsidRPr="004F1DC8" w:rsidRDefault="002A20B5" w:rsidP="00E65C0E">
      <w:pPr>
        <w:rPr>
          <w:b/>
          <w:bCs/>
        </w:rPr>
      </w:pPr>
      <w:r w:rsidRPr="004F1DC8">
        <w:rPr>
          <w:b/>
          <w:bCs/>
        </w:rPr>
        <w:t xml:space="preserve">Proposal 3. Requirement for beam failure recovery in </w:t>
      </w:r>
      <w:proofErr w:type="spellStart"/>
      <w:r w:rsidRPr="004F1DC8">
        <w:rPr>
          <w:b/>
          <w:bCs/>
        </w:rPr>
        <w:t>SCell</w:t>
      </w:r>
      <w:proofErr w:type="spellEnd"/>
      <w:r w:rsidRPr="004F1DC8">
        <w:rPr>
          <w:b/>
          <w:bCs/>
        </w:rPr>
        <w:t xml:space="preserve"> </w:t>
      </w:r>
      <w:r w:rsidR="000A5D89">
        <w:rPr>
          <w:b/>
          <w:bCs/>
        </w:rPr>
        <w:t>to be</w:t>
      </w:r>
      <w:r w:rsidR="000A5D89" w:rsidRPr="004F1DC8">
        <w:rPr>
          <w:b/>
          <w:bCs/>
        </w:rPr>
        <w:t xml:space="preserve"> </w:t>
      </w:r>
      <w:r w:rsidRPr="004F1DC8">
        <w:rPr>
          <w:b/>
          <w:bCs/>
        </w:rPr>
        <w:t>excluded from the mobile IAB requirements.</w:t>
      </w:r>
    </w:p>
    <w:p w14:paraId="7C2945EC" w14:textId="58BA13BA" w:rsidR="0060543D" w:rsidRDefault="0060543D" w:rsidP="0060543D"/>
    <w:p w14:paraId="3A9A9809" w14:textId="4089858B" w:rsidR="002A20B5" w:rsidRDefault="002A20B5" w:rsidP="002A20B5">
      <w:pPr>
        <w:pStyle w:val="RAN4H2"/>
      </w:pPr>
      <w:r>
        <w:t>Requirements for HST</w:t>
      </w:r>
    </w:p>
    <w:p w14:paraId="75939A7D" w14:textId="5129393C" w:rsidR="002A20B5" w:rsidRDefault="004F1DC8" w:rsidP="002A20B5">
      <w:r>
        <w:t>It has been recognized that HST can be relevant only for one anticipated use case of the mobile IAB. Hence, the HST support cannot be mandated for implementation aimed at use case with lower speeds. With this the requirements will neither be mandatory for the mobile IAB.</w:t>
      </w:r>
    </w:p>
    <w:p w14:paraId="3585A6A3" w14:textId="2C25C587" w:rsidR="004F1DC8" w:rsidRPr="00617459" w:rsidRDefault="004F1DC8" w:rsidP="002A20B5">
      <w:pPr>
        <w:rPr>
          <w:b/>
          <w:bCs/>
        </w:rPr>
      </w:pPr>
      <w:r w:rsidRPr="00617459">
        <w:rPr>
          <w:b/>
          <w:bCs/>
        </w:rPr>
        <w:t xml:space="preserve">Proposal 4. </w:t>
      </w:r>
      <w:r w:rsidR="00E520ED">
        <w:rPr>
          <w:b/>
          <w:bCs/>
          <w:lang w:val="en-150"/>
        </w:rPr>
        <w:t>RAN4 does not need to introduce</w:t>
      </w:r>
      <w:r w:rsidR="00E520ED" w:rsidRPr="00617459">
        <w:rPr>
          <w:b/>
          <w:bCs/>
        </w:rPr>
        <w:t xml:space="preserve"> </w:t>
      </w:r>
      <w:r w:rsidRPr="00617459">
        <w:rPr>
          <w:b/>
          <w:bCs/>
        </w:rPr>
        <w:t>HST requirements for mobile IAB.</w:t>
      </w:r>
    </w:p>
    <w:p w14:paraId="1C12A6D5" w14:textId="77777777" w:rsidR="00F7423A" w:rsidRDefault="00F7423A" w:rsidP="002A20B5"/>
    <w:p w14:paraId="61F8B07B" w14:textId="254BD7A2" w:rsidR="004F1DC8" w:rsidRDefault="004F1DC8" w:rsidP="004F1DC8">
      <w:pPr>
        <w:pStyle w:val="RAN4H2"/>
      </w:pPr>
      <w:r>
        <w:t>Connection release with re-direction</w:t>
      </w:r>
    </w:p>
    <w:p w14:paraId="03D42F97" w14:textId="4CBF4D97" w:rsidR="004F1DC8" w:rsidRDefault="004F1DC8" w:rsidP="004F1DC8">
      <w:r>
        <w:t xml:space="preserve">Normally the IAB-MT will be connected state when the IAB operation is active </w:t>
      </w:r>
      <w:r w:rsidR="00B27A54">
        <w:t>i.e.,</w:t>
      </w:r>
      <w:r>
        <w:t xml:space="preserve"> IAB-DU is serving US and requiring BH connection. Connection release (with re-direction) moves the IAB-MT to idle and the cell selection will follow</w:t>
      </w:r>
      <w:r w:rsidR="001D0663">
        <w:t xml:space="preserve"> (on the indicated frequency)</w:t>
      </w:r>
      <w:r>
        <w:t xml:space="preserve">. It means that there will be a break in the BH </w:t>
      </w:r>
      <w:r w:rsidR="00B27A54">
        <w:t>connection,</w:t>
      </w:r>
      <w:r>
        <w:t xml:space="preserve"> and the IAB-DU </w:t>
      </w:r>
      <w:r w:rsidR="00B27A54">
        <w:t>sh</w:t>
      </w:r>
      <w:r w:rsidR="001D0663">
        <w:t>all</w:t>
      </w:r>
      <w:r w:rsidR="00B27A54">
        <w:t xml:space="preserve"> presumably </w:t>
      </w:r>
      <w:r w:rsidR="00B27D45">
        <w:t xml:space="preserve">stop </w:t>
      </w:r>
      <w:r w:rsidR="00B27A54">
        <w:t xml:space="preserve">to serve the </w:t>
      </w:r>
      <w:r w:rsidR="00B27D45">
        <w:t xml:space="preserve">configured </w:t>
      </w:r>
      <w:r w:rsidR="00B27A54">
        <w:t xml:space="preserve">cell(s). Consequently, there will be inevitable break also for the radio connection of the UEs connected to the mobile IAB cell. </w:t>
      </w:r>
      <w:r w:rsidR="00B27D45">
        <w:t>Hence, it is not clear what would be the scenario where such deliberate break would be relevant</w:t>
      </w:r>
      <w:r w:rsidR="00617459">
        <w:t>. Therefore, also related requirements do not seem relevant for mobile IAB.</w:t>
      </w:r>
    </w:p>
    <w:p w14:paraId="13361E56" w14:textId="4DE9E799" w:rsidR="004F1DC8" w:rsidRPr="00617459" w:rsidRDefault="00617459" w:rsidP="004F1DC8">
      <w:pPr>
        <w:rPr>
          <w:b/>
          <w:bCs/>
        </w:rPr>
      </w:pPr>
      <w:r w:rsidRPr="00617459">
        <w:rPr>
          <w:b/>
          <w:bCs/>
        </w:rPr>
        <w:t>Proposal 5. No</w:t>
      </w:r>
      <w:r w:rsidR="00CD7910">
        <w:rPr>
          <w:b/>
          <w:bCs/>
          <w:lang w:val="en-150"/>
        </w:rPr>
        <w:t xml:space="preserve"> RAN4</w:t>
      </w:r>
      <w:r w:rsidRPr="00617459">
        <w:rPr>
          <w:b/>
          <w:bCs/>
        </w:rPr>
        <w:t xml:space="preserve"> requirements for connection release with re-direction</w:t>
      </w:r>
      <w:r w:rsidR="00E520ED">
        <w:rPr>
          <w:b/>
          <w:bCs/>
          <w:lang w:val="en-150"/>
        </w:rPr>
        <w:t xml:space="preserve"> are needed</w:t>
      </w:r>
      <w:r w:rsidRPr="00617459">
        <w:rPr>
          <w:b/>
          <w:bCs/>
        </w:rPr>
        <w:t>.</w:t>
      </w:r>
    </w:p>
    <w:p w14:paraId="2ECB4777" w14:textId="77777777" w:rsidR="00617459" w:rsidRDefault="00617459" w:rsidP="004F1DC8"/>
    <w:p w14:paraId="4E912777" w14:textId="34599E36" w:rsidR="004F1DC8" w:rsidRDefault="00617459" w:rsidP="004F1DC8">
      <w:pPr>
        <w:pStyle w:val="RAN4H2"/>
      </w:pPr>
      <w:r>
        <w:t>Requirement definition principles</w:t>
      </w:r>
    </w:p>
    <w:p w14:paraId="6186AE6A" w14:textId="5852475F" w:rsidR="0078594D" w:rsidRPr="00B077C1" w:rsidRDefault="0078594D" w:rsidP="0078594D">
      <w:r>
        <w:t xml:space="preserve">As </w:t>
      </w:r>
      <w:r w:rsidRPr="00B077C1">
        <w:t>agree</w:t>
      </w:r>
      <w:r>
        <w:t>d,</w:t>
      </w:r>
      <w:r w:rsidRPr="00B077C1">
        <w:t xml:space="preserve"> the baseline </w:t>
      </w:r>
      <w:r>
        <w:t xml:space="preserve">for mobile IAB RRM will </w:t>
      </w:r>
      <w:r w:rsidRPr="00B077C1">
        <w:t xml:space="preserve">be </w:t>
      </w:r>
      <w:r>
        <w:t xml:space="preserve">the </w:t>
      </w:r>
      <w:r w:rsidRPr="00B077C1">
        <w:t xml:space="preserve">UE RRM requirements rather </w:t>
      </w:r>
      <w:r>
        <w:t xml:space="preserve">earlier </w:t>
      </w:r>
      <w:r w:rsidRPr="00B077C1">
        <w:t>IAB requirements</w:t>
      </w:r>
      <w:r>
        <w:t>.</w:t>
      </w:r>
      <w:r w:rsidRPr="00B077C1">
        <w:t xml:space="preserve"> </w:t>
      </w:r>
      <w:r>
        <w:t xml:space="preserve">This is justified </w:t>
      </w:r>
      <w:r w:rsidRPr="00B077C1">
        <w:t>because in</w:t>
      </w:r>
      <w:r>
        <w:t xml:space="preserve"> the </w:t>
      </w:r>
      <w:r w:rsidRPr="00B077C1">
        <w:t>previous releases IAB</w:t>
      </w:r>
      <w:r>
        <w:t>-node</w:t>
      </w:r>
      <w:r w:rsidRPr="00B077C1">
        <w:t xml:space="preserve"> </w:t>
      </w:r>
      <w:r>
        <w:t xml:space="preserve">was assumed to be </w:t>
      </w:r>
      <w:r w:rsidRPr="00B077C1">
        <w:t>stationary</w:t>
      </w:r>
      <w:r>
        <w:t xml:space="preserve">, and even though the topology adaptation is using mobility (HO) procedures. With stationary deployment </w:t>
      </w:r>
      <w:proofErr w:type="gramStart"/>
      <w:r>
        <w:t>e.g.</w:t>
      </w:r>
      <w:proofErr w:type="gramEnd"/>
      <w:r>
        <w:t xml:space="preserve"> the cell search and detection is not that critical whereas in the mobile scenario UE type performance can be expected. However, </w:t>
      </w:r>
      <w:r w:rsidRPr="00B077C1">
        <w:t xml:space="preserve">we </w:t>
      </w:r>
      <w:r>
        <w:t xml:space="preserve">do not have to </w:t>
      </w:r>
      <w:r w:rsidRPr="00B077C1">
        <w:t>copy all UE requirements but only relevant should be introduce</w:t>
      </w:r>
      <w:r>
        <w:t>d.</w:t>
      </w:r>
      <w:r w:rsidR="007B11B4">
        <w:t xml:space="preserve"> Regarding mobility requirements, HO delay and interruption time seem obvious requirements to be supported. DAPS is not supported by IAB and can be excluded </w:t>
      </w:r>
      <w:proofErr w:type="gramStart"/>
      <w:r w:rsidR="007B11B4">
        <w:t>and also</w:t>
      </w:r>
      <w:proofErr w:type="gramEnd"/>
      <w:r w:rsidR="007B11B4">
        <w:t xml:space="preserve"> CHO has not been mandated so far. Also, as the DC is not supported by mobile IAB-MT, requirements for HO with </w:t>
      </w:r>
      <w:proofErr w:type="spellStart"/>
      <w:r w:rsidR="007B11B4">
        <w:t>PSCell</w:t>
      </w:r>
      <w:proofErr w:type="spellEnd"/>
      <w:r w:rsidR="007B11B4">
        <w:t xml:space="preserve"> are not relevant.</w:t>
      </w:r>
    </w:p>
    <w:p w14:paraId="66A75D24" w14:textId="629D5D91" w:rsidR="002A20B5" w:rsidRDefault="00617459" w:rsidP="00B02280">
      <w:pPr>
        <w:pStyle w:val="RAN4proposal"/>
        <w:numPr>
          <w:ilvl w:val="0"/>
          <w:numId w:val="0"/>
        </w:numPr>
      </w:pPr>
      <w:r>
        <w:t>Proposal 6.</w:t>
      </w:r>
      <w:r w:rsidR="0078594D" w:rsidRPr="00B077C1">
        <w:rPr>
          <w:bCs/>
        </w:rPr>
        <w:t xml:space="preserve"> </w:t>
      </w:r>
      <w:r w:rsidR="007B11B4" w:rsidRPr="00B077C1">
        <w:rPr>
          <w:bCs/>
        </w:rPr>
        <w:t xml:space="preserve">Limited set of UE </w:t>
      </w:r>
      <w:r w:rsidR="007B11B4">
        <w:rPr>
          <w:bCs/>
        </w:rPr>
        <w:t xml:space="preserve">RRM </w:t>
      </w:r>
      <w:r w:rsidR="007B11B4" w:rsidRPr="00B077C1">
        <w:rPr>
          <w:bCs/>
        </w:rPr>
        <w:t>requirements relevant</w:t>
      </w:r>
      <w:r w:rsidR="007B11B4">
        <w:rPr>
          <w:bCs/>
        </w:rPr>
        <w:t xml:space="preserve"> for </w:t>
      </w:r>
      <w:r w:rsidR="007B11B4" w:rsidRPr="00B077C1">
        <w:rPr>
          <w:bCs/>
        </w:rPr>
        <w:t xml:space="preserve">IAB-MT </w:t>
      </w:r>
      <w:r w:rsidR="007B11B4">
        <w:rPr>
          <w:bCs/>
        </w:rPr>
        <w:t xml:space="preserve">can be the </w:t>
      </w:r>
      <w:r w:rsidR="007B11B4" w:rsidRPr="00B077C1">
        <w:rPr>
          <w:bCs/>
        </w:rPr>
        <w:t>baseline</w:t>
      </w:r>
      <w:r w:rsidR="007B11B4">
        <w:rPr>
          <w:bCs/>
        </w:rPr>
        <w:t xml:space="preserve"> where basic requirements for the mobility </w:t>
      </w:r>
      <w:r w:rsidR="00816068">
        <w:rPr>
          <w:bCs/>
          <w:lang w:val="en-150"/>
        </w:rPr>
        <w:t>need to</w:t>
      </w:r>
      <w:r w:rsidR="007B11B4">
        <w:rPr>
          <w:bCs/>
        </w:rPr>
        <w:t xml:space="preserve"> be supported, others are FFS</w:t>
      </w:r>
      <w:r w:rsidR="0078594D">
        <w:rPr>
          <w:bCs/>
        </w:rPr>
        <w:t>.</w:t>
      </w:r>
    </w:p>
    <w:p w14:paraId="697D769A" w14:textId="77777777" w:rsidR="00E520ED" w:rsidRPr="008C39F7" w:rsidRDefault="00E520ED" w:rsidP="002A20B5"/>
    <w:p w14:paraId="566C6F3C" w14:textId="77777777" w:rsidR="00CD7492" w:rsidRPr="008C39F7" w:rsidRDefault="00CD7492" w:rsidP="00A37002">
      <w:pPr>
        <w:pStyle w:val="RAN4H1"/>
      </w:pPr>
      <w:bookmarkStart w:id="5" w:name="_Toc116995848"/>
      <w:r w:rsidRPr="008C39F7">
        <w:t>Conclusion</w:t>
      </w:r>
      <w:bookmarkEnd w:id="5"/>
    </w:p>
    <w:p w14:paraId="4EC394F1" w14:textId="57CD35A8" w:rsidR="00847264" w:rsidRDefault="00617459" w:rsidP="008C39F7">
      <w:bookmarkStart w:id="6" w:name="_Toc116995849"/>
      <w:r>
        <w:t>In this contribution we have evaluated the remaining open issues of mobile IAB RRM. We concluded with following proposals:</w:t>
      </w:r>
    </w:p>
    <w:p w14:paraId="466CBB5D" w14:textId="77777777" w:rsidR="00E87FEC" w:rsidRPr="004F1DC8" w:rsidRDefault="00E87FEC" w:rsidP="00E87FEC">
      <w:pPr>
        <w:rPr>
          <w:b/>
          <w:bCs/>
        </w:rPr>
      </w:pPr>
      <w:r w:rsidRPr="004F1DC8">
        <w:rPr>
          <w:b/>
          <w:bCs/>
        </w:rPr>
        <w:lastRenderedPageBreak/>
        <w:t xml:space="preserve">Proposal 1. Requirements for transitions </w:t>
      </w:r>
      <w:r>
        <w:rPr>
          <w:b/>
          <w:bCs/>
        </w:rPr>
        <w:t>to be</w:t>
      </w:r>
      <w:r w:rsidRPr="004F1DC8">
        <w:rPr>
          <w:b/>
          <w:bCs/>
        </w:rPr>
        <w:t xml:space="preserve"> excluded from the mobile IAB RLM requirements.</w:t>
      </w:r>
    </w:p>
    <w:p w14:paraId="2E9569F0" w14:textId="77777777" w:rsidR="00E87FEC" w:rsidRPr="004F1DC8" w:rsidRDefault="00E87FEC" w:rsidP="00E87FEC">
      <w:pPr>
        <w:rPr>
          <w:b/>
          <w:bCs/>
        </w:rPr>
      </w:pPr>
      <w:r w:rsidRPr="004F1DC8">
        <w:rPr>
          <w:b/>
          <w:bCs/>
        </w:rPr>
        <w:t>Proposal 2. Only non-DRX requirements for link recover procedures apply for mobile IAB.</w:t>
      </w:r>
    </w:p>
    <w:p w14:paraId="0AFD401E" w14:textId="77777777" w:rsidR="00E87FEC" w:rsidRPr="004F1DC8" w:rsidRDefault="00E87FEC" w:rsidP="00E87FEC">
      <w:pPr>
        <w:rPr>
          <w:b/>
          <w:bCs/>
        </w:rPr>
      </w:pPr>
      <w:r w:rsidRPr="004F1DC8">
        <w:rPr>
          <w:b/>
          <w:bCs/>
        </w:rPr>
        <w:t xml:space="preserve">Proposal 3. Requirement for beam failure recovery in </w:t>
      </w:r>
      <w:proofErr w:type="spellStart"/>
      <w:r w:rsidRPr="004F1DC8">
        <w:rPr>
          <w:b/>
          <w:bCs/>
        </w:rPr>
        <w:t>SCell</w:t>
      </w:r>
      <w:proofErr w:type="spellEnd"/>
      <w:r w:rsidRPr="004F1DC8">
        <w:rPr>
          <w:b/>
          <w:bCs/>
        </w:rPr>
        <w:t xml:space="preserve"> </w:t>
      </w:r>
      <w:r>
        <w:rPr>
          <w:b/>
          <w:bCs/>
        </w:rPr>
        <w:t>to be</w:t>
      </w:r>
      <w:r w:rsidRPr="004F1DC8">
        <w:rPr>
          <w:b/>
          <w:bCs/>
        </w:rPr>
        <w:t xml:space="preserve"> excluded from the mobile IAB requirements.</w:t>
      </w:r>
    </w:p>
    <w:p w14:paraId="542A1E10" w14:textId="77777777" w:rsidR="00E87FEC" w:rsidRPr="00617459" w:rsidRDefault="00E87FEC" w:rsidP="00E87FEC">
      <w:pPr>
        <w:rPr>
          <w:b/>
          <w:bCs/>
        </w:rPr>
      </w:pPr>
      <w:r w:rsidRPr="00617459">
        <w:rPr>
          <w:b/>
          <w:bCs/>
        </w:rPr>
        <w:t xml:space="preserve">Proposal 4. </w:t>
      </w:r>
      <w:r>
        <w:rPr>
          <w:b/>
          <w:bCs/>
          <w:lang w:val="en-150"/>
        </w:rPr>
        <w:t>RAN4 does not need to introduce</w:t>
      </w:r>
      <w:r w:rsidRPr="00617459">
        <w:rPr>
          <w:b/>
          <w:bCs/>
        </w:rPr>
        <w:t xml:space="preserve"> HST requirements for mobile IAB.</w:t>
      </w:r>
    </w:p>
    <w:p w14:paraId="260DCA50" w14:textId="77777777" w:rsidR="001A51B0" w:rsidRDefault="00E87FEC" w:rsidP="001A51B0">
      <w:pPr>
        <w:rPr>
          <w:b/>
          <w:bCs/>
        </w:rPr>
      </w:pPr>
      <w:r w:rsidRPr="00617459">
        <w:rPr>
          <w:b/>
          <w:bCs/>
        </w:rPr>
        <w:t>Proposal 5. No</w:t>
      </w:r>
      <w:r>
        <w:rPr>
          <w:b/>
          <w:bCs/>
          <w:lang w:val="en-150"/>
        </w:rPr>
        <w:t xml:space="preserve"> RAN4</w:t>
      </w:r>
      <w:r w:rsidRPr="00617459">
        <w:rPr>
          <w:b/>
          <w:bCs/>
        </w:rPr>
        <w:t xml:space="preserve"> requirements for connection release with re-direction</w:t>
      </w:r>
      <w:r>
        <w:rPr>
          <w:b/>
          <w:bCs/>
          <w:lang w:val="en-150"/>
        </w:rPr>
        <w:t xml:space="preserve"> are needed</w:t>
      </w:r>
      <w:r w:rsidRPr="00617459">
        <w:rPr>
          <w:b/>
          <w:bCs/>
        </w:rPr>
        <w:t>.</w:t>
      </w:r>
    </w:p>
    <w:p w14:paraId="774AB184" w14:textId="204548B6" w:rsidR="00E87FEC" w:rsidRPr="001A51B0" w:rsidRDefault="00E87FEC" w:rsidP="001A51B0">
      <w:pPr>
        <w:rPr>
          <w:b/>
          <w:bCs/>
        </w:rPr>
      </w:pPr>
      <w:r w:rsidRPr="001A51B0">
        <w:rPr>
          <w:b/>
          <w:bCs/>
        </w:rPr>
        <w:t xml:space="preserve"> </w:t>
      </w:r>
      <w:r w:rsidR="001A51B0" w:rsidRPr="001A51B0">
        <w:rPr>
          <w:b/>
          <w:bCs/>
          <w:lang w:val="en-150"/>
        </w:rPr>
        <w:t xml:space="preserve">Proposal 6. </w:t>
      </w:r>
      <w:r w:rsidRPr="001A51B0">
        <w:rPr>
          <w:b/>
          <w:bCs/>
        </w:rPr>
        <w:t xml:space="preserve">Limited set of UE RRM requirements relevant for IAB-MT can be the baseline where basic requirements for the mobility </w:t>
      </w:r>
      <w:r w:rsidRPr="001A51B0">
        <w:rPr>
          <w:b/>
          <w:bCs/>
          <w:lang w:val="en-150"/>
        </w:rPr>
        <w:t>need to</w:t>
      </w:r>
      <w:r w:rsidRPr="001A51B0">
        <w:rPr>
          <w:b/>
          <w:bCs/>
        </w:rPr>
        <w:t xml:space="preserve"> be supported, others are FFS.</w:t>
      </w:r>
    </w:p>
    <w:p w14:paraId="3132EFD2" w14:textId="77777777" w:rsidR="00E87FEC" w:rsidRPr="00617459" w:rsidRDefault="00E87FEC" w:rsidP="00E87FEC">
      <w:pPr>
        <w:rPr>
          <w:b/>
          <w:bCs/>
        </w:rPr>
      </w:pPr>
    </w:p>
    <w:p w14:paraId="769049F7" w14:textId="77777777" w:rsidR="00617459" w:rsidRPr="008C39F7" w:rsidRDefault="00617459" w:rsidP="008C39F7"/>
    <w:p w14:paraId="4035BA0B" w14:textId="77777777" w:rsidR="003B659E" w:rsidRPr="008C39F7" w:rsidRDefault="003B659E" w:rsidP="0060543D">
      <w:pPr>
        <w:pStyle w:val="RAN4H1"/>
        <w:numPr>
          <w:ilvl w:val="0"/>
          <w:numId w:val="0"/>
        </w:numPr>
        <w:ind w:left="360" w:hanging="360"/>
      </w:pPr>
      <w:r w:rsidRPr="008C39F7">
        <w:t>References</w:t>
      </w:r>
      <w:bookmarkEnd w:id="6"/>
    </w:p>
    <w:p w14:paraId="12A7D5AD" w14:textId="4D034740" w:rsidR="002A20B5" w:rsidRDefault="00F27D88" w:rsidP="00D66188">
      <w:pPr>
        <w:pStyle w:val="ListParagraph"/>
        <w:numPr>
          <w:ilvl w:val="0"/>
          <w:numId w:val="21"/>
        </w:numPr>
        <w:ind w:right="-22"/>
      </w:pPr>
      <w:bookmarkStart w:id="7" w:name="_Ref114500673"/>
      <w:bookmarkEnd w:id="7"/>
      <w:r w:rsidRPr="00F27D88">
        <w:t>R4-2306368</w:t>
      </w:r>
      <w:r>
        <w:t xml:space="preserve"> WF on Mobile IAB RRM requirements</w:t>
      </w:r>
    </w:p>
    <w:p w14:paraId="11D14E73" w14:textId="70D2FEC5" w:rsidR="00F27D88" w:rsidRDefault="0036001A" w:rsidP="00D66188">
      <w:pPr>
        <w:pStyle w:val="ListParagraph"/>
        <w:numPr>
          <w:ilvl w:val="0"/>
          <w:numId w:val="21"/>
        </w:numPr>
        <w:ind w:right="-22"/>
      </w:pPr>
      <w:r w:rsidRPr="0036001A">
        <w:t>R4-2306259</w:t>
      </w:r>
      <w:r>
        <w:t xml:space="preserve"> </w:t>
      </w:r>
      <w:r w:rsidRPr="0036001A">
        <w:t xml:space="preserve">Topic summary for [106bis-e][228] </w:t>
      </w:r>
      <w:proofErr w:type="spellStart"/>
      <w:r w:rsidRPr="0036001A">
        <w:t>NR_mobile_IAB</w:t>
      </w:r>
      <w:proofErr w:type="spellEnd"/>
    </w:p>
    <w:sectPr w:rsidR="00F27D8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6A48D" w14:textId="77777777" w:rsidR="00C75987" w:rsidRDefault="00C75987" w:rsidP="00001C9B">
      <w:pPr>
        <w:spacing w:after="0" w:line="240" w:lineRule="auto"/>
      </w:pPr>
      <w:r>
        <w:separator/>
      </w:r>
    </w:p>
  </w:endnote>
  <w:endnote w:type="continuationSeparator" w:id="0">
    <w:p w14:paraId="1D64C1D2" w14:textId="77777777" w:rsidR="00C75987" w:rsidRDefault="00C7598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A0AAF" w14:textId="77777777" w:rsidR="00C75987" w:rsidRDefault="00C75987" w:rsidP="00001C9B">
      <w:pPr>
        <w:spacing w:after="0" w:line="240" w:lineRule="auto"/>
      </w:pPr>
      <w:r>
        <w:separator/>
      </w:r>
    </w:p>
  </w:footnote>
  <w:footnote w:type="continuationSeparator" w:id="0">
    <w:p w14:paraId="2C17594E" w14:textId="77777777" w:rsidR="00C75987" w:rsidRDefault="00C7598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7544561C"/>
    <w:lvl w:ilvl="0" w:tplc="FF700A1C">
      <w:start w:val="6"/>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6E7323"/>
    <w:multiLevelType w:val="hybridMultilevel"/>
    <w:tmpl w:val="F54E7B00"/>
    <w:lvl w:ilvl="0" w:tplc="FFFFFFFF">
      <w:start w:val="1"/>
      <w:numFmt w:val="bullet"/>
      <w:lvlText w:val="o"/>
      <w:lvlJc w:val="left"/>
      <w:pPr>
        <w:ind w:left="420" w:hanging="420"/>
      </w:pPr>
      <w:rPr>
        <w:rFonts w:ascii="Courier New" w:hAnsi="Courier New" w:cs="Courier New" w:hint="default"/>
      </w:rPr>
    </w:lvl>
    <w:lvl w:ilvl="1" w:tplc="FFFFFFFF" w:tentative="1">
      <w:start w:val="1"/>
      <w:numFmt w:val="bullet"/>
      <w:lvlText w:val=""/>
      <w:lvlJc w:val="left"/>
      <w:pPr>
        <w:ind w:left="840" w:hanging="420"/>
      </w:pPr>
      <w:rPr>
        <w:rFonts w:ascii="Wingdings" w:hAnsi="Wingdings" w:hint="default"/>
      </w:rPr>
    </w:lvl>
    <w:lvl w:ilvl="2" w:tplc="08090003">
      <w:start w:val="1"/>
      <w:numFmt w:val="bullet"/>
      <w:lvlText w:val="o"/>
      <w:lvlJc w:val="left"/>
      <w:pPr>
        <w:ind w:left="1182" w:hanging="420"/>
      </w:pPr>
      <w:rPr>
        <w:rFonts w:ascii="Courier New" w:hAnsi="Courier New" w:cs="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8263012">
    <w:abstractNumId w:val="1"/>
  </w:num>
  <w:num w:numId="2" w16cid:durableId="1685091286">
    <w:abstractNumId w:val="5"/>
  </w:num>
  <w:num w:numId="3" w16cid:durableId="1683241824">
    <w:abstractNumId w:val="9"/>
  </w:num>
  <w:num w:numId="4" w16cid:durableId="420565351">
    <w:abstractNumId w:val="4"/>
  </w:num>
  <w:num w:numId="5" w16cid:durableId="1261454367">
    <w:abstractNumId w:val="14"/>
  </w:num>
  <w:num w:numId="6" w16cid:durableId="580066675">
    <w:abstractNumId w:val="7"/>
  </w:num>
  <w:num w:numId="7" w16cid:durableId="2029790912">
    <w:abstractNumId w:val="8"/>
  </w:num>
  <w:num w:numId="8" w16cid:durableId="1952740701">
    <w:abstractNumId w:val="8"/>
    <w:lvlOverride w:ilvl="0">
      <w:startOverride w:val="1"/>
    </w:lvlOverride>
  </w:num>
  <w:num w:numId="9" w16cid:durableId="1754089240">
    <w:abstractNumId w:val="8"/>
    <w:lvlOverride w:ilvl="0">
      <w:startOverride w:val="1"/>
    </w:lvlOverride>
  </w:num>
  <w:num w:numId="10" w16cid:durableId="1344013079">
    <w:abstractNumId w:val="8"/>
    <w:lvlOverride w:ilvl="0">
      <w:startOverride w:val="1"/>
    </w:lvlOverride>
  </w:num>
  <w:num w:numId="11" w16cid:durableId="1225019388">
    <w:abstractNumId w:val="7"/>
    <w:lvlOverride w:ilvl="0">
      <w:startOverride w:val="1"/>
    </w:lvlOverride>
  </w:num>
  <w:num w:numId="12" w16cid:durableId="574704334">
    <w:abstractNumId w:val="8"/>
    <w:lvlOverride w:ilvl="0">
      <w:startOverride w:val="1"/>
    </w:lvlOverride>
  </w:num>
  <w:num w:numId="13" w16cid:durableId="1206793319">
    <w:abstractNumId w:val="7"/>
    <w:lvlOverride w:ilvl="0">
      <w:startOverride w:val="1"/>
    </w:lvlOverride>
  </w:num>
  <w:num w:numId="14" w16cid:durableId="1206719150">
    <w:abstractNumId w:val="8"/>
    <w:lvlOverride w:ilvl="0">
      <w:startOverride w:val="1"/>
    </w:lvlOverride>
  </w:num>
  <w:num w:numId="15" w16cid:durableId="1802771093">
    <w:abstractNumId w:val="15"/>
  </w:num>
  <w:num w:numId="16" w16cid:durableId="1538352662">
    <w:abstractNumId w:val="3"/>
  </w:num>
  <w:num w:numId="17" w16cid:durableId="340159651">
    <w:abstractNumId w:val="13"/>
  </w:num>
  <w:num w:numId="18" w16cid:durableId="1191337979">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0981642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19802187">
    <w:abstractNumId w:val="6"/>
  </w:num>
  <w:num w:numId="21" w16cid:durableId="316302954">
    <w:abstractNumId w:val="11"/>
  </w:num>
  <w:num w:numId="22" w16cid:durableId="674646443">
    <w:abstractNumId w:val="7"/>
    <w:lvlOverride w:ilvl="0">
      <w:startOverride w:val="1"/>
    </w:lvlOverride>
  </w:num>
  <w:num w:numId="23" w16cid:durableId="1597060521">
    <w:abstractNumId w:val="8"/>
    <w:lvlOverride w:ilvl="0">
      <w:startOverride w:val="1"/>
    </w:lvlOverride>
  </w:num>
  <w:num w:numId="24" w16cid:durableId="436801050">
    <w:abstractNumId w:val="2"/>
  </w:num>
  <w:num w:numId="25" w16cid:durableId="864753089">
    <w:abstractNumId w:val="0"/>
  </w:num>
  <w:num w:numId="26" w16cid:durableId="916326887">
    <w:abstractNumId w:val="0"/>
    <w:lvlOverride w:ilvl="0">
      <w:startOverride w:val="1"/>
    </w:lvlOverride>
  </w:num>
  <w:num w:numId="27" w16cid:durableId="1766069786">
    <w:abstractNumId w:val="10"/>
  </w:num>
  <w:num w:numId="28" w16cid:durableId="20452042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06BD8"/>
    <w:rsid w:val="00001C9B"/>
    <w:rsid w:val="000040DC"/>
    <w:rsid w:val="00011784"/>
    <w:rsid w:val="000151EF"/>
    <w:rsid w:val="00016E06"/>
    <w:rsid w:val="000239F5"/>
    <w:rsid w:val="0008612A"/>
    <w:rsid w:val="00090E18"/>
    <w:rsid w:val="000A10BC"/>
    <w:rsid w:val="000A5D89"/>
    <w:rsid w:val="000B0056"/>
    <w:rsid w:val="000C3C7B"/>
    <w:rsid w:val="000D0F93"/>
    <w:rsid w:val="00106416"/>
    <w:rsid w:val="00110481"/>
    <w:rsid w:val="001127C9"/>
    <w:rsid w:val="00114498"/>
    <w:rsid w:val="001153F1"/>
    <w:rsid w:val="00115B88"/>
    <w:rsid w:val="00132F6A"/>
    <w:rsid w:val="00133913"/>
    <w:rsid w:val="00140221"/>
    <w:rsid w:val="001642FC"/>
    <w:rsid w:val="0016496B"/>
    <w:rsid w:val="001743E2"/>
    <w:rsid w:val="001745F8"/>
    <w:rsid w:val="001838CF"/>
    <w:rsid w:val="001868EE"/>
    <w:rsid w:val="001A3BA4"/>
    <w:rsid w:val="001A51B0"/>
    <w:rsid w:val="001A6D1F"/>
    <w:rsid w:val="001D0663"/>
    <w:rsid w:val="001E30F6"/>
    <w:rsid w:val="00217EE5"/>
    <w:rsid w:val="00235F5C"/>
    <w:rsid w:val="00257FA3"/>
    <w:rsid w:val="00261DF8"/>
    <w:rsid w:val="00277B56"/>
    <w:rsid w:val="002A19F5"/>
    <w:rsid w:val="002A20B5"/>
    <w:rsid w:val="002B4922"/>
    <w:rsid w:val="002C22C3"/>
    <w:rsid w:val="002C2D19"/>
    <w:rsid w:val="002D10FA"/>
    <w:rsid w:val="002D4C55"/>
    <w:rsid w:val="002E6DED"/>
    <w:rsid w:val="00300956"/>
    <w:rsid w:val="00317187"/>
    <w:rsid w:val="0032499A"/>
    <w:rsid w:val="003341F7"/>
    <w:rsid w:val="00347FEC"/>
    <w:rsid w:val="00356F45"/>
    <w:rsid w:val="0036001A"/>
    <w:rsid w:val="00366B74"/>
    <w:rsid w:val="003A41AD"/>
    <w:rsid w:val="003A710A"/>
    <w:rsid w:val="003A7C9C"/>
    <w:rsid w:val="003B659E"/>
    <w:rsid w:val="003C275E"/>
    <w:rsid w:val="003C4FDE"/>
    <w:rsid w:val="003E58DF"/>
    <w:rsid w:val="00404C4C"/>
    <w:rsid w:val="0041423F"/>
    <w:rsid w:val="00414F81"/>
    <w:rsid w:val="004346FE"/>
    <w:rsid w:val="00436A0F"/>
    <w:rsid w:val="00437150"/>
    <w:rsid w:val="0043750A"/>
    <w:rsid w:val="004732E9"/>
    <w:rsid w:val="004854BB"/>
    <w:rsid w:val="00494493"/>
    <w:rsid w:val="00496606"/>
    <w:rsid w:val="004D13D8"/>
    <w:rsid w:val="004E5E66"/>
    <w:rsid w:val="004E7ADB"/>
    <w:rsid w:val="004F1DC8"/>
    <w:rsid w:val="004F6114"/>
    <w:rsid w:val="005031CB"/>
    <w:rsid w:val="00503B4D"/>
    <w:rsid w:val="00504EE9"/>
    <w:rsid w:val="00521576"/>
    <w:rsid w:val="005229A5"/>
    <w:rsid w:val="005250E6"/>
    <w:rsid w:val="00542D23"/>
    <w:rsid w:val="0054442C"/>
    <w:rsid w:val="00550285"/>
    <w:rsid w:val="0055375F"/>
    <w:rsid w:val="00562492"/>
    <w:rsid w:val="00572A20"/>
    <w:rsid w:val="005836F8"/>
    <w:rsid w:val="005918FA"/>
    <w:rsid w:val="00592A86"/>
    <w:rsid w:val="005B4801"/>
    <w:rsid w:val="005C23A4"/>
    <w:rsid w:val="005D1CDF"/>
    <w:rsid w:val="005D2BB7"/>
    <w:rsid w:val="005E61A8"/>
    <w:rsid w:val="005F6419"/>
    <w:rsid w:val="0060543D"/>
    <w:rsid w:val="006104DD"/>
    <w:rsid w:val="00611D9C"/>
    <w:rsid w:val="006130B5"/>
    <w:rsid w:val="00617400"/>
    <w:rsid w:val="00617459"/>
    <w:rsid w:val="00632D29"/>
    <w:rsid w:val="00664950"/>
    <w:rsid w:val="00683220"/>
    <w:rsid w:val="00687FA0"/>
    <w:rsid w:val="006A0744"/>
    <w:rsid w:val="006A3C11"/>
    <w:rsid w:val="006B7010"/>
    <w:rsid w:val="006C3095"/>
    <w:rsid w:val="006E1151"/>
    <w:rsid w:val="006E6311"/>
    <w:rsid w:val="007145FF"/>
    <w:rsid w:val="00715B2A"/>
    <w:rsid w:val="00727B96"/>
    <w:rsid w:val="007450F1"/>
    <w:rsid w:val="00751515"/>
    <w:rsid w:val="007626B7"/>
    <w:rsid w:val="0078212B"/>
    <w:rsid w:val="00784DF6"/>
    <w:rsid w:val="00785232"/>
    <w:rsid w:val="0078594D"/>
    <w:rsid w:val="007B11B4"/>
    <w:rsid w:val="007B186C"/>
    <w:rsid w:val="007C1696"/>
    <w:rsid w:val="007C3ED0"/>
    <w:rsid w:val="007C5971"/>
    <w:rsid w:val="007F54B9"/>
    <w:rsid w:val="00806A76"/>
    <w:rsid w:val="00806BD8"/>
    <w:rsid w:val="00811C9D"/>
    <w:rsid w:val="00814C64"/>
    <w:rsid w:val="00816068"/>
    <w:rsid w:val="00816C80"/>
    <w:rsid w:val="00820CA5"/>
    <w:rsid w:val="00841BCD"/>
    <w:rsid w:val="00847264"/>
    <w:rsid w:val="00851A8E"/>
    <w:rsid w:val="0085365B"/>
    <w:rsid w:val="008815B0"/>
    <w:rsid w:val="008826C1"/>
    <w:rsid w:val="00883DFD"/>
    <w:rsid w:val="008A1BF7"/>
    <w:rsid w:val="008A5B0E"/>
    <w:rsid w:val="008B0961"/>
    <w:rsid w:val="008C39F7"/>
    <w:rsid w:val="0090091A"/>
    <w:rsid w:val="009042BD"/>
    <w:rsid w:val="00904FE4"/>
    <w:rsid w:val="00936159"/>
    <w:rsid w:val="00977E1D"/>
    <w:rsid w:val="009B0573"/>
    <w:rsid w:val="009B7B4B"/>
    <w:rsid w:val="009B7C21"/>
    <w:rsid w:val="009F0739"/>
    <w:rsid w:val="009F147C"/>
    <w:rsid w:val="00A04992"/>
    <w:rsid w:val="00A147AA"/>
    <w:rsid w:val="00A21D71"/>
    <w:rsid w:val="00A22B78"/>
    <w:rsid w:val="00A25AE5"/>
    <w:rsid w:val="00A37002"/>
    <w:rsid w:val="00A4355E"/>
    <w:rsid w:val="00A520D9"/>
    <w:rsid w:val="00A92BCD"/>
    <w:rsid w:val="00AA1B0E"/>
    <w:rsid w:val="00AA47B6"/>
    <w:rsid w:val="00AC163B"/>
    <w:rsid w:val="00AC2F77"/>
    <w:rsid w:val="00AC5CA7"/>
    <w:rsid w:val="00AC6058"/>
    <w:rsid w:val="00AE2BA5"/>
    <w:rsid w:val="00AE56B1"/>
    <w:rsid w:val="00AE6D09"/>
    <w:rsid w:val="00AF71EA"/>
    <w:rsid w:val="00AF7A7C"/>
    <w:rsid w:val="00B02070"/>
    <w:rsid w:val="00B02280"/>
    <w:rsid w:val="00B27A54"/>
    <w:rsid w:val="00B27D45"/>
    <w:rsid w:val="00B408B6"/>
    <w:rsid w:val="00B542DA"/>
    <w:rsid w:val="00B57EB0"/>
    <w:rsid w:val="00B73862"/>
    <w:rsid w:val="00B73F43"/>
    <w:rsid w:val="00B75BBF"/>
    <w:rsid w:val="00BA6B66"/>
    <w:rsid w:val="00BA6E48"/>
    <w:rsid w:val="00BB6DA3"/>
    <w:rsid w:val="00BE0AF6"/>
    <w:rsid w:val="00BE1F03"/>
    <w:rsid w:val="00BE58A7"/>
    <w:rsid w:val="00BF2218"/>
    <w:rsid w:val="00C0426B"/>
    <w:rsid w:val="00C045DF"/>
    <w:rsid w:val="00C26D43"/>
    <w:rsid w:val="00C46548"/>
    <w:rsid w:val="00C574D5"/>
    <w:rsid w:val="00C73F32"/>
    <w:rsid w:val="00C75987"/>
    <w:rsid w:val="00C87462"/>
    <w:rsid w:val="00CA180C"/>
    <w:rsid w:val="00CA2249"/>
    <w:rsid w:val="00CB22B2"/>
    <w:rsid w:val="00CC3EE2"/>
    <w:rsid w:val="00CC42F1"/>
    <w:rsid w:val="00CD7492"/>
    <w:rsid w:val="00CD7910"/>
    <w:rsid w:val="00CE3A6B"/>
    <w:rsid w:val="00D00211"/>
    <w:rsid w:val="00D06309"/>
    <w:rsid w:val="00D351EA"/>
    <w:rsid w:val="00D40288"/>
    <w:rsid w:val="00D43403"/>
    <w:rsid w:val="00D5270B"/>
    <w:rsid w:val="00D62E71"/>
    <w:rsid w:val="00D6430D"/>
    <w:rsid w:val="00D66188"/>
    <w:rsid w:val="00D731F6"/>
    <w:rsid w:val="00D740CA"/>
    <w:rsid w:val="00D85728"/>
    <w:rsid w:val="00D90F59"/>
    <w:rsid w:val="00D95481"/>
    <w:rsid w:val="00DC6CCB"/>
    <w:rsid w:val="00DC7A13"/>
    <w:rsid w:val="00DF2997"/>
    <w:rsid w:val="00E10BC4"/>
    <w:rsid w:val="00E1415D"/>
    <w:rsid w:val="00E323E9"/>
    <w:rsid w:val="00E34018"/>
    <w:rsid w:val="00E437D2"/>
    <w:rsid w:val="00E520ED"/>
    <w:rsid w:val="00E55751"/>
    <w:rsid w:val="00E65C0E"/>
    <w:rsid w:val="00E87FEC"/>
    <w:rsid w:val="00EA2311"/>
    <w:rsid w:val="00EC7BC3"/>
    <w:rsid w:val="00ED7600"/>
    <w:rsid w:val="00EF6073"/>
    <w:rsid w:val="00EF698B"/>
    <w:rsid w:val="00F1362C"/>
    <w:rsid w:val="00F13D96"/>
    <w:rsid w:val="00F27D88"/>
    <w:rsid w:val="00F414F1"/>
    <w:rsid w:val="00F508B8"/>
    <w:rsid w:val="00F55150"/>
    <w:rsid w:val="00F72CB1"/>
    <w:rsid w:val="00F7423A"/>
    <w:rsid w:val="00F8215E"/>
    <w:rsid w:val="00F824F5"/>
    <w:rsid w:val="00F90FAB"/>
    <w:rsid w:val="00F9374D"/>
    <w:rsid w:val="00FB0E47"/>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AC4026"/>
  <w15:chartTrackingRefBased/>
  <w15:docId w15:val="{5D31A1D0-5321-4DAB-951B-24CA52D73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FE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3A41AD"/>
    <w:pPr>
      <w:spacing w:after="0" w:line="240" w:lineRule="auto"/>
    </w:pPr>
    <w:rPr>
      <w:rFonts w:ascii="Times New Roman" w:hAnsi="Times New Roman"/>
      <w:sz w:val="20"/>
    </w:rPr>
  </w:style>
  <w:style w:type="character" w:styleId="Mention">
    <w:name w:val="Mention"/>
    <w:basedOn w:val="DefaultParagraphFont"/>
    <w:uiPriority w:val="99"/>
    <w:unhideWhenUsed/>
    <w:rsid w:val="00CC42F1"/>
    <w:rPr>
      <w:color w:val="2B579A"/>
      <w:shd w:val="clear" w:color="auto" w:fill="E1DFDD"/>
    </w:rPr>
  </w:style>
  <w:style w:type="table" w:customStyle="1" w:styleId="TableGrid0">
    <w:name w:val="TableGrid"/>
    <w:rsid w:val="00F7423A"/>
    <w:pPr>
      <w:spacing w:after="0" w:line="240" w:lineRule="auto"/>
    </w:pPr>
    <w:rPr>
      <w:rFonts w:eastAsiaTheme="minorEastAsia"/>
      <w:kern w:val="2"/>
      <w:sz w:val="21"/>
      <w:lang w:eastAsia="ja-JP"/>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367327">
      <w:bodyDiv w:val="1"/>
      <w:marLeft w:val="0"/>
      <w:marRight w:val="0"/>
      <w:marTop w:val="0"/>
      <w:marBottom w:val="0"/>
      <w:divBdr>
        <w:top w:val="none" w:sz="0" w:space="0" w:color="auto"/>
        <w:left w:val="none" w:sz="0" w:space="0" w:color="auto"/>
        <w:bottom w:val="none" w:sz="0" w:space="0" w:color="auto"/>
        <w:right w:val="none" w:sz="0" w:space="0" w:color="auto"/>
      </w:divBdr>
      <w:divsChild>
        <w:div w:id="7341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7%20Incheon\!Templates\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5AIRPNAIUNRU-1328258698-23266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https://nokia.sharepoint.com/sites/c5g/5gradio/_layouts/15/DocIdRedir.aspx?ID=5AIRPNAIUNRU-1328258698-23266</Url>
      <Description>5AIRPNAIUNRU-1328258698-23266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purl.org/dc/dcmitype/"/>
    <ds:schemaRef ds:uri="http://purl.org/dc/elements/1.1/"/>
    <ds:schemaRef ds:uri="http://schemas.openxmlformats.org/package/2006/metadata/core-properties"/>
    <ds:schemaRef ds:uri="http://schemas.microsoft.com/office/infopath/2007/PartnerControls"/>
    <ds:schemaRef ds:uri="0b6aed8e-0313-4d17-80ff-d0e5da4931c5"/>
    <ds:schemaRef ds:uri="http://schemas.microsoft.com/office/2006/documentManagement/types"/>
    <ds:schemaRef ds:uri="3b34c8f0-1ef5-4d1e-bb66-517ce7fe7356"/>
    <ds:schemaRef ds:uri="71c5aaf6-e6ce-465b-b873-5148d2a4c105"/>
    <ds:schemaRef ds:uri="http://www.w3.org/XML/1998/namespace"/>
    <ds:schemaRef ds:uri="http://purl.org/dc/terms/"/>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3GPP_Paper_Template_RAN4_#107_Dimitri_brief.dotx</Template>
  <TotalTime>4</TotalTime>
  <Pages>3</Pages>
  <Words>812</Words>
  <Characters>4631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7</cp:revision>
  <dcterms:created xsi:type="dcterms:W3CDTF">2023-05-15T18:21:00Z</dcterms:created>
  <dcterms:modified xsi:type="dcterms:W3CDTF">2023-05-15T18:25:00Z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d1b6c89a-e0c2-4d27-b7a9-c4065b81a2f9</vt:lpwstr>
  </property>
  <property fmtid="{D5CDD505-2E9C-101B-9397-08002B2CF9AE}" pid="11" name="MediaServiceImageTags">
    <vt:lpwstr/>
  </property>
</Properties>
</file>