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AEA3D" w14:textId="55F517B3" w:rsidR="00055C55" w:rsidRPr="00080440" w:rsidRDefault="00055C55" w:rsidP="00055C55">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080440" w:rsidRPr="00080440">
        <w:rPr>
          <w:rFonts w:ascii="Arial" w:hAnsi="Arial" w:cs="Arial"/>
          <w:b/>
          <w:noProof/>
          <w:sz w:val="24"/>
          <w:lang w:val="en-CN"/>
        </w:rPr>
        <w:t>R4-2307637</w:t>
      </w:r>
    </w:p>
    <w:p w14:paraId="06590433" w14:textId="77777777" w:rsidR="00055C55" w:rsidRDefault="00055C55" w:rsidP="00055C55">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699606DD" w14:textId="77777777" w:rsidR="009C2551" w:rsidRPr="00913BDD" w:rsidRDefault="009C2551" w:rsidP="00327C36">
      <w:pPr>
        <w:tabs>
          <w:tab w:val="left" w:pos="1985"/>
        </w:tabs>
        <w:spacing w:after="120"/>
        <w:jc w:val="both"/>
        <w:rPr>
          <w:rFonts w:ascii="Arial" w:hAnsi="Arial" w:cs="Arial"/>
          <w:b/>
          <w:noProof/>
          <w:sz w:val="24"/>
          <w:lang w:val="en-US"/>
        </w:rPr>
      </w:pPr>
    </w:p>
    <w:p w14:paraId="16FC7694" w14:textId="705E3F97" w:rsidR="00944BE5" w:rsidRPr="00BA02E9"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390CAA">
        <w:rPr>
          <w:rFonts w:ascii="Arial" w:hAnsi="Arial" w:cs="Arial"/>
          <w:b/>
          <w:sz w:val="22"/>
          <w:szCs w:val="22"/>
        </w:rPr>
        <w:t>8</w:t>
      </w:r>
      <w:r w:rsidR="00C96F69" w:rsidRPr="00C96F69">
        <w:rPr>
          <w:rFonts w:ascii="Arial" w:hAnsi="Arial" w:cs="Arial"/>
          <w:b/>
          <w:sz w:val="22"/>
          <w:szCs w:val="22"/>
          <w:lang w:val="en-CN"/>
        </w:rPr>
        <w:t>.</w:t>
      </w:r>
      <w:r w:rsidR="008E79F7">
        <w:rPr>
          <w:rFonts w:ascii="Arial" w:hAnsi="Arial" w:cs="Arial"/>
          <w:b/>
          <w:sz w:val="22"/>
          <w:szCs w:val="22"/>
          <w:lang w:val="en-US"/>
        </w:rPr>
        <w:t>10</w:t>
      </w:r>
      <w:r w:rsidR="00C96F69" w:rsidRPr="00C96F69">
        <w:rPr>
          <w:rFonts w:ascii="Arial" w:hAnsi="Arial" w:cs="Arial"/>
          <w:b/>
          <w:sz w:val="22"/>
          <w:szCs w:val="22"/>
          <w:lang w:val="en-CN"/>
        </w:rPr>
        <w:t>.2.</w:t>
      </w:r>
      <w:r w:rsidR="00E65438">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8303505"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275A86" w:rsidRPr="00275A86">
        <w:rPr>
          <w:rFonts w:ascii="Arial" w:hAnsi="Arial" w:cs="Arial"/>
          <w:b/>
          <w:sz w:val="22"/>
          <w:szCs w:val="22"/>
          <w:lang w:val="en-CN"/>
        </w:rPr>
        <w:t>Discussion on case 2 requirements of R18 gap enhancement</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15FFB70F" w14:textId="76851991" w:rsidR="00ED1F02" w:rsidRPr="000D5DC6" w:rsidRDefault="007B4081" w:rsidP="00CA0B7B">
      <w:r>
        <w:t xml:space="preserve">Case </w:t>
      </w:r>
      <w:r w:rsidR="008221F4">
        <w:t>2</w:t>
      </w:r>
      <w:r>
        <w:t xml:space="preserve"> requirements</w:t>
      </w:r>
      <w:r w:rsidR="00866569">
        <w:t xml:space="preserve"> </w:t>
      </w:r>
      <w:r w:rsidR="00D972D0">
        <w:t>of R18 gap enhancement was discussed during the previous RAN4 meetings. The last agreements can be found in [1]</w:t>
      </w:r>
      <w:r>
        <w:t xml:space="preserve">. </w:t>
      </w:r>
      <w:r w:rsidR="002500FA">
        <w:t>In this contribution, we continue discussing the open issue.</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5BCF803A" w14:textId="6C986EB1" w:rsidR="000A0096" w:rsidRDefault="006D20BA" w:rsidP="00315A01">
      <w:pPr>
        <w:pStyle w:val="Caption"/>
        <w:rPr>
          <w:b w:val="0"/>
          <w:bCs w:val="0"/>
          <w:lang w:eastAsia="zh-CN"/>
        </w:rPr>
      </w:pPr>
      <w:r>
        <w:rPr>
          <w:b w:val="0"/>
          <w:bCs w:val="0"/>
          <w:lang w:eastAsia="zh-CN"/>
        </w:rPr>
        <w:t>The first issue we would like to discuss is about parallel measurement:</w:t>
      </w:r>
    </w:p>
    <w:p w14:paraId="46D5E8C2" w14:textId="77777777" w:rsidR="006D20BA" w:rsidRPr="00C9756D" w:rsidRDefault="006D20BA" w:rsidP="006D20BA">
      <w:pPr>
        <w:pStyle w:val="Heading3"/>
        <w:rPr>
          <w:b/>
          <w:bCs/>
          <w:sz w:val="24"/>
          <w:szCs w:val="24"/>
        </w:rPr>
      </w:pPr>
      <w:r w:rsidRPr="008E20E1">
        <w:rPr>
          <w:b/>
          <w:bCs/>
          <w:sz w:val="24"/>
          <w:szCs w:val="24"/>
          <w:u w:val="single"/>
        </w:rPr>
        <w:t>Issue</w:t>
      </w:r>
      <w:r w:rsidRPr="00C9756D">
        <w:rPr>
          <w:b/>
          <w:bCs/>
          <w:sz w:val="24"/>
          <w:szCs w:val="24"/>
          <w:u w:val="single"/>
        </w:rPr>
        <w:t xml:space="preserve"> 4-2-1: [Case 2] </w:t>
      </w:r>
      <w:r w:rsidRPr="00FF75D1">
        <w:rPr>
          <w:b/>
          <w:bCs/>
          <w:sz w:val="24"/>
          <w:szCs w:val="24"/>
          <w:u w:val="single"/>
        </w:rPr>
        <w:t>Whether to consider parallel measurements upon gap collision</w:t>
      </w:r>
    </w:p>
    <w:p w14:paraId="174F3BBC" w14:textId="77777777" w:rsidR="006D20BA" w:rsidRPr="00AC2244" w:rsidRDefault="006D20BA" w:rsidP="006D20BA">
      <w:pPr>
        <w:spacing w:afterLines="50" w:after="120"/>
        <w:ind w:leftChars="200" w:left="400"/>
        <w:rPr>
          <w:lang w:eastAsia="zh-CN"/>
        </w:rPr>
      </w:pPr>
      <w:r w:rsidRPr="00CA18B3">
        <w:rPr>
          <w:b/>
          <w:lang w:eastAsia="zh-CN"/>
        </w:rPr>
        <w:t xml:space="preserve">&lt; </w:t>
      </w:r>
      <w:r w:rsidRPr="00AC2244">
        <w:rPr>
          <w:b/>
          <w:lang w:eastAsia="zh-CN"/>
        </w:rPr>
        <w:t xml:space="preserve">Agreements from GTW </w:t>
      </w:r>
      <w:r w:rsidRPr="00CA18B3">
        <w:rPr>
          <w:b/>
          <w:lang w:eastAsia="zh-CN"/>
        </w:rPr>
        <w:t>&gt;</w:t>
      </w:r>
      <w:r w:rsidRPr="00CA18B3">
        <w:rPr>
          <w:lang w:eastAsia="zh-CN"/>
        </w:rPr>
        <w:t>:</w:t>
      </w:r>
      <w:r w:rsidRPr="00C9756D">
        <w:rPr>
          <w:lang w:eastAsia="zh-CN"/>
        </w:rPr>
        <w:t xml:space="preserve">  </w:t>
      </w:r>
    </w:p>
    <w:p w14:paraId="55B36C4B" w14:textId="77777777" w:rsidR="006D20BA" w:rsidRDefault="006D20BA" w:rsidP="006D20BA">
      <w:pPr>
        <w:pStyle w:val="ListParagraph"/>
        <w:widowControl/>
        <w:numPr>
          <w:ilvl w:val="1"/>
          <w:numId w:val="37"/>
        </w:numPr>
        <w:overflowPunct w:val="0"/>
        <w:spacing w:after="120" w:line="252" w:lineRule="auto"/>
        <w:ind w:firstLineChars="0"/>
        <w:rPr>
          <w:rFonts w:eastAsia="MS Mincho"/>
          <w:lang w:eastAsia="ja-JP"/>
        </w:rPr>
      </w:pPr>
      <w:r w:rsidRPr="006E546A">
        <w:rPr>
          <w:rFonts w:eastAsia="DengXian"/>
          <w:iCs/>
        </w:rPr>
        <w:t xml:space="preserve">Option 1: Support of parallel measurements upon NCSGs collision is up to UE capability </w:t>
      </w:r>
    </w:p>
    <w:p w14:paraId="58EAE812" w14:textId="5AAB092D" w:rsidR="006D20BA" w:rsidRPr="006D20BA" w:rsidRDefault="006D20BA" w:rsidP="006D20BA">
      <w:pPr>
        <w:pStyle w:val="ListParagraph"/>
        <w:widowControl/>
        <w:numPr>
          <w:ilvl w:val="1"/>
          <w:numId w:val="37"/>
        </w:numPr>
        <w:overflowPunct w:val="0"/>
        <w:spacing w:after="120" w:line="252" w:lineRule="auto"/>
        <w:ind w:firstLineChars="0"/>
        <w:rPr>
          <w:lang w:eastAsia="ja-JP"/>
        </w:rPr>
      </w:pPr>
      <w:r w:rsidRPr="006E546A">
        <w:rPr>
          <w:rFonts w:eastAsia="DengXian"/>
          <w:iCs/>
        </w:rPr>
        <w:t xml:space="preserve">Option 2: Do not support parallel measurements upon NCSGs collision </w:t>
      </w:r>
    </w:p>
    <w:p w14:paraId="4B57F1AF" w14:textId="77777777" w:rsidR="00DC4D75" w:rsidRPr="00C9756D" w:rsidRDefault="00DC4D75" w:rsidP="00DC4D75">
      <w:pPr>
        <w:pStyle w:val="Heading3"/>
        <w:rPr>
          <w:b/>
          <w:bCs/>
          <w:sz w:val="24"/>
          <w:szCs w:val="24"/>
        </w:rPr>
      </w:pPr>
      <w:r w:rsidRPr="001464DA">
        <w:rPr>
          <w:b/>
          <w:bCs/>
          <w:sz w:val="24"/>
          <w:szCs w:val="24"/>
          <w:u w:val="single"/>
        </w:rPr>
        <w:t>Issue</w:t>
      </w:r>
      <w:r w:rsidRPr="00C9756D">
        <w:rPr>
          <w:b/>
          <w:bCs/>
          <w:sz w:val="24"/>
          <w:szCs w:val="24"/>
          <w:u w:val="single"/>
        </w:rPr>
        <w:t xml:space="preserve"> 4-2-2: [Case 2] </w:t>
      </w:r>
      <w:r w:rsidRPr="004A25C4">
        <w:rPr>
          <w:b/>
          <w:bCs/>
          <w:sz w:val="24"/>
          <w:szCs w:val="24"/>
          <w:u w:val="single"/>
        </w:rPr>
        <w:t>Whether to support parallel measurements in the following scenarios for two NCSG</w:t>
      </w:r>
    </w:p>
    <w:p w14:paraId="07DFA570" w14:textId="77777777" w:rsidR="00DC4D75" w:rsidRPr="00E94A2A" w:rsidRDefault="00DC4D75" w:rsidP="00DC4D75">
      <w:pPr>
        <w:spacing w:afterLines="50" w:after="120"/>
        <w:ind w:leftChars="200" w:left="400"/>
        <w:rPr>
          <w:lang w:eastAsia="zh-CN"/>
        </w:rPr>
      </w:pPr>
      <w:r w:rsidRPr="00E94A2A">
        <w:rPr>
          <w:b/>
          <w:lang w:eastAsia="zh-CN"/>
        </w:rPr>
        <w:t>&lt; Way</w:t>
      </w:r>
      <w:r>
        <w:rPr>
          <w:b/>
          <w:lang w:eastAsia="zh-CN"/>
        </w:rPr>
        <w:t xml:space="preserve"> </w:t>
      </w:r>
      <w:r w:rsidRPr="00E94A2A">
        <w:rPr>
          <w:b/>
          <w:lang w:eastAsia="zh-CN"/>
        </w:rPr>
        <w:t>forward &gt;</w:t>
      </w:r>
      <w:r w:rsidRPr="00E94A2A">
        <w:rPr>
          <w:lang w:eastAsia="zh-CN"/>
        </w:rPr>
        <w:t xml:space="preserve">: </w:t>
      </w:r>
    </w:p>
    <w:p w14:paraId="29DA6B84" w14:textId="77777777" w:rsidR="00DC4D75" w:rsidRPr="00AC7F19" w:rsidRDefault="00DC4D75" w:rsidP="00DC4D75">
      <w:pPr>
        <w:numPr>
          <w:ilvl w:val="0"/>
          <w:numId w:val="37"/>
        </w:numPr>
        <w:overflowPunct/>
        <w:autoSpaceDE/>
        <w:autoSpaceDN/>
        <w:adjustRightInd/>
        <w:spacing w:afterLines="50" w:after="120"/>
        <w:textAlignment w:val="auto"/>
        <w:rPr>
          <w:lang w:eastAsia="zh-CN"/>
        </w:rPr>
      </w:pPr>
      <w:r w:rsidRPr="00E94A2A">
        <w:rPr>
          <w:lang w:eastAsia="zh-CN"/>
        </w:rPr>
        <w:t>FFS</w:t>
      </w:r>
      <w:r w:rsidRPr="00AC7F19">
        <w:rPr>
          <w:lang w:eastAsia="zh-CN"/>
        </w:rPr>
        <w:t xml:space="preserve"> the following options</w:t>
      </w:r>
    </w:p>
    <w:p w14:paraId="3B5B78C7" w14:textId="77777777" w:rsidR="00DC4D75" w:rsidRPr="00144B0F" w:rsidRDefault="00DC4D75" w:rsidP="00DC4D75">
      <w:pPr>
        <w:ind w:left="916"/>
        <w:rPr>
          <w:b/>
          <w:u w:val="single"/>
          <w:lang w:eastAsia="ko-KR"/>
        </w:rPr>
      </w:pPr>
      <w:r w:rsidRPr="004E2C43">
        <w:rPr>
          <w:b/>
          <w:lang w:eastAsia="ko-KR"/>
        </w:rPr>
        <w:t>Scenario 1:</w:t>
      </w:r>
      <w:r w:rsidRPr="004E2C43">
        <w:rPr>
          <w:b/>
        </w:rPr>
        <w:t xml:space="preserve"> NW only configures</w:t>
      </w:r>
      <w:r w:rsidRPr="004E2C43">
        <w:rPr>
          <w:b/>
          <w:lang w:eastAsia="ko-KR"/>
        </w:rPr>
        <w:t xml:space="preserve"> deactivated SCells’ measurement</w:t>
      </w:r>
    </w:p>
    <w:p w14:paraId="3F352B42" w14:textId="77777777" w:rsidR="00DC4D75" w:rsidRPr="00144B0F" w:rsidRDefault="00DC4D75" w:rsidP="00DC4D75">
      <w:pPr>
        <w:pStyle w:val="ListParagraph"/>
        <w:widowControl/>
        <w:numPr>
          <w:ilvl w:val="1"/>
          <w:numId w:val="26"/>
        </w:numPr>
        <w:autoSpaceDE/>
        <w:autoSpaceDN/>
        <w:adjustRightInd/>
        <w:spacing w:after="120" w:line="240" w:lineRule="auto"/>
        <w:ind w:left="2072" w:firstLineChars="0"/>
        <w:rPr>
          <w:szCs w:val="24"/>
          <w:lang w:eastAsia="zh-CN"/>
        </w:rPr>
      </w:pPr>
      <w:r w:rsidRPr="00144B0F">
        <w:rPr>
          <w:szCs w:val="24"/>
          <w:lang w:eastAsia="zh-CN"/>
        </w:rPr>
        <w:t xml:space="preserve">Option 1: </w:t>
      </w:r>
    </w:p>
    <w:p w14:paraId="75C948F5" w14:textId="77777777" w:rsidR="00DC4D75" w:rsidRPr="00144B0F" w:rsidRDefault="00DC4D75" w:rsidP="00DC4D75">
      <w:pPr>
        <w:pStyle w:val="ListParagraph"/>
        <w:widowControl/>
        <w:numPr>
          <w:ilvl w:val="2"/>
          <w:numId w:val="26"/>
        </w:numPr>
        <w:autoSpaceDE/>
        <w:autoSpaceDN/>
        <w:adjustRightInd/>
        <w:spacing w:after="120" w:line="240" w:lineRule="auto"/>
        <w:ind w:left="3008" w:firstLineChars="0"/>
        <w:rPr>
          <w:szCs w:val="24"/>
          <w:lang w:eastAsia="zh-CN"/>
        </w:rPr>
      </w:pPr>
      <w:r w:rsidRPr="00144B0F">
        <w:rPr>
          <w:szCs w:val="24"/>
          <w:lang w:eastAsia="zh-CN"/>
        </w:rPr>
        <w:t>No.</w:t>
      </w:r>
    </w:p>
    <w:p w14:paraId="4600D1DE" w14:textId="77777777" w:rsidR="00DC4D75" w:rsidRPr="00144B0F" w:rsidRDefault="00DC4D75" w:rsidP="00DC4D75">
      <w:pPr>
        <w:pStyle w:val="ListParagraph"/>
        <w:widowControl/>
        <w:numPr>
          <w:ilvl w:val="1"/>
          <w:numId w:val="26"/>
        </w:numPr>
        <w:autoSpaceDE/>
        <w:autoSpaceDN/>
        <w:adjustRightInd/>
        <w:spacing w:after="120" w:line="240" w:lineRule="auto"/>
        <w:ind w:left="2072" w:firstLineChars="0"/>
        <w:rPr>
          <w:szCs w:val="24"/>
          <w:lang w:eastAsia="zh-CN"/>
        </w:rPr>
      </w:pPr>
      <w:r w:rsidRPr="00144B0F">
        <w:rPr>
          <w:szCs w:val="24"/>
          <w:lang w:eastAsia="zh-CN"/>
        </w:rPr>
        <w:t xml:space="preserve">Option 2: </w:t>
      </w:r>
    </w:p>
    <w:p w14:paraId="28801D06" w14:textId="77777777" w:rsidR="00DC4D75" w:rsidRDefault="00DC4D75" w:rsidP="00DC4D75">
      <w:pPr>
        <w:pStyle w:val="ListParagraph"/>
        <w:widowControl/>
        <w:numPr>
          <w:ilvl w:val="2"/>
          <w:numId w:val="26"/>
        </w:numPr>
        <w:autoSpaceDE/>
        <w:autoSpaceDN/>
        <w:adjustRightInd/>
        <w:spacing w:after="120" w:line="240" w:lineRule="auto"/>
        <w:ind w:left="3008" w:firstLineChars="0"/>
        <w:rPr>
          <w:szCs w:val="24"/>
          <w:lang w:eastAsia="zh-CN"/>
        </w:rPr>
      </w:pPr>
      <w:r w:rsidRPr="00144B0F">
        <w:rPr>
          <w:szCs w:val="24"/>
          <w:lang w:eastAsia="zh-CN"/>
        </w:rPr>
        <w:t>Yes.</w:t>
      </w:r>
    </w:p>
    <w:p w14:paraId="55E62DD2" w14:textId="77777777" w:rsidR="00DC4D75" w:rsidRDefault="00DC4D75" w:rsidP="00DC4D75">
      <w:pPr>
        <w:ind w:left="916"/>
        <w:rPr>
          <w:b/>
          <w:lang w:eastAsia="ko-KR"/>
        </w:rPr>
      </w:pPr>
      <w:r w:rsidRPr="004E2C43">
        <w:rPr>
          <w:b/>
          <w:lang w:eastAsia="ko-KR"/>
        </w:rPr>
        <w:t xml:space="preserve">Scenario </w:t>
      </w:r>
      <w:r>
        <w:rPr>
          <w:b/>
          <w:lang w:eastAsia="ko-KR"/>
        </w:rPr>
        <w:t>2</w:t>
      </w:r>
      <w:r w:rsidRPr="004E2C43">
        <w:rPr>
          <w:b/>
          <w:lang w:eastAsia="ko-KR"/>
        </w:rPr>
        <w:t>: NW only configures the MOs in intra-bands in which UE reports to support ‘NCSG’</w:t>
      </w:r>
    </w:p>
    <w:p w14:paraId="7A78A56E" w14:textId="77777777" w:rsidR="00DC4D75" w:rsidRPr="00144B0F" w:rsidRDefault="00DC4D75" w:rsidP="00DC4D75">
      <w:pPr>
        <w:pStyle w:val="ListParagraph"/>
        <w:widowControl/>
        <w:numPr>
          <w:ilvl w:val="1"/>
          <w:numId w:val="26"/>
        </w:numPr>
        <w:autoSpaceDE/>
        <w:autoSpaceDN/>
        <w:adjustRightInd/>
        <w:spacing w:after="120" w:line="240" w:lineRule="auto"/>
        <w:ind w:left="2072" w:firstLineChars="0"/>
        <w:rPr>
          <w:szCs w:val="24"/>
          <w:lang w:eastAsia="zh-CN"/>
        </w:rPr>
      </w:pPr>
      <w:r w:rsidRPr="00144B0F">
        <w:rPr>
          <w:szCs w:val="24"/>
          <w:lang w:eastAsia="zh-CN"/>
        </w:rPr>
        <w:t xml:space="preserve">Option 1: </w:t>
      </w:r>
    </w:p>
    <w:p w14:paraId="016F6C7E" w14:textId="77777777" w:rsidR="00DC4D75" w:rsidRPr="00144B0F" w:rsidRDefault="00DC4D75" w:rsidP="00DC4D75">
      <w:pPr>
        <w:pStyle w:val="ListParagraph"/>
        <w:widowControl/>
        <w:numPr>
          <w:ilvl w:val="2"/>
          <w:numId w:val="26"/>
        </w:numPr>
        <w:autoSpaceDE/>
        <w:autoSpaceDN/>
        <w:adjustRightInd/>
        <w:spacing w:after="120" w:line="240" w:lineRule="auto"/>
        <w:ind w:left="3008" w:firstLineChars="0"/>
        <w:rPr>
          <w:szCs w:val="24"/>
          <w:lang w:eastAsia="zh-CN"/>
        </w:rPr>
      </w:pPr>
      <w:r w:rsidRPr="00144B0F">
        <w:rPr>
          <w:szCs w:val="24"/>
          <w:lang w:eastAsia="zh-CN"/>
        </w:rPr>
        <w:t>No.</w:t>
      </w:r>
    </w:p>
    <w:p w14:paraId="2AA1D73F" w14:textId="77777777" w:rsidR="00DC4D75" w:rsidRPr="00144B0F" w:rsidRDefault="00DC4D75" w:rsidP="00DC4D75">
      <w:pPr>
        <w:pStyle w:val="ListParagraph"/>
        <w:widowControl/>
        <w:numPr>
          <w:ilvl w:val="1"/>
          <w:numId w:val="26"/>
        </w:numPr>
        <w:autoSpaceDE/>
        <w:autoSpaceDN/>
        <w:adjustRightInd/>
        <w:spacing w:after="120" w:line="240" w:lineRule="auto"/>
        <w:ind w:left="2072" w:firstLineChars="0"/>
        <w:rPr>
          <w:szCs w:val="24"/>
          <w:lang w:eastAsia="zh-CN"/>
        </w:rPr>
      </w:pPr>
      <w:r w:rsidRPr="00144B0F">
        <w:rPr>
          <w:szCs w:val="24"/>
          <w:lang w:eastAsia="zh-CN"/>
        </w:rPr>
        <w:t xml:space="preserve">Option 2: </w:t>
      </w:r>
    </w:p>
    <w:p w14:paraId="1DCB4B94" w14:textId="77777777" w:rsidR="00DC4D75" w:rsidRDefault="00DC4D75" w:rsidP="00DC4D75">
      <w:pPr>
        <w:pStyle w:val="ListParagraph"/>
        <w:widowControl/>
        <w:numPr>
          <w:ilvl w:val="2"/>
          <w:numId w:val="26"/>
        </w:numPr>
        <w:autoSpaceDE/>
        <w:autoSpaceDN/>
        <w:adjustRightInd/>
        <w:spacing w:after="120" w:line="240" w:lineRule="auto"/>
        <w:ind w:left="3008" w:firstLineChars="0"/>
        <w:rPr>
          <w:szCs w:val="24"/>
          <w:lang w:eastAsia="zh-CN"/>
        </w:rPr>
      </w:pPr>
      <w:r w:rsidRPr="00144B0F">
        <w:rPr>
          <w:szCs w:val="24"/>
          <w:lang w:eastAsia="zh-CN"/>
        </w:rPr>
        <w:t>Yes.</w:t>
      </w:r>
    </w:p>
    <w:p w14:paraId="1B1F3AE2" w14:textId="77777777" w:rsidR="00DC4D75" w:rsidRDefault="00DC4D75" w:rsidP="00DC4D75">
      <w:pPr>
        <w:ind w:left="916"/>
        <w:rPr>
          <w:b/>
          <w:lang w:eastAsia="ko-KR"/>
        </w:rPr>
      </w:pPr>
      <w:r w:rsidRPr="004E2C43">
        <w:rPr>
          <w:b/>
          <w:lang w:eastAsia="ko-KR"/>
        </w:rPr>
        <w:t>Scenario 3: NW configures MOs in intra-band associated with NCSG1 and MOs in inter-band associated with NCSG2 if UE reports ‘NCSG’ for these bands</w:t>
      </w:r>
    </w:p>
    <w:p w14:paraId="18229E39" w14:textId="77777777" w:rsidR="00DC4D75" w:rsidRPr="00144B0F" w:rsidRDefault="00DC4D75" w:rsidP="00DC4D75">
      <w:pPr>
        <w:pStyle w:val="ListParagraph"/>
        <w:widowControl/>
        <w:numPr>
          <w:ilvl w:val="1"/>
          <w:numId w:val="26"/>
        </w:numPr>
        <w:autoSpaceDE/>
        <w:autoSpaceDN/>
        <w:adjustRightInd/>
        <w:spacing w:after="120" w:line="240" w:lineRule="auto"/>
        <w:ind w:left="2072" w:firstLineChars="0"/>
        <w:rPr>
          <w:szCs w:val="24"/>
          <w:lang w:eastAsia="zh-CN"/>
        </w:rPr>
      </w:pPr>
      <w:r w:rsidRPr="00144B0F">
        <w:rPr>
          <w:szCs w:val="24"/>
          <w:lang w:eastAsia="zh-CN"/>
        </w:rPr>
        <w:t xml:space="preserve">Option 1: </w:t>
      </w:r>
    </w:p>
    <w:p w14:paraId="031CAFB0" w14:textId="77777777" w:rsidR="00DC4D75" w:rsidRPr="00144B0F" w:rsidRDefault="00DC4D75" w:rsidP="00DC4D75">
      <w:pPr>
        <w:pStyle w:val="ListParagraph"/>
        <w:widowControl/>
        <w:numPr>
          <w:ilvl w:val="2"/>
          <w:numId w:val="26"/>
        </w:numPr>
        <w:autoSpaceDE/>
        <w:autoSpaceDN/>
        <w:adjustRightInd/>
        <w:spacing w:after="120" w:line="240" w:lineRule="auto"/>
        <w:ind w:left="3008" w:firstLineChars="0"/>
        <w:rPr>
          <w:szCs w:val="24"/>
          <w:lang w:eastAsia="zh-CN"/>
        </w:rPr>
      </w:pPr>
      <w:r w:rsidRPr="00144B0F">
        <w:rPr>
          <w:szCs w:val="24"/>
          <w:lang w:eastAsia="zh-CN"/>
        </w:rPr>
        <w:t>No.</w:t>
      </w:r>
    </w:p>
    <w:p w14:paraId="7E8CACE4" w14:textId="77777777" w:rsidR="00DC4D75" w:rsidRPr="00144B0F" w:rsidRDefault="00DC4D75" w:rsidP="00DC4D75">
      <w:pPr>
        <w:pStyle w:val="ListParagraph"/>
        <w:widowControl/>
        <w:numPr>
          <w:ilvl w:val="1"/>
          <w:numId w:val="26"/>
        </w:numPr>
        <w:autoSpaceDE/>
        <w:autoSpaceDN/>
        <w:adjustRightInd/>
        <w:spacing w:after="120" w:line="240" w:lineRule="auto"/>
        <w:ind w:left="2072" w:firstLineChars="0"/>
        <w:rPr>
          <w:szCs w:val="24"/>
          <w:lang w:eastAsia="zh-CN"/>
        </w:rPr>
      </w:pPr>
      <w:r w:rsidRPr="00144B0F">
        <w:rPr>
          <w:szCs w:val="24"/>
          <w:lang w:eastAsia="zh-CN"/>
        </w:rPr>
        <w:t xml:space="preserve">Option 2: </w:t>
      </w:r>
    </w:p>
    <w:p w14:paraId="75D1A6FE" w14:textId="77777777" w:rsidR="00DC4D75" w:rsidRPr="00C9756D" w:rsidRDefault="00DC4D75" w:rsidP="00DC4D75">
      <w:pPr>
        <w:pStyle w:val="ListParagraph"/>
        <w:widowControl/>
        <w:numPr>
          <w:ilvl w:val="3"/>
          <w:numId w:val="26"/>
        </w:numPr>
        <w:autoSpaceDE/>
        <w:autoSpaceDN/>
        <w:adjustRightInd/>
        <w:spacing w:after="180" w:line="240" w:lineRule="auto"/>
        <w:ind w:firstLineChars="0"/>
        <w:rPr>
          <w:lang w:eastAsia="zh-CN"/>
        </w:rPr>
      </w:pPr>
      <w:r w:rsidRPr="00144B0F">
        <w:rPr>
          <w:szCs w:val="24"/>
          <w:lang w:eastAsia="zh-CN"/>
        </w:rPr>
        <w:lastRenderedPageBreak/>
        <w:t>Yes.</w:t>
      </w:r>
    </w:p>
    <w:p w14:paraId="070056B0" w14:textId="77777777" w:rsidR="00DC4D75" w:rsidRPr="00C9756D" w:rsidRDefault="00DC4D75" w:rsidP="00DC4D75">
      <w:pPr>
        <w:pStyle w:val="Heading3"/>
        <w:rPr>
          <w:b/>
          <w:bCs/>
          <w:sz w:val="24"/>
          <w:szCs w:val="24"/>
        </w:rPr>
      </w:pPr>
      <w:r w:rsidRPr="00FB5075">
        <w:rPr>
          <w:b/>
          <w:bCs/>
          <w:sz w:val="24"/>
          <w:szCs w:val="24"/>
          <w:u w:val="single"/>
        </w:rPr>
        <w:t>Issue</w:t>
      </w:r>
      <w:r w:rsidRPr="00C9756D">
        <w:rPr>
          <w:b/>
          <w:bCs/>
          <w:sz w:val="24"/>
          <w:szCs w:val="24"/>
          <w:u w:val="single"/>
        </w:rPr>
        <w:t xml:space="preserve"> 4-2-3: [Case 2] </w:t>
      </w:r>
      <w:r w:rsidRPr="004041D2">
        <w:rPr>
          <w:b/>
          <w:bCs/>
          <w:sz w:val="24"/>
          <w:szCs w:val="24"/>
          <w:u w:val="single"/>
        </w:rPr>
        <w:t>Whether to support parallel measurements in a general way for two NCSGs</w:t>
      </w:r>
    </w:p>
    <w:p w14:paraId="330A4D85" w14:textId="77777777" w:rsidR="00DC4D75" w:rsidRPr="00C9756D" w:rsidRDefault="00DC4D75" w:rsidP="00DC4D75">
      <w:pPr>
        <w:spacing w:afterLines="50" w:after="120"/>
        <w:ind w:leftChars="200" w:left="400"/>
        <w:rPr>
          <w:lang w:eastAsia="zh-CN"/>
        </w:rPr>
      </w:pPr>
      <w:r w:rsidRPr="00C9756D">
        <w:rPr>
          <w:b/>
          <w:lang w:eastAsia="zh-CN"/>
        </w:rPr>
        <w:t>&lt; Way</w:t>
      </w:r>
      <w:r>
        <w:rPr>
          <w:b/>
          <w:lang w:eastAsia="zh-CN"/>
        </w:rPr>
        <w:t xml:space="preserve"> </w:t>
      </w:r>
      <w:r w:rsidRPr="00C9756D">
        <w:rPr>
          <w:b/>
          <w:lang w:eastAsia="zh-CN"/>
        </w:rPr>
        <w:t>forward&gt;</w:t>
      </w:r>
      <w:r w:rsidRPr="00C9756D">
        <w:rPr>
          <w:lang w:eastAsia="zh-CN"/>
        </w:rPr>
        <w:t xml:space="preserve">: </w:t>
      </w:r>
    </w:p>
    <w:p w14:paraId="2D4CA7E8" w14:textId="77777777" w:rsidR="00DC4D75" w:rsidRPr="00C9756D" w:rsidRDefault="00DC4D75" w:rsidP="00DC4D75">
      <w:pPr>
        <w:pStyle w:val="ListParagraph"/>
        <w:widowControl/>
        <w:numPr>
          <w:ilvl w:val="0"/>
          <w:numId w:val="37"/>
        </w:numPr>
        <w:autoSpaceDE/>
        <w:autoSpaceDN/>
        <w:adjustRightInd/>
        <w:spacing w:after="120" w:line="240" w:lineRule="auto"/>
        <w:ind w:firstLineChars="0"/>
        <w:rPr>
          <w:szCs w:val="24"/>
          <w:lang w:eastAsia="zh-CN"/>
        </w:rPr>
      </w:pPr>
      <w:r w:rsidRPr="00C9756D">
        <w:rPr>
          <w:szCs w:val="24"/>
          <w:lang w:eastAsia="zh-CN"/>
        </w:rPr>
        <w:t xml:space="preserve">FFS the options: </w:t>
      </w:r>
    </w:p>
    <w:p w14:paraId="70D238C9" w14:textId="77777777" w:rsidR="00DC4D75" w:rsidRDefault="00DC4D75" w:rsidP="00DC4D75">
      <w:pPr>
        <w:pStyle w:val="ListParagraph"/>
        <w:widowControl/>
        <w:numPr>
          <w:ilvl w:val="1"/>
          <w:numId w:val="37"/>
        </w:numPr>
        <w:autoSpaceDE/>
        <w:autoSpaceDN/>
        <w:adjustRightInd/>
        <w:spacing w:after="120" w:line="240" w:lineRule="auto"/>
        <w:ind w:firstLineChars="0"/>
        <w:rPr>
          <w:szCs w:val="24"/>
          <w:lang w:eastAsia="zh-CN"/>
        </w:rPr>
      </w:pPr>
      <w:r>
        <w:rPr>
          <w:szCs w:val="24"/>
          <w:lang w:eastAsia="zh-CN"/>
        </w:rPr>
        <w:t xml:space="preserve">Option 1:  </w:t>
      </w:r>
    </w:p>
    <w:p w14:paraId="3520EE04" w14:textId="2E1586F4" w:rsidR="00DC4D75" w:rsidRPr="00DC4D75" w:rsidRDefault="00DC4D75" w:rsidP="0068365D">
      <w:pPr>
        <w:pStyle w:val="ListParagraph"/>
        <w:widowControl/>
        <w:numPr>
          <w:ilvl w:val="2"/>
          <w:numId w:val="37"/>
        </w:numPr>
        <w:autoSpaceDE/>
        <w:autoSpaceDN/>
        <w:adjustRightInd/>
        <w:spacing w:after="120" w:line="240" w:lineRule="auto"/>
        <w:ind w:firstLineChars="0"/>
        <w:rPr>
          <w:szCs w:val="24"/>
          <w:lang w:eastAsia="zh-CN"/>
        </w:rPr>
      </w:pPr>
      <w:r>
        <w:t xml:space="preserve">RAN4 to </w:t>
      </w:r>
      <w:r>
        <w:rPr>
          <w:b/>
          <w:bCs/>
        </w:rPr>
        <w:t>study</w:t>
      </w:r>
      <w:r>
        <w:t xml:space="preserve"> a general solution to allow both NW and UE to know the parallel measurements combination when UE supports NCSG parallel measurement capability.</w:t>
      </w:r>
    </w:p>
    <w:p w14:paraId="4A333C9D" w14:textId="7864265E" w:rsidR="0068365D" w:rsidRDefault="0068365D" w:rsidP="0068365D">
      <w:pPr>
        <w:rPr>
          <w:lang w:val="en-US" w:eastAsia="zh-CN"/>
        </w:rPr>
      </w:pPr>
      <w:r>
        <w:rPr>
          <w:lang w:val="en-US" w:eastAsia="x-none"/>
        </w:rPr>
        <w:t xml:space="preserve">We continue supporting not to assume parallel measurement upon gap collision. </w:t>
      </w:r>
      <w:r>
        <w:rPr>
          <w:lang w:eastAsia="zh-CN"/>
        </w:rPr>
        <w:t>P</w:t>
      </w:r>
      <w:r w:rsidRPr="002A7010">
        <w:rPr>
          <w:lang w:eastAsia="zh-CN"/>
        </w:rPr>
        <w:t>arallel measurements upon gap collision</w:t>
      </w:r>
      <w:r w:rsidRPr="00425983">
        <w:rPr>
          <w:lang w:eastAsia="zh-CN"/>
        </w:rPr>
        <w:t xml:space="preserve"> </w:t>
      </w:r>
      <w:r>
        <w:rPr>
          <w:lang w:val="en-US" w:eastAsia="zh-CN"/>
        </w:rPr>
        <w:t xml:space="preserve">violates the assumption in R17 NCSG design. In R17 NCSG design, not only availability of vacant RF chain, but also baseband restriction like searcher limitation and gap scheduling are considered. </w:t>
      </w:r>
    </w:p>
    <w:p w14:paraId="2AA92D53" w14:textId="77777777" w:rsidR="0068365D" w:rsidRDefault="0068365D" w:rsidP="0068365D">
      <w:pPr>
        <w:rPr>
          <w:lang w:val="en-US" w:eastAsia="zh-CN"/>
        </w:rPr>
      </w:pPr>
      <w:r w:rsidRPr="006A5884">
        <w:rPr>
          <w:noProof/>
          <w:lang w:val="en-US" w:eastAsia="zh-CN"/>
        </w:rPr>
        <w:drawing>
          <wp:inline distT="0" distB="0" distL="0" distR="0" wp14:anchorId="6D94C7E6" wp14:editId="7FC5A23C">
            <wp:extent cx="6120765" cy="1170940"/>
            <wp:effectExtent l="0" t="0" r="635" b="0"/>
            <wp:docPr id="8" name="Picture 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8"/>
                    <a:stretch>
                      <a:fillRect/>
                    </a:stretch>
                  </pic:blipFill>
                  <pic:spPr>
                    <a:xfrm>
                      <a:off x="0" y="0"/>
                      <a:ext cx="6120765" cy="1170940"/>
                    </a:xfrm>
                    <a:prstGeom prst="rect">
                      <a:avLst/>
                    </a:prstGeom>
                  </pic:spPr>
                </pic:pic>
              </a:graphicData>
            </a:graphic>
          </wp:inline>
        </w:drawing>
      </w:r>
      <w:r>
        <w:rPr>
          <w:lang w:val="en-US" w:eastAsia="zh-CN"/>
        </w:rPr>
        <w:t xml:space="preserve"> </w:t>
      </w:r>
    </w:p>
    <w:p w14:paraId="373C9E46" w14:textId="77777777" w:rsidR="0068365D" w:rsidRDefault="0068365D" w:rsidP="0068365D">
      <w:pPr>
        <w:pStyle w:val="Caption"/>
        <w:jc w:val="center"/>
        <w:rPr>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R17 NCSG - SMTC is fully covered by ML</w:t>
      </w:r>
    </w:p>
    <w:p w14:paraId="2B90A418" w14:textId="77777777" w:rsidR="0068365D" w:rsidRDefault="0068365D" w:rsidP="0068365D">
      <w:pPr>
        <w:rPr>
          <w:lang w:val="en-US" w:eastAsia="zh-CN"/>
        </w:rPr>
      </w:pPr>
      <w:r>
        <w:rPr>
          <w:lang w:val="en-US" w:eastAsia="zh-CN"/>
        </w:rPr>
        <w:t>In above example, UE serving cell is on band A. UE support NCSG for both band A and B. Even though UE has a vacant RF chain which can be used for measuring neighbor band B, UE is not required to measured band A and B simultaneously. This can be observed in NCSG CSSF design:</w:t>
      </w:r>
    </w:p>
    <w:tbl>
      <w:tblPr>
        <w:tblStyle w:val="TableGrid"/>
        <w:tblW w:w="0" w:type="auto"/>
        <w:tblLook w:val="04A0" w:firstRow="1" w:lastRow="0" w:firstColumn="1" w:lastColumn="0" w:noHBand="0" w:noVBand="1"/>
      </w:tblPr>
      <w:tblGrid>
        <w:gridCol w:w="9629"/>
      </w:tblGrid>
      <w:tr w:rsidR="0068365D" w14:paraId="7E603C87" w14:textId="77777777" w:rsidTr="0010216D">
        <w:tc>
          <w:tcPr>
            <w:tcW w:w="9629" w:type="dxa"/>
          </w:tcPr>
          <w:p w14:paraId="66F3FD31" w14:textId="77777777" w:rsidR="0068365D" w:rsidRPr="009C5807" w:rsidRDefault="0068365D" w:rsidP="0010216D">
            <w:pPr>
              <w:pStyle w:val="Heading5"/>
            </w:pPr>
            <w:r w:rsidRPr="009C5807">
              <w:t>9.1.5</w:t>
            </w:r>
            <w:r>
              <w:t>.3</w:t>
            </w:r>
            <w:r w:rsidRPr="009C5807">
              <w:t>.</w:t>
            </w:r>
            <w:r>
              <w:t>1</w:t>
            </w:r>
            <w:r w:rsidRPr="009C5807">
              <w:tab/>
            </w:r>
            <w:r w:rsidRPr="003362AA">
              <w:t xml:space="preserve">SA mode: carrier-specific scaling factor for measurements performed within </w:t>
            </w:r>
            <w:r>
              <w:t>NCSG</w:t>
            </w:r>
          </w:p>
          <w:p w14:paraId="39451DCA" w14:textId="77777777" w:rsidR="0068365D" w:rsidRDefault="0068365D" w:rsidP="0010216D">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r w:rsidRPr="00DC058A">
              <w:rPr>
                <w:i/>
              </w:rPr>
              <w:t>i</w:t>
            </w:r>
            <w:r w:rsidRPr="00DC058A">
              <w:t xml:space="preserve"> is designated as CSSF</w:t>
            </w:r>
            <w:r w:rsidRPr="00DC058A">
              <w:rPr>
                <w:vertAlign w:val="subscript"/>
              </w:rPr>
              <w:t>within_</w:t>
            </w:r>
            <w:r>
              <w:rPr>
                <w:vertAlign w:val="subscript"/>
              </w:rPr>
              <w:t>ncsg</w:t>
            </w:r>
            <w:r w:rsidRPr="00DC058A">
              <w:rPr>
                <w:vertAlign w:val="subscript"/>
              </w:rPr>
              <w:t>,i</w:t>
            </w:r>
            <w:r w:rsidRPr="00DC058A">
              <w:t xml:space="preserve"> and is derived as described in this clause.</w:t>
            </w:r>
          </w:p>
          <w:p w14:paraId="2B9491D2" w14:textId="77777777" w:rsidR="0068365D" w:rsidRPr="002B4D79" w:rsidRDefault="0068365D" w:rsidP="0010216D">
            <w:pPr>
              <w:rPr>
                <w:noProof/>
              </w:rPr>
            </w:pPr>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p>
          <w:p w14:paraId="7DAAEB0B" w14:textId="77777777" w:rsidR="0068365D" w:rsidRDefault="0068365D" w:rsidP="0010216D">
            <w:pPr>
              <w:pStyle w:val="B1"/>
            </w:pPr>
            <w:r w:rsidRPr="008618B6">
              <w:rPr>
                <w:noProof/>
              </w:rPr>
              <w:t>-</w:t>
            </w:r>
            <w:r w:rsidRPr="008618B6">
              <w:rPr>
                <w:noProof/>
              </w:rPr>
              <w:tab/>
            </w:r>
            <w:r w:rsidRPr="0085184D">
              <w:rPr>
                <w:noProof/>
                <w:highlight w:val="yellow"/>
              </w:rPr>
              <w:t>An NR measurement object with SSB</w:t>
            </w:r>
            <w:r w:rsidRPr="0085184D" w:rsidDel="009571A0">
              <w:rPr>
                <w:noProof/>
                <w:highlight w:val="yellow"/>
              </w:rPr>
              <w:t xml:space="preserve"> </w:t>
            </w:r>
            <w:r w:rsidRPr="0085184D">
              <w:rPr>
                <w:noProof/>
                <w:highlight w:val="yellow"/>
              </w:rPr>
              <w:t>measurement configured is a candidate to be measured in an NCSG occasion if its SMTC duration is fully covered by the 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21080952" w14:textId="77777777" w:rsidR="0068365D" w:rsidRPr="008618B6" w:rsidRDefault="0068365D" w:rsidP="0010216D">
            <w:pPr>
              <w:pStyle w:val="B1"/>
              <w:rPr>
                <w:noProof/>
              </w:rPr>
            </w:pPr>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p>
          <w:p w14:paraId="4C5A603C" w14:textId="77777777" w:rsidR="0068365D" w:rsidRPr="003362AA" w:rsidRDefault="0068365D" w:rsidP="0010216D">
            <w:pPr>
              <w:pStyle w:val="B1"/>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422AC8A5" w14:textId="77777777" w:rsidR="0068365D" w:rsidRPr="0085184D" w:rsidRDefault="0068365D" w:rsidP="0010216D">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tc>
      </w:tr>
    </w:tbl>
    <w:p w14:paraId="4CFEF809" w14:textId="77777777" w:rsidR="0068365D" w:rsidRDefault="0068365D" w:rsidP="0068365D">
      <w:pPr>
        <w:rPr>
          <w:lang w:val="en-US" w:eastAsia="zh-CN"/>
        </w:rPr>
      </w:pPr>
      <w:r>
        <w:rPr>
          <w:lang w:val="en-US" w:eastAsia="zh-CN"/>
        </w:rPr>
        <w:t xml:space="preserve">For this case, </w:t>
      </w:r>
      <w:r w:rsidRPr="003362AA">
        <w:rPr>
          <w:noProof/>
        </w:rPr>
        <w:t>M</w:t>
      </w:r>
      <w:r w:rsidRPr="003362AA">
        <w:rPr>
          <w:noProof/>
          <w:vertAlign w:val="subscript"/>
        </w:rPr>
        <w:t>intra,i,j</w:t>
      </w:r>
      <w:r>
        <w:rPr>
          <w:lang w:val="en-US" w:eastAsia="zh-CN"/>
        </w:rPr>
        <w:t xml:space="preserve"> = 1 and </w:t>
      </w:r>
      <w:r w:rsidRPr="002B4D79">
        <w:rPr>
          <w:noProof/>
        </w:rPr>
        <w:t>M</w:t>
      </w:r>
      <w:r w:rsidRPr="002B4D79">
        <w:rPr>
          <w:noProof/>
          <w:vertAlign w:val="subscript"/>
        </w:rPr>
        <w:t xml:space="preserve">inter,i,j </w:t>
      </w:r>
      <w:r>
        <w:rPr>
          <w:lang w:val="en-US" w:eastAsia="zh-CN"/>
        </w:rPr>
        <w:t>= 1. Thus CSSF = 2.</w:t>
      </w:r>
    </w:p>
    <w:p w14:paraId="6C7E47CF" w14:textId="77777777" w:rsidR="0068365D" w:rsidRDefault="0068365D" w:rsidP="0068365D">
      <w:pPr>
        <w:rPr>
          <w:lang w:val="en-US" w:eastAsia="zh-CN"/>
        </w:rPr>
      </w:pPr>
      <w:r>
        <w:rPr>
          <w:lang w:val="en-US" w:eastAsia="zh-CN"/>
        </w:rPr>
        <w:t>Similarly, when SMTC on band A is partially covered by ML, UE is not required to perform measurement on band A and B simultaneously. In fact, UE would measure band A outside NCSG.</w:t>
      </w:r>
    </w:p>
    <w:p w14:paraId="4395C889" w14:textId="77777777" w:rsidR="0068365D" w:rsidRDefault="0068365D" w:rsidP="0068365D">
      <w:pPr>
        <w:rPr>
          <w:lang w:val="en-US" w:eastAsia="zh-CN"/>
        </w:rPr>
      </w:pPr>
      <w:r w:rsidRPr="006A5884">
        <w:rPr>
          <w:noProof/>
          <w:lang w:val="en-US" w:eastAsia="zh-CN"/>
        </w:rPr>
        <w:lastRenderedPageBreak/>
        <w:drawing>
          <wp:inline distT="0" distB="0" distL="0" distR="0" wp14:anchorId="5BEDD659" wp14:editId="4E450C97">
            <wp:extent cx="6120765" cy="1170940"/>
            <wp:effectExtent l="0" t="0" r="635" b="0"/>
            <wp:docPr id="9" name="Picture 9" descr="Graphical user interface, application,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ebsite&#10;&#10;Description automatically generated"/>
                    <pic:cNvPicPr/>
                  </pic:nvPicPr>
                  <pic:blipFill>
                    <a:blip r:embed="rId9"/>
                    <a:stretch>
                      <a:fillRect/>
                    </a:stretch>
                  </pic:blipFill>
                  <pic:spPr>
                    <a:xfrm>
                      <a:off x="0" y="0"/>
                      <a:ext cx="6120765" cy="1170940"/>
                    </a:xfrm>
                    <a:prstGeom prst="rect">
                      <a:avLst/>
                    </a:prstGeom>
                  </pic:spPr>
                </pic:pic>
              </a:graphicData>
            </a:graphic>
          </wp:inline>
        </w:drawing>
      </w:r>
    </w:p>
    <w:p w14:paraId="643AFED1" w14:textId="77777777" w:rsidR="0068365D" w:rsidRDefault="0068365D" w:rsidP="0068365D">
      <w:pPr>
        <w:pStyle w:val="Caption"/>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R17 NCSG - SMTC is partially covered by ML</w:t>
      </w:r>
    </w:p>
    <w:p w14:paraId="464E89F7" w14:textId="77777777" w:rsidR="0068365D" w:rsidRDefault="0068365D" w:rsidP="0068365D">
      <w:pPr>
        <w:rPr>
          <w:lang w:val="en-US" w:eastAsia="zh-CN"/>
        </w:rPr>
      </w:pPr>
      <w:r>
        <w:rPr>
          <w:lang w:val="en-US" w:eastAsia="zh-CN"/>
        </w:rPr>
        <w:t>This can be observed in requirements of intra-frequency measurement without gap:</w:t>
      </w:r>
    </w:p>
    <w:tbl>
      <w:tblPr>
        <w:tblStyle w:val="TableGrid"/>
        <w:tblW w:w="0" w:type="auto"/>
        <w:tblLook w:val="04A0" w:firstRow="1" w:lastRow="0" w:firstColumn="1" w:lastColumn="0" w:noHBand="0" w:noVBand="1"/>
      </w:tblPr>
      <w:tblGrid>
        <w:gridCol w:w="9629"/>
      </w:tblGrid>
      <w:tr w:rsidR="0068365D" w14:paraId="4B7D2E73" w14:textId="77777777" w:rsidTr="0010216D">
        <w:tc>
          <w:tcPr>
            <w:tcW w:w="9629" w:type="dxa"/>
          </w:tcPr>
          <w:p w14:paraId="4E0FB41A" w14:textId="77777777" w:rsidR="0068365D" w:rsidRDefault="0068365D" w:rsidP="0010216D">
            <w:pPr>
              <w:rPr>
                <w:lang w:val="en-US" w:eastAsia="zh-CN"/>
              </w:rPr>
            </w:pPr>
            <w:r w:rsidRPr="00A05296">
              <w:t xml:space="preserve">When intra-frequency SMTC is partially overlapping with measurement gaps, Kp = </w:t>
            </w:r>
            <w:r w:rsidRPr="00A05296">
              <w:rPr>
                <w:lang w:val="en-US"/>
              </w:rPr>
              <w:t xml:space="preserve">1/(1- (SMTC period /MGRP)), where SMTC period &lt; MGRP. </w:t>
            </w:r>
            <w:r w:rsidRPr="006A5884">
              <w:rPr>
                <w:highlight w:val="yellow"/>
              </w:rPr>
              <w:t xml:space="preserve">When intra-frequency SMTC is partially overlapping with the </w:t>
            </w:r>
            <w:r w:rsidRPr="006A5884">
              <w:rPr>
                <w:rFonts w:hint="eastAsia"/>
                <w:highlight w:val="yellow"/>
                <w:lang w:eastAsia="zh-CN"/>
              </w:rPr>
              <w:t>M</w:t>
            </w:r>
            <w:r w:rsidRPr="006A5884">
              <w:rPr>
                <w:highlight w:val="yellow"/>
              </w:rPr>
              <w:t xml:space="preserve">L of NCSG, Kp = </w:t>
            </w:r>
            <w:r w:rsidRPr="006A5884">
              <w:rPr>
                <w:highlight w:val="yellow"/>
                <w:lang w:val="en-US"/>
              </w:rPr>
              <w:t>1/(1- (SMTC period /VIRP)), where SMTC period &lt; VIRP.</w:t>
            </w:r>
            <w:r>
              <w:rPr>
                <w:rFonts w:hint="eastAsia"/>
                <w:lang w:val="en-US" w:eastAsia="zh-CN"/>
              </w:rPr>
              <w:t xml:space="preserve"> </w:t>
            </w:r>
            <w:r w:rsidRPr="00A05296">
              <w:t xml:space="preserve">For calculation of Kp, if the high layer signalling (TS 38.331 [2]) of </w:t>
            </w:r>
            <w:r w:rsidRPr="00A05296">
              <w:rPr>
                <w:i/>
              </w:rPr>
              <w:t>smtc2</w:t>
            </w:r>
            <w:r w:rsidRPr="00A05296">
              <w:t xml:space="preserve"> is configured, for cells indicated in the </w:t>
            </w:r>
            <w:r w:rsidRPr="00A05296">
              <w:rPr>
                <w:i/>
              </w:rPr>
              <w:t>pci-List</w:t>
            </w:r>
            <w:r w:rsidRPr="00A05296">
              <w:t xml:space="preserve"> parameter in </w:t>
            </w:r>
            <w:r w:rsidRPr="00A05296">
              <w:rPr>
                <w:i/>
              </w:rPr>
              <w:t>smtc2</w:t>
            </w:r>
            <w:r w:rsidRPr="00A05296">
              <w:t xml:space="preserve">, the SMTC periodicity corresponds to the value of higher layer parameter </w:t>
            </w:r>
            <w:r w:rsidRPr="00A05296">
              <w:rPr>
                <w:i/>
              </w:rPr>
              <w:t>smtc2</w:t>
            </w:r>
            <w:r w:rsidRPr="00A05296">
              <w:t xml:space="preserve">; for the other cells, the SMTC periodicity corresponds to the value of higher layer parameter </w:t>
            </w:r>
            <w:r w:rsidRPr="00A05296">
              <w:rPr>
                <w:i/>
              </w:rPr>
              <w:t>smtc1.</w:t>
            </w:r>
          </w:p>
        </w:tc>
      </w:tr>
    </w:tbl>
    <w:p w14:paraId="1C6BC5ED" w14:textId="43E16B6C" w:rsidR="0068365D" w:rsidRDefault="0068365D" w:rsidP="0068365D">
      <w:pPr>
        <w:pStyle w:val="Caption"/>
      </w:pPr>
      <w:bookmarkStart w:id="3" w:name="_Ref134385374"/>
      <w:r>
        <w:t xml:space="preserve">Observation </w:t>
      </w:r>
      <w:r>
        <w:fldChar w:fldCharType="begin"/>
      </w:r>
      <w:r>
        <w:instrText xml:space="preserve"> SEQ Observation \* ARABIC </w:instrText>
      </w:r>
      <w:r>
        <w:fldChar w:fldCharType="separate"/>
      </w:r>
      <w:r w:rsidR="00E43ECC">
        <w:rPr>
          <w:noProof/>
        </w:rPr>
        <w:t>1</w:t>
      </w:r>
      <w:r>
        <w:fldChar w:fldCharType="end"/>
      </w:r>
      <w:r>
        <w:t xml:space="preserve">: </w:t>
      </w:r>
      <w:r w:rsidR="00E43ECC">
        <w:t xml:space="preserve">parallel measurement upon </w:t>
      </w:r>
      <w:r>
        <w:t xml:space="preserve">gap collision in case 2 is </w:t>
      </w:r>
      <w:r w:rsidR="00E43ECC">
        <w:t>more demanding than parallel measurement upon</w:t>
      </w:r>
      <w:r>
        <w:t xml:space="preserve"> collision between NCSG and SMTC in R17. </w:t>
      </w:r>
      <w:r w:rsidR="00E43ECC">
        <w:t>The later one is not supported yet, i.e. i</w:t>
      </w:r>
      <w:r>
        <w:t>n R17 NCSG design UE is not required to measured more than one layer, i.e. UE is not required to perform parallel measurement on one carrier within NCSG and the other carrier during the overlapped SMTC.</w:t>
      </w:r>
      <w:bookmarkEnd w:id="3"/>
    </w:p>
    <w:p w14:paraId="40EBA658" w14:textId="7F359E95" w:rsidR="003E38C0" w:rsidRDefault="003E38C0" w:rsidP="003E38C0">
      <w:pPr>
        <w:pStyle w:val="Caption"/>
        <w:rPr>
          <w:rFonts w:cs="v4.2.0"/>
          <w:lang w:val="en-US" w:eastAsia="zh-CN"/>
        </w:rPr>
      </w:pPr>
      <w:bookmarkStart w:id="4" w:name="_Ref134385627"/>
      <w:r>
        <w:t xml:space="preserve">Proposal </w:t>
      </w:r>
      <w:r>
        <w:fldChar w:fldCharType="begin"/>
      </w:r>
      <w:r>
        <w:instrText xml:space="preserve"> SEQ Proposal \* ARABIC </w:instrText>
      </w:r>
      <w:r>
        <w:fldChar w:fldCharType="separate"/>
      </w:r>
      <w:r w:rsidR="00B52539">
        <w:rPr>
          <w:noProof/>
        </w:rPr>
        <w:t>1</w:t>
      </w:r>
      <w:r>
        <w:fldChar w:fldCharType="end"/>
      </w:r>
      <w:r>
        <w:rPr>
          <w:rFonts w:hint="eastAsia"/>
          <w:lang w:eastAsia="zh-CN"/>
        </w:rPr>
        <w:t>:</w:t>
      </w:r>
      <w:r>
        <w:rPr>
          <w:lang w:eastAsia="zh-CN"/>
        </w:rPr>
        <w:t xml:space="preserve"> </w:t>
      </w:r>
      <w:r>
        <w:rPr>
          <w:rFonts w:cs="v4.2.0"/>
          <w:lang w:val="en-US" w:eastAsia="zh-CN"/>
        </w:rPr>
        <w:t>parallel measurement is not considered in this work item.</w:t>
      </w:r>
      <w:bookmarkEnd w:id="4"/>
    </w:p>
    <w:p w14:paraId="0AACB652" w14:textId="77777777" w:rsidR="0088673B" w:rsidRPr="003E38C0" w:rsidRDefault="0088673B" w:rsidP="0088673B">
      <w:pPr>
        <w:rPr>
          <w:lang w:val="en-US" w:eastAsia="x-none"/>
        </w:rPr>
      </w:pPr>
    </w:p>
    <w:p w14:paraId="57CB84B3" w14:textId="402F8641" w:rsidR="0088673B" w:rsidRDefault="008250A0" w:rsidP="0088673B">
      <w:pPr>
        <w:rPr>
          <w:lang w:eastAsia="x-none"/>
        </w:rPr>
      </w:pPr>
      <w:r>
        <w:rPr>
          <w:lang w:eastAsia="x-none"/>
        </w:rPr>
        <w:t xml:space="preserve">Next issue is about new </w:t>
      </w:r>
      <w:r w:rsidRPr="008250A0">
        <w:rPr>
          <w:lang w:eastAsia="x-none"/>
        </w:rPr>
        <w:t>capability for NCSG + NCSG in an FR:</w:t>
      </w:r>
    </w:p>
    <w:p w14:paraId="40211A3D" w14:textId="77777777" w:rsidR="008250A0" w:rsidRPr="00E94A2A" w:rsidRDefault="008250A0" w:rsidP="008250A0">
      <w:pPr>
        <w:pStyle w:val="Heading3"/>
        <w:rPr>
          <w:b/>
          <w:bCs/>
          <w:sz w:val="24"/>
          <w:szCs w:val="24"/>
        </w:rPr>
      </w:pPr>
      <w:r w:rsidRPr="001A6CF7">
        <w:rPr>
          <w:b/>
          <w:bCs/>
          <w:sz w:val="24"/>
          <w:szCs w:val="24"/>
          <w:u w:val="single"/>
        </w:rPr>
        <w:t>Issue</w:t>
      </w:r>
      <w:r w:rsidRPr="00E94A2A">
        <w:rPr>
          <w:b/>
          <w:bCs/>
          <w:sz w:val="24"/>
          <w:szCs w:val="24"/>
          <w:u w:val="single"/>
        </w:rPr>
        <w:t xml:space="preserve"> 4-2-5: [Case 2] </w:t>
      </w:r>
      <w:r w:rsidRPr="00C92833">
        <w:rPr>
          <w:b/>
          <w:bCs/>
          <w:sz w:val="24"/>
          <w:szCs w:val="24"/>
          <w:u w:val="single"/>
        </w:rPr>
        <w:t>Whether to consider a new capability for NCSG + NCSG in an FR</w:t>
      </w:r>
    </w:p>
    <w:p w14:paraId="50F86356" w14:textId="77777777" w:rsidR="008250A0" w:rsidRPr="00E94A2A" w:rsidRDefault="008250A0" w:rsidP="008250A0">
      <w:pPr>
        <w:spacing w:afterLines="50" w:after="120"/>
        <w:ind w:leftChars="200" w:left="400"/>
        <w:rPr>
          <w:lang w:eastAsia="zh-CN"/>
        </w:rPr>
      </w:pPr>
      <w:r w:rsidRPr="00E94A2A">
        <w:rPr>
          <w:b/>
          <w:lang w:eastAsia="zh-CN"/>
        </w:rPr>
        <w:t>&lt; Way</w:t>
      </w:r>
      <w:r>
        <w:rPr>
          <w:b/>
          <w:lang w:eastAsia="zh-CN"/>
        </w:rPr>
        <w:t xml:space="preserve"> </w:t>
      </w:r>
      <w:r w:rsidRPr="00E94A2A">
        <w:rPr>
          <w:b/>
          <w:lang w:eastAsia="zh-CN"/>
        </w:rPr>
        <w:t>forward &gt;</w:t>
      </w:r>
      <w:r w:rsidRPr="00E94A2A">
        <w:rPr>
          <w:lang w:eastAsia="zh-CN"/>
        </w:rPr>
        <w:t xml:space="preserve">: </w:t>
      </w:r>
    </w:p>
    <w:p w14:paraId="6407B787" w14:textId="77777777" w:rsidR="008250A0" w:rsidRPr="00AC7F19" w:rsidRDefault="008250A0" w:rsidP="008250A0">
      <w:pPr>
        <w:numPr>
          <w:ilvl w:val="0"/>
          <w:numId w:val="37"/>
        </w:numPr>
        <w:overflowPunct/>
        <w:autoSpaceDE/>
        <w:autoSpaceDN/>
        <w:adjustRightInd/>
        <w:spacing w:afterLines="50" w:after="120"/>
        <w:textAlignment w:val="auto"/>
        <w:rPr>
          <w:lang w:eastAsia="zh-CN"/>
        </w:rPr>
      </w:pPr>
      <w:r w:rsidRPr="00E94A2A">
        <w:rPr>
          <w:lang w:eastAsia="zh-CN"/>
        </w:rPr>
        <w:t>FFS</w:t>
      </w:r>
      <w:r w:rsidRPr="00AC7F19">
        <w:rPr>
          <w:lang w:eastAsia="zh-CN"/>
        </w:rPr>
        <w:t xml:space="preserve"> the following options</w:t>
      </w:r>
    </w:p>
    <w:p w14:paraId="1718955B" w14:textId="77777777" w:rsidR="008250A0" w:rsidRDefault="008250A0" w:rsidP="008250A0">
      <w:pPr>
        <w:pStyle w:val="ListParagraph"/>
        <w:widowControl/>
        <w:numPr>
          <w:ilvl w:val="1"/>
          <w:numId w:val="37"/>
        </w:numPr>
        <w:autoSpaceDE/>
        <w:adjustRightInd/>
        <w:spacing w:after="120" w:line="240" w:lineRule="auto"/>
        <w:ind w:firstLineChars="0"/>
        <w:rPr>
          <w:color w:val="000000"/>
          <w:szCs w:val="24"/>
          <w:lang w:eastAsia="zh-CN"/>
        </w:rPr>
      </w:pPr>
      <w:r w:rsidRPr="00C92833">
        <w:rPr>
          <w:color w:val="000000"/>
          <w:szCs w:val="24"/>
          <w:lang w:eastAsia="zh-CN"/>
        </w:rPr>
        <w:t xml:space="preserve">Option 1a: </w:t>
      </w:r>
    </w:p>
    <w:p w14:paraId="25267956" w14:textId="77777777" w:rsidR="008250A0" w:rsidRPr="00C92833" w:rsidRDefault="008250A0" w:rsidP="008250A0">
      <w:pPr>
        <w:pStyle w:val="ListParagraph"/>
        <w:widowControl/>
        <w:numPr>
          <w:ilvl w:val="2"/>
          <w:numId w:val="37"/>
        </w:numPr>
        <w:autoSpaceDE/>
        <w:adjustRightInd/>
        <w:spacing w:after="120" w:line="240" w:lineRule="auto"/>
        <w:ind w:firstLineChars="0"/>
        <w:rPr>
          <w:color w:val="000000"/>
          <w:szCs w:val="24"/>
          <w:lang w:eastAsia="zh-CN"/>
        </w:rPr>
      </w:pPr>
      <w:r>
        <w:rPr>
          <w:szCs w:val="24"/>
          <w:lang w:eastAsia="zh-CN"/>
        </w:rPr>
        <w:t xml:space="preserve">No, </w:t>
      </w:r>
      <w:r>
        <w:rPr>
          <w:b/>
          <w:bCs/>
          <w:szCs w:val="24"/>
          <w:lang w:eastAsia="zh-CN"/>
        </w:rPr>
        <w:t>without</w:t>
      </w:r>
      <w:r>
        <w:rPr>
          <w:szCs w:val="24"/>
          <w:lang w:eastAsia="zh-CN"/>
        </w:rPr>
        <w:t xml:space="preserve"> UE capability if two NCSG patterns are supported based on single RF chain.</w:t>
      </w:r>
    </w:p>
    <w:p w14:paraId="50099156" w14:textId="77777777" w:rsidR="008250A0" w:rsidRDefault="008250A0" w:rsidP="008250A0">
      <w:pPr>
        <w:pStyle w:val="ListParagraph"/>
        <w:widowControl/>
        <w:numPr>
          <w:ilvl w:val="1"/>
          <w:numId w:val="37"/>
        </w:numPr>
        <w:autoSpaceDE/>
        <w:adjustRightInd/>
        <w:spacing w:after="120" w:line="240" w:lineRule="auto"/>
        <w:ind w:firstLineChars="0"/>
        <w:rPr>
          <w:color w:val="000000"/>
          <w:szCs w:val="24"/>
          <w:lang w:eastAsia="zh-CN"/>
        </w:rPr>
      </w:pPr>
      <w:r w:rsidRPr="00C92833">
        <w:rPr>
          <w:color w:val="000000"/>
          <w:szCs w:val="24"/>
          <w:lang w:eastAsia="zh-CN"/>
        </w:rPr>
        <w:t xml:space="preserve">Option 2: </w:t>
      </w:r>
    </w:p>
    <w:p w14:paraId="1A1979D2" w14:textId="77777777" w:rsidR="008250A0" w:rsidRPr="00C92833" w:rsidRDefault="008250A0" w:rsidP="008250A0">
      <w:pPr>
        <w:pStyle w:val="ListParagraph"/>
        <w:widowControl/>
        <w:numPr>
          <w:ilvl w:val="2"/>
          <w:numId w:val="37"/>
        </w:numPr>
        <w:autoSpaceDE/>
        <w:adjustRightInd/>
        <w:spacing w:after="120" w:line="240" w:lineRule="auto"/>
        <w:ind w:firstLineChars="0"/>
        <w:rPr>
          <w:color w:val="000000"/>
          <w:szCs w:val="24"/>
          <w:lang w:eastAsia="zh-CN"/>
        </w:rPr>
      </w:pPr>
      <w:r>
        <w:rPr>
          <w:szCs w:val="24"/>
          <w:lang w:eastAsia="zh-CN"/>
        </w:rPr>
        <w:t xml:space="preserve">Yes, </w:t>
      </w:r>
      <w:r>
        <w:rPr>
          <w:b/>
          <w:bCs/>
          <w:szCs w:val="24"/>
          <w:lang w:eastAsia="zh-CN"/>
        </w:rPr>
        <w:t>with</w:t>
      </w:r>
      <w:r>
        <w:rPr>
          <w:szCs w:val="24"/>
          <w:lang w:eastAsia="zh-CN"/>
        </w:rPr>
        <w:t xml:space="preserve"> UE capability </w:t>
      </w:r>
    </w:p>
    <w:p w14:paraId="5E631E24" w14:textId="77777777" w:rsidR="008250A0" w:rsidRDefault="008250A0" w:rsidP="008250A0">
      <w:pPr>
        <w:pStyle w:val="ListParagraph"/>
        <w:widowControl/>
        <w:numPr>
          <w:ilvl w:val="1"/>
          <w:numId w:val="37"/>
        </w:numPr>
        <w:autoSpaceDE/>
        <w:adjustRightInd/>
        <w:spacing w:after="120" w:line="240" w:lineRule="auto"/>
        <w:ind w:firstLineChars="0"/>
        <w:rPr>
          <w:color w:val="000000"/>
          <w:szCs w:val="24"/>
          <w:lang w:eastAsia="zh-CN"/>
        </w:rPr>
      </w:pPr>
      <w:r w:rsidRPr="00C92833">
        <w:rPr>
          <w:color w:val="000000"/>
          <w:szCs w:val="24"/>
          <w:lang w:eastAsia="zh-CN"/>
        </w:rPr>
        <w:t xml:space="preserve">Option 2a: </w:t>
      </w:r>
    </w:p>
    <w:p w14:paraId="1B883567" w14:textId="77777777" w:rsidR="008250A0" w:rsidRPr="00C92833" w:rsidRDefault="008250A0" w:rsidP="008250A0">
      <w:pPr>
        <w:pStyle w:val="ListParagraph"/>
        <w:widowControl/>
        <w:numPr>
          <w:ilvl w:val="2"/>
          <w:numId w:val="37"/>
        </w:numPr>
        <w:autoSpaceDE/>
        <w:adjustRightInd/>
        <w:spacing w:after="120" w:line="240" w:lineRule="auto"/>
        <w:ind w:firstLineChars="0"/>
        <w:rPr>
          <w:color w:val="000000"/>
          <w:szCs w:val="24"/>
          <w:lang w:eastAsia="zh-CN"/>
        </w:rPr>
      </w:pPr>
      <w:r>
        <w:rPr>
          <w:szCs w:val="24"/>
          <w:lang w:eastAsia="zh-CN"/>
        </w:rPr>
        <w:t xml:space="preserve">Yes, </w:t>
      </w:r>
      <w:r>
        <w:rPr>
          <w:b/>
          <w:bCs/>
          <w:szCs w:val="24"/>
          <w:lang w:eastAsia="zh-CN"/>
        </w:rPr>
        <w:t>with</w:t>
      </w:r>
      <w:r>
        <w:rPr>
          <w:szCs w:val="24"/>
          <w:lang w:eastAsia="zh-CN"/>
        </w:rPr>
        <w:t xml:space="preserve"> UE capability if two RF chains are in use to support NCSG+NCSG, we are fine to introduce new UE capability</w:t>
      </w:r>
    </w:p>
    <w:p w14:paraId="53758097" w14:textId="77777777" w:rsidR="008250A0" w:rsidRPr="00C92833" w:rsidRDefault="008250A0" w:rsidP="008250A0">
      <w:pPr>
        <w:pStyle w:val="ListParagraph"/>
        <w:widowControl/>
        <w:numPr>
          <w:ilvl w:val="1"/>
          <w:numId w:val="37"/>
        </w:numPr>
        <w:autoSpaceDE/>
        <w:autoSpaceDN/>
        <w:adjustRightInd/>
        <w:spacing w:after="120" w:line="240" w:lineRule="auto"/>
        <w:ind w:firstLineChars="0"/>
        <w:rPr>
          <w:szCs w:val="24"/>
          <w:lang w:eastAsia="zh-CN"/>
        </w:rPr>
      </w:pPr>
      <w:r w:rsidRPr="00C92833">
        <w:rPr>
          <w:color w:val="000000"/>
          <w:szCs w:val="24"/>
          <w:lang w:eastAsia="zh-CN"/>
        </w:rPr>
        <w:t xml:space="preserve">Option 3: </w:t>
      </w:r>
    </w:p>
    <w:p w14:paraId="65CB379B" w14:textId="7B64E8CC" w:rsidR="008250A0" w:rsidRPr="00523532" w:rsidRDefault="008250A0" w:rsidP="0088673B">
      <w:pPr>
        <w:pStyle w:val="ListParagraph"/>
        <w:widowControl/>
        <w:numPr>
          <w:ilvl w:val="2"/>
          <w:numId w:val="37"/>
        </w:numPr>
        <w:autoSpaceDE/>
        <w:autoSpaceDN/>
        <w:adjustRightInd/>
        <w:spacing w:after="120" w:line="240" w:lineRule="auto"/>
        <w:ind w:firstLineChars="0"/>
        <w:rPr>
          <w:szCs w:val="24"/>
          <w:lang w:eastAsia="zh-CN"/>
        </w:rPr>
      </w:pPr>
      <w:r>
        <w:rPr>
          <w:szCs w:val="24"/>
          <w:lang w:eastAsia="zh-CN"/>
        </w:rPr>
        <w:t>Postpone the discussion on new capability for NCSG + NCSG until RAN4 has a consensus on parallel measurement.</w:t>
      </w:r>
    </w:p>
    <w:p w14:paraId="27DCB8AC" w14:textId="10F60E87" w:rsidR="00523532" w:rsidRDefault="00523532" w:rsidP="00523532">
      <w:pPr>
        <w:rPr>
          <w:lang w:eastAsia="zh-CN"/>
        </w:rPr>
      </w:pPr>
      <w:r>
        <w:rPr>
          <w:lang w:eastAsia="zh-CN"/>
        </w:rPr>
        <w:t xml:space="preserve">Regarding UE capability, we assume there should be at least one capability to indicate support of case 2, on top of support of R17 concurrent gaps and NCSG. The issue here is whether a general capability is needed to indicate support of case 2, or separate capabilities to indicate support of NCSG + Type-2 MG and NCSG + NCSG. Technically, whether separate capabilities are needed depends on whether UE needs extra effort to support NCSG + NCSG on top of support of NCSG + Type-2 MG. According to existing open issues, </w:t>
      </w:r>
      <w:r w:rsidR="004C7F30">
        <w:rPr>
          <w:lang w:eastAsia="zh-CN"/>
        </w:rPr>
        <w:t>there may be some</w:t>
      </w:r>
      <w:r>
        <w:rPr>
          <w:lang w:eastAsia="zh-CN"/>
        </w:rPr>
        <w:t xml:space="preserve"> potential extra effort </w:t>
      </w:r>
      <w:r w:rsidR="004C7F30">
        <w:rPr>
          <w:lang w:eastAsia="zh-CN"/>
        </w:rPr>
        <w:t xml:space="preserve">which is </w:t>
      </w:r>
      <w:r>
        <w:rPr>
          <w:lang w:eastAsia="zh-CN"/>
        </w:rPr>
        <w:t xml:space="preserve">needed, such as </w:t>
      </w:r>
      <w:r w:rsidRPr="00222DBE">
        <w:rPr>
          <w:lang w:eastAsia="zh-CN"/>
        </w:rPr>
        <w:t>parallel measurements upon gap collision</w:t>
      </w:r>
      <w:r>
        <w:rPr>
          <w:lang w:eastAsia="zh-CN"/>
        </w:rPr>
        <w:t>, gap interruption and so on. Thus, we propose to allow separate UE capabilities to indicate support of case 2.</w:t>
      </w:r>
    </w:p>
    <w:p w14:paraId="3BE07B82" w14:textId="44C2A132" w:rsidR="00523532" w:rsidRPr="00134616" w:rsidRDefault="00523532" w:rsidP="00523532">
      <w:pPr>
        <w:pStyle w:val="Caption"/>
        <w:rPr>
          <w:lang w:eastAsia="zh-CN"/>
        </w:rPr>
      </w:pPr>
      <w:bookmarkStart w:id="5" w:name="_Ref134385632"/>
      <w:r>
        <w:t xml:space="preserve">Proposal </w:t>
      </w:r>
      <w:r>
        <w:fldChar w:fldCharType="begin"/>
      </w:r>
      <w:r>
        <w:instrText xml:space="preserve"> SEQ Proposal \* ARABIC </w:instrText>
      </w:r>
      <w:r>
        <w:fldChar w:fldCharType="separate"/>
      </w:r>
      <w:r w:rsidR="00B52539">
        <w:rPr>
          <w:noProof/>
        </w:rPr>
        <w:t>2</w:t>
      </w:r>
      <w:r>
        <w:fldChar w:fldCharType="end"/>
      </w:r>
      <w:r>
        <w:t>: separate capabilities are needed to indicate support of 1) NCSG + Type-2MG and 2) NCSG + NCSG.</w:t>
      </w:r>
      <w:bookmarkEnd w:id="5"/>
    </w:p>
    <w:p w14:paraId="70094EDA" w14:textId="77777777" w:rsidR="000A0096" w:rsidRDefault="000A0096" w:rsidP="00315A01">
      <w:pPr>
        <w:pStyle w:val="Caption"/>
        <w:rPr>
          <w:b w:val="0"/>
          <w:bCs w:val="0"/>
          <w:lang w:eastAsia="zh-CN"/>
        </w:rPr>
      </w:pPr>
    </w:p>
    <w:p w14:paraId="6E71E113" w14:textId="7963BBCF" w:rsidR="00304D08" w:rsidRDefault="00304D08" w:rsidP="00304D08">
      <w:pPr>
        <w:rPr>
          <w:lang w:eastAsia="zh-CN"/>
        </w:rPr>
      </w:pPr>
      <w:r>
        <w:rPr>
          <w:lang w:eastAsia="zh-CN"/>
        </w:rPr>
        <w:t>Next issue is about SCell:</w:t>
      </w:r>
    </w:p>
    <w:p w14:paraId="4F411E75" w14:textId="77777777" w:rsidR="00304D08" w:rsidRPr="00A76332" w:rsidRDefault="00304D08" w:rsidP="00304D08">
      <w:pPr>
        <w:pStyle w:val="Heading3"/>
        <w:rPr>
          <w:b/>
          <w:bCs/>
          <w:sz w:val="24"/>
          <w:szCs w:val="24"/>
        </w:rPr>
      </w:pPr>
      <w:r w:rsidRPr="009203C3">
        <w:rPr>
          <w:b/>
          <w:bCs/>
          <w:sz w:val="24"/>
          <w:szCs w:val="24"/>
          <w:u w:val="single"/>
        </w:rPr>
        <w:t>Issue</w:t>
      </w:r>
      <w:r w:rsidRPr="00A76332">
        <w:rPr>
          <w:b/>
          <w:bCs/>
          <w:sz w:val="24"/>
          <w:szCs w:val="24"/>
          <w:u w:val="single"/>
        </w:rPr>
        <w:t xml:space="preserve"> 4-</w:t>
      </w:r>
      <w:r>
        <w:rPr>
          <w:b/>
          <w:bCs/>
          <w:sz w:val="24"/>
          <w:szCs w:val="24"/>
          <w:u w:val="single"/>
        </w:rPr>
        <w:t>4</w:t>
      </w:r>
      <w:r w:rsidRPr="00A76332">
        <w:rPr>
          <w:b/>
          <w:bCs/>
          <w:sz w:val="24"/>
          <w:szCs w:val="24"/>
          <w:u w:val="single"/>
        </w:rPr>
        <w:t>-1: [Case 2] Potential changes for NCSG upon SCell activation</w:t>
      </w:r>
    </w:p>
    <w:p w14:paraId="103A3EE8" w14:textId="77777777" w:rsidR="00304D08" w:rsidRPr="00A76332" w:rsidRDefault="00304D08" w:rsidP="00304D08">
      <w:pPr>
        <w:spacing w:afterLines="50" w:after="120"/>
        <w:ind w:leftChars="200" w:left="400"/>
        <w:rPr>
          <w:lang w:eastAsia="zh-CN"/>
        </w:rPr>
      </w:pPr>
      <w:r w:rsidRPr="00A76332">
        <w:rPr>
          <w:b/>
          <w:lang w:eastAsia="zh-CN"/>
        </w:rPr>
        <w:t xml:space="preserve">&lt; </w:t>
      </w:r>
      <w:r w:rsidRPr="0018267D">
        <w:rPr>
          <w:b/>
          <w:iCs/>
          <w:lang w:val="en-US" w:eastAsia="zh-CN"/>
        </w:rPr>
        <w:t>Agreements from GTW</w:t>
      </w:r>
      <w:r w:rsidRPr="0018267D">
        <w:rPr>
          <w:b/>
          <w:lang w:eastAsia="zh-CN"/>
        </w:rPr>
        <w:t xml:space="preserve"> </w:t>
      </w:r>
      <w:r w:rsidRPr="00A76332">
        <w:rPr>
          <w:b/>
          <w:lang w:eastAsia="zh-CN"/>
        </w:rPr>
        <w:t>&gt;</w:t>
      </w:r>
      <w:r w:rsidRPr="00A76332">
        <w:rPr>
          <w:lang w:eastAsia="zh-CN"/>
        </w:rPr>
        <w:t xml:space="preserve">: </w:t>
      </w:r>
    </w:p>
    <w:p w14:paraId="258BF9F0" w14:textId="77777777" w:rsidR="00304D08" w:rsidRDefault="00304D08" w:rsidP="00304D08">
      <w:pPr>
        <w:pStyle w:val="ListParagraph"/>
        <w:widowControl/>
        <w:numPr>
          <w:ilvl w:val="0"/>
          <w:numId w:val="37"/>
        </w:numPr>
        <w:overflowPunct w:val="0"/>
        <w:spacing w:after="120" w:line="252" w:lineRule="auto"/>
        <w:ind w:firstLineChars="0"/>
        <w:rPr>
          <w:lang w:eastAsia="ja-JP"/>
        </w:rPr>
      </w:pPr>
      <w:r w:rsidRPr="0018267D">
        <w:rPr>
          <w:color w:val="000000"/>
        </w:rPr>
        <w:t>UE behavior for deactivated SCell measurements with NCSG in Case 2 is FFS</w:t>
      </w:r>
    </w:p>
    <w:p w14:paraId="060033BF" w14:textId="77777777" w:rsidR="00304D08" w:rsidRPr="0018267D" w:rsidRDefault="00304D08" w:rsidP="00304D08">
      <w:pPr>
        <w:pStyle w:val="ListParagraph"/>
        <w:widowControl/>
        <w:numPr>
          <w:ilvl w:val="1"/>
          <w:numId w:val="37"/>
        </w:numPr>
        <w:autoSpaceDE/>
        <w:adjustRightInd/>
        <w:spacing w:after="120" w:line="240" w:lineRule="auto"/>
        <w:ind w:firstLineChars="0"/>
        <w:rPr>
          <w:color w:val="000000"/>
          <w:lang w:eastAsia="zh-CN"/>
        </w:rPr>
      </w:pPr>
      <w:r w:rsidRPr="0018267D">
        <w:rPr>
          <w:color w:val="000000"/>
        </w:rPr>
        <w:t>Option 1: Legacy UE behavior (i.e. UE measures the deactivated SCell outside of MG)</w:t>
      </w:r>
    </w:p>
    <w:p w14:paraId="79E131D1" w14:textId="283676DE" w:rsidR="00304D08" w:rsidRPr="00AB3C57" w:rsidRDefault="00304D08" w:rsidP="00304D08">
      <w:pPr>
        <w:pStyle w:val="ListParagraph"/>
        <w:widowControl/>
        <w:numPr>
          <w:ilvl w:val="1"/>
          <w:numId w:val="37"/>
        </w:numPr>
        <w:autoSpaceDE/>
        <w:adjustRightInd/>
        <w:spacing w:after="120" w:line="240" w:lineRule="auto"/>
        <w:ind w:firstLineChars="0"/>
        <w:rPr>
          <w:color w:val="000000"/>
        </w:rPr>
      </w:pPr>
      <w:r w:rsidRPr="0018267D">
        <w:rPr>
          <w:color w:val="000000"/>
        </w:rPr>
        <w:t>Option 2: When the SCell is deactivated, the deactivated SCell’s MO will be measured within NCSG if the SMTC is partially or fully overlapped.</w:t>
      </w:r>
    </w:p>
    <w:p w14:paraId="7B41CE8D" w14:textId="2B794DCC" w:rsidR="00AB3C57" w:rsidRDefault="00AB3C57" w:rsidP="00AB3C57">
      <w:pPr>
        <w:rPr>
          <w:lang w:val="en-US" w:eastAsia="zh-CN"/>
        </w:rPr>
      </w:pPr>
      <w:r>
        <w:rPr>
          <w:lang w:val="en-US" w:eastAsia="zh-CN"/>
        </w:rPr>
        <w:t>On this issue, we would like to first discuss the support of NCSG in CA. According to R17 NCSG reporting, UE indicates two entries respectively for intra-frequency and inter-frequency measurement:</w:t>
      </w:r>
    </w:p>
    <w:p w14:paraId="269DF388" w14:textId="77777777" w:rsidR="00AB3C57" w:rsidRDefault="00AB3C57" w:rsidP="00AB3C57">
      <w:pPr>
        <w:rPr>
          <w:lang w:val="en-US" w:eastAsia="zh-CN"/>
        </w:rPr>
      </w:pPr>
      <w:r>
        <w:rPr>
          <w:noProof/>
          <w:lang w:val="en-US" w:eastAsia="zh-CN"/>
        </w:rPr>
        <w:drawing>
          <wp:inline distT="0" distB="0" distL="0" distR="0" wp14:anchorId="4A3F5126" wp14:editId="7A18FCC3">
            <wp:extent cx="6120765" cy="3426460"/>
            <wp:effectExtent l="0" t="0" r="635" b="2540"/>
            <wp:docPr id="10" name="Picture 10"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 email&#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6120765" cy="3426460"/>
                    </a:xfrm>
                    <a:prstGeom prst="rect">
                      <a:avLst/>
                    </a:prstGeom>
                  </pic:spPr>
                </pic:pic>
              </a:graphicData>
            </a:graphic>
          </wp:inline>
        </w:drawing>
      </w:r>
    </w:p>
    <w:p w14:paraId="14946913" w14:textId="77777777" w:rsidR="00AB3C57" w:rsidRDefault="00AB3C57" w:rsidP="00AB3C57">
      <w:pPr>
        <w:rPr>
          <w:lang w:val="en-US" w:eastAsia="zh-CN"/>
        </w:rPr>
      </w:pPr>
      <w:r>
        <w:rPr>
          <w:lang w:val="en-US" w:eastAsia="zh-CN"/>
        </w:rPr>
        <w:t>O</w:t>
      </w:r>
      <w:r>
        <w:rPr>
          <w:rFonts w:hint="eastAsia"/>
          <w:lang w:val="en-US" w:eastAsia="zh-CN"/>
        </w:rPr>
        <w:t>ne</w:t>
      </w:r>
      <w:r>
        <w:rPr>
          <w:lang w:val="en-US" w:eastAsia="zh-CN"/>
        </w:rPr>
        <w:t xml:space="preserve"> thing we would like to highlight is that the reporting is relatively static, based on the configured CA band combination and regardless of whether the SCell is activated or not. Therefore, if some MO cannot be measured within NCSG, e.g. SCell is activated and the MO is outside active BWP, UE shall not claim support of NCSG on this band or serving cell. For example:</w:t>
      </w:r>
    </w:p>
    <w:p w14:paraId="1C8FA804" w14:textId="77777777" w:rsidR="00AB3C57" w:rsidRDefault="00AB3C57" w:rsidP="00AB3C57">
      <w:pPr>
        <w:rPr>
          <w:lang w:val="en-US" w:eastAsia="zh-CN"/>
        </w:rPr>
      </w:pPr>
      <w:r w:rsidRPr="00DD101E">
        <w:rPr>
          <w:noProof/>
          <w:lang w:val="en-US" w:eastAsia="zh-CN"/>
        </w:rPr>
        <w:drawing>
          <wp:inline distT="0" distB="0" distL="0" distR="0" wp14:anchorId="2BA5BC80" wp14:editId="103D577D">
            <wp:extent cx="6120765" cy="1263015"/>
            <wp:effectExtent l="0" t="0" r="0" b="0"/>
            <wp:docPr id="11" name="Picture 11"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website&#10;&#10;Description automatically generated"/>
                    <pic:cNvPicPr/>
                  </pic:nvPicPr>
                  <pic:blipFill>
                    <a:blip r:embed="rId11"/>
                    <a:stretch>
                      <a:fillRect/>
                    </a:stretch>
                  </pic:blipFill>
                  <pic:spPr>
                    <a:xfrm>
                      <a:off x="0" y="0"/>
                      <a:ext cx="6120765" cy="1263015"/>
                    </a:xfrm>
                    <a:prstGeom prst="rect">
                      <a:avLst/>
                    </a:prstGeom>
                  </pic:spPr>
                </pic:pic>
              </a:graphicData>
            </a:graphic>
          </wp:inline>
        </w:drawing>
      </w:r>
    </w:p>
    <w:p w14:paraId="4E2D5813" w14:textId="77777777" w:rsidR="00AB3C57" w:rsidRDefault="00AB3C57" w:rsidP="00AB3C57">
      <w:pPr>
        <w:pStyle w:val="Caption"/>
        <w:jc w:val="center"/>
        <w:rPr>
          <w:lang w:val="en-US" w:eastAsia="zh-CN"/>
        </w:rPr>
      </w:pPr>
      <w:r>
        <w:t xml:space="preserve">Figure </w:t>
      </w:r>
      <w:r>
        <w:fldChar w:fldCharType="begin"/>
      </w:r>
      <w:r>
        <w:instrText xml:space="preserve"> SEQ Figure \* ARABIC </w:instrText>
      </w:r>
      <w:r>
        <w:fldChar w:fldCharType="separate"/>
      </w:r>
      <w:r>
        <w:rPr>
          <w:noProof/>
        </w:rPr>
        <w:t>3</w:t>
      </w:r>
      <w:r>
        <w:fldChar w:fldCharType="end"/>
      </w:r>
      <w:r>
        <w:t xml:space="preserve"> NCSG for SCell measurement</w:t>
      </w:r>
    </w:p>
    <w:p w14:paraId="3C98BAB4" w14:textId="77777777" w:rsidR="00AB3C57" w:rsidRDefault="00AB3C57" w:rsidP="00AB3C57">
      <w:pPr>
        <w:rPr>
          <w:lang w:val="en-US" w:eastAsia="zh-CN"/>
        </w:rPr>
      </w:pPr>
      <w:r>
        <w:rPr>
          <w:lang w:val="en-US" w:eastAsia="zh-CN"/>
        </w:rPr>
        <w:t xml:space="preserve">Assuming there is a vacant RF chain when the SCell is deactivated, then UE can use it for measurement on the deactivated SCell. However, when the SCell is activated and BWP2 is the active BWP, UE may not support the measurement with NCSG since the MO is outside active BWP. Note that the feedback of NCSG is per RRC level while SCell activation/deactivation is done via MAC, which is more dynamic than RRC. Conservatively, the UE shall not </w:t>
      </w:r>
      <w:r>
        <w:rPr>
          <w:lang w:val="en-US" w:eastAsia="zh-CN"/>
        </w:rPr>
        <w:lastRenderedPageBreak/>
        <w:t xml:space="preserve">claim support of NCSG on this SCell. Unless the UE is always operating with larger BW, e.g. as CBW, the UE may still support NCSG for this SCell. </w:t>
      </w:r>
      <w:r w:rsidRPr="00C72F4A">
        <w:t>Therefore,</w:t>
      </w:r>
      <w:r>
        <w:t xml:space="preserve"> </w:t>
      </w:r>
      <w:r w:rsidRPr="00EC728C">
        <w:t>some optimization is needed.</w:t>
      </w:r>
    </w:p>
    <w:p w14:paraId="6FD48194" w14:textId="172CC8FC" w:rsidR="00AB3C57" w:rsidRDefault="00AB3C57" w:rsidP="00AB3C57">
      <w:pPr>
        <w:pStyle w:val="Caption"/>
      </w:pPr>
      <w:bookmarkStart w:id="6" w:name="_Ref134385379"/>
      <w:r>
        <w:t xml:space="preserve">Observation </w:t>
      </w:r>
      <w:r>
        <w:fldChar w:fldCharType="begin"/>
      </w:r>
      <w:r>
        <w:instrText xml:space="preserve"> SEQ Observation \* ARABIC </w:instrText>
      </w:r>
      <w:r>
        <w:fldChar w:fldCharType="separate"/>
      </w:r>
      <w:r>
        <w:rPr>
          <w:noProof/>
        </w:rPr>
        <w:t>2</w:t>
      </w:r>
      <w:r>
        <w:fldChar w:fldCharType="end"/>
      </w:r>
      <w:r>
        <w:t>: according to R17 NCSG reporting design, UE shall NOT indicate support of NCSG for the band unless UE can always perform measurement within NCSG regardless of which BWP is the active BWP. In other word, once UE indicates support of NCSG for the band, the MO within this band can always be measured within NCSG. This jeopardizes the benefit of using NCSG for measurement on SCC.</w:t>
      </w:r>
      <w:bookmarkEnd w:id="6"/>
    </w:p>
    <w:p w14:paraId="467BF889" w14:textId="0ADB86CA" w:rsidR="00AB3C57" w:rsidRDefault="00AB3C57" w:rsidP="00AB3C57">
      <w:pPr>
        <w:rPr>
          <w:b/>
          <w:bCs/>
          <w:lang w:val="en-US"/>
        </w:rPr>
      </w:pPr>
      <w:bookmarkStart w:id="7" w:name="_Ref134385638"/>
      <w:r w:rsidRPr="007B1453">
        <w:rPr>
          <w:b/>
          <w:bCs/>
        </w:rPr>
        <w:t xml:space="preserve">Proposal </w:t>
      </w:r>
      <w:r w:rsidRPr="007B1453">
        <w:rPr>
          <w:b/>
          <w:bCs/>
        </w:rPr>
        <w:fldChar w:fldCharType="begin"/>
      </w:r>
      <w:r w:rsidRPr="007B1453">
        <w:rPr>
          <w:b/>
          <w:bCs/>
        </w:rPr>
        <w:instrText xml:space="preserve"> SEQ Proposal \* ARABIC </w:instrText>
      </w:r>
      <w:r w:rsidRPr="007B1453">
        <w:rPr>
          <w:b/>
          <w:bCs/>
        </w:rPr>
        <w:fldChar w:fldCharType="separate"/>
      </w:r>
      <w:r w:rsidR="00B52539">
        <w:rPr>
          <w:b/>
          <w:bCs/>
          <w:noProof/>
        </w:rPr>
        <w:t>3</w:t>
      </w:r>
      <w:r w:rsidRPr="007B1453">
        <w:rPr>
          <w:b/>
          <w:bCs/>
        </w:rPr>
        <w:fldChar w:fldCharType="end"/>
      </w:r>
      <w:r w:rsidRPr="007B1453">
        <w:rPr>
          <w:b/>
          <w:bCs/>
        </w:rPr>
        <w:t xml:space="preserve">: </w:t>
      </w:r>
      <w:r w:rsidRPr="007B1453">
        <w:rPr>
          <w:b/>
          <w:bCs/>
          <w:lang w:val="en-US"/>
        </w:rPr>
        <w:t>a new indication shall be introduced enable support of NCSG for deactivated SCell only.</w:t>
      </w:r>
      <w:bookmarkEnd w:id="7"/>
    </w:p>
    <w:p w14:paraId="6D27E914" w14:textId="2DA603B8" w:rsidR="0038744F" w:rsidRPr="0038744F" w:rsidRDefault="00B52539" w:rsidP="00235D19">
      <w:pPr>
        <w:pStyle w:val="Caption"/>
        <w:rPr>
          <w:b w:val="0"/>
          <w:bCs w:val="0"/>
          <w:lang w:val="en-US"/>
        </w:rPr>
      </w:pPr>
      <w:bookmarkStart w:id="8" w:name="_Ref134385642"/>
      <w:r>
        <w:t xml:space="preserve">Proposal </w:t>
      </w:r>
      <w:r>
        <w:fldChar w:fldCharType="begin"/>
      </w:r>
      <w:r>
        <w:instrText xml:space="preserve"> SEQ Proposal \* ARABIC </w:instrText>
      </w:r>
      <w:r>
        <w:fldChar w:fldCharType="separate"/>
      </w:r>
      <w:r>
        <w:rPr>
          <w:noProof/>
        </w:rPr>
        <w:t>4</w:t>
      </w:r>
      <w:r>
        <w:fldChar w:fldCharType="end"/>
      </w:r>
      <w:r>
        <w:t xml:space="preserve">: </w:t>
      </w:r>
      <w:r w:rsidR="0038744F" w:rsidRPr="0038744F">
        <w:rPr>
          <w:lang w:val="en-US" w:eastAsia="zh-CN"/>
        </w:rPr>
        <w:t>UE behavior for deactivated SCell measurements with NCSG in Case 2:</w:t>
      </w:r>
      <w:bookmarkEnd w:id="8"/>
    </w:p>
    <w:p w14:paraId="2F259901" w14:textId="5E70FD67" w:rsidR="0038744F" w:rsidRPr="0038744F" w:rsidRDefault="0038744F" w:rsidP="00235D19">
      <w:pPr>
        <w:pStyle w:val="Caption"/>
        <w:numPr>
          <w:ilvl w:val="0"/>
          <w:numId w:val="25"/>
        </w:numPr>
        <w:rPr>
          <w:lang w:val="en-US" w:eastAsia="zh-CN"/>
        </w:rPr>
      </w:pPr>
      <w:r w:rsidRPr="0038744F">
        <w:rPr>
          <w:lang w:val="en-US" w:eastAsia="zh-CN"/>
        </w:rPr>
        <w:t>If UE supports the new indication in P</w:t>
      </w:r>
      <w:r w:rsidR="00235D19">
        <w:rPr>
          <w:lang w:val="en-US" w:eastAsia="zh-CN"/>
        </w:rPr>
        <w:t>3</w:t>
      </w:r>
      <w:r w:rsidRPr="0038744F">
        <w:rPr>
          <w:lang w:val="en-US" w:eastAsia="zh-CN"/>
        </w:rPr>
        <w:t xml:space="preserve">, then the deactivated SCell’s MO will be measured within NCSG if the SMTC is partially or fully overlapped. </w:t>
      </w:r>
    </w:p>
    <w:p w14:paraId="47787491" w14:textId="506B9534" w:rsidR="000A0096" w:rsidRPr="0038744F" w:rsidRDefault="0038744F" w:rsidP="00235D19">
      <w:pPr>
        <w:pStyle w:val="Caption"/>
        <w:numPr>
          <w:ilvl w:val="0"/>
          <w:numId w:val="25"/>
        </w:numPr>
        <w:rPr>
          <w:lang w:val="en-US" w:eastAsia="zh-CN"/>
        </w:rPr>
      </w:pPr>
      <w:r w:rsidRPr="0038744F">
        <w:rPr>
          <w:lang w:val="en-US" w:eastAsia="zh-CN"/>
        </w:rPr>
        <w:t>Otherwise, follow legacy, i.e. UE measures the deactivated SCell outside of MG.</w:t>
      </w:r>
    </w:p>
    <w:p w14:paraId="2F8C1560" w14:textId="77777777" w:rsidR="000A0096" w:rsidRDefault="000A0096" w:rsidP="00315A01">
      <w:pPr>
        <w:pStyle w:val="Caption"/>
        <w:rPr>
          <w:b w:val="0"/>
          <w:bCs w:val="0"/>
          <w:lang w:eastAsia="zh-CN"/>
        </w:rPr>
      </w:pPr>
    </w:p>
    <w:p w14:paraId="01EA9D2F" w14:textId="77777777" w:rsidR="00D84BE2" w:rsidRPr="000E6F58" w:rsidRDefault="00D84BE2" w:rsidP="004036A3">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76347C80" w14:textId="7CDBA504" w:rsidR="00771F30" w:rsidRDefault="005D4A3C" w:rsidP="005636A6">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AF100C">
        <w:rPr>
          <w:rFonts w:cs="v4.2.0"/>
          <w:lang w:val="en-US" w:eastAsia="zh-CN"/>
        </w:rPr>
        <w:t xml:space="preserve">on </w:t>
      </w:r>
      <w:r w:rsidR="00DC05D2">
        <w:rPr>
          <w:rFonts w:cs="v4.2.0"/>
          <w:lang w:val="en-US" w:eastAsia="zh-CN"/>
        </w:rPr>
        <w:t xml:space="preserve">case </w:t>
      </w:r>
      <w:r w:rsidR="008846EE">
        <w:rPr>
          <w:rFonts w:cs="v4.2.0"/>
          <w:lang w:val="en-US" w:eastAsia="zh-CN"/>
        </w:rPr>
        <w:t>2</w:t>
      </w:r>
      <w:r w:rsidR="00DC05D2">
        <w:rPr>
          <w:rFonts w:cs="v4.2.0"/>
          <w:lang w:val="en-US" w:eastAsia="zh-CN"/>
        </w:rPr>
        <w:t xml:space="preserve"> requirements</w:t>
      </w:r>
      <w:r w:rsidR="00780A46">
        <w:rPr>
          <w:rFonts w:cs="v4.2.0"/>
          <w:lang w:val="en-US" w:eastAsia="zh-CN"/>
        </w:rPr>
        <w:t>. After discussion, the following conclusions are provided:</w:t>
      </w:r>
    </w:p>
    <w:p w14:paraId="4DA0C78B" w14:textId="20659FAB" w:rsidR="004F1211" w:rsidRPr="004D7361" w:rsidRDefault="004D7361" w:rsidP="005636A6">
      <w:pPr>
        <w:jc w:val="both"/>
        <w:rPr>
          <w:rFonts w:cs="v4.2.0"/>
          <w:b/>
          <w:bCs/>
          <w:lang w:val="en-US" w:eastAsia="zh-CN"/>
        </w:rPr>
      </w:pPr>
      <w:r w:rsidRPr="004D7361">
        <w:rPr>
          <w:rFonts w:cs="v4.2.0"/>
          <w:b/>
          <w:bCs/>
          <w:lang w:val="en-US" w:eastAsia="zh-CN"/>
        </w:rPr>
        <w:fldChar w:fldCharType="begin"/>
      </w:r>
      <w:r w:rsidRPr="004D7361">
        <w:rPr>
          <w:rFonts w:cs="v4.2.0"/>
          <w:b/>
          <w:bCs/>
          <w:lang w:val="en-US" w:eastAsia="zh-CN"/>
        </w:rPr>
        <w:instrText xml:space="preserve"> REF _Ref134385374 \h </w:instrText>
      </w:r>
      <w:r>
        <w:rPr>
          <w:rFonts w:cs="v4.2.0"/>
          <w:b/>
          <w:bCs/>
          <w:lang w:val="en-US" w:eastAsia="zh-CN"/>
        </w:rPr>
        <w:instrText xml:space="preserve"> \* MERGEFORMAT </w:instrText>
      </w:r>
      <w:r w:rsidRPr="004D7361">
        <w:rPr>
          <w:rFonts w:cs="v4.2.0"/>
          <w:b/>
          <w:bCs/>
          <w:lang w:val="en-US" w:eastAsia="zh-CN"/>
        </w:rPr>
      </w:r>
      <w:r w:rsidRPr="004D7361">
        <w:rPr>
          <w:rFonts w:cs="v4.2.0"/>
          <w:b/>
          <w:bCs/>
          <w:lang w:val="en-US" w:eastAsia="zh-CN"/>
        </w:rPr>
        <w:fldChar w:fldCharType="separate"/>
      </w:r>
      <w:r w:rsidRPr="004D7361">
        <w:rPr>
          <w:b/>
          <w:bCs/>
        </w:rPr>
        <w:t xml:space="preserve">Observation </w:t>
      </w:r>
      <w:r w:rsidRPr="004D7361">
        <w:rPr>
          <w:b/>
          <w:bCs/>
          <w:noProof/>
        </w:rPr>
        <w:t>1</w:t>
      </w:r>
      <w:r w:rsidRPr="004D7361">
        <w:rPr>
          <w:b/>
          <w:bCs/>
        </w:rPr>
        <w:t>: parallel measurement upon gap collision in case 2 is more demanding than parallel measurement upon collision between NCSG and SMTC in R17. The later one is not supported yet, i.e. in R17 NCSG design UE is not required to measured more than one layer, i.e. UE is not required to perform parallel measurement on one carrier within NCSG and the other carrier during the overlapped SMTC.</w:t>
      </w:r>
      <w:r w:rsidRPr="004D7361">
        <w:rPr>
          <w:rFonts w:cs="v4.2.0"/>
          <w:b/>
          <w:bCs/>
          <w:lang w:val="en-US" w:eastAsia="zh-CN"/>
        </w:rPr>
        <w:fldChar w:fldCharType="end"/>
      </w:r>
    </w:p>
    <w:p w14:paraId="0DA4EA4F" w14:textId="75AB1685" w:rsidR="004D7361" w:rsidRPr="004D7361" w:rsidRDefault="004D7361" w:rsidP="005636A6">
      <w:pPr>
        <w:jc w:val="both"/>
        <w:rPr>
          <w:rFonts w:cs="v4.2.0"/>
          <w:b/>
          <w:bCs/>
          <w:lang w:val="en-US" w:eastAsia="zh-CN"/>
        </w:rPr>
      </w:pPr>
      <w:r w:rsidRPr="004D7361">
        <w:rPr>
          <w:rFonts w:cs="v4.2.0"/>
          <w:b/>
          <w:bCs/>
          <w:lang w:val="en-US" w:eastAsia="zh-CN"/>
        </w:rPr>
        <w:fldChar w:fldCharType="begin"/>
      </w:r>
      <w:r w:rsidRPr="004D7361">
        <w:rPr>
          <w:rFonts w:cs="v4.2.0"/>
          <w:b/>
          <w:bCs/>
          <w:lang w:val="en-US" w:eastAsia="zh-CN"/>
        </w:rPr>
        <w:instrText xml:space="preserve"> REF _Ref134385627 \h </w:instrText>
      </w:r>
      <w:r>
        <w:rPr>
          <w:rFonts w:cs="v4.2.0"/>
          <w:b/>
          <w:bCs/>
          <w:lang w:val="en-US" w:eastAsia="zh-CN"/>
        </w:rPr>
        <w:instrText xml:space="preserve"> \* MERGEFORMAT </w:instrText>
      </w:r>
      <w:r w:rsidRPr="004D7361">
        <w:rPr>
          <w:rFonts w:cs="v4.2.0"/>
          <w:b/>
          <w:bCs/>
          <w:lang w:val="en-US" w:eastAsia="zh-CN"/>
        </w:rPr>
      </w:r>
      <w:r w:rsidRPr="004D7361">
        <w:rPr>
          <w:rFonts w:cs="v4.2.0"/>
          <w:b/>
          <w:bCs/>
          <w:lang w:val="en-US" w:eastAsia="zh-CN"/>
        </w:rPr>
        <w:fldChar w:fldCharType="separate"/>
      </w:r>
      <w:r w:rsidRPr="004D7361">
        <w:rPr>
          <w:b/>
          <w:bCs/>
        </w:rPr>
        <w:t xml:space="preserve">Proposal </w:t>
      </w:r>
      <w:r w:rsidRPr="004D7361">
        <w:rPr>
          <w:b/>
          <w:bCs/>
          <w:noProof/>
        </w:rPr>
        <w:t>1</w:t>
      </w:r>
      <w:r w:rsidRPr="004D7361">
        <w:rPr>
          <w:rFonts w:hint="eastAsia"/>
          <w:b/>
          <w:bCs/>
          <w:lang w:eastAsia="zh-CN"/>
        </w:rPr>
        <w:t>:</w:t>
      </w:r>
      <w:r w:rsidRPr="004D7361">
        <w:rPr>
          <w:b/>
          <w:bCs/>
          <w:lang w:eastAsia="zh-CN"/>
        </w:rPr>
        <w:t xml:space="preserve"> </w:t>
      </w:r>
      <w:r w:rsidRPr="004D7361">
        <w:rPr>
          <w:rFonts w:cs="v4.2.0"/>
          <w:b/>
          <w:bCs/>
          <w:lang w:val="en-US" w:eastAsia="zh-CN"/>
        </w:rPr>
        <w:t>parallel measurement is not considered in this work item.</w:t>
      </w:r>
      <w:r w:rsidRPr="004D7361">
        <w:rPr>
          <w:rFonts w:cs="v4.2.0"/>
          <w:b/>
          <w:bCs/>
          <w:lang w:val="en-US" w:eastAsia="zh-CN"/>
        </w:rPr>
        <w:fldChar w:fldCharType="end"/>
      </w:r>
    </w:p>
    <w:p w14:paraId="48A32436" w14:textId="3F8BDD62" w:rsidR="004D7361" w:rsidRPr="004D7361" w:rsidRDefault="004D7361" w:rsidP="005636A6">
      <w:pPr>
        <w:jc w:val="both"/>
        <w:rPr>
          <w:rFonts w:cs="v4.2.0"/>
          <w:b/>
          <w:bCs/>
          <w:lang w:val="en-US" w:eastAsia="zh-CN"/>
        </w:rPr>
      </w:pPr>
      <w:r w:rsidRPr="004D7361">
        <w:rPr>
          <w:rFonts w:cs="v4.2.0"/>
          <w:b/>
          <w:bCs/>
          <w:lang w:val="en-US" w:eastAsia="zh-CN"/>
        </w:rPr>
        <w:fldChar w:fldCharType="begin"/>
      </w:r>
      <w:r w:rsidRPr="004D7361">
        <w:rPr>
          <w:rFonts w:cs="v4.2.0"/>
          <w:b/>
          <w:bCs/>
          <w:lang w:val="en-US" w:eastAsia="zh-CN"/>
        </w:rPr>
        <w:instrText xml:space="preserve"> REF _Ref134385632 \h </w:instrText>
      </w:r>
      <w:r>
        <w:rPr>
          <w:rFonts w:cs="v4.2.0"/>
          <w:b/>
          <w:bCs/>
          <w:lang w:val="en-US" w:eastAsia="zh-CN"/>
        </w:rPr>
        <w:instrText xml:space="preserve"> \* MERGEFORMAT </w:instrText>
      </w:r>
      <w:r w:rsidRPr="004D7361">
        <w:rPr>
          <w:rFonts w:cs="v4.2.0"/>
          <w:b/>
          <w:bCs/>
          <w:lang w:val="en-US" w:eastAsia="zh-CN"/>
        </w:rPr>
      </w:r>
      <w:r w:rsidRPr="004D7361">
        <w:rPr>
          <w:rFonts w:cs="v4.2.0"/>
          <w:b/>
          <w:bCs/>
          <w:lang w:val="en-US" w:eastAsia="zh-CN"/>
        </w:rPr>
        <w:fldChar w:fldCharType="separate"/>
      </w:r>
      <w:r w:rsidRPr="004D7361">
        <w:rPr>
          <w:b/>
          <w:bCs/>
        </w:rPr>
        <w:t xml:space="preserve">Proposal </w:t>
      </w:r>
      <w:r w:rsidRPr="004D7361">
        <w:rPr>
          <w:b/>
          <w:bCs/>
          <w:noProof/>
        </w:rPr>
        <w:t>2</w:t>
      </w:r>
      <w:r w:rsidRPr="004D7361">
        <w:rPr>
          <w:b/>
          <w:bCs/>
        </w:rPr>
        <w:t>: separate capabilities are needed to indicate support of 1) NCSG + Type-2MG and 2) NCSG + NCSG.</w:t>
      </w:r>
      <w:r w:rsidRPr="004D7361">
        <w:rPr>
          <w:rFonts w:cs="v4.2.0"/>
          <w:b/>
          <w:bCs/>
          <w:lang w:val="en-US" w:eastAsia="zh-CN"/>
        </w:rPr>
        <w:fldChar w:fldCharType="end"/>
      </w:r>
    </w:p>
    <w:p w14:paraId="41A06116" w14:textId="73B8D62F" w:rsidR="004D7361" w:rsidRPr="004D7361" w:rsidRDefault="004D7361" w:rsidP="005636A6">
      <w:pPr>
        <w:jc w:val="both"/>
        <w:rPr>
          <w:rFonts w:cs="v4.2.0"/>
          <w:b/>
          <w:bCs/>
          <w:lang w:val="en-US" w:eastAsia="zh-CN"/>
        </w:rPr>
      </w:pPr>
      <w:r w:rsidRPr="004D7361">
        <w:rPr>
          <w:rFonts w:cs="v4.2.0"/>
          <w:b/>
          <w:bCs/>
          <w:lang w:val="en-US" w:eastAsia="zh-CN"/>
        </w:rPr>
        <w:fldChar w:fldCharType="begin"/>
      </w:r>
      <w:r w:rsidRPr="004D7361">
        <w:rPr>
          <w:rFonts w:cs="v4.2.0"/>
          <w:b/>
          <w:bCs/>
          <w:lang w:val="en-US" w:eastAsia="zh-CN"/>
        </w:rPr>
        <w:instrText xml:space="preserve"> REF _Ref134385379 \h </w:instrText>
      </w:r>
      <w:r>
        <w:rPr>
          <w:rFonts w:cs="v4.2.0"/>
          <w:b/>
          <w:bCs/>
          <w:lang w:val="en-US" w:eastAsia="zh-CN"/>
        </w:rPr>
        <w:instrText xml:space="preserve"> \* MERGEFORMAT </w:instrText>
      </w:r>
      <w:r w:rsidRPr="004D7361">
        <w:rPr>
          <w:rFonts w:cs="v4.2.0"/>
          <w:b/>
          <w:bCs/>
          <w:lang w:val="en-US" w:eastAsia="zh-CN"/>
        </w:rPr>
      </w:r>
      <w:r w:rsidRPr="004D7361">
        <w:rPr>
          <w:rFonts w:cs="v4.2.0"/>
          <w:b/>
          <w:bCs/>
          <w:lang w:val="en-US" w:eastAsia="zh-CN"/>
        </w:rPr>
        <w:fldChar w:fldCharType="separate"/>
      </w:r>
      <w:r w:rsidRPr="004D7361">
        <w:rPr>
          <w:b/>
          <w:bCs/>
        </w:rPr>
        <w:t xml:space="preserve">Observation </w:t>
      </w:r>
      <w:r w:rsidRPr="004D7361">
        <w:rPr>
          <w:b/>
          <w:bCs/>
          <w:noProof/>
        </w:rPr>
        <w:t>2</w:t>
      </w:r>
      <w:r w:rsidRPr="004D7361">
        <w:rPr>
          <w:b/>
          <w:bCs/>
        </w:rPr>
        <w:t>: according to R17 NCSG reporting design, UE shall NOT indicate support of NCSG for the band unless UE can always perform measurement within NCSG regardless of which BWP is the active BWP. In other word, once UE indicates support of NCSG for the band, the MO within this band can always be measured within NCSG. This jeopardizes the benefit of using NCSG for measurement on SCC.</w:t>
      </w:r>
      <w:r w:rsidRPr="004D7361">
        <w:rPr>
          <w:rFonts w:cs="v4.2.0"/>
          <w:b/>
          <w:bCs/>
          <w:lang w:val="en-US" w:eastAsia="zh-CN"/>
        </w:rPr>
        <w:fldChar w:fldCharType="end"/>
      </w:r>
    </w:p>
    <w:p w14:paraId="35413F5D" w14:textId="14FDC442" w:rsidR="004D7361" w:rsidRPr="004D7361" w:rsidRDefault="004D7361" w:rsidP="005636A6">
      <w:pPr>
        <w:jc w:val="both"/>
        <w:rPr>
          <w:rFonts w:cs="v4.2.0"/>
          <w:b/>
          <w:bCs/>
          <w:lang w:val="en-US" w:eastAsia="zh-CN"/>
        </w:rPr>
      </w:pPr>
      <w:r w:rsidRPr="004D7361">
        <w:rPr>
          <w:rFonts w:cs="v4.2.0"/>
          <w:b/>
          <w:bCs/>
          <w:lang w:val="en-US" w:eastAsia="zh-CN"/>
        </w:rPr>
        <w:fldChar w:fldCharType="begin"/>
      </w:r>
      <w:r w:rsidRPr="004D7361">
        <w:rPr>
          <w:rFonts w:cs="v4.2.0"/>
          <w:b/>
          <w:bCs/>
          <w:lang w:val="en-US" w:eastAsia="zh-CN"/>
        </w:rPr>
        <w:instrText xml:space="preserve"> REF _Ref134385638 \h </w:instrText>
      </w:r>
      <w:r>
        <w:rPr>
          <w:rFonts w:cs="v4.2.0"/>
          <w:b/>
          <w:bCs/>
          <w:lang w:val="en-US" w:eastAsia="zh-CN"/>
        </w:rPr>
        <w:instrText xml:space="preserve"> \* MERGEFORMAT </w:instrText>
      </w:r>
      <w:r w:rsidRPr="004D7361">
        <w:rPr>
          <w:rFonts w:cs="v4.2.0"/>
          <w:b/>
          <w:bCs/>
          <w:lang w:val="en-US" w:eastAsia="zh-CN"/>
        </w:rPr>
      </w:r>
      <w:r w:rsidRPr="004D7361">
        <w:rPr>
          <w:rFonts w:cs="v4.2.0"/>
          <w:b/>
          <w:bCs/>
          <w:lang w:val="en-US" w:eastAsia="zh-CN"/>
        </w:rPr>
        <w:fldChar w:fldCharType="separate"/>
      </w:r>
      <w:r w:rsidRPr="004D7361">
        <w:rPr>
          <w:b/>
          <w:bCs/>
        </w:rPr>
        <w:t xml:space="preserve">Proposal </w:t>
      </w:r>
      <w:r w:rsidRPr="004D7361">
        <w:rPr>
          <w:b/>
          <w:bCs/>
          <w:noProof/>
        </w:rPr>
        <w:t>3</w:t>
      </w:r>
      <w:r w:rsidRPr="004D7361">
        <w:rPr>
          <w:b/>
          <w:bCs/>
        </w:rPr>
        <w:t xml:space="preserve">: </w:t>
      </w:r>
      <w:r w:rsidRPr="004D7361">
        <w:rPr>
          <w:b/>
          <w:bCs/>
          <w:lang w:val="en-US"/>
        </w:rPr>
        <w:t>a new indication shall be introduced enable support of NCSG for deactivated SCell only.</w:t>
      </w:r>
      <w:r w:rsidRPr="004D7361">
        <w:rPr>
          <w:rFonts w:cs="v4.2.0"/>
          <w:b/>
          <w:bCs/>
          <w:lang w:val="en-US" w:eastAsia="zh-CN"/>
        </w:rPr>
        <w:fldChar w:fldCharType="end"/>
      </w:r>
    </w:p>
    <w:p w14:paraId="509B4328" w14:textId="665EE321" w:rsidR="004D7361" w:rsidRPr="004D7361" w:rsidRDefault="004D7361" w:rsidP="005636A6">
      <w:pPr>
        <w:jc w:val="both"/>
        <w:rPr>
          <w:rFonts w:cs="v4.2.0"/>
          <w:b/>
          <w:bCs/>
          <w:lang w:val="en-US" w:eastAsia="zh-CN"/>
        </w:rPr>
      </w:pPr>
      <w:r w:rsidRPr="004D7361">
        <w:rPr>
          <w:rFonts w:cs="v4.2.0"/>
          <w:b/>
          <w:bCs/>
          <w:lang w:val="en-US" w:eastAsia="zh-CN"/>
        </w:rPr>
        <w:fldChar w:fldCharType="begin"/>
      </w:r>
      <w:r w:rsidRPr="004D7361">
        <w:rPr>
          <w:rFonts w:cs="v4.2.0"/>
          <w:b/>
          <w:bCs/>
          <w:lang w:val="en-US" w:eastAsia="zh-CN"/>
        </w:rPr>
        <w:instrText xml:space="preserve"> REF _Ref134385642 \h </w:instrText>
      </w:r>
      <w:r>
        <w:rPr>
          <w:rFonts w:cs="v4.2.0"/>
          <w:b/>
          <w:bCs/>
          <w:lang w:val="en-US" w:eastAsia="zh-CN"/>
        </w:rPr>
        <w:instrText xml:space="preserve"> \* MERGEFORMAT </w:instrText>
      </w:r>
      <w:r w:rsidRPr="004D7361">
        <w:rPr>
          <w:rFonts w:cs="v4.2.0"/>
          <w:b/>
          <w:bCs/>
          <w:lang w:val="en-US" w:eastAsia="zh-CN"/>
        </w:rPr>
      </w:r>
      <w:r w:rsidRPr="004D7361">
        <w:rPr>
          <w:rFonts w:cs="v4.2.0"/>
          <w:b/>
          <w:bCs/>
          <w:lang w:val="en-US" w:eastAsia="zh-CN"/>
        </w:rPr>
        <w:fldChar w:fldCharType="separate"/>
      </w:r>
      <w:r w:rsidRPr="004D7361">
        <w:rPr>
          <w:b/>
          <w:bCs/>
        </w:rPr>
        <w:t xml:space="preserve">Proposal </w:t>
      </w:r>
      <w:r w:rsidRPr="004D7361">
        <w:rPr>
          <w:b/>
          <w:bCs/>
          <w:noProof/>
        </w:rPr>
        <w:t>4</w:t>
      </w:r>
      <w:r w:rsidRPr="004D7361">
        <w:rPr>
          <w:b/>
          <w:bCs/>
        </w:rPr>
        <w:t xml:space="preserve">: </w:t>
      </w:r>
      <w:r w:rsidRPr="0038744F">
        <w:rPr>
          <w:b/>
          <w:bCs/>
          <w:lang w:val="en-US" w:eastAsia="zh-CN"/>
        </w:rPr>
        <w:t>UE behavior for deactivated SCell measurements with NCSG in Case 2:</w:t>
      </w:r>
      <w:r w:rsidRPr="004D7361">
        <w:rPr>
          <w:rFonts w:cs="v4.2.0"/>
          <w:b/>
          <w:bCs/>
          <w:lang w:val="en-US" w:eastAsia="zh-CN"/>
        </w:rPr>
        <w:fldChar w:fldCharType="end"/>
      </w:r>
    </w:p>
    <w:p w14:paraId="1795CFCB" w14:textId="77777777" w:rsidR="004F1211" w:rsidRDefault="004F1211" w:rsidP="005636A6">
      <w:pPr>
        <w:jc w:val="both"/>
        <w:rPr>
          <w:rFonts w:cs="v4.2.0"/>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46368720" w14:textId="77777777" w:rsidR="001C4F95" w:rsidRPr="00E165F6" w:rsidRDefault="001C4F95" w:rsidP="001C4F95">
      <w:pPr>
        <w:pStyle w:val="Reference"/>
        <w:keepLines/>
        <w:numPr>
          <w:ilvl w:val="0"/>
          <w:numId w:val="12"/>
        </w:numPr>
        <w:rPr>
          <w:bCs/>
          <w:lang w:val="en-CN"/>
        </w:rPr>
      </w:pPr>
      <w:r w:rsidRPr="00E165F6">
        <w:rPr>
          <w:bCs/>
        </w:rPr>
        <w:t>R4-2306330, WF on Rel-18 NR MG enhancements, MediaTek inc.</w:t>
      </w:r>
    </w:p>
    <w:p w14:paraId="3FB5C910" w14:textId="63D4C905" w:rsidR="00647981" w:rsidRPr="0012525E" w:rsidRDefault="00C1738F" w:rsidP="00171398">
      <w:pPr>
        <w:pStyle w:val="Reference"/>
        <w:keepLines/>
        <w:numPr>
          <w:ilvl w:val="0"/>
          <w:numId w:val="12"/>
        </w:numPr>
        <w:rPr>
          <w:lang w:val="en-CN"/>
        </w:rPr>
      </w:pPr>
      <w:r w:rsidRPr="0012525E">
        <w:rPr>
          <w:lang w:val="en-CN"/>
        </w:rPr>
        <w:t>R4</w:t>
      </w:r>
      <w:r w:rsidR="00D972D0" w:rsidRPr="0012525E">
        <w:rPr>
          <w:lang w:val="en-CN"/>
        </w:rPr>
        <w:t>-</w:t>
      </w:r>
      <w:r w:rsidR="00426686" w:rsidRPr="00426686">
        <w:rPr>
          <w:bCs/>
        </w:rPr>
        <w:t>2303197</w:t>
      </w:r>
      <w:r w:rsidR="00D972D0" w:rsidRPr="0012525E">
        <w:rPr>
          <w:lang w:val="en-US" w:eastAsia="zh-CN"/>
        </w:rPr>
        <w:t xml:space="preserve">, </w:t>
      </w:r>
      <w:r w:rsidR="00426686" w:rsidRPr="00426686">
        <w:rPr>
          <w:bCs/>
          <w:lang w:eastAsia="zh-CN"/>
        </w:rPr>
        <w:t>WF on Rel-18 NR MG enhancements</w:t>
      </w:r>
      <w:r w:rsidR="00D972D0" w:rsidRPr="0012525E">
        <w:rPr>
          <w:lang w:eastAsia="zh-CN"/>
        </w:rPr>
        <w:t>, MediaTek inc.</w:t>
      </w:r>
    </w:p>
    <w:p w14:paraId="424AE142" w14:textId="13063523" w:rsidR="00EC2F6F" w:rsidRPr="00E27271" w:rsidRDefault="009D36FF" w:rsidP="00E27271">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EC2F6F" w:rsidRPr="00E27271"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347D7" w14:textId="77777777" w:rsidR="00752656" w:rsidRDefault="00752656">
      <w:pPr>
        <w:spacing w:after="0"/>
      </w:pPr>
      <w:r>
        <w:separator/>
      </w:r>
    </w:p>
  </w:endnote>
  <w:endnote w:type="continuationSeparator" w:id="0">
    <w:p w14:paraId="08289D10" w14:textId="77777777" w:rsidR="00752656" w:rsidRDefault="00752656">
      <w:pPr>
        <w:spacing w:after="0"/>
      </w:pPr>
      <w:r>
        <w:continuationSeparator/>
      </w:r>
    </w:p>
  </w:endnote>
  <w:endnote w:type="continuationNotice" w:id="1">
    <w:p w14:paraId="3566936D" w14:textId="77777777" w:rsidR="00752656" w:rsidRDefault="007526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236F5" w14:textId="77777777" w:rsidR="00752656" w:rsidRDefault="00752656">
      <w:pPr>
        <w:spacing w:after="0"/>
      </w:pPr>
      <w:r>
        <w:separator/>
      </w:r>
    </w:p>
  </w:footnote>
  <w:footnote w:type="continuationSeparator" w:id="0">
    <w:p w14:paraId="145D80C8" w14:textId="77777777" w:rsidR="00752656" w:rsidRDefault="00752656">
      <w:pPr>
        <w:spacing w:after="0"/>
      </w:pPr>
      <w:r>
        <w:continuationSeparator/>
      </w:r>
    </w:p>
  </w:footnote>
  <w:footnote w:type="continuationNotice" w:id="1">
    <w:p w14:paraId="531B107F" w14:textId="77777777" w:rsidR="00752656" w:rsidRDefault="007526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44CD4"/>
    <w:multiLevelType w:val="hybridMultilevel"/>
    <w:tmpl w:val="2AFEA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16736206"/>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C14D9C"/>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8"/>
  </w:num>
  <w:num w:numId="5" w16cid:durableId="648827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7"/>
  </w:num>
  <w:num w:numId="8" w16cid:durableId="1925916492">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6"/>
  </w:num>
  <w:num w:numId="10" w16cid:durableId="1145391555">
    <w:abstractNumId w:val="10"/>
  </w:num>
  <w:num w:numId="11" w16cid:durableId="115023289">
    <w:abstractNumId w:val="35"/>
  </w:num>
  <w:num w:numId="12" w16cid:durableId="1175027039">
    <w:abstractNumId w:val="21"/>
  </w:num>
  <w:num w:numId="13" w16cid:durableId="665591870">
    <w:abstractNumId w:val="1"/>
  </w:num>
  <w:num w:numId="14" w16cid:durableId="1820999206">
    <w:abstractNumId w:val="25"/>
  </w:num>
  <w:num w:numId="15" w16cid:durableId="27068971">
    <w:abstractNumId w:val="14"/>
  </w:num>
  <w:num w:numId="16" w16cid:durableId="1673684540">
    <w:abstractNumId w:val="19"/>
  </w:num>
  <w:num w:numId="17" w16cid:durableId="689647860">
    <w:abstractNumId w:val="5"/>
  </w:num>
  <w:num w:numId="18" w16cid:durableId="836766221">
    <w:abstractNumId w:val="12"/>
  </w:num>
  <w:num w:numId="19" w16cid:durableId="2067408291">
    <w:abstractNumId w:val="31"/>
  </w:num>
  <w:num w:numId="20" w16cid:durableId="648173420">
    <w:abstractNumId w:val="23"/>
  </w:num>
  <w:num w:numId="21" w16cid:durableId="864829629">
    <w:abstractNumId w:val="26"/>
  </w:num>
  <w:num w:numId="22" w16cid:durableId="2002073984">
    <w:abstractNumId w:val="28"/>
  </w:num>
  <w:num w:numId="23" w16cid:durableId="1372269391">
    <w:abstractNumId w:val="3"/>
  </w:num>
  <w:num w:numId="24" w16cid:durableId="86540056">
    <w:abstractNumId w:val="22"/>
  </w:num>
  <w:num w:numId="25" w16cid:durableId="1848398925">
    <w:abstractNumId w:val="0"/>
  </w:num>
  <w:num w:numId="26" w16cid:durableId="268200992">
    <w:abstractNumId w:val="30"/>
  </w:num>
  <w:num w:numId="27" w16cid:durableId="1199899444">
    <w:abstractNumId w:val="7"/>
  </w:num>
  <w:num w:numId="28" w16cid:durableId="2124037151">
    <w:abstractNumId w:val="24"/>
  </w:num>
  <w:num w:numId="29" w16cid:durableId="1176505110">
    <w:abstractNumId w:val="32"/>
  </w:num>
  <w:num w:numId="30" w16cid:durableId="1879048688">
    <w:abstractNumId w:val="20"/>
  </w:num>
  <w:num w:numId="31" w16cid:durableId="1398741903">
    <w:abstractNumId w:val="11"/>
  </w:num>
  <w:num w:numId="32" w16cid:durableId="1789276309">
    <w:abstractNumId w:val="18"/>
  </w:num>
  <w:num w:numId="33" w16cid:durableId="193614665">
    <w:abstractNumId w:val="36"/>
  </w:num>
  <w:num w:numId="34" w16cid:durableId="23554501">
    <w:abstractNumId w:val="16"/>
  </w:num>
  <w:num w:numId="35" w16cid:durableId="57362482">
    <w:abstractNumId w:val="29"/>
  </w:num>
  <w:num w:numId="36" w16cid:durableId="747653175">
    <w:abstractNumId w:val="17"/>
  </w:num>
  <w:num w:numId="37" w16cid:durableId="1645423610">
    <w:abstractNumId w:val="37"/>
  </w:num>
  <w:num w:numId="38" w16cid:durableId="228196596">
    <w:abstractNumId w:val="8"/>
  </w:num>
  <w:num w:numId="39" w16cid:durableId="1020811402">
    <w:abstractNumId w:val="13"/>
  </w:num>
  <w:num w:numId="40" w16cid:durableId="496192064">
    <w:abstractNumId w:val="33"/>
  </w:num>
  <w:num w:numId="41" w16cid:durableId="789126709">
    <w:abstractNumId w:val="2"/>
  </w:num>
  <w:num w:numId="42" w16cid:durableId="285895283">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180"/>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0C3"/>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5C55"/>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440"/>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096"/>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08"/>
    <w:rsid w:val="000B6619"/>
    <w:rsid w:val="000B69B8"/>
    <w:rsid w:val="000B7388"/>
    <w:rsid w:val="000B76DA"/>
    <w:rsid w:val="000B7D19"/>
    <w:rsid w:val="000B7DAD"/>
    <w:rsid w:val="000C02F0"/>
    <w:rsid w:val="000C08AB"/>
    <w:rsid w:val="000C127F"/>
    <w:rsid w:val="000C1921"/>
    <w:rsid w:val="000C1C48"/>
    <w:rsid w:val="000C1E76"/>
    <w:rsid w:val="000C4BE8"/>
    <w:rsid w:val="000C4E9B"/>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D"/>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7C7"/>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A66"/>
    <w:rsid w:val="00166B14"/>
    <w:rsid w:val="0016767B"/>
    <w:rsid w:val="001676FB"/>
    <w:rsid w:val="00167741"/>
    <w:rsid w:val="00167810"/>
    <w:rsid w:val="001679A5"/>
    <w:rsid w:val="00167A14"/>
    <w:rsid w:val="00167F60"/>
    <w:rsid w:val="00170779"/>
    <w:rsid w:val="001709B4"/>
    <w:rsid w:val="00170FBC"/>
    <w:rsid w:val="00171290"/>
    <w:rsid w:val="00171398"/>
    <w:rsid w:val="001714A9"/>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B09"/>
    <w:rsid w:val="001B3EE1"/>
    <w:rsid w:val="001B50A5"/>
    <w:rsid w:val="001B5823"/>
    <w:rsid w:val="001B5E65"/>
    <w:rsid w:val="001B6746"/>
    <w:rsid w:val="001B7401"/>
    <w:rsid w:val="001B7745"/>
    <w:rsid w:val="001C0CDA"/>
    <w:rsid w:val="001C193A"/>
    <w:rsid w:val="001C28C0"/>
    <w:rsid w:val="001C3104"/>
    <w:rsid w:val="001C4B85"/>
    <w:rsid w:val="001C4F9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8F8"/>
    <w:rsid w:val="00226CE0"/>
    <w:rsid w:val="00226D25"/>
    <w:rsid w:val="00227881"/>
    <w:rsid w:val="00227B2B"/>
    <w:rsid w:val="00227E27"/>
    <w:rsid w:val="00227FE1"/>
    <w:rsid w:val="00230324"/>
    <w:rsid w:val="00230984"/>
    <w:rsid w:val="00230BCB"/>
    <w:rsid w:val="00231840"/>
    <w:rsid w:val="00231CBD"/>
    <w:rsid w:val="00231F46"/>
    <w:rsid w:val="002332D6"/>
    <w:rsid w:val="002336D2"/>
    <w:rsid w:val="00233760"/>
    <w:rsid w:val="00233F81"/>
    <w:rsid w:val="002343FF"/>
    <w:rsid w:val="00235D19"/>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A86"/>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5C3F"/>
    <w:rsid w:val="002A668B"/>
    <w:rsid w:val="002B05CE"/>
    <w:rsid w:val="002B0A1B"/>
    <w:rsid w:val="002B15A0"/>
    <w:rsid w:val="002B3BDA"/>
    <w:rsid w:val="002B4B48"/>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4D08"/>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AE0"/>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5AFD"/>
    <w:rsid w:val="003861E5"/>
    <w:rsid w:val="003868FB"/>
    <w:rsid w:val="00386D0C"/>
    <w:rsid w:val="0038744F"/>
    <w:rsid w:val="0038760E"/>
    <w:rsid w:val="003908BB"/>
    <w:rsid w:val="00390CAA"/>
    <w:rsid w:val="00391B4D"/>
    <w:rsid w:val="00391EC8"/>
    <w:rsid w:val="00392524"/>
    <w:rsid w:val="0039393F"/>
    <w:rsid w:val="00394928"/>
    <w:rsid w:val="00394C7B"/>
    <w:rsid w:val="00394CE7"/>
    <w:rsid w:val="00396F74"/>
    <w:rsid w:val="00397052"/>
    <w:rsid w:val="00397090"/>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8C0"/>
    <w:rsid w:val="003E3916"/>
    <w:rsid w:val="003E396B"/>
    <w:rsid w:val="003E398E"/>
    <w:rsid w:val="003E3D82"/>
    <w:rsid w:val="003E3E0E"/>
    <w:rsid w:val="003E3FA1"/>
    <w:rsid w:val="003E4DD4"/>
    <w:rsid w:val="003E5327"/>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652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5983"/>
    <w:rsid w:val="00426079"/>
    <w:rsid w:val="00426096"/>
    <w:rsid w:val="004261CD"/>
    <w:rsid w:val="004265AA"/>
    <w:rsid w:val="00426686"/>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883"/>
    <w:rsid w:val="00441909"/>
    <w:rsid w:val="00441AC0"/>
    <w:rsid w:val="00442549"/>
    <w:rsid w:val="0044460A"/>
    <w:rsid w:val="00444F50"/>
    <w:rsid w:val="004453BD"/>
    <w:rsid w:val="00446921"/>
    <w:rsid w:val="004505D5"/>
    <w:rsid w:val="004508F4"/>
    <w:rsid w:val="00450ADB"/>
    <w:rsid w:val="0045163F"/>
    <w:rsid w:val="0045242A"/>
    <w:rsid w:val="00452702"/>
    <w:rsid w:val="004530B2"/>
    <w:rsid w:val="00454645"/>
    <w:rsid w:val="0045480D"/>
    <w:rsid w:val="00454FEA"/>
    <w:rsid w:val="004559A0"/>
    <w:rsid w:val="004564B4"/>
    <w:rsid w:val="004570AC"/>
    <w:rsid w:val="00457B53"/>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552D"/>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4E90"/>
    <w:rsid w:val="004C5887"/>
    <w:rsid w:val="004C60BB"/>
    <w:rsid w:val="004C6266"/>
    <w:rsid w:val="004C74E9"/>
    <w:rsid w:val="004C7F1F"/>
    <w:rsid w:val="004C7F30"/>
    <w:rsid w:val="004C7F5B"/>
    <w:rsid w:val="004D09CC"/>
    <w:rsid w:val="004D13FE"/>
    <w:rsid w:val="004D1B24"/>
    <w:rsid w:val="004D1B6D"/>
    <w:rsid w:val="004D3652"/>
    <w:rsid w:val="004D4B1A"/>
    <w:rsid w:val="004D4D0C"/>
    <w:rsid w:val="004D4ED2"/>
    <w:rsid w:val="004D5613"/>
    <w:rsid w:val="004D569C"/>
    <w:rsid w:val="004D5861"/>
    <w:rsid w:val="004D63AF"/>
    <w:rsid w:val="004D7361"/>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211"/>
    <w:rsid w:val="004F1A26"/>
    <w:rsid w:val="004F217D"/>
    <w:rsid w:val="004F24DD"/>
    <w:rsid w:val="004F3225"/>
    <w:rsid w:val="004F3A20"/>
    <w:rsid w:val="004F4E7F"/>
    <w:rsid w:val="004F59C7"/>
    <w:rsid w:val="004F5A32"/>
    <w:rsid w:val="004F60B1"/>
    <w:rsid w:val="004F6F6D"/>
    <w:rsid w:val="005006F3"/>
    <w:rsid w:val="0050078D"/>
    <w:rsid w:val="00501587"/>
    <w:rsid w:val="0050246B"/>
    <w:rsid w:val="005027CE"/>
    <w:rsid w:val="00502EC6"/>
    <w:rsid w:val="0050327B"/>
    <w:rsid w:val="005034C6"/>
    <w:rsid w:val="005050DC"/>
    <w:rsid w:val="005057D6"/>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072"/>
    <w:rsid w:val="0051777D"/>
    <w:rsid w:val="00517C19"/>
    <w:rsid w:val="00517FC9"/>
    <w:rsid w:val="00520C98"/>
    <w:rsid w:val="00521481"/>
    <w:rsid w:val="00521CBF"/>
    <w:rsid w:val="00521F55"/>
    <w:rsid w:val="005225C6"/>
    <w:rsid w:val="00522EAD"/>
    <w:rsid w:val="00523372"/>
    <w:rsid w:val="005233B8"/>
    <w:rsid w:val="00523532"/>
    <w:rsid w:val="00523D96"/>
    <w:rsid w:val="005240DD"/>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7DB"/>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29B6"/>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1A4"/>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0AE9"/>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5E5"/>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365D"/>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4FE"/>
    <w:rsid w:val="006C57C7"/>
    <w:rsid w:val="006C5B74"/>
    <w:rsid w:val="006C6843"/>
    <w:rsid w:val="006C6896"/>
    <w:rsid w:val="006C6FA5"/>
    <w:rsid w:val="006C7D03"/>
    <w:rsid w:val="006C7D96"/>
    <w:rsid w:val="006D0182"/>
    <w:rsid w:val="006D08AE"/>
    <w:rsid w:val="006D0A30"/>
    <w:rsid w:val="006D0E64"/>
    <w:rsid w:val="006D1BCA"/>
    <w:rsid w:val="006D1C73"/>
    <w:rsid w:val="006D20BA"/>
    <w:rsid w:val="006D3945"/>
    <w:rsid w:val="006D3999"/>
    <w:rsid w:val="006D516E"/>
    <w:rsid w:val="006D53B5"/>
    <w:rsid w:val="006D669F"/>
    <w:rsid w:val="006D6F89"/>
    <w:rsid w:val="006D7810"/>
    <w:rsid w:val="006D7B1A"/>
    <w:rsid w:val="006E064C"/>
    <w:rsid w:val="006E0E97"/>
    <w:rsid w:val="006E1452"/>
    <w:rsid w:val="006E16E6"/>
    <w:rsid w:val="006E1B00"/>
    <w:rsid w:val="006E1ECC"/>
    <w:rsid w:val="006E2086"/>
    <w:rsid w:val="006E2D78"/>
    <w:rsid w:val="006E390D"/>
    <w:rsid w:val="006E3FFF"/>
    <w:rsid w:val="006E41D3"/>
    <w:rsid w:val="006E566F"/>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D37"/>
    <w:rsid w:val="0074402B"/>
    <w:rsid w:val="00744C1F"/>
    <w:rsid w:val="007456A3"/>
    <w:rsid w:val="00745705"/>
    <w:rsid w:val="007465BA"/>
    <w:rsid w:val="007504E2"/>
    <w:rsid w:val="00751650"/>
    <w:rsid w:val="00751D8B"/>
    <w:rsid w:val="007525FD"/>
    <w:rsid w:val="00752656"/>
    <w:rsid w:val="00752C30"/>
    <w:rsid w:val="007534BE"/>
    <w:rsid w:val="007535BC"/>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538"/>
    <w:rsid w:val="007A79D6"/>
    <w:rsid w:val="007A79FC"/>
    <w:rsid w:val="007B0877"/>
    <w:rsid w:val="007B0886"/>
    <w:rsid w:val="007B09BC"/>
    <w:rsid w:val="007B103D"/>
    <w:rsid w:val="007B1453"/>
    <w:rsid w:val="007B20D1"/>
    <w:rsid w:val="007B270D"/>
    <w:rsid w:val="007B2D31"/>
    <w:rsid w:val="007B2E0F"/>
    <w:rsid w:val="007B2F95"/>
    <w:rsid w:val="007B3245"/>
    <w:rsid w:val="007B3E2E"/>
    <w:rsid w:val="007B3EC5"/>
    <w:rsid w:val="007B4081"/>
    <w:rsid w:val="007B4654"/>
    <w:rsid w:val="007B4666"/>
    <w:rsid w:val="007B4A9D"/>
    <w:rsid w:val="007B4FF5"/>
    <w:rsid w:val="007B503F"/>
    <w:rsid w:val="007B5BBD"/>
    <w:rsid w:val="007B5E60"/>
    <w:rsid w:val="007B6563"/>
    <w:rsid w:val="007B6584"/>
    <w:rsid w:val="007B6624"/>
    <w:rsid w:val="007B67FD"/>
    <w:rsid w:val="007B6C5F"/>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871"/>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4A0E"/>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1F4"/>
    <w:rsid w:val="008224DD"/>
    <w:rsid w:val="008225D7"/>
    <w:rsid w:val="00822F5F"/>
    <w:rsid w:val="008238E1"/>
    <w:rsid w:val="008241D1"/>
    <w:rsid w:val="00824315"/>
    <w:rsid w:val="008246DB"/>
    <w:rsid w:val="00824CD2"/>
    <w:rsid w:val="008250A0"/>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6EE"/>
    <w:rsid w:val="0088483A"/>
    <w:rsid w:val="00884B63"/>
    <w:rsid w:val="00885480"/>
    <w:rsid w:val="00885CFF"/>
    <w:rsid w:val="00885DFA"/>
    <w:rsid w:val="00886054"/>
    <w:rsid w:val="0088673B"/>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4C"/>
    <w:rsid w:val="008C1187"/>
    <w:rsid w:val="008C12AA"/>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E79F7"/>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22"/>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400"/>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0CE3"/>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84"/>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551"/>
    <w:rsid w:val="009C27B3"/>
    <w:rsid w:val="009C2C5E"/>
    <w:rsid w:val="009C2E39"/>
    <w:rsid w:val="009C2E5C"/>
    <w:rsid w:val="009C3699"/>
    <w:rsid w:val="009C37E6"/>
    <w:rsid w:val="009C4168"/>
    <w:rsid w:val="009C42E6"/>
    <w:rsid w:val="009C523D"/>
    <w:rsid w:val="009C6971"/>
    <w:rsid w:val="009C6D80"/>
    <w:rsid w:val="009C734E"/>
    <w:rsid w:val="009C7593"/>
    <w:rsid w:val="009C7678"/>
    <w:rsid w:val="009C7860"/>
    <w:rsid w:val="009D0ED7"/>
    <w:rsid w:val="009D10E4"/>
    <w:rsid w:val="009D1827"/>
    <w:rsid w:val="009D2190"/>
    <w:rsid w:val="009D2317"/>
    <w:rsid w:val="009D27D8"/>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0E3F"/>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15"/>
    <w:rsid w:val="00A23789"/>
    <w:rsid w:val="00A23F5F"/>
    <w:rsid w:val="00A23FBF"/>
    <w:rsid w:val="00A2507A"/>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B0E"/>
    <w:rsid w:val="00A43C36"/>
    <w:rsid w:val="00A43CBF"/>
    <w:rsid w:val="00A447D8"/>
    <w:rsid w:val="00A44C1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37B"/>
    <w:rsid w:val="00A876FA"/>
    <w:rsid w:val="00A9005D"/>
    <w:rsid w:val="00A900D8"/>
    <w:rsid w:val="00A904CF"/>
    <w:rsid w:val="00A90B07"/>
    <w:rsid w:val="00A91016"/>
    <w:rsid w:val="00A91465"/>
    <w:rsid w:val="00A91DEC"/>
    <w:rsid w:val="00A92028"/>
    <w:rsid w:val="00A9202D"/>
    <w:rsid w:val="00A9208F"/>
    <w:rsid w:val="00A9328A"/>
    <w:rsid w:val="00A936EC"/>
    <w:rsid w:val="00A93ACC"/>
    <w:rsid w:val="00A94508"/>
    <w:rsid w:val="00A95101"/>
    <w:rsid w:val="00A954CB"/>
    <w:rsid w:val="00A95662"/>
    <w:rsid w:val="00A95906"/>
    <w:rsid w:val="00A95D33"/>
    <w:rsid w:val="00A95FF1"/>
    <w:rsid w:val="00A963C3"/>
    <w:rsid w:val="00A9648E"/>
    <w:rsid w:val="00A967D7"/>
    <w:rsid w:val="00A9764B"/>
    <w:rsid w:val="00AA015F"/>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C57"/>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0C"/>
    <w:rsid w:val="00AD2E1B"/>
    <w:rsid w:val="00AD339E"/>
    <w:rsid w:val="00AD34C6"/>
    <w:rsid w:val="00AD3FF5"/>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037"/>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4DA1"/>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539"/>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71"/>
    <w:rsid w:val="00B73AB5"/>
    <w:rsid w:val="00B7438C"/>
    <w:rsid w:val="00B7491B"/>
    <w:rsid w:val="00B74FC7"/>
    <w:rsid w:val="00B7500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24"/>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4F1A"/>
    <w:rsid w:val="00B951DD"/>
    <w:rsid w:val="00B95988"/>
    <w:rsid w:val="00B96A54"/>
    <w:rsid w:val="00B96DAC"/>
    <w:rsid w:val="00B971A8"/>
    <w:rsid w:val="00B978C6"/>
    <w:rsid w:val="00B97B7E"/>
    <w:rsid w:val="00B97B91"/>
    <w:rsid w:val="00BA02E9"/>
    <w:rsid w:val="00BA07AB"/>
    <w:rsid w:val="00BA0B68"/>
    <w:rsid w:val="00BA0F6E"/>
    <w:rsid w:val="00BA1979"/>
    <w:rsid w:val="00BA3101"/>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3DD0"/>
    <w:rsid w:val="00BE454B"/>
    <w:rsid w:val="00BE4AEE"/>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223"/>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687B"/>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D15"/>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6576"/>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0C5"/>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AD3"/>
    <w:rsid w:val="00CE7F02"/>
    <w:rsid w:val="00CF06F3"/>
    <w:rsid w:val="00CF0CB6"/>
    <w:rsid w:val="00CF11C7"/>
    <w:rsid w:val="00CF1B85"/>
    <w:rsid w:val="00CF1E64"/>
    <w:rsid w:val="00CF215A"/>
    <w:rsid w:val="00CF2181"/>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223"/>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733"/>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0D1"/>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57C85"/>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4BE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5D66"/>
    <w:rsid w:val="00DB603E"/>
    <w:rsid w:val="00DB63D7"/>
    <w:rsid w:val="00DB6757"/>
    <w:rsid w:val="00DB69F6"/>
    <w:rsid w:val="00DB6C8D"/>
    <w:rsid w:val="00DB6FAC"/>
    <w:rsid w:val="00DB7018"/>
    <w:rsid w:val="00DB7494"/>
    <w:rsid w:val="00DB7755"/>
    <w:rsid w:val="00DB7B72"/>
    <w:rsid w:val="00DB7E66"/>
    <w:rsid w:val="00DC05D2"/>
    <w:rsid w:val="00DC0AE6"/>
    <w:rsid w:val="00DC13E9"/>
    <w:rsid w:val="00DC152D"/>
    <w:rsid w:val="00DC17B1"/>
    <w:rsid w:val="00DC1B93"/>
    <w:rsid w:val="00DC265A"/>
    <w:rsid w:val="00DC326D"/>
    <w:rsid w:val="00DC3325"/>
    <w:rsid w:val="00DC3395"/>
    <w:rsid w:val="00DC35A2"/>
    <w:rsid w:val="00DC3EAC"/>
    <w:rsid w:val="00DC42F9"/>
    <w:rsid w:val="00DC4D75"/>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2DFD"/>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5C12"/>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0F91"/>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17E70"/>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271"/>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3ECC"/>
    <w:rsid w:val="00E441A5"/>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665"/>
    <w:rsid w:val="00E60716"/>
    <w:rsid w:val="00E611B8"/>
    <w:rsid w:val="00E61DED"/>
    <w:rsid w:val="00E62127"/>
    <w:rsid w:val="00E62C29"/>
    <w:rsid w:val="00E6384E"/>
    <w:rsid w:val="00E6446A"/>
    <w:rsid w:val="00E64DAD"/>
    <w:rsid w:val="00E64EA9"/>
    <w:rsid w:val="00E65438"/>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2F6F"/>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02"/>
    <w:rsid w:val="00ED3241"/>
    <w:rsid w:val="00ED3DD3"/>
    <w:rsid w:val="00ED41A1"/>
    <w:rsid w:val="00ED4F4A"/>
    <w:rsid w:val="00ED516E"/>
    <w:rsid w:val="00ED54A5"/>
    <w:rsid w:val="00ED610C"/>
    <w:rsid w:val="00ED7A7B"/>
    <w:rsid w:val="00ED7B39"/>
    <w:rsid w:val="00ED7C3F"/>
    <w:rsid w:val="00EE1C88"/>
    <w:rsid w:val="00EE2777"/>
    <w:rsid w:val="00EE2874"/>
    <w:rsid w:val="00EE2914"/>
    <w:rsid w:val="00EE353A"/>
    <w:rsid w:val="00EE3E5B"/>
    <w:rsid w:val="00EE45DC"/>
    <w:rsid w:val="00EE495D"/>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7DE"/>
    <w:rsid w:val="00EF2BCD"/>
    <w:rsid w:val="00EF31E8"/>
    <w:rsid w:val="00EF38B8"/>
    <w:rsid w:val="00EF46F5"/>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6D2C"/>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C14"/>
    <w:rsid w:val="00F24C28"/>
    <w:rsid w:val="00F25CCE"/>
    <w:rsid w:val="00F26385"/>
    <w:rsid w:val="00F26DDE"/>
    <w:rsid w:val="00F26E21"/>
    <w:rsid w:val="00F27413"/>
    <w:rsid w:val="00F277F8"/>
    <w:rsid w:val="00F27840"/>
    <w:rsid w:val="00F279C9"/>
    <w:rsid w:val="00F279F5"/>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53FA"/>
    <w:rsid w:val="00F5590D"/>
    <w:rsid w:val="00F577DE"/>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15BC"/>
    <w:rsid w:val="00F720D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2FDB"/>
    <w:rsid w:val="00F83748"/>
    <w:rsid w:val="00F842F8"/>
    <w:rsid w:val="00F849E2"/>
    <w:rsid w:val="00F84A38"/>
    <w:rsid w:val="00F84BC6"/>
    <w:rsid w:val="00F84CEC"/>
    <w:rsid w:val="00F8593B"/>
    <w:rsid w:val="00F85E9E"/>
    <w:rsid w:val="00F8634A"/>
    <w:rsid w:val="00F8688F"/>
    <w:rsid w:val="00F87248"/>
    <w:rsid w:val="00F873F0"/>
    <w:rsid w:val="00F8772B"/>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9B8"/>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44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4717919">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171</TotalTime>
  <Pages>5</Pages>
  <Words>1669</Words>
  <Characters>9519</Characters>
  <Application>Microsoft Office Word</Application>
  <DocSecurity>0</DocSecurity>
  <Lines>79</Lines>
  <Paragraphs>22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153</cp:revision>
  <cp:lastPrinted>2016-08-05T18:54:00Z</cp:lastPrinted>
  <dcterms:created xsi:type="dcterms:W3CDTF">2023-03-28T04:42:00Z</dcterms:created>
  <dcterms:modified xsi:type="dcterms:W3CDTF">2023-05-15T11:51:00Z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