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8160D" w14:textId="591BC96E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D6E54" w:rsidRPr="003D6E54">
        <w:rPr>
          <w:rFonts w:ascii="Arial" w:eastAsia="SimSun" w:hAnsi="Arial" w:cs="Times New Roman"/>
          <w:b/>
          <w:bCs/>
          <w:sz w:val="24"/>
          <w:szCs w:val="20"/>
        </w:rPr>
        <w:t>R4-2307201</w:t>
      </w:r>
      <w:r w:rsidR="003D6E54" w:rsidRPr="003D6E54">
        <w:rPr>
          <w:rFonts w:ascii="Arial" w:eastAsia="SimSun" w:hAnsi="Arial" w:cs="Times New Roman"/>
          <w:b/>
          <w:bCs/>
          <w:sz w:val="24"/>
          <w:szCs w:val="20"/>
          <w:highlight w:val="yellow"/>
        </w:rPr>
        <w:t xml:space="preserve"> </w:t>
      </w:r>
    </w:p>
    <w:p w14:paraId="1B12BD3A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38F21F01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B9C4766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56BEC51" w14:textId="02E9F59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73627">
        <w:rPr>
          <w:rFonts w:ascii="Arial" w:eastAsia="Calibri" w:hAnsi="Arial" w:cs="Arial"/>
          <w:b/>
          <w:bCs/>
          <w:sz w:val="24"/>
        </w:rPr>
        <w:t xml:space="preserve">Analysis of NR-U infra frequency RSRP </w:t>
      </w:r>
      <w:r w:rsidR="00A757BE">
        <w:rPr>
          <w:rFonts w:ascii="Arial" w:eastAsia="Calibri" w:hAnsi="Arial" w:cs="Arial"/>
          <w:b/>
          <w:bCs/>
          <w:sz w:val="24"/>
        </w:rPr>
        <w:t>test cases</w:t>
      </w:r>
    </w:p>
    <w:p w14:paraId="4855DE94" w14:textId="7D6F1F09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5E3680">
        <w:rPr>
          <w:rFonts w:ascii="Arial" w:eastAsia="MS Mincho" w:hAnsi="Arial" w:cs="Arial"/>
          <w:b/>
          <w:bCs/>
          <w:sz w:val="24"/>
          <w:szCs w:val="20"/>
        </w:rPr>
        <w:t>4.4</w:t>
      </w:r>
    </w:p>
    <w:p w14:paraId="2148B70C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7DA314AF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45D68C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3E8A3140" w14:textId="187F73CC" w:rsidR="00BD1219" w:rsidRPr="00887CDC" w:rsidRDefault="005C67FC" w:rsidP="00BD1219">
      <w:pPr>
        <w:rPr>
          <w:lang w:val="en-GB"/>
        </w:rPr>
      </w:pPr>
      <w:r>
        <w:rPr>
          <w:lang w:val="en-GB"/>
        </w:rPr>
        <w:t>In this document we provide Nokia’s views on the incomplete test cases for NR-</w:t>
      </w:r>
      <w:r w:rsidR="00476B6D">
        <w:rPr>
          <w:lang w:val="en-GB"/>
        </w:rPr>
        <w:t>U</w:t>
      </w:r>
      <w:r>
        <w:rPr>
          <w:lang w:val="en-GB"/>
        </w:rPr>
        <w:t xml:space="preserve"> RRM performance. </w:t>
      </w:r>
    </w:p>
    <w:p w14:paraId="1E9D8415" w14:textId="77777777" w:rsidR="0060543D" w:rsidRPr="008C39F7" w:rsidRDefault="0060543D" w:rsidP="005C23A4"/>
    <w:p w14:paraId="1BE0CF94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3E8000AF" w14:textId="1C2452D0" w:rsidR="00A54988" w:rsidRDefault="00A54988" w:rsidP="00300956">
      <w:r>
        <w:t xml:space="preserve">During RAN4 #106 it was identified that some NR-U test cases defined for </w:t>
      </w:r>
      <w:r w:rsidR="00CA6472">
        <w:t xml:space="preserve">NR-U RRM performance requirements are incomplete </w:t>
      </w:r>
      <w:r w:rsidR="00CA6472">
        <w:fldChar w:fldCharType="begin"/>
      </w:r>
      <w:r w:rsidR="00CA6472">
        <w:instrText xml:space="preserve"> REF _Ref134101176 \r \h </w:instrText>
      </w:r>
      <w:r w:rsidR="00CA6472">
        <w:fldChar w:fldCharType="separate"/>
      </w:r>
      <w:r w:rsidR="00CA6472">
        <w:t>[1]</w:t>
      </w:r>
      <w:r w:rsidR="00CA6472">
        <w:fldChar w:fldCharType="end"/>
      </w:r>
      <w:r w:rsidR="00CA6472">
        <w:t>. As part of this discussion, the following was agree</w:t>
      </w:r>
      <w:r w:rsidR="006B5071">
        <w:t>d</w:t>
      </w:r>
      <w:r w:rsidR="00CA6472">
        <w:t xml:space="preserve"> </w:t>
      </w:r>
      <w:r w:rsidR="00CA6472">
        <w:fldChar w:fldCharType="begin"/>
      </w:r>
      <w:r w:rsidR="00CA6472">
        <w:instrText xml:space="preserve"> REF _Ref134101185 \r \h </w:instrText>
      </w:r>
      <w:r w:rsidR="00CA6472">
        <w:fldChar w:fldCharType="separate"/>
      </w:r>
      <w:r w:rsidR="00CA6472">
        <w:t>[2]</w:t>
      </w:r>
      <w:r w:rsidR="00CA6472">
        <w:fldChar w:fldCharType="end"/>
      </w:r>
      <w:r w:rsidR="006B507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B5071" w14:paraId="490B2D35" w14:textId="77777777" w:rsidTr="006B5071">
        <w:tc>
          <w:tcPr>
            <w:tcW w:w="9617" w:type="dxa"/>
          </w:tcPr>
          <w:p w14:paraId="1B20791E" w14:textId="77777777" w:rsidR="006B5071" w:rsidRPr="006B5071" w:rsidRDefault="006B5071" w:rsidP="006B5071">
            <w:pPr>
              <w:keepNext/>
              <w:keepLines/>
              <w:pBdr>
                <w:top w:val="single" w:sz="12" w:space="3" w:color="auto"/>
              </w:pBdr>
              <w:tabs>
                <w:tab w:val="num" w:pos="432"/>
              </w:tabs>
              <w:spacing w:before="240" w:after="180"/>
              <w:ind w:left="432" w:hanging="432"/>
              <w:outlineLvl w:val="0"/>
              <w:rPr>
                <w:rFonts w:ascii="Arial" w:eastAsia="SimSun" w:hAnsi="Arial" w:cs="Times New Roman"/>
                <w:sz w:val="28"/>
                <w:szCs w:val="28"/>
                <w:lang w:val="en-GB"/>
              </w:rPr>
            </w:pPr>
            <w:r w:rsidRPr="006B5071">
              <w:rPr>
                <w:rFonts w:ascii="Arial" w:eastAsia="SimSun" w:hAnsi="Arial" w:cs="Times New Roman"/>
                <w:sz w:val="28"/>
                <w:szCs w:val="28"/>
                <w:lang w:val="en-GB"/>
              </w:rPr>
              <w:t>Incomplete sections</w:t>
            </w:r>
          </w:p>
          <w:p w14:paraId="47D334B6" w14:textId="77777777" w:rsidR="006B5071" w:rsidRPr="006B5071" w:rsidRDefault="006B5071" w:rsidP="006B5071">
            <w:pPr>
              <w:spacing w:after="180"/>
              <w:rPr>
                <w:rFonts w:eastAsia="SimSun" w:cs="Times New Roman"/>
                <w:b/>
                <w:bCs/>
                <w:szCs w:val="20"/>
                <w:lang w:eastAsia="zh-CN"/>
              </w:rPr>
            </w:pPr>
            <w:r w:rsidRPr="006B5071">
              <w:rPr>
                <w:rFonts w:eastAsia="SimSun" w:cs="Times New Roman"/>
                <w:b/>
                <w:bCs/>
                <w:szCs w:val="20"/>
                <w:lang w:eastAsia="zh-CN"/>
              </w:rPr>
              <w:t>Agreement:</w:t>
            </w:r>
          </w:p>
          <w:p w14:paraId="0C9A0888" w14:textId="77777777" w:rsidR="006B5071" w:rsidRPr="006B5071" w:rsidRDefault="006B5071" w:rsidP="006B5071">
            <w:pPr>
              <w:spacing w:after="180"/>
              <w:rPr>
                <w:rFonts w:eastAsia="SimSun" w:cs="Times New Roman"/>
                <w:szCs w:val="24"/>
                <w:lang w:eastAsia="zh-CN"/>
              </w:rPr>
            </w:pPr>
            <w:r w:rsidRPr="006B5071">
              <w:rPr>
                <w:rFonts w:eastAsia="SimSun" w:cs="Times New Roman"/>
                <w:szCs w:val="24"/>
                <w:lang w:eastAsia="zh-CN"/>
              </w:rPr>
              <w:t>RAN4 to void the sections for which there are no test-cases.</w:t>
            </w:r>
          </w:p>
          <w:p w14:paraId="0C45F7CA" w14:textId="77777777" w:rsidR="006B5071" w:rsidRPr="006B5071" w:rsidRDefault="006B5071" w:rsidP="006B5071">
            <w:pPr>
              <w:spacing w:after="180"/>
              <w:rPr>
                <w:rFonts w:eastAsia="SimSun" w:cs="Times New Roman"/>
                <w:b/>
                <w:bCs/>
                <w:szCs w:val="20"/>
                <w:lang w:eastAsia="zh-CN"/>
              </w:rPr>
            </w:pPr>
          </w:p>
          <w:p w14:paraId="733FC491" w14:textId="77777777" w:rsidR="006B5071" w:rsidRPr="006B5071" w:rsidRDefault="006B5071" w:rsidP="006B5071">
            <w:pPr>
              <w:keepNext/>
              <w:keepLines/>
              <w:pBdr>
                <w:top w:val="single" w:sz="12" w:space="3" w:color="auto"/>
              </w:pBdr>
              <w:tabs>
                <w:tab w:val="num" w:pos="432"/>
              </w:tabs>
              <w:spacing w:before="240" w:after="180"/>
              <w:ind w:left="432" w:hanging="432"/>
              <w:outlineLvl w:val="0"/>
              <w:rPr>
                <w:rFonts w:ascii="Arial" w:eastAsia="SimSun" w:hAnsi="Arial" w:cs="Times New Roman"/>
                <w:sz w:val="28"/>
                <w:szCs w:val="28"/>
              </w:rPr>
            </w:pPr>
            <w:r w:rsidRPr="006B5071">
              <w:rPr>
                <w:rFonts w:ascii="Arial" w:eastAsia="SimSun" w:hAnsi="Arial" w:cs="Times New Roman"/>
                <w:sz w:val="28"/>
                <w:szCs w:val="28"/>
                <w:lang w:val="en-GB"/>
              </w:rPr>
              <w:t>Missing test cases</w:t>
            </w:r>
          </w:p>
          <w:p w14:paraId="7064D3C0" w14:textId="77777777" w:rsidR="006B5071" w:rsidRPr="006B5071" w:rsidRDefault="006B5071" w:rsidP="006B5071">
            <w:pPr>
              <w:spacing w:after="180"/>
              <w:rPr>
                <w:rFonts w:eastAsia="SimSun" w:cs="Times New Roman"/>
                <w:b/>
                <w:bCs/>
                <w:szCs w:val="20"/>
                <w:lang w:eastAsia="zh-CN"/>
              </w:rPr>
            </w:pPr>
            <w:r w:rsidRPr="006B5071">
              <w:rPr>
                <w:rFonts w:eastAsia="SimSun" w:cs="Times New Roman"/>
                <w:b/>
                <w:bCs/>
                <w:szCs w:val="20"/>
                <w:lang w:eastAsia="zh-CN"/>
              </w:rPr>
              <w:t>Agreement:</w:t>
            </w:r>
          </w:p>
          <w:p w14:paraId="671C6E4D" w14:textId="77777777" w:rsidR="006B5071" w:rsidRPr="006B5071" w:rsidRDefault="006B5071" w:rsidP="006B5071">
            <w:pPr>
              <w:numPr>
                <w:ilvl w:val="0"/>
                <w:numId w:val="36"/>
              </w:num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6B5071">
              <w:rPr>
                <w:rFonts w:eastAsia="SimSun" w:cs="Times New Roman"/>
                <w:szCs w:val="24"/>
                <w:lang w:eastAsia="zh-CN"/>
              </w:rPr>
              <w:t>RAN4 to revisit R4-2108261 and check if any agreed test cases not available in TS 38.133/TS 36.133 need to be added.</w:t>
            </w:r>
          </w:p>
          <w:p w14:paraId="48C05C0F" w14:textId="77777777" w:rsidR="006B5071" w:rsidRPr="006B5071" w:rsidRDefault="006B5071" w:rsidP="006B5071">
            <w:pPr>
              <w:spacing w:afterLines="50" w:after="120"/>
              <w:rPr>
                <w:rFonts w:eastAsia="SimSun" w:cs="Times New Roman"/>
                <w:szCs w:val="20"/>
                <w:lang w:eastAsia="zh-CN"/>
              </w:rPr>
            </w:pPr>
          </w:p>
          <w:p w14:paraId="16988E5B" w14:textId="77777777" w:rsidR="006B5071" w:rsidRPr="006B5071" w:rsidRDefault="006B5071" w:rsidP="006B5071">
            <w:pPr>
              <w:keepNext/>
              <w:keepLines/>
              <w:pBdr>
                <w:top w:val="single" w:sz="12" w:space="3" w:color="auto"/>
              </w:pBdr>
              <w:tabs>
                <w:tab w:val="num" w:pos="432"/>
              </w:tabs>
              <w:spacing w:before="240" w:after="180"/>
              <w:ind w:left="432" w:hanging="432"/>
              <w:outlineLvl w:val="0"/>
              <w:rPr>
                <w:rFonts w:ascii="Arial" w:eastAsia="SimSun" w:hAnsi="Arial" w:cs="Times New Roman"/>
                <w:sz w:val="28"/>
                <w:szCs w:val="28"/>
                <w:lang w:val="en-GB"/>
              </w:rPr>
            </w:pPr>
            <w:r w:rsidRPr="006B5071">
              <w:rPr>
                <w:rFonts w:ascii="Arial" w:eastAsia="SimSun" w:hAnsi="Arial" w:cs="Times New Roman"/>
                <w:sz w:val="28"/>
                <w:szCs w:val="28"/>
                <w:lang w:val="en-GB"/>
              </w:rPr>
              <w:t>Incomplete test cases</w:t>
            </w:r>
          </w:p>
          <w:p w14:paraId="759A09E7" w14:textId="77777777" w:rsidR="006B5071" w:rsidRPr="006B5071" w:rsidRDefault="006B5071" w:rsidP="006B5071">
            <w:pPr>
              <w:spacing w:after="180"/>
              <w:rPr>
                <w:rFonts w:eastAsia="SimSun" w:cs="Times New Roman"/>
                <w:b/>
                <w:bCs/>
                <w:szCs w:val="20"/>
                <w:lang w:eastAsia="zh-CN"/>
              </w:rPr>
            </w:pPr>
            <w:r w:rsidRPr="006B5071">
              <w:rPr>
                <w:rFonts w:eastAsia="SimSun" w:cs="Times New Roman"/>
                <w:b/>
                <w:bCs/>
                <w:szCs w:val="20"/>
                <w:lang w:eastAsia="zh-CN"/>
              </w:rPr>
              <w:t>Agreement:</w:t>
            </w:r>
          </w:p>
          <w:p w14:paraId="317AE2BF" w14:textId="77777777" w:rsidR="006B5071" w:rsidRPr="006B5071" w:rsidRDefault="006B5071" w:rsidP="006B5071">
            <w:pPr>
              <w:numPr>
                <w:ilvl w:val="0"/>
                <w:numId w:val="36"/>
              </w:num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6B5071">
              <w:rPr>
                <w:rFonts w:eastAsia="SimSun" w:cs="Times New Roman"/>
                <w:szCs w:val="24"/>
                <w:lang w:eastAsia="zh-CN"/>
              </w:rPr>
              <w:t>Companies to check the test cases for the volunteered sections and bring correction CRs for the incomplete test cases</w:t>
            </w:r>
          </w:p>
          <w:p w14:paraId="52598EBB" w14:textId="77777777" w:rsidR="006B5071" w:rsidRPr="006B5071" w:rsidRDefault="006B5071" w:rsidP="006B5071">
            <w:pPr>
              <w:numPr>
                <w:ilvl w:val="1"/>
                <w:numId w:val="36"/>
              </w:num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6B5071">
              <w:rPr>
                <w:rFonts w:eastAsia="SimSun" w:cs="Times New Roman"/>
                <w:szCs w:val="24"/>
                <w:lang w:eastAsia="zh-CN"/>
              </w:rPr>
              <w:t>Focus on TBD and [] in the test cases.</w:t>
            </w:r>
          </w:p>
          <w:p w14:paraId="494DCF01" w14:textId="77777777" w:rsidR="006B5071" w:rsidRDefault="006B5071" w:rsidP="00300956"/>
        </w:tc>
      </w:tr>
    </w:tbl>
    <w:p w14:paraId="15D8C2C8" w14:textId="77777777" w:rsidR="006B5071" w:rsidRDefault="006B5071" w:rsidP="00300956"/>
    <w:p w14:paraId="56A1A671" w14:textId="4F113D8E" w:rsidR="00A54988" w:rsidRDefault="00373627" w:rsidP="00300956">
      <w:r>
        <w:t xml:space="preserve">As part of this </w:t>
      </w:r>
      <w:proofErr w:type="gramStart"/>
      <w:r>
        <w:t>paper</w:t>
      </w:r>
      <w:proofErr w:type="gramEnd"/>
      <w:r>
        <w:t xml:space="preserve"> we have analyzed </w:t>
      </w:r>
      <w:r w:rsidR="00A757BE">
        <w:t xml:space="preserve">intra frequency test cases. </w:t>
      </w:r>
      <w:r w:rsidR="00D45D9C">
        <w:t xml:space="preserve">In total there are </w:t>
      </w:r>
      <w:r w:rsidR="00557C46">
        <w:t>30 test cases for EN-DC</w:t>
      </w:r>
      <w:r w:rsidR="00F33A85">
        <w:t xml:space="preserve">, Standalone with </w:t>
      </w:r>
      <w:proofErr w:type="spellStart"/>
      <w:r w:rsidR="00F33A85">
        <w:t>PCell</w:t>
      </w:r>
      <w:proofErr w:type="spellEnd"/>
      <w:r w:rsidR="00F33A85">
        <w:t xml:space="preserve"> under CCA, and </w:t>
      </w:r>
      <w:r w:rsidR="003D49BB">
        <w:t xml:space="preserve">Standalone with </w:t>
      </w:r>
      <w:proofErr w:type="spellStart"/>
      <w:r w:rsidR="003D49BB">
        <w:t>SCell</w:t>
      </w:r>
      <w:proofErr w:type="spellEnd"/>
      <w:r w:rsidR="003D49BB">
        <w:t xml:space="preserve"> under CCA, as follow:</w:t>
      </w:r>
    </w:p>
    <w:p w14:paraId="291684D9" w14:textId="77777777" w:rsidR="003D49BB" w:rsidRDefault="003D49BB" w:rsidP="003D49BB">
      <w:pPr>
        <w:pStyle w:val="ListParagraph"/>
        <w:numPr>
          <w:ilvl w:val="0"/>
          <w:numId w:val="37"/>
        </w:numPr>
      </w:pPr>
      <w:r>
        <w:t xml:space="preserve">A.10 EN-DC Tests with NR </w:t>
      </w:r>
      <w:proofErr w:type="spellStart"/>
      <w:r>
        <w:t>PSCell</w:t>
      </w:r>
      <w:proofErr w:type="spellEnd"/>
      <w:r>
        <w:t xml:space="preserve"> under CCA and Other NR Cells in FR1 </w:t>
      </w:r>
    </w:p>
    <w:p w14:paraId="5FF34A0D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A.10.4.1.1 Event-triggered reporting tests on PSCC without gaps under non-DRX </w:t>
      </w:r>
    </w:p>
    <w:p w14:paraId="136CD108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lastRenderedPageBreak/>
        <w:t xml:space="preserve">A.10.4.1.2 Event-triggered reporting tests on PSCC without gaps under DRX </w:t>
      </w:r>
    </w:p>
    <w:p w14:paraId="509BE07E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A.10.4.1.3 Event-triggered reporting tests on PSCC with per-UE gaps under non-DRX  </w:t>
      </w:r>
    </w:p>
    <w:p w14:paraId="070031A5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A.10.4.1.4 Event-triggered reporting tests on PSCC with per-UE gaps under DRX  </w:t>
      </w:r>
    </w:p>
    <w:p w14:paraId="2D7D41B0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A.10.4.1.5 Event-triggered reporting tests on SCC without gaps under non-DRX  </w:t>
      </w:r>
    </w:p>
    <w:p w14:paraId="394DC000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A.10.4.1.6 Event-triggered reporting tests on SCC without gaps under DRX  </w:t>
      </w:r>
    </w:p>
    <w:p w14:paraId="76CB8947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A.10.4.1.7 Event-triggered reporting tests on SCC with per-UE gaps under non-DRX  </w:t>
      </w:r>
    </w:p>
    <w:p w14:paraId="795E5B5B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A.10.4.1.8 Event-triggered reporting tests on SCC with per-UE gaps under DRX  </w:t>
      </w:r>
    </w:p>
    <w:p w14:paraId="33E3A7EC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A.10.4.1.9 RSSI measurement reporting on PSCC  </w:t>
      </w:r>
    </w:p>
    <w:p w14:paraId="3FADD7EF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A.10.4.1.10 Channel occupancy measurement reporting on PSCC  </w:t>
      </w:r>
    </w:p>
    <w:p w14:paraId="0B41C571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A.10.4.1.11 RSSI measurement reporting on SCC </w:t>
      </w:r>
    </w:p>
    <w:p w14:paraId="75403CD1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A.10.4.1.12 Channel occupancy measurement reporting on SCC  </w:t>
      </w:r>
    </w:p>
    <w:p w14:paraId="3C6A03AE" w14:textId="77777777" w:rsidR="003D49BB" w:rsidRDefault="003D49BB" w:rsidP="003D49BB">
      <w:pPr>
        <w:pStyle w:val="ListParagraph"/>
        <w:numPr>
          <w:ilvl w:val="0"/>
          <w:numId w:val="37"/>
        </w:numPr>
      </w:pPr>
      <w:r>
        <w:t xml:space="preserve">A.11 NR Standalone Tests with NR </w:t>
      </w:r>
      <w:proofErr w:type="spellStart"/>
      <w:r>
        <w:t>PCell</w:t>
      </w:r>
      <w:proofErr w:type="spellEnd"/>
      <w:r>
        <w:t xml:space="preserve"> under CCA and Other NR Cells in FR1 </w:t>
      </w:r>
    </w:p>
    <w:p w14:paraId="4A1BF776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A.11.5.1.1 Event-triggered reporting tests on PCC without gaps under non-DRX </w:t>
      </w:r>
    </w:p>
    <w:p w14:paraId="2DF14E1F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A.11.5.1.2 Event-triggered reporting tests on PCC without gaps under DRX  </w:t>
      </w:r>
    </w:p>
    <w:p w14:paraId="1D4ED674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A.11.5.1.3 Event-triggered reporting tests on PCC with per-UE gaps under non-DRX  </w:t>
      </w:r>
    </w:p>
    <w:p w14:paraId="7485D5C9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>A.11.5.1.5 Event-triggered reporting tests on SCC without gaps under non-DRX</w:t>
      </w:r>
    </w:p>
    <w:p w14:paraId="4D678252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>A.11.5.1.4 Event-triggered reporting tests on PCC with per-UE gaps under DRX</w:t>
      </w:r>
    </w:p>
    <w:p w14:paraId="16FF58D6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A.11.5.1.6 Event-triggered reporting tests on SCC without gaps under DRX  </w:t>
      </w:r>
    </w:p>
    <w:p w14:paraId="5CFFC36F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A.11.5.1.7 Event-triggered reporting tests on SCC with per-UE gaps under non-DRX  </w:t>
      </w:r>
    </w:p>
    <w:p w14:paraId="5AF97448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A.11.5.1.8 Event-triggered reporting tests on SCC with per-UE gaps under DRX   </w:t>
      </w:r>
    </w:p>
    <w:p w14:paraId="2EEECAC5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A.11.5.1.9 RSSI measurement reporting on PCC </w:t>
      </w:r>
    </w:p>
    <w:p w14:paraId="19E5AE87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A.11.5.1.10 Channel occupancy measurement reporting on PCC </w:t>
      </w:r>
    </w:p>
    <w:p w14:paraId="1B65250C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A.11.5.1.11 RSSI measurement reporting on SCC </w:t>
      </w:r>
    </w:p>
    <w:p w14:paraId="124AF316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A.11.5.1.12 Channel occupancy measurement reporting on SCC </w:t>
      </w:r>
    </w:p>
    <w:p w14:paraId="605C4F88" w14:textId="77777777" w:rsidR="003D49BB" w:rsidRDefault="003D49BB" w:rsidP="003D49BB">
      <w:pPr>
        <w:pStyle w:val="ListParagraph"/>
        <w:numPr>
          <w:ilvl w:val="0"/>
          <w:numId w:val="37"/>
        </w:numPr>
      </w:pPr>
      <w:r>
        <w:t xml:space="preserve">A.13 NR Standalone Tests with NR </w:t>
      </w:r>
      <w:proofErr w:type="spellStart"/>
      <w:r>
        <w:t>SCell</w:t>
      </w:r>
      <w:proofErr w:type="spellEnd"/>
      <w:r>
        <w:t xml:space="preserve"> under CCA and All Other NR Cells in FR1 </w:t>
      </w:r>
    </w:p>
    <w:p w14:paraId="50640B9E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>A.13.3.1.1 Event-triggered reporting tests on SCC without gaps under non-DRX</w:t>
      </w:r>
    </w:p>
    <w:p w14:paraId="291E85DD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A.13.3.1.2 Event-triggered reporting tests on SCC without gaps under DRX  </w:t>
      </w:r>
    </w:p>
    <w:p w14:paraId="1302447B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A.13.3.1.3 Event-triggered reporting tests on SCC with per-UE gaps under non-DRX  </w:t>
      </w:r>
    </w:p>
    <w:p w14:paraId="5909EA50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A.13.3.1.4 Event-triggered reporting tests on SCC with per-UE gaps under DRX  </w:t>
      </w:r>
    </w:p>
    <w:p w14:paraId="6C6EF1C6" w14:textId="77777777" w:rsidR="003D49BB" w:rsidRDefault="003D49BB" w:rsidP="003D49BB">
      <w:pPr>
        <w:pStyle w:val="ListParagraph"/>
        <w:numPr>
          <w:ilvl w:val="1"/>
          <w:numId w:val="37"/>
        </w:numPr>
      </w:pPr>
      <w:r>
        <w:t xml:space="preserve">A.13.3.1.5 RSSI measurement reporting on SCC </w:t>
      </w:r>
    </w:p>
    <w:p w14:paraId="5AC9D472" w14:textId="773E3CA7" w:rsidR="003D49BB" w:rsidRDefault="003D49BB" w:rsidP="003D49BB">
      <w:pPr>
        <w:pStyle w:val="ListParagraph"/>
        <w:numPr>
          <w:ilvl w:val="1"/>
          <w:numId w:val="37"/>
        </w:numPr>
      </w:pPr>
      <w:r>
        <w:t>A.13.3.1.6 Channel occupancy measurement reporting on SCC</w:t>
      </w:r>
    </w:p>
    <w:p w14:paraId="026D6D31" w14:textId="77777777" w:rsidR="00FD7D00" w:rsidRDefault="003D49BB" w:rsidP="00300956">
      <w:r>
        <w:t xml:space="preserve">All in all, the status of those test cases is the same. There are no tables </w:t>
      </w:r>
      <w:r w:rsidR="00845C21">
        <w:t xml:space="preserve">including the </w:t>
      </w:r>
      <w:r w:rsidR="009B78B1">
        <w:t xml:space="preserve">test </w:t>
      </w:r>
      <w:r w:rsidR="00845C21">
        <w:t xml:space="preserve">parameters, and the </w:t>
      </w:r>
      <w:proofErr w:type="spellStart"/>
      <w:r w:rsidR="001A22AD">
        <w:t>tet</w:t>
      </w:r>
      <w:proofErr w:type="spellEnd"/>
      <w:r w:rsidR="001A22AD">
        <w:t xml:space="preserve"> requirement include the UE sen</w:t>
      </w:r>
      <w:r w:rsidR="00A70A77">
        <w:t>d</w:t>
      </w:r>
      <w:r w:rsidR="001A22AD">
        <w:t xml:space="preserve">ing a measurement report with delay less than D1 </w:t>
      </w:r>
      <w:proofErr w:type="spellStart"/>
      <w:r w:rsidR="001A22AD">
        <w:t>ms</w:t>
      </w:r>
      <w:proofErr w:type="spellEnd"/>
      <w:r w:rsidR="001A22AD">
        <w:t xml:space="preserve">, where D1 is TBD. </w:t>
      </w:r>
      <w:r w:rsidR="00A70A77">
        <w:t>In our view, it is important that at least few of the intra frequency test cases are implemented</w:t>
      </w:r>
      <w:r w:rsidR="00DE6A94">
        <w:t xml:space="preserve">, since this is essential for the measurements used for mobility. </w:t>
      </w:r>
    </w:p>
    <w:p w14:paraId="69C48708" w14:textId="34DE0B04" w:rsidR="003C4E6D" w:rsidRDefault="00FD7D00" w:rsidP="00300956">
      <w:r>
        <w:t>From workload perspect</w:t>
      </w:r>
      <w:r w:rsidR="00E91313">
        <w:t>ive</w:t>
      </w:r>
      <w:r>
        <w:t>, w</w:t>
      </w:r>
      <w:r w:rsidR="00F578DC">
        <w:t xml:space="preserve">e also understand that it is challenging to fix so many test cases if there is not enough time dedicated for this task. </w:t>
      </w:r>
      <w:r>
        <w:t xml:space="preserve">NRU test cases account for more than 400 pages already in </w:t>
      </w:r>
      <w:proofErr w:type="gramStart"/>
      <w:r>
        <w:t>38.133,</w:t>
      </w:r>
      <w:r w:rsidR="004C0B4A">
        <w:t xml:space="preserve"> </w:t>
      </w:r>
      <w:r>
        <w:t>and</w:t>
      </w:r>
      <w:proofErr w:type="gramEnd"/>
      <w:r>
        <w:t xml:space="preserve"> </w:t>
      </w:r>
      <w:r w:rsidR="00E12C61">
        <w:t>solving that many TBDs</w:t>
      </w:r>
      <w:r w:rsidR="00E91313">
        <w:t xml:space="preserve"> is a big task to be considered. </w:t>
      </w:r>
    </w:p>
    <w:p w14:paraId="43A80D5C" w14:textId="0115F84D" w:rsidR="001A22AD" w:rsidRDefault="00E91313" w:rsidP="00300956">
      <w:r>
        <w:t xml:space="preserve">From the analysis above, although the intra frequency test cases </w:t>
      </w:r>
      <w:r w:rsidR="00554AD3">
        <w:t>have some content in, we would consider that they are in effect missing, since there is no</w:t>
      </w:r>
      <w:r w:rsidR="000C0C9B">
        <w:t xml:space="preserve"> parameter for the test. </w:t>
      </w:r>
      <w:r w:rsidR="00C22509">
        <w:t xml:space="preserve">However, we think that it would be too extreme to take the agreement that </w:t>
      </w:r>
      <w:r w:rsidR="0059243D">
        <w:t>“Incomplete sessions”</w:t>
      </w:r>
      <w:r w:rsidR="00C22509">
        <w:t xml:space="preserve"> </w:t>
      </w:r>
      <w:r w:rsidR="00F9200F">
        <w:t xml:space="preserve">should be removed from the specification, due to the importance of intra frequency measurements. </w:t>
      </w:r>
    </w:p>
    <w:p w14:paraId="6178011A" w14:textId="455958BE" w:rsidR="002A19F5" w:rsidRDefault="009D08B3" w:rsidP="00E437D2">
      <w:pPr>
        <w:pStyle w:val="RAN4observation0"/>
      </w:pPr>
      <w:bookmarkStart w:id="5" w:name="_Toc135069718"/>
      <w:r>
        <w:t xml:space="preserve">Intra-frequency measurement test cases in A.10, A11, and A.13 </w:t>
      </w:r>
      <w:r w:rsidR="00A0662E">
        <w:t xml:space="preserve">do not have test parameters and </w:t>
      </w:r>
      <w:r w:rsidR="00D55FAD">
        <w:t>maximum measurement reporting delay D1.</w:t>
      </w:r>
      <w:bookmarkEnd w:id="5"/>
      <w:r w:rsidR="00D55FAD">
        <w:t xml:space="preserve"> </w:t>
      </w:r>
    </w:p>
    <w:p w14:paraId="7412F3E3" w14:textId="677E0D61" w:rsidR="006106DA" w:rsidRPr="004C0B4A" w:rsidRDefault="00066125" w:rsidP="004C0B4A">
      <w:r>
        <w:t xml:space="preserve">During RAN4#99 applicability of some test cases was discussed, where it was identified that test coverage has to be such that UEs supporting </w:t>
      </w:r>
      <w:proofErr w:type="spellStart"/>
      <w:r>
        <w:t>ony</w:t>
      </w:r>
      <w:proofErr w:type="spellEnd"/>
      <w:r>
        <w:t xml:space="preserve"> EN-DC operation or SA only operation </w:t>
      </w:r>
      <w:proofErr w:type="gramStart"/>
      <w:r>
        <w:t>are</w:t>
      </w:r>
      <w:proofErr w:type="gramEnd"/>
      <w:r>
        <w:t xml:space="preserve"> tested </w:t>
      </w:r>
      <w:r>
        <w:fldChar w:fldCharType="begin"/>
      </w:r>
      <w:r>
        <w:instrText xml:space="preserve"> REF _Ref134110495 \r \h </w:instrText>
      </w:r>
      <w:r>
        <w:fldChar w:fldCharType="separate"/>
      </w:r>
      <w:r>
        <w:t>[5]</w:t>
      </w:r>
      <w:r>
        <w:fldChar w:fldCharType="end"/>
      </w:r>
      <w:r>
        <w:t xml:space="preserve">. </w:t>
      </w:r>
      <w:r w:rsidR="006106DA">
        <w:t xml:space="preserve"> </w:t>
      </w:r>
      <w:r>
        <w:t xml:space="preserve">For this reason, we should at least make sure that few test cases are specified for EN-DC and for SA operation. </w:t>
      </w:r>
    </w:p>
    <w:p w14:paraId="53CF2174" w14:textId="53D513F2" w:rsidR="005B4801" w:rsidRDefault="009A7E4B" w:rsidP="000239F5">
      <w:pPr>
        <w:pStyle w:val="RAN4proposal"/>
      </w:pPr>
      <w:bookmarkStart w:id="6" w:name="_Toc135069719"/>
      <w:r>
        <w:t xml:space="preserve">RAN4 to discuss </w:t>
      </w:r>
      <w:r w:rsidR="001E600C">
        <w:t xml:space="preserve">test </w:t>
      </w:r>
      <w:r>
        <w:t xml:space="preserve">parameters </w:t>
      </w:r>
      <w:r w:rsidR="00164D36">
        <w:t xml:space="preserve">for at least few intra frequency </w:t>
      </w:r>
      <w:r w:rsidR="001E600C">
        <w:t>measurement procedure test cases</w:t>
      </w:r>
      <w:r w:rsidR="00066125">
        <w:t xml:space="preserve"> for EN-DC and SA operation</w:t>
      </w:r>
      <w:r w:rsidR="001E600C">
        <w:t>.</w:t>
      </w:r>
      <w:bookmarkEnd w:id="6"/>
      <w:r w:rsidR="001E600C">
        <w:t xml:space="preserve"> </w:t>
      </w:r>
    </w:p>
    <w:p w14:paraId="4C434544" w14:textId="78A084D0" w:rsidR="0060543D" w:rsidRPr="008C39F7" w:rsidRDefault="00666CF9" w:rsidP="00E3703B">
      <w:pPr>
        <w:pStyle w:val="RAN4proposal"/>
      </w:pPr>
      <w:bookmarkStart w:id="7" w:name="_Toc135069720"/>
      <w:r>
        <w:t xml:space="preserve">RAN4 to discuss </w:t>
      </w:r>
      <w:r w:rsidR="00B31A52">
        <w:t xml:space="preserve">the </w:t>
      </w:r>
      <w:r>
        <w:t xml:space="preserve">measurement report with delay D1 </w:t>
      </w:r>
      <w:r w:rsidR="00B31A52">
        <w:t xml:space="preserve">for </w:t>
      </w:r>
      <w:r>
        <w:t>intra frequency measurement procedure test cases.</w:t>
      </w:r>
      <w:bookmarkEnd w:id="7"/>
      <w:r>
        <w:t xml:space="preserve"> </w:t>
      </w:r>
    </w:p>
    <w:p w14:paraId="4BC531A5" w14:textId="77777777" w:rsidR="0060543D" w:rsidRPr="008C39F7" w:rsidRDefault="0060543D" w:rsidP="0060543D"/>
    <w:p w14:paraId="670E6F04" w14:textId="77777777" w:rsidR="00CD7492" w:rsidRPr="008C39F7" w:rsidRDefault="00CD7492" w:rsidP="00A37002">
      <w:pPr>
        <w:pStyle w:val="RAN4H1"/>
      </w:pPr>
      <w:bookmarkStart w:id="8" w:name="_Toc116995848"/>
      <w:r w:rsidRPr="008C39F7">
        <w:lastRenderedPageBreak/>
        <w:t>Conclusion</w:t>
      </w:r>
      <w:bookmarkEnd w:id="8"/>
    </w:p>
    <w:p w14:paraId="2C8CE609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743D9305" w14:textId="2ADC2913" w:rsidR="00476B6D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DK" w:eastAsia="en-DK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35069718" w:history="1">
        <w:r w:rsidR="00476B6D" w:rsidRPr="00943B58">
          <w:rPr>
            <w:rStyle w:val="Hyperlink"/>
            <w:b/>
            <w:noProof/>
          </w:rPr>
          <w:t>Observation 1:</w:t>
        </w:r>
        <w:r w:rsidR="00476B6D" w:rsidRPr="00943B58">
          <w:rPr>
            <w:rStyle w:val="Hyperlink"/>
            <w:noProof/>
          </w:rPr>
          <w:t xml:space="preserve"> Intra-frequency measurement test cases in A.10, A11, and A.13 do not have test parameters and maximum measurement reporting delay D1.</w:t>
        </w:r>
      </w:hyperlink>
    </w:p>
    <w:p w14:paraId="793E2059" w14:textId="0C9DE35F" w:rsidR="00476B6D" w:rsidRDefault="00476B6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69719" w:history="1">
        <w:r w:rsidRPr="00943B58">
          <w:rPr>
            <w:rStyle w:val="Hyperlink"/>
            <w:noProof/>
          </w:rPr>
          <w:t>Proposal 1: RAN4 to discuss test parameters for at least few intra frequency measurement procedure test cases for EN-DC and SA operation.</w:t>
        </w:r>
      </w:hyperlink>
    </w:p>
    <w:p w14:paraId="5F6BE826" w14:textId="495445F6" w:rsidR="00476B6D" w:rsidRDefault="00476B6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69720" w:history="1">
        <w:r w:rsidRPr="00943B58">
          <w:rPr>
            <w:rStyle w:val="Hyperlink"/>
            <w:noProof/>
          </w:rPr>
          <w:t>Proposal 2: RAN4 to discuss the measurement report with delay D1 for intra frequency measurement procedure test cases.</w:t>
        </w:r>
      </w:hyperlink>
    </w:p>
    <w:p w14:paraId="2ACFB7D1" w14:textId="49B5D059" w:rsidR="008C39F7" w:rsidRPr="008C39F7" w:rsidRDefault="00A4355E" w:rsidP="008C39F7">
      <w:r w:rsidRPr="008C39F7">
        <w:fldChar w:fldCharType="end"/>
      </w:r>
      <w:bookmarkStart w:id="9" w:name="_Toc116995849"/>
    </w:p>
    <w:p w14:paraId="7DCBA304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9"/>
    </w:p>
    <w:p w14:paraId="5CA492BA" w14:textId="64E7216E" w:rsidR="00EC3B65" w:rsidRDefault="00EC3B65" w:rsidP="00D66188">
      <w:pPr>
        <w:pStyle w:val="ListParagraph"/>
        <w:numPr>
          <w:ilvl w:val="0"/>
          <w:numId w:val="21"/>
        </w:numPr>
        <w:ind w:right="-22"/>
      </w:pPr>
      <w:bookmarkStart w:id="10" w:name="_Ref134101176"/>
      <w:r w:rsidRPr="00EC3B65">
        <w:t>R4-2302637</w:t>
      </w:r>
      <w:r>
        <w:t xml:space="preserve">, </w:t>
      </w:r>
      <w:r w:rsidRPr="00EC3B65">
        <w:t>Incomplete and missing test cases in Rel-16 NR-U</w:t>
      </w:r>
      <w:r>
        <w:t>, Nokia</w:t>
      </w:r>
      <w:bookmarkEnd w:id="10"/>
    </w:p>
    <w:p w14:paraId="5CF8FF57" w14:textId="642AE51E" w:rsidR="001D45AA" w:rsidRDefault="00C77070" w:rsidP="00D66188">
      <w:pPr>
        <w:pStyle w:val="ListParagraph"/>
        <w:numPr>
          <w:ilvl w:val="0"/>
          <w:numId w:val="21"/>
        </w:numPr>
        <w:ind w:right="-22"/>
      </w:pPr>
      <w:bookmarkStart w:id="11" w:name="_Ref134101185"/>
      <w:r w:rsidRPr="00C77070">
        <w:t>R4-2303151</w:t>
      </w:r>
      <w:r>
        <w:t xml:space="preserve">, </w:t>
      </w:r>
      <w:r w:rsidRPr="00C77070">
        <w:t>WF on Incomplete and missing test cases in Rel-16 NR-U</w:t>
      </w:r>
      <w:r>
        <w:t>, Qualcomm</w:t>
      </w:r>
      <w:bookmarkEnd w:id="11"/>
    </w:p>
    <w:p w14:paraId="42A2BCBF" w14:textId="77777777" w:rsidR="00020413" w:rsidRDefault="00020413" w:rsidP="00020413">
      <w:pPr>
        <w:pStyle w:val="ListParagraph"/>
        <w:numPr>
          <w:ilvl w:val="0"/>
          <w:numId w:val="21"/>
        </w:numPr>
        <w:ind w:right="-22"/>
      </w:pPr>
      <w:r>
        <w:t xml:space="preserve">R4-2120201, Email discussion summary for [101-e][206] </w:t>
      </w:r>
      <w:proofErr w:type="spellStart"/>
      <w:r>
        <w:t>Maintenance_NR_unlic</w:t>
      </w:r>
      <w:proofErr w:type="spellEnd"/>
      <w:r>
        <w:t xml:space="preserve"> (Nokia)</w:t>
      </w:r>
    </w:p>
    <w:p w14:paraId="782FD15C" w14:textId="05D13982" w:rsidR="00020413" w:rsidRDefault="00020413" w:rsidP="00020413">
      <w:pPr>
        <w:pStyle w:val="ListParagraph"/>
        <w:numPr>
          <w:ilvl w:val="0"/>
          <w:numId w:val="21"/>
        </w:numPr>
        <w:ind w:right="-22"/>
      </w:pPr>
      <w:r>
        <w:t>R4-2120262, WF on NR-U RRM requirements, Nokia, Nokia Shanghai Bell</w:t>
      </w:r>
    </w:p>
    <w:p w14:paraId="4697E786" w14:textId="594957A1" w:rsidR="00066125" w:rsidRDefault="00066125" w:rsidP="00020413">
      <w:pPr>
        <w:pStyle w:val="ListParagraph"/>
        <w:numPr>
          <w:ilvl w:val="0"/>
          <w:numId w:val="21"/>
        </w:numPr>
        <w:ind w:right="-22"/>
      </w:pPr>
      <w:bookmarkStart w:id="12" w:name="_Ref134110495"/>
      <w:r w:rsidRPr="00066125">
        <w:t>R4-2108182, Email discussion summary for [99-e][210] NR_unlic_RRM_2, Moderator (Nokia, Nokia Shanghai Bell)</w:t>
      </w:r>
      <w:bookmarkEnd w:id="12"/>
    </w:p>
    <w:p w14:paraId="5BA2765F" w14:textId="0C257654" w:rsidR="007B3CB6" w:rsidRDefault="00F3660D" w:rsidP="00020413">
      <w:pPr>
        <w:pStyle w:val="ListParagraph"/>
        <w:numPr>
          <w:ilvl w:val="0"/>
          <w:numId w:val="21"/>
        </w:numPr>
        <w:ind w:right="-22"/>
      </w:pPr>
      <w:bookmarkStart w:id="13" w:name="_Ref134110108"/>
      <w:r w:rsidRPr="00F3660D">
        <w:t>R4-2108259, WF on general test configurations for NR-U RRM performance requirements, Nokia</w:t>
      </w:r>
      <w:bookmarkEnd w:id="13"/>
    </w:p>
    <w:p w14:paraId="2C12AFBF" w14:textId="461F8291" w:rsidR="00F578DC" w:rsidRPr="008C39F7" w:rsidRDefault="00F578DC" w:rsidP="009C1183">
      <w:pPr>
        <w:pStyle w:val="ListParagraph"/>
        <w:numPr>
          <w:ilvl w:val="0"/>
          <w:numId w:val="21"/>
        </w:numPr>
        <w:ind w:right="-22"/>
      </w:pPr>
      <w:r>
        <w:t>R4-2108261, WF on test case list for NR-U, Ericsson</w:t>
      </w:r>
    </w:p>
    <w:sectPr w:rsidR="00F578DC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B7A6B" w14:textId="77777777" w:rsidR="005A0B56" w:rsidRDefault="005A0B56" w:rsidP="00001C9B">
      <w:pPr>
        <w:spacing w:after="0" w:line="240" w:lineRule="auto"/>
      </w:pPr>
      <w:r>
        <w:separator/>
      </w:r>
    </w:p>
  </w:endnote>
  <w:endnote w:type="continuationSeparator" w:id="0">
    <w:p w14:paraId="10EC7511" w14:textId="77777777" w:rsidR="005A0B56" w:rsidRDefault="005A0B5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00E86" w14:textId="77777777" w:rsidR="005A0B56" w:rsidRDefault="005A0B56" w:rsidP="00001C9B">
      <w:pPr>
        <w:spacing w:after="0" w:line="240" w:lineRule="auto"/>
      </w:pPr>
      <w:r>
        <w:separator/>
      </w:r>
    </w:p>
  </w:footnote>
  <w:footnote w:type="continuationSeparator" w:id="0">
    <w:p w14:paraId="08D8B262" w14:textId="77777777" w:rsidR="005A0B56" w:rsidRDefault="005A0B5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E6F"/>
    <w:multiLevelType w:val="multilevel"/>
    <w:tmpl w:val="903A8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942925"/>
    <w:multiLevelType w:val="multilevel"/>
    <w:tmpl w:val="661E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BD7C84"/>
    <w:multiLevelType w:val="multilevel"/>
    <w:tmpl w:val="44DE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346F4"/>
    <w:multiLevelType w:val="hybridMultilevel"/>
    <w:tmpl w:val="992EE6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91ECA"/>
    <w:multiLevelType w:val="multilevel"/>
    <w:tmpl w:val="A76C5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31345C"/>
    <w:multiLevelType w:val="multilevel"/>
    <w:tmpl w:val="BB3C7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57959"/>
    <w:multiLevelType w:val="multilevel"/>
    <w:tmpl w:val="4112B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C520A"/>
    <w:multiLevelType w:val="hybridMultilevel"/>
    <w:tmpl w:val="36887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75AC5"/>
    <w:multiLevelType w:val="multilevel"/>
    <w:tmpl w:val="22009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C23A12"/>
    <w:multiLevelType w:val="multilevel"/>
    <w:tmpl w:val="FFA27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421CB0"/>
    <w:multiLevelType w:val="multilevel"/>
    <w:tmpl w:val="9656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5448ED"/>
    <w:multiLevelType w:val="hybridMultilevel"/>
    <w:tmpl w:val="067AB5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3"/>
  </w:num>
  <w:num w:numId="2" w16cid:durableId="1469392472">
    <w:abstractNumId w:val="8"/>
  </w:num>
  <w:num w:numId="3" w16cid:durableId="1792749823">
    <w:abstractNumId w:val="15"/>
  </w:num>
  <w:num w:numId="4" w16cid:durableId="517735681">
    <w:abstractNumId w:val="7"/>
  </w:num>
  <w:num w:numId="5" w16cid:durableId="1142041724">
    <w:abstractNumId w:val="22"/>
  </w:num>
  <w:num w:numId="6" w16cid:durableId="80681869">
    <w:abstractNumId w:val="13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5"/>
  </w:num>
  <w:num w:numId="16" w16cid:durableId="516113510">
    <w:abstractNumId w:val="5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7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4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2077163691">
    <w:abstractNumId w:val="11"/>
    <w:lvlOverride w:ilvl="0">
      <w:startOverride w:val="1"/>
    </w:lvlOverride>
  </w:num>
  <w:num w:numId="28" w16cid:durableId="29233144">
    <w:abstractNumId w:val="10"/>
  </w:num>
  <w:num w:numId="29" w16cid:durableId="1498300659">
    <w:abstractNumId w:val="1"/>
  </w:num>
  <w:num w:numId="30" w16cid:durableId="1815290027">
    <w:abstractNumId w:val="19"/>
  </w:num>
  <w:num w:numId="31" w16cid:durableId="147720103">
    <w:abstractNumId w:val="21"/>
  </w:num>
  <w:num w:numId="32" w16cid:durableId="805925957">
    <w:abstractNumId w:val="16"/>
  </w:num>
  <w:num w:numId="33" w16cid:durableId="1352535266">
    <w:abstractNumId w:val="0"/>
  </w:num>
  <w:num w:numId="34" w16cid:durableId="1749226117">
    <w:abstractNumId w:val="23"/>
  </w:num>
  <w:num w:numId="35" w16cid:durableId="484706522">
    <w:abstractNumId w:val="6"/>
  </w:num>
  <w:num w:numId="36" w16cid:durableId="411898612">
    <w:abstractNumId w:val="18"/>
  </w:num>
  <w:num w:numId="37" w16cid:durableId="1856921962">
    <w:abstractNumId w:val="24"/>
  </w:num>
  <w:num w:numId="38" w16cid:durableId="8784691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11DE3"/>
    <w:rsid w:val="00001C9B"/>
    <w:rsid w:val="000040DC"/>
    <w:rsid w:val="00011784"/>
    <w:rsid w:val="00011DE3"/>
    <w:rsid w:val="000151EF"/>
    <w:rsid w:val="00020413"/>
    <w:rsid w:val="000239F5"/>
    <w:rsid w:val="00063F86"/>
    <w:rsid w:val="00066125"/>
    <w:rsid w:val="0008612A"/>
    <w:rsid w:val="00090E18"/>
    <w:rsid w:val="000A10BC"/>
    <w:rsid w:val="000B0056"/>
    <w:rsid w:val="000C0C9B"/>
    <w:rsid w:val="000C3C7B"/>
    <w:rsid w:val="000D0F93"/>
    <w:rsid w:val="000E439C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64D36"/>
    <w:rsid w:val="001743E2"/>
    <w:rsid w:val="001745F8"/>
    <w:rsid w:val="001838CF"/>
    <w:rsid w:val="001868EE"/>
    <w:rsid w:val="001A22AD"/>
    <w:rsid w:val="001A3BA4"/>
    <w:rsid w:val="001A6D1F"/>
    <w:rsid w:val="001B2DB9"/>
    <w:rsid w:val="001D0260"/>
    <w:rsid w:val="001D45AA"/>
    <w:rsid w:val="001E30F6"/>
    <w:rsid w:val="001E600C"/>
    <w:rsid w:val="00217EE5"/>
    <w:rsid w:val="00235F5C"/>
    <w:rsid w:val="00257FA3"/>
    <w:rsid w:val="00277B56"/>
    <w:rsid w:val="00282E45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3668"/>
    <w:rsid w:val="00347FEC"/>
    <w:rsid w:val="00356F45"/>
    <w:rsid w:val="00366B74"/>
    <w:rsid w:val="00373627"/>
    <w:rsid w:val="003A710A"/>
    <w:rsid w:val="003B659E"/>
    <w:rsid w:val="003C275E"/>
    <w:rsid w:val="003C4E6D"/>
    <w:rsid w:val="003C4FDE"/>
    <w:rsid w:val="003D49BB"/>
    <w:rsid w:val="003D6E54"/>
    <w:rsid w:val="003E58DF"/>
    <w:rsid w:val="00404C4C"/>
    <w:rsid w:val="0041423F"/>
    <w:rsid w:val="00414F81"/>
    <w:rsid w:val="00436A0F"/>
    <w:rsid w:val="00437150"/>
    <w:rsid w:val="0043750A"/>
    <w:rsid w:val="004732E9"/>
    <w:rsid w:val="00476B6D"/>
    <w:rsid w:val="004854BB"/>
    <w:rsid w:val="00494493"/>
    <w:rsid w:val="00496606"/>
    <w:rsid w:val="004C0B4A"/>
    <w:rsid w:val="004E5E66"/>
    <w:rsid w:val="004E7ADB"/>
    <w:rsid w:val="00503B4D"/>
    <w:rsid w:val="00504EE9"/>
    <w:rsid w:val="00521576"/>
    <w:rsid w:val="005250E6"/>
    <w:rsid w:val="0053485B"/>
    <w:rsid w:val="00542D23"/>
    <w:rsid w:val="0054442C"/>
    <w:rsid w:val="00550285"/>
    <w:rsid w:val="00554AD3"/>
    <w:rsid w:val="00557C46"/>
    <w:rsid w:val="00562492"/>
    <w:rsid w:val="00572A20"/>
    <w:rsid w:val="005836F8"/>
    <w:rsid w:val="005918FA"/>
    <w:rsid w:val="0059243D"/>
    <w:rsid w:val="00592A86"/>
    <w:rsid w:val="005A0B56"/>
    <w:rsid w:val="005B06BB"/>
    <w:rsid w:val="005B4801"/>
    <w:rsid w:val="005C23A4"/>
    <w:rsid w:val="005C67FC"/>
    <w:rsid w:val="005D1CDF"/>
    <w:rsid w:val="005D2BB7"/>
    <w:rsid w:val="005E3680"/>
    <w:rsid w:val="005E61A8"/>
    <w:rsid w:val="005F6419"/>
    <w:rsid w:val="0060543D"/>
    <w:rsid w:val="006104DD"/>
    <w:rsid w:val="006106DA"/>
    <w:rsid w:val="006130B5"/>
    <w:rsid w:val="00617400"/>
    <w:rsid w:val="00632D29"/>
    <w:rsid w:val="00664950"/>
    <w:rsid w:val="00666CF9"/>
    <w:rsid w:val="00683220"/>
    <w:rsid w:val="00687FA0"/>
    <w:rsid w:val="006A3C11"/>
    <w:rsid w:val="006B5071"/>
    <w:rsid w:val="006B7010"/>
    <w:rsid w:val="006C3095"/>
    <w:rsid w:val="006E1151"/>
    <w:rsid w:val="006E6311"/>
    <w:rsid w:val="007145FF"/>
    <w:rsid w:val="00715B2A"/>
    <w:rsid w:val="0071627E"/>
    <w:rsid w:val="007450F1"/>
    <w:rsid w:val="00751515"/>
    <w:rsid w:val="007626B7"/>
    <w:rsid w:val="0078212B"/>
    <w:rsid w:val="00784DF6"/>
    <w:rsid w:val="00785232"/>
    <w:rsid w:val="007B186C"/>
    <w:rsid w:val="007B3CB6"/>
    <w:rsid w:val="007B6F25"/>
    <w:rsid w:val="007C1696"/>
    <w:rsid w:val="007C3ED0"/>
    <w:rsid w:val="007C5971"/>
    <w:rsid w:val="007D3FBF"/>
    <w:rsid w:val="007F54B9"/>
    <w:rsid w:val="00806A76"/>
    <w:rsid w:val="00811C9D"/>
    <w:rsid w:val="00816C80"/>
    <w:rsid w:val="00841BCD"/>
    <w:rsid w:val="00845C21"/>
    <w:rsid w:val="00851A8E"/>
    <w:rsid w:val="0085365B"/>
    <w:rsid w:val="008826C1"/>
    <w:rsid w:val="00883DFD"/>
    <w:rsid w:val="008A1BF7"/>
    <w:rsid w:val="008A5B0E"/>
    <w:rsid w:val="008B0961"/>
    <w:rsid w:val="008C39F7"/>
    <w:rsid w:val="0090091A"/>
    <w:rsid w:val="009042BD"/>
    <w:rsid w:val="00904FE4"/>
    <w:rsid w:val="00936159"/>
    <w:rsid w:val="00977E1D"/>
    <w:rsid w:val="009A7E4B"/>
    <w:rsid w:val="009B0573"/>
    <w:rsid w:val="009B78B1"/>
    <w:rsid w:val="009B7B4B"/>
    <w:rsid w:val="009B7C21"/>
    <w:rsid w:val="009D08B3"/>
    <w:rsid w:val="00A04992"/>
    <w:rsid w:val="00A049D1"/>
    <w:rsid w:val="00A0662E"/>
    <w:rsid w:val="00A147AA"/>
    <w:rsid w:val="00A21D71"/>
    <w:rsid w:val="00A22B78"/>
    <w:rsid w:val="00A25AE5"/>
    <w:rsid w:val="00A37002"/>
    <w:rsid w:val="00A4355E"/>
    <w:rsid w:val="00A54988"/>
    <w:rsid w:val="00A70A77"/>
    <w:rsid w:val="00A757BE"/>
    <w:rsid w:val="00A92BCD"/>
    <w:rsid w:val="00AA1B0E"/>
    <w:rsid w:val="00AA2EE2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31A52"/>
    <w:rsid w:val="00B408B6"/>
    <w:rsid w:val="00B542DA"/>
    <w:rsid w:val="00B73862"/>
    <w:rsid w:val="00B73F43"/>
    <w:rsid w:val="00BA6B66"/>
    <w:rsid w:val="00BA6E48"/>
    <w:rsid w:val="00BD1219"/>
    <w:rsid w:val="00BE0AF6"/>
    <w:rsid w:val="00BE1F03"/>
    <w:rsid w:val="00BE4DEF"/>
    <w:rsid w:val="00BE58A7"/>
    <w:rsid w:val="00BF2218"/>
    <w:rsid w:val="00C0426B"/>
    <w:rsid w:val="00C045DF"/>
    <w:rsid w:val="00C22509"/>
    <w:rsid w:val="00C26D43"/>
    <w:rsid w:val="00C35D9D"/>
    <w:rsid w:val="00C46548"/>
    <w:rsid w:val="00C574D5"/>
    <w:rsid w:val="00C65AA1"/>
    <w:rsid w:val="00C73F32"/>
    <w:rsid w:val="00C77070"/>
    <w:rsid w:val="00C87462"/>
    <w:rsid w:val="00CA180C"/>
    <w:rsid w:val="00CA6472"/>
    <w:rsid w:val="00CB22B2"/>
    <w:rsid w:val="00CC3EE2"/>
    <w:rsid w:val="00CD02FF"/>
    <w:rsid w:val="00CD7492"/>
    <w:rsid w:val="00CE3A6B"/>
    <w:rsid w:val="00D00211"/>
    <w:rsid w:val="00D06309"/>
    <w:rsid w:val="00D351EA"/>
    <w:rsid w:val="00D40288"/>
    <w:rsid w:val="00D43403"/>
    <w:rsid w:val="00D45D9C"/>
    <w:rsid w:val="00D5270B"/>
    <w:rsid w:val="00D55FAD"/>
    <w:rsid w:val="00D62E71"/>
    <w:rsid w:val="00D6430D"/>
    <w:rsid w:val="00D66188"/>
    <w:rsid w:val="00D731F6"/>
    <w:rsid w:val="00D740CA"/>
    <w:rsid w:val="00D85728"/>
    <w:rsid w:val="00D95481"/>
    <w:rsid w:val="00DC7A13"/>
    <w:rsid w:val="00DE6A94"/>
    <w:rsid w:val="00DF2997"/>
    <w:rsid w:val="00E10BC4"/>
    <w:rsid w:val="00E12C61"/>
    <w:rsid w:val="00E1415D"/>
    <w:rsid w:val="00E323E9"/>
    <w:rsid w:val="00E34018"/>
    <w:rsid w:val="00E437D2"/>
    <w:rsid w:val="00E55751"/>
    <w:rsid w:val="00E91313"/>
    <w:rsid w:val="00EA2311"/>
    <w:rsid w:val="00EC3B65"/>
    <w:rsid w:val="00EC7BC3"/>
    <w:rsid w:val="00ED7600"/>
    <w:rsid w:val="00EF6073"/>
    <w:rsid w:val="00EF698B"/>
    <w:rsid w:val="00F1362C"/>
    <w:rsid w:val="00F33A85"/>
    <w:rsid w:val="00F3660D"/>
    <w:rsid w:val="00F414F1"/>
    <w:rsid w:val="00F508B8"/>
    <w:rsid w:val="00F578DC"/>
    <w:rsid w:val="00F72CB1"/>
    <w:rsid w:val="00F8215E"/>
    <w:rsid w:val="00F824F5"/>
    <w:rsid w:val="00F90FAB"/>
    <w:rsid w:val="00F9200F"/>
    <w:rsid w:val="00F9374D"/>
    <w:rsid w:val="00FC29B9"/>
    <w:rsid w:val="00FC6FD3"/>
    <w:rsid w:val="00FD7D00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F79F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BD121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63F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3F8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63F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F8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5AIRPNAIUNRU-1328258698-23660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https://nokia.sharepoint.com/sites/c5g/5gradio/_layouts/15/DocIdRedir.aspx?ID=5AIRPNAIUNRU-1328258698-23660</Url>
      <Description>5AIRPNAIUNRU-1328258698-23660</Description>
    </_dlc_DocIdUrl>
  </documentManagement>
</p:properties>
</file>

<file path=customXml/itemProps1.xml><?xml version="1.0" encoding="utf-8"?>
<ds:datastoreItem xmlns:ds="http://schemas.openxmlformats.org/officeDocument/2006/customXml" ds:itemID="{2EBE7D0A-FCDD-442F-8283-AAA45C30DF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69C1E2-3B9E-4F80-A3F5-ECF939C41A26}"/>
</file>

<file path=customXml/itemProps3.xml><?xml version="1.0" encoding="utf-8"?>
<ds:datastoreItem xmlns:ds="http://schemas.openxmlformats.org/officeDocument/2006/customXml" ds:itemID="{92346469-6E0E-490D-8E7E-F8670739E9A1}"/>
</file>

<file path=customXml/itemProps4.xml><?xml version="1.0" encoding="utf-8"?>
<ds:datastoreItem xmlns:ds="http://schemas.openxmlformats.org/officeDocument/2006/customXml" ds:itemID="{DFC1AEEE-E7E4-4CE3-A82E-6067A2820BD7}"/>
</file>

<file path=customXml/itemProps5.xml><?xml version="1.0" encoding="utf-8"?>
<ds:datastoreItem xmlns:ds="http://schemas.openxmlformats.org/officeDocument/2006/customXml" ds:itemID="{2C1C97A3-64BC-47B8-83AB-5CD8B242070D}"/>
</file>

<file path=customXml/itemProps6.xml><?xml version="1.0" encoding="utf-8"?>
<ds:datastoreItem xmlns:ds="http://schemas.openxmlformats.org/officeDocument/2006/customXml" ds:itemID="{B11DA700-D6C7-40CC-880B-DC8AAEA9BED0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2023-05-15T17:02:00Z</dcterms:created>
  <dcterms:modified xsi:type="dcterms:W3CDTF">2023-05-15T17:02:00Z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6a69dde4-79c4-43ec-b7ec-4c81d56a8201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