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2FB06" w14:textId="2BCAA2C5" w:rsidR="00DD3208" w:rsidRPr="00CE0424" w:rsidRDefault="00DD3208" w:rsidP="00DD3208">
      <w:pPr>
        <w:pStyle w:val="3GPPHeader"/>
        <w:spacing w:after="60"/>
        <w:rPr>
          <w:sz w:val="32"/>
          <w:szCs w:val="32"/>
          <w:highlight w:val="yellow"/>
        </w:rPr>
      </w:pPr>
      <w:r w:rsidRPr="00CE0424">
        <w:t>3GPP TSG-RAN WG</w:t>
      </w:r>
      <w:r>
        <w:t>4</w:t>
      </w:r>
      <w:r w:rsidRPr="00CE0424">
        <w:t xml:space="preserve"> </w:t>
      </w:r>
      <w:r>
        <w:t xml:space="preserve">Meeting </w:t>
      </w:r>
      <w:r w:rsidRPr="00CE0424">
        <w:t>#</w:t>
      </w:r>
      <w:r>
        <w:t>106</w:t>
      </w:r>
      <w:r w:rsidR="009C722D">
        <w:t>-</w:t>
      </w:r>
      <w:r w:rsidR="004E484D">
        <w:t>bis</w:t>
      </w:r>
      <w:r w:rsidR="009C722D">
        <w:t>-e</w:t>
      </w:r>
      <w:r w:rsidRPr="00CE0424">
        <w:tab/>
      </w:r>
      <w:r w:rsidR="00AC4F47" w:rsidRPr="00AC4F47">
        <w:rPr>
          <w:sz w:val="32"/>
          <w:szCs w:val="32"/>
        </w:rPr>
        <w:t>R4-2305728</w:t>
      </w:r>
    </w:p>
    <w:p w14:paraId="796500A0" w14:textId="004F27EC" w:rsidR="00DD3208" w:rsidRPr="00CE0424" w:rsidRDefault="004E484D" w:rsidP="00DD3208">
      <w:pPr>
        <w:pStyle w:val="3GPPHeader"/>
      </w:pPr>
      <w:r>
        <w:t>Electronic Meeting</w:t>
      </w:r>
      <w:r w:rsidR="00DD3208">
        <w:t xml:space="preserve">, </w:t>
      </w:r>
      <w:r w:rsidR="006A659C">
        <w:t>17</w:t>
      </w:r>
      <w:r w:rsidR="009C722D">
        <w:t xml:space="preserve"> </w:t>
      </w:r>
      <w:r w:rsidR="00DD3208" w:rsidRPr="009740F8">
        <w:t xml:space="preserve">– </w:t>
      </w:r>
      <w:r w:rsidR="009C722D">
        <w:t>26</w:t>
      </w:r>
      <w:r w:rsidR="00074DF3">
        <w:t xml:space="preserve"> April 2023</w:t>
      </w:r>
    </w:p>
    <w:p w14:paraId="3086AC07" w14:textId="77777777" w:rsidR="00E90E49" w:rsidRPr="00CE0424" w:rsidRDefault="00E90E49" w:rsidP="00357380">
      <w:pPr>
        <w:pStyle w:val="3GPPHeader"/>
      </w:pPr>
    </w:p>
    <w:p w14:paraId="3982483C" w14:textId="62E6C4C5" w:rsidR="00E90E49" w:rsidRPr="00DD3E76" w:rsidRDefault="00E90E49" w:rsidP="00311702">
      <w:pPr>
        <w:pStyle w:val="3GPPHeader"/>
        <w:rPr>
          <w:sz w:val="22"/>
        </w:rPr>
      </w:pPr>
      <w:r w:rsidRPr="00DD3E76">
        <w:rPr>
          <w:sz w:val="22"/>
        </w:rPr>
        <w:t>Agenda Item:</w:t>
      </w:r>
      <w:r w:rsidRPr="00DD3E76">
        <w:rPr>
          <w:sz w:val="22"/>
        </w:rPr>
        <w:tab/>
      </w:r>
      <w:r w:rsidR="00AD6583" w:rsidRPr="00AD6583">
        <w:rPr>
          <w:sz w:val="22"/>
        </w:rPr>
        <w:t>5.14.4.2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602DDC8" w:rsidR="00E90E49" w:rsidRPr="00AA2EEF" w:rsidRDefault="003D3C45" w:rsidP="00311702">
      <w:pPr>
        <w:pStyle w:val="3GPPHeader"/>
        <w:rPr>
          <w:sz w:val="22"/>
        </w:rPr>
      </w:pPr>
      <w:r>
        <w:rPr>
          <w:sz w:val="22"/>
        </w:rPr>
        <w:t>Title:</w:t>
      </w:r>
      <w:r w:rsidR="00E90E49" w:rsidRPr="00CE0424">
        <w:rPr>
          <w:sz w:val="22"/>
        </w:rPr>
        <w:tab/>
      </w:r>
      <w:r w:rsidR="00082090" w:rsidRPr="00082090">
        <w:rPr>
          <w:sz w:val="22"/>
        </w:rPr>
        <w:t xml:space="preserve">Discussions on </w:t>
      </w:r>
      <w:r w:rsidR="00457E86">
        <w:rPr>
          <w:sz w:val="22"/>
        </w:rPr>
        <w:t xml:space="preserve">ATG mobility requirements </w:t>
      </w:r>
    </w:p>
    <w:p w14:paraId="025260C1" w14:textId="77777777" w:rsidR="00E90E49" w:rsidRPr="00CE0424" w:rsidRDefault="00E90E49" w:rsidP="00D546FF">
      <w:pPr>
        <w:pStyle w:val="3GPPHeader"/>
        <w:rPr>
          <w:sz w:val="22"/>
        </w:rPr>
      </w:pPr>
      <w:r w:rsidRPr="00AA2EEF">
        <w:rPr>
          <w:sz w:val="22"/>
        </w:rPr>
        <w:t>Document for:</w:t>
      </w:r>
      <w:r w:rsidRPr="00AA2EEF">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72393555" w14:textId="15C747A7" w:rsidR="003B2DAE" w:rsidRPr="007348C3" w:rsidRDefault="001979EF" w:rsidP="004323C8">
      <w:pPr>
        <w:pStyle w:val="BodyText"/>
      </w:pPr>
      <w:r>
        <w:t xml:space="preserve">In this contribution we discuss the open issues of IDLE mode and CONNECTED mode mobility </w:t>
      </w:r>
      <w:r w:rsidR="007C049E">
        <w:t xml:space="preserve">requirements </w:t>
      </w:r>
      <w:r w:rsidR="004742F1">
        <w:t xml:space="preserve">based on the outcome of last meeting which were summarized in </w:t>
      </w:r>
      <w:r w:rsidR="004323C8">
        <w:t xml:space="preserve">[1]. </w:t>
      </w:r>
    </w:p>
    <w:p w14:paraId="60123794" w14:textId="44508DEF" w:rsidR="004000E8" w:rsidRDefault="00230D18" w:rsidP="00CE0424">
      <w:pPr>
        <w:pStyle w:val="Heading1"/>
      </w:pPr>
      <w:bookmarkStart w:id="0" w:name="_Ref178064866"/>
      <w:r>
        <w:t>2</w:t>
      </w:r>
      <w:r>
        <w:tab/>
      </w:r>
      <w:r w:rsidR="004000E8" w:rsidRPr="00CE0424">
        <w:t>Discussion</w:t>
      </w:r>
      <w:bookmarkEnd w:id="0"/>
    </w:p>
    <w:p w14:paraId="4BC66E43" w14:textId="7CD5A25F" w:rsidR="001A7CD0" w:rsidRDefault="001A7CD0" w:rsidP="001A7CD0">
      <w:pPr>
        <w:pStyle w:val="Heading2"/>
      </w:pPr>
      <w:r>
        <w:t>2.1</w:t>
      </w:r>
      <w:r>
        <w:tab/>
      </w:r>
      <w:r w:rsidR="005D2F05">
        <w:t>Mobility in RRC_IDLE/INACTIVE</w:t>
      </w:r>
    </w:p>
    <w:p w14:paraId="198C4926" w14:textId="6FD6121E" w:rsidR="009E18D2" w:rsidRPr="005C4162" w:rsidRDefault="009E18D2" w:rsidP="005D2F05">
      <w:pPr>
        <w:pStyle w:val="Proposal"/>
        <w:numPr>
          <w:ilvl w:val="0"/>
          <w:numId w:val="0"/>
        </w:numPr>
        <w:ind w:left="1701" w:hanging="1701"/>
        <w:rPr>
          <w:color w:val="000000" w:themeColor="text1"/>
          <w:lang w:val="en-GB"/>
        </w:rPr>
      </w:pPr>
    </w:p>
    <w:p w14:paraId="3478E92A" w14:textId="3DB0F971" w:rsidR="001F0D33" w:rsidRPr="007C4E1E" w:rsidRDefault="00911E7A" w:rsidP="001F0D33">
      <w:pPr>
        <w:rPr>
          <w:b/>
          <w:bCs/>
          <w:color w:val="000000" w:themeColor="text1"/>
          <w:u w:val="single"/>
          <w:lang w:val="en-GB" w:eastAsia="ja-JP"/>
        </w:rPr>
      </w:pPr>
      <w:r w:rsidRPr="007C4E1E">
        <w:rPr>
          <w:b/>
          <w:bCs/>
          <w:color w:val="000000" w:themeColor="text1"/>
          <w:u w:val="single"/>
          <w:lang w:val="en-GB" w:eastAsia="ja-JP"/>
        </w:rPr>
        <w:t xml:space="preserve">IDLE/INACTIVE mode neighbour cell </w:t>
      </w:r>
      <w:r w:rsidR="001F0D33" w:rsidRPr="007C4E1E">
        <w:rPr>
          <w:b/>
          <w:bCs/>
          <w:color w:val="000000" w:themeColor="text1"/>
          <w:u w:val="single"/>
          <w:lang w:val="en-GB" w:eastAsia="ja-JP"/>
        </w:rPr>
        <w:t>measurements</w:t>
      </w:r>
    </w:p>
    <w:p w14:paraId="53A15F12" w14:textId="3D932D8D" w:rsidR="001D5DD4" w:rsidRPr="001D5DD4" w:rsidRDefault="001D5DD4" w:rsidP="001F0D33">
      <w:pPr>
        <w:rPr>
          <w:color w:val="000000" w:themeColor="text1"/>
          <w:lang w:val="en-GB" w:eastAsia="ja-JP"/>
        </w:rPr>
      </w:pPr>
      <w:r w:rsidRPr="001D5DD4">
        <w:rPr>
          <w:color w:val="000000" w:themeColor="text1"/>
          <w:lang w:val="en-GB" w:eastAsia="ja-JP"/>
        </w:rPr>
        <w:t>Regarding the neighbour cell measurements, following options were identified at last meeting [1]:</w:t>
      </w:r>
    </w:p>
    <w:p w14:paraId="52474B12" w14:textId="77777777" w:rsidR="001D5DD4" w:rsidRDefault="001D5DD4" w:rsidP="001F0D33">
      <w:pPr>
        <w:rPr>
          <w:color w:val="000000" w:themeColor="text1"/>
          <w:u w:val="single"/>
          <w:lang w:val="en-GB" w:eastAsia="ja-JP"/>
        </w:rPr>
      </w:pPr>
    </w:p>
    <w:tbl>
      <w:tblPr>
        <w:tblStyle w:val="TableGrid"/>
        <w:tblW w:w="0" w:type="auto"/>
        <w:tblLook w:val="04A0" w:firstRow="1" w:lastRow="0" w:firstColumn="1" w:lastColumn="0" w:noHBand="0" w:noVBand="1"/>
      </w:tblPr>
      <w:tblGrid>
        <w:gridCol w:w="9629"/>
      </w:tblGrid>
      <w:tr w:rsidR="005C4162" w14:paraId="181DD174" w14:textId="77777777" w:rsidTr="005C4162">
        <w:tc>
          <w:tcPr>
            <w:tcW w:w="9629" w:type="dxa"/>
          </w:tcPr>
          <w:p w14:paraId="2D0321CF" w14:textId="77777777" w:rsidR="00C2688A" w:rsidRDefault="00C2688A" w:rsidP="00C2688A">
            <w:pPr>
              <w:rPr>
                <w:b/>
                <w:sz w:val="20"/>
                <w:szCs w:val="20"/>
                <w:u w:val="single"/>
                <w:lang w:eastAsia="ko-KR"/>
              </w:rPr>
            </w:pPr>
            <w:r w:rsidRPr="00971B64">
              <w:rPr>
                <w:b/>
                <w:sz w:val="20"/>
                <w:szCs w:val="20"/>
                <w:u w:val="single"/>
                <w:lang w:eastAsia="ko-KR"/>
              </w:rPr>
              <w:t>Issue 2-1-1-1: Cell re-selection mechanism</w:t>
            </w:r>
          </w:p>
          <w:p w14:paraId="6C34C6A5" w14:textId="77777777" w:rsidR="00C2688A" w:rsidRPr="00ED048A" w:rsidRDefault="00C2688A" w:rsidP="00C2688A">
            <w:pPr>
              <w:pStyle w:val="ListParagraph"/>
              <w:numPr>
                <w:ilvl w:val="0"/>
                <w:numId w:val="23"/>
              </w:numPr>
              <w:spacing w:after="120" w:line="240" w:lineRule="auto"/>
              <w:ind w:hanging="357"/>
              <w:rPr>
                <w:sz w:val="20"/>
                <w:szCs w:val="20"/>
              </w:rPr>
            </w:pPr>
            <w:r w:rsidRPr="00ED048A">
              <w:rPr>
                <w:sz w:val="20"/>
                <w:szCs w:val="20"/>
              </w:rPr>
              <w:t xml:space="preserve">Option 1: Introduce distance-based triggering as an additional condition for intra- and inter-frequency cell measurement as NTN, whether and how to configure the feature is up to network implementation </w:t>
            </w:r>
          </w:p>
          <w:p w14:paraId="3FB5923A" w14:textId="77777777" w:rsidR="00C2688A" w:rsidRPr="00ED048A" w:rsidRDefault="00C2688A" w:rsidP="00C2688A">
            <w:pPr>
              <w:pStyle w:val="ListParagraph"/>
              <w:numPr>
                <w:ilvl w:val="1"/>
                <w:numId w:val="23"/>
              </w:numPr>
              <w:spacing w:after="120" w:line="240" w:lineRule="auto"/>
              <w:rPr>
                <w:sz w:val="20"/>
                <w:szCs w:val="20"/>
              </w:rPr>
            </w:pPr>
            <w:r w:rsidRPr="00ED048A">
              <w:rPr>
                <w:sz w:val="20"/>
                <w:szCs w:val="20"/>
              </w:rPr>
              <w:t>If Srxlev &gt; S</w:t>
            </w:r>
            <w:r w:rsidRPr="00ED048A">
              <w:rPr>
                <w:sz w:val="20"/>
                <w:szCs w:val="20"/>
                <w:vertAlign w:val="subscript"/>
              </w:rPr>
              <w:t>(non)IntraSearchP</w:t>
            </w:r>
            <w:r w:rsidRPr="00ED048A">
              <w:rPr>
                <w:sz w:val="20"/>
                <w:szCs w:val="20"/>
              </w:rPr>
              <w:t xml:space="preserve"> and Squal &gt; S</w:t>
            </w:r>
            <w:r w:rsidRPr="00ED048A">
              <w:rPr>
                <w:sz w:val="20"/>
                <w:szCs w:val="20"/>
                <w:vertAlign w:val="subscript"/>
              </w:rPr>
              <w:t>(non)IntraSearchQ</w:t>
            </w:r>
            <w:r w:rsidRPr="00ED048A">
              <w:rPr>
                <w:sz w:val="20"/>
                <w:szCs w:val="20"/>
              </w:rPr>
              <w:t>, and the distance between UE and serving cell reference location is smaller than distanceThresh if distanceThresh is configured and UE has location information, then the UE shall search for inter/intra-frequency layers of higher priority.</w:t>
            </w:r>
          </w:p>
          <w:p w14:paraId="33B79B0E" w14:textId="77777777" w:rsidR="00C2688A" w:rsidRPr="00ED048A" w:rsidRDefault="00C2688A" w:rsidP="00C2688A">
            <w:pPr>
              <w:pStyle w:val="ListParagraph"/>
              <w:numPr>
                <w:ilvl w:val="1"/>
                <w:numId w:val="23"/>
              </w:numPr>
              <w:spacing w:after="120" w:line="240" w:lineRule="auto"/>
              <w:rPr>
                <w:sz w:val="20"/>
                <w:szCs w:val="20"/>
              </w:rPr>
            </w:pPr>
            <w:r w:rsidRPr="00ED048A">
              <w:rPr>
                <w:sz w:val="20"/>
                <w:szCs w:val="20"/>
              </w:rPr>
              <w:t>If Srxlev ≤ S</w:t>
            </w:r>
            <w:r w:rsidRPr="00ED048A">
              <w:rPr>
                <w:sz w:val="20"/>
                <w:szCs w:val="20"/>
                <w:vertAlign w:val="subscript"/>
              </w:rPr>
              <w:t>(non)IntraSearchP</w:t>
            </w:r>
            <w:r w:rsidRPr="00ED048A">
              <w:rPr>
                <w:sz w:val="20"/>
                <w:szCs w:val="20"/>
              </w:rPr>
              <w:t xml:space="preserve"> or Squal ≤ S</w:t>
            </w:r>
            <w:r w:rsidRPr="00ED048A">
              <w:rPr>
                <w:sz w:val="20"/>
                <w:szCs w:val="20"/>
                <w:vertAlign w:val="subscript"/>
              </w:rPr>
              <w:t>(non)IntraSearchQ</w:t>
            </w:r>
            <w:r w:rsidRPr="00ED048A">
              <w:rPr>
                <w:sz w:val="20"/>
                <w:szCs w:val="20"/>
              </w:rPr>
              <w:t>, or the distance between UE and serving cell reference location is larger than distanceThresh if distanceThresh is configured and UE has location information, then the UE shall search for and measure inter/intra-frequency layers of higher, equal or lower priority in preparation for possible reselection</w:t>
            </w:r>
          </w:p>
          <w:p w14:paraId="25C435B7" w14:textId="77777777" w:rsidR="00C2688A" w:rsidRPr="00ED048A" w:rsidRDefault="00C2688A" w:rsidP="00C2688A">
            <w:pPr>
              <w:pStyle w:val="ListParagraph"/>
              <w:numPr>
                <w:ilvl w:val="0"/>
                <w:numId w:val="23"/>
              </w:numPr>
              <w:spacing w:after="120" w:line="240" w:lineRule="auto"/>
              <w:ind w:hanging="357"/>
              <w:rPr>
                <w:rFonts w:eastAsia="SimSun" w:cs="Times New Roman"/>
                <w:sz w:val="20"/>
                <w:szCs w:val="20"/>
              </w:rPr>
            </w:pPr>
            <w:r w:rsidRPr="00ED048A">
              <w:rPr>
                <w:rFonts w:eastAsia="SimSun" w:cs="Times New Roman" w:hint="eastAsia"/>
                <w:sz w:val="20"/>
                <w:szCs w:val="20"/>
              </w:rPr>
              <w:t>O</w:t>
            </w:r>
            <w:r w:rsidRPr="00ED048A">
              <w:rPr>
                <w:rFonts w:eastAsia="SimSun" w:cs="Times New Roman"/>
                <w:sz w:val="20"/>
                <w:szCs w:val="20"/>
              </w:rPr>
              <w:t>ption 2: RSRP measurement can be ignored by ATG UE when the distance satisfies a specific condition.</w:t>
            </w:r>
          </w:p>
          <w:p w14:paraId="734D67D9" w14:textId="77777777" w:rsidR="00C2688A" w:rsidRPr="00ED048A" w:rsidRDefault="00C2688A" w:rsidP="00C2688A">
            <w:pPr>
              <w:pStyle w:val="ListParagraph"/>
              <w:numPr>
                <w:ilvl w:val="1"/>
                <w:numId w:val="23"/>
              </w:numPr>
              <w:spacing w:after="120" w:line="240" w:lineRule="auto"/>
              <w:rPr>
                <w:rFonts w:eastAsia="SimSun" w:cs="Times New Roman"/>
                <w:sz w:val="20"/>
                <w:szCs w:val="20"/>
              </w:rPr>
            </w:pPr>
            <w:r w:rsidRPr="00ED048A">
              <w:rPr>
                <w:rFonts w:eastAsia="SimSun" w:cs="Times New Roman"/>
                <w:sz w:val="20"/>
                <w:szCs w:val="20"/>
              </w:rPr>
              <w:t>The UE is allowed to not perform neighbour cell measurements based on the distance between the aircraft and a reference location, details are of the reference location is FFS.</w:t>
            </w:r>
          </w:p>
          <w:p w14:paraId="7B95DCC6" w14:textId="77777777" w:rsidR="00C2688A" w:rsidRPr="00ED048A" w:rsidRDefault="00C2688A" w:rsidP="00C2688A">
            <w:pPr>
              <w:pStyle w:val="ListParagraph"/>
              <w:numPr>
                <w:ilvl w:val="1"/>
                <w:numId w:val="23"/>
              </w:numPr>
              <w:spacing w:after="120" w:line="240" w:lineRule="auto"/>
              <w:rPr>
                <w:rFonts w:eastAsia="SimSun" w:cs="Times New Roman"/>
                <w:sz w:val="20"/>
                <w:szCs w:val="20"/>
              </w:rPr>
            </w:pPr>
            <w:r w:rsidRPr="00ED048A">
              <w:rPr>
                <w:rFonts w:eastAsia="SimSun" w:cs="Times New Roman"/>
                <w:sz w:val="20"/>
                <w:szCs w:val="20"/>
              </w:rPr>
              <w:t>For cell reselection, the A2G UE should resume the neighbor cell measurement in normal manner without any relaxation when the condition on distance between the aircraft and the reference location is no longer met.</w:t>
            </w:r>
          </w:p>
          <w:p w14:paraId="3F439C54" w14:textId="77777777" w:rsidR="00C2688A" w:rsidRPr="00ED048A" w:rsidRDefault="00C2688A" w:rsidP="00C2688A">
            <w:pPr>
              <w:pStyle w:val="ListParagraph"/>
              <w:numPr>
                <w:ilvl w:val="0"/>
                <w:numId w:val="23"/>
              </w:numPr>
              <w:spacing w:after="120" w:line="240" w:lineRule="auto"/>
              <w:ind w:hanging="357"/>
              <w:rPr>
                <w:rFonts w:eastAsia="SimSun" w:cs="Times New Roman"/>
                <w:sz w:val="20"/>
                <w:szCs w:val="20"/>
              </w:rPr>
            </w:pPr>
            <w:r w:rsidRPr="00ED048A">
              <w:rPr>
                <w:rFonts w:eastAsia="SimSun" w:cs="Times New Roman"/>
                <w:sz w:val="20"/>
                <w:szCs w:val="20"/>
              </w:rPr>
              <w:lastRenderedPageBreak/>
              <w:t>Option 3: further consider the trade-off between the workload and performance gain brought by the new cell re-selection mechanisms.</w:t>
            </w:r>
          </w:p>
          <w:p w14:paraId="4480B147" w14:textId="777DB94E" w:rsidR="005C4162" w:rsidRPr="0074503D" w:rsidRDefault="00C2688A" w:rsidP="0074503D">
            <w:pPr>
              <w:pStyle w:val="ListParagraph"/>
              <w:numPr>
                <w:ilvl w:val="1"/>
                <w:numId w:val="23"/>
              </w:numPr>
              <w:spacing w:after="120" w:line="240" w:lineRule="auto"/>
              <w:rPr>
                <w:rFonts w:eastAsia="SimSun" w:cs="Times New Roman"/>
                <w:sz w:val="20"/>
                <w:szCs w:val="20"/>
              </w:rPr>
            </w:pPr>
            <w:r w:rsidRPr="00ED048A">
              <w:rPr>
                <w:rFonts w:eastAsia="SimSun" w:cs="Times New Roman"/>
                <w:sz w:val="20"/>
                <w:szCs w:val="20"/>
              </w:rPr>
              <w:t>The distance, altitude or speed based triggered cell re-selection may not be necessary unless there is an obvious motivation.</w:t>
            </w:r>
          </w:p>
        </w:tc>
      </w:tr>
    </w:tbl>
    <w:p w14:paraId="35065672" w14:textId="76653E87" w:rsidR="005C4162" w:rsidRDefault="005C4162" w:rsidP="001F0D33">
      <w:pPr>
        <w:rPr>
          <w:color w:val="FF0000"/>
          <w:lang w:val="en-GB" w:eastAsia="ja-JP"/>
        </w:rPr>
      </w:pPr>
    </w:p>
    <w:p w14:paraId="7F29332D" w14:textId="7C07EC2B" w:rsidR="00165619" w:rsidRPr="00C67963" w:rsidRDefault="00774A47" w:rsidP="00CA7994">
      <w:pPr>
        <w:rPr>
          <w:color w:val="000000" w:themeColor="text1"/>
          <w:lang w:val="en-GB" w:eastAsia="ja-JP"/>
        </w:rPr>
      </w:pPr>
      <w:r>
        <w:rPr>
          <w:color w:val="000000" w:themeColor="text1"/>
          <w:lang w:val="en-GB" w:eastAsia="ja-JP"/>
        </w:rPr>
        <w:t xml:space="preserve">It shall be noted that the legacy IDLE/INACTIVE state neighbour cell measurement procedures were designed for classical terrestrial </w:t>
      </w:r>
      <w:r w:rsidR="006A2FAB">
        <w:rPr>
          <w:color w:val="000000" w:themeColor="text1"/>
          <w:lang w:val="en-GB" w:eastAsia="ja-JP"/>
        </w:rPr>
        <w:t xml:space="preserve">network which has important differences compared to the ATG network. For example, the ATG cell size is significantly larger compared to </w:t>
      </w:r>
      <w:r w:rsidR="00412A3B">
        <w:rPr>
          <w:color w:val="000000" w:themeColor="text1"/>
          <w:lang w:val="en-GB" w:eastAsia="ja-JP"/>
        </w:rPr>
        <w:t>classical terrestrial cell size and also the UE mobility behaviour is also different (e.g. the aircraft typically follows a predefined path while a handheld devices moves with a less speed and in any direction).</w:t>
      </w:r>
      <w:r w:rsidR="00A02A21">
        <w:rPr>
          <w:color w:val="000000" w:themeColor="text1"/>
          <w:lang w:val="en-GB" w:eastAsia="ja-JP"/>
        </w:rPr>
        <w:t xml:space="preserve"> Therefore reusing the legacy neighbour cell mechanism may lead to unnecessary complication </w:t>
      </w:r>
      <w:r w:rsidR="00CA7994">
        <w:rPr>
          <w:color w:val="000000" w:themeColor="text1"/>
          <w:lang w:val="en-GB" w:eastAsia="ja-JP"/>
        </w:rPr>
        <w:t xml:space="preserve">and redundancy. </w:t>
      </w:r>
      <w:r w:rsidR="001E2290">
        <w:rPr>
          <w:color w:val="000000" w:themeColor="text1"/>
          <w:lang w:val="en-GB" w:eastAsia="ja-JP"/>
        </w:rPr>
        <w:t>Thus,</w:t>
      </w:r>
      <w:r w:rsidR="00CA7994">
        <w:rPr>
          <w:color w:val="000000" w:themeColor="text1"/>
          <w:lang w:val="en-GB" w:eastAsia="ja-JP"/>
        </w:rPr>
        <w:t xml:space="preserve"> w</w:t>
      </w:r>
      <w:r w:rsidR="0093099A">
        <w:rPr>
          <w:color w:val="000000" w:themeColor="text1"/>
          <w:lang w:val="en-GB" w:eastAsia="ja-JP"/>
        </w:rPr>
        <w:t xml:space="preserve">e share the view with other companies that the there is no need </w:t>
      </w:r>
      <w:r w:rsidR="0031138C">
        <w:rPr>
          <w:color w:val="000000" w:themeColor="text1"/>
          <w:lang w:val="en-GB" w:eastAsia="ja-JP"/>
        </w:rPr>
        <w:t xml:space="preserve">to frequently </w:t>
      </w:r>
      <w:r w:rsidR="00953135">
        <w:rPr>
          <w:color w:val="000000" w:themeColor="text1"/>
          <w:lang w:val="en-GB" w:eastAsia="ja-JP"/>
        </w:rPr>
        <w:t>measure on the neighbour cells</w:t>
      </w:r>
      <w:r w:rsidR="007734BF">
        <w:rPr>
          <w:color w:val="000000" w:themeColor="text1"/>
          <w:lang w:val="en-GB" w:eastAsia="ja-JP"/>
        </w:rPr>
        <w:t xml:space="preserve"> </w:t>
      </w:r>
      <w:r w:rsidR="00822999">
        <w:rPr>
          <w:color w:val="000000" w:themeColor="text1"/>
          <w:lang w:val="en-GB" w:eastAsia="ja-JP"/>
        </w:rPr>
        <w:t>as cell changes may not happen frequently</w:t>
      </w:r>
      <w:r w:rsidR="0031138C">
        <w:rPr>
          <w:color w:val="000000" w:themeColor="text1"/>
          <w:lang w:val="en-GB" w:eastAsia="ja-JP"/>
        </w:rPr>
        <w:t xml:space="preserve"> as in classical terrestrial operation</w:t>
      </w:r>
      <w:r w:rsidR="00953135">
        <w:rPr>
          <w:color w:val="000000" w:themeColor="text1"/>
          <w:lang w:val="en-GB" w:eastAsia="ja-JP"/>
        </w:rPr>
        <w:t>.</w:t>
      </w:r>
      <w:r w:rsidR="00822999">
        <w:rPr>
          <w:color w:val="000000" w:themeColor="text1"/>
          <w:lang w:val="en-GB" w:eastAsia="ja-JP"/>
        </w:rPr>
        <w:t xml:space="preserve"> </w:t>
      </w:r>
      <w:r w:rsidR="00165619">
        <w:rPr>
          <w:color w:val="000000" w:themeColor="text1"/>
          <w:lang w:val="en-GB" w:eastAsia="ja-JP"/>
        </w:rPr>
        <w:t xml:space="preserve">The measurements can be skipped based on the received or detected assistance information or based on the distance </w:t>
      </w:r>
      <w:r w:rsidR="00AE0890">
        <w:rPr>
          <w:color w:val="000000" w:themeColor="text1"/>
          <w:lang w:val="en-GB" w:eastAsia="ja-JP"/>
        </w:rPr>
        <w:t xml:space="preserve">between the reference location </w:t>
      </w:r>
      <w:r w:rsidR="00C76453">
        <w:rPr>
          <w:color w:val="000000" w:themeColor="text1"/>
          <w:lang w:val="en-GB" w:eastAsia="ja-JP"/>
        </w:rPr>
        <w:t>of the serving cell and the position of the UE</w:t>
      </w:r>
      <w:r w:rsidR="00173189">
        <w:rPr>
          <w:color w:val="000000" w:themeColor="text1"/>
          <w:lang w:val="en-GB" w:eastAsia="ja-JP"/>
        </w:rPr>
        <w:t xml:space="preserve"> (note that ATG UE is GNSS capable). </w:t>
      </w:r>
      <w:r w:rsidR="008B1D87">
        <w:rPr>
          <w:color w:val="000000" w:themeColor="text1"/>
          <w:lang w:val="en-GB" w:eastAsia="ja-JP"/>
        </w:rPr>
        <w:t>This way the ATG operation can be simplified</w:t>
      </w:r>
      <w:r w:rsidR="006D24B2">
        <w:rPr>
          <w:color w:val="000000" w:themeColor="text1"/>
          <w:lang w:val="en-GB" w:eastAsia="ja-JP"/>
        </w:rPr>
        <w:t xml:space="preserve"> a lot. </w:t>
      </w:r>
      <w:r w:rsidR="00917667">
        <w:rPr>
          <w:color w:val="000000" w:themeColor="text1"/>
          <w:lang w:val="en-GB" w:eastAsia="ja-JP"/>
        </w:rPr>
        <w:t xml:space="preserve">We therefore support option 2. </w:t>
      </w:r>
    </w:p>
    <w:p w14:paraId="237F1240" w14:textId="77777777" w:rsidR="0019278F" w:rsidRPr="00C67963" w:rsidRDefault="0019278F" w:rsidP="001063AC">
      <w:pPr>
        <w:rPr>
          <w:color w:val="000000" w:themeColor="text1"/>
          <w:lang w:val="en-GB" w:eastAsia="ja-JP"/>
        </w:rPr>
      </w:pPr>
    </w:p>
    <w:p w14:paraId="45DC91E8" w14:textId="5F1ED328" w:rsidR="003932D1" w:rsidRPr="00C67963" w:rsidRDefault="003932D1" w:rsidP="003932D1">
      <w:pPr>
        <w:pStyle w:val="Proposal"/>
        <w:rPr>
          <w:color w:val="000000" w:themeColor="text1"/>
          <w:lang w:val="en-GB"/>
        </w:rPr>
      </w:pPr>
      <w:r w:rsidRPr="00C67963">
        <w:rPr>
          <w:rFonts w:eastAsia="SimSun" w:cs="Times New Roman"/>
          <w:color w:val="000000" w:themeColor="text1"/>
          <w:szCs w:val="20"/>
        </w:rPr>
        <w:t xml:space="preserve">The UE is allowed to not </w:t>
      </w:r>
      <w:r w:rsidR="00B0198E">
        <w:rPr>
          <w:rFonts w:eastAsia="SimSun" w:cs="Times New Roman"/>
          <w:color w:val="000000" w:themeColor="text1"/>
          <w:szCs w:val="20"/>
        </w:rPr>
        <w:t>perform</w:t>
      </w:r>
      <w:r w:rsidRPr="00C67963">
        <w:rPr>
          <w:rFonts w:eastAsia="SimSun" w:cs="Times New Roman"/>
          <w:color w:val="000000" w:themeColor="text1"/>
          <w:szCs w:val="20"/>
        </w:rPr>
        <w:t xml:space="preserve"> neighbour cell measurements based on the distance between the aircraft and a reference location</w:t>
      </w:r>
      <w:r w:rsidR="0062027C">
        <w:rPr>
          <w:rFonts w:eastAsia="SimSun" w:cs="Times New Roman"/>
          <w:color w:val="000000" w:themeColor="text1"/>
          <w:szCs w:val="20"/>
        </w:rPr>
        <w:t>.</w:t>
      </w:r>
    </w:p>
    <w:p w14:paraId="3F82A779" w14:textId="5810626D" w:rsidR="00953135" w:rsidRPr="00C67963" w:rsidRDefault="00953135" w:rsidP="001063AC">
      <w:pPr>
        <w:rPr>
          <w:color w:val="000000" w:themeColor="text1"/>
          <w:lang w:val="en-GB" w:eastAsia="ja-JP"/>
        </w:rPr>
      </w:pPr>
    </w:p>
    <w:p w14:paraId="2DF9D02D" w14:textId="047557C5" w:rsidR="001F0D33" w:rsidRPr="00C67963" w:rsidRDefault="001F0D33" w:rsidP="001F0D33">
      <w:pPr>
        <w:pStyle w:val="Proposal"/>
        <w:rPr>
          <w:color w:val="000000" w:themeColor="text1"/>
        </w:rPr>
      </w:pPr>
      <w:bookmarkStart w:id="1" w:name="_Toc118706610"/>
      <w:r w:rsidRPr="00C67963">
        <w:rPr>
          <w:color w:val="000000" w:themeColor="text1"/>
        </w:rPr>
        <w:t xml:space="preserve">For cell reselection, the A2G UE should resume the neighbor cell measurement in normal manner without any relaxation </w:t>
      </w:r>
      <w:r w:rsidR="00C67963" w:rsidRPr="00C67963">
        <w:rPr>
          <w:color w:val="000000" w:themeColor="text1"/>
        </w:rPr>
        <w:t xml:space="preserve">when the condition on distance between the aircraft and the reference location is no longer met. </w:t>
      </w:r>
      <w:bookmarkEnd w:id="1"/>
    </w:p>
    <w:p w14:paraId="0281F4CD" w14:textId="406026CA" w:rsidR="001F0D33" w:rsidRDefault="001F0D33" w:rsidP="005D2F05">
      <w:pPr>
        <w:pStyle w:val="Proposal"/>
        <w:numPr>
          <w:ilvl w:val="0"/>
          <w:numId w:val="0"/>
        </w:numPr>
        <w:ind w:left="1701" w:hanging="1701"/>
        <w:rPr>
          <w:color w:val="000000" w:themeColor="text1"/>
          <w:lang w:val="en-GB"/>
        </w:rPr>
      </w:pPr>
    </w:p>
    <w:p w14:paraId="4027E96D" w14:textId="73370E6D" w:rsidR="007B78EC" w:rsidRPr="007C4E1E" w:rsidRDefault="007B78EC" w:rsidP="007C4E1E">
      <w:pPr>
        <w:rPr>
          <w:b/>
          <w:bCs/>
          <w:color w:val="000000" w:themeColor="text1"/>
          <w:u w:val="single"/>
          <w:lang w:val="en-GB" w:eastAsia="ja-JP"/>
        </w:rPr>
      </w:pPr>
      <w:r w:rsidRPr="007C4E1E">
        <w:rPr>
          <w:b/>
          <w:bCs/>
          <w:color w:val="000000" w:themeColor="text1"/>
          <w:u w:val="single"/>
          <w:lang w:val="en-GB" w:eastAsia="ja-JP"/>
        </w:rPr>
        <w:t>Assistance information for IDLE/INACTIVE mode neighbour cell measurements</w:t>
      </w:r>
    </w:p>
    <w:p w14:paraId="76B0EBE8" w14:textId="32E876F9" w:rsidR="00803391" w:rsidRPr="005D552E" w:rsidRDefault="00721438" w:rsidP="00803391">
      <w:pPr>
        <w:rPr>
          <w:color w:val="000000" w:themeColor="text1"/>
          <w:lang w:val="en-GB" w:eastAsia="ja-JP"/>
        </w:rPr>
      </w:pPr>
      <w:r>
        <w:rPr>
          <w:color w:val="000000" w:themeColor="text1"/>
          <w:lang w:val="en-GB" w:eastAsia="ja-JP"/>
        </w:rPr>
        <w:t xml:space="preserve">The discussions on </w:t>
      </w:r>
      <w:r w:rsidR="00803391">
        <w:rPr>
          <w:color w:val="000000" w:themeColor="text1"/>
          <w:lang w:val="en-GB" w:eastAsia="ja-JP"/>
        </w:rPr>
        <w:t xml:space="preserve">UE/network assistance information for cell reselection mechanism </w:t>
      </w:r>
      <w:r>
        <w:rPr>
          <w:color w:val="000000" w:themeColor="text1"/>
          <w:lang w:val="en-GB" w:eastAsia="ja-JP"/>
        </w:rPr>
        <w:t xml:space="preserve">has been ongoing for last several meetings. The outcome of last meeting </w:t>
      </w:r>
      <w:r w:rsidR="0075762E">
        <w:rPr>
          <w:color w:val="000000" w:themeColor="text1"/>
          <w:lang w:val="en-GB" w:eastAsia="ja-JP"/>
        </w:rPr>
        <w:t>is shown below</w:t>
      </w:r>
      <w:r w:rsidR="00803391">
        <w:rPr>
          <w:color w:val="000000" w:themeColor="text1"/>
          <w:lang w:val="en-GB" w:eastAsia="ja-JP"/>
        </w:rPr>
        <w:t xml:space="preserve"> </w:t>
      </w:r>
      <w:r w:rsidR="00803391" w:rsidRPr="005D552E">
        <w:rPr>
          <w:color w:val="000000" w:themeColor="text1"/>
          <w:lang w:val="en-GB" w:eastAsia="ja-JP"/>
        </w:rPr>
        <w:t>[1]:</w:t>
      </w:r>
    </w:p>
    <w:tbl>
      <w:tblPr>
        <w:tblStyle w:val="TableGrid"/>
        <w:tblW w:w="0" w:type="auto"/>
        <w:tblLook w:val="04A0" w:firstRow="1" w:lastRow="0" w:firstColumn="1" w:lastColumn="0" w:noHBand="0" w:noVBand="1"/>
      </w:tblPr>
      <w:tblGrid>
        <w:gridCol w:w="9629"/>
      </w:tblGrid>
      <w:tr w:rsidR="00803391" w:rsidRPr="005D552E" w14:paraId="25F87B19" w14:textId="77777777" w:rsidTr="00C72A74">
        <w:tc>
          <w:tcPr>
            <w:tcW w:w="9629" w:type="dxa"/>
          </w:tcPr>
          <w:p w14:paraId="7C57194A" w14:textId="77777777" w:rsidR="00803391" w:rsidRDefault="00803391" w:rsidP="00C72A74">
            <w:pPr>
              <w:rPr>
                <w:b/>
                <w:sz w:val="20"/>
                <w:szCs w:val="20"/>
                <w:u w:val="single"/>
                <w:lang w:eastAsia="ko-KR"/>
              </w:rPr>
            </w:pPr>
            <w:r w:rsidRPr="00971B64">
              <w:rPr>
                <w:b/>
                <w:sz w:val="20"/>
                <w:szCs w:val="20"/>
                <w:u w:val="single"/>
                <w:lang w:eastAsia="ko-KR"/>
              </w:rPr>
              <w:t>Issue 2-1-1-2: UE/network assistance information for Cell re-selection</w:t>
            </w:r>
          </w:p>
          <w:p w14:paraId="34722F62" w14:textId="77777777" w:rsidR="00803391" w:rsidRPr="00971B64" w:rsidRDefault="00803391" w:rsidP="00C72A74">
            <w:pPr>
              <w:pStyle w:val="ListParagraph"/>
              <w:numPr>
                <w:ilvl w:val="0"/>
                <w:numId w:val="23"/>
              </w:numPr>
              <w:spacing w:after="120" w:line="240" w:lineRule="auto"/>
              <w:ind w:hanging="357"/>
              <w:rPr>
                <w:rFonts w:eastAsia="SimSun" w:cs="Times New Roman"/>
                <w:sz w:val="20"/>
                <w:szCs w:val="20"/>
              </w:rPr>
            </w:pPr>
            <w:r w:rsidRPr="00971B64">
              <w:rPr>
                <w:rFonts w:eastAsia="SimSun" w:cs="Times New Roman"/>
                <w:sz w:val="20"/>
                <w:szCs w:val="20"/>
              </w:rPr>
              <w:t xml:space="preserve">Option 1: ATG UE velocity information can be used as deciding margin for distance threshold in location-based cell re-selection. </w:t>
            </w:r>
          </w:p>
          <w:p w14:paraId="1B90940D" w14:textId="77777777" w:rsidR="00803391" w:rsidRPr="00971B64" w:rsidRDefault="00803391" w:rsidP="00C72A74">
            <w:pPr>
              <w:pStyle w:val="ListParagraph"/>
              <w:numPr>
                <w:ilvl w:val="0"/>
                <w:numId w:val="23"/>
              </w:numPr>
              <w:spacing w:after="120" w:line="240" w:lineRule="auto"/>
              <w:ind w:hanging="357"/>
              <w:rPr>
                <w:rFonts w:eastAsia="SimSun" w:cs="Times New Roman"/>
                <w:sz w:val="20"/>
                <w:szCs w:val="20"/>
              </w:rPr>
            </w:pPr>
            <w:r w:rsidRPr="00971B64">
              <w:rPr>
                <w:rFonts w:eastAsia="SimSun" w:cs="Times New Roman"/>
                <w:sz w:val="20"/>
                <w:szCs w:val="20"/>
              </w:rPr>
              <w:t xml:space="preserve">Option 2: Assistance information related to unpredictable changes in flight operation mode is introduced. </w:t>
            </w:r>
          </w:p>
          <w:p w14:paraId="148C7B36" w14:textId="77777777" w:rsidR="00803391" w:rsidRDefault="00803391" w:rsidP="00C72A74">
            <w:pPr>
              <w:pStyle w:val="ListParagraph"/>
              <w:numPr>
                <w:ilvl w:val="1"/>
                <w:numId w:val="23"/>
              </w:numPr>
              <w:spacing w:after="120" w:line="240" w:lineRule="auto"/>
              <w:rPr>
                <w:rFonts w:eastAsia="SimSun" w:cs="Times New Roman"/>
                <w:sz w:val="20"/>
                <w:szCs w:val="20"/>
              </w:rPr>
            </w:pPr>
            <w:r w:rsidRPr="00971B64">
              <w:rPr>
                <w:rFonts w:eastAsia="SimSun" w:cs="Times New Roman"/>
                <w:sz w:val="20"/>
                <w:szCs w:val="20"/>
              </w:rPr>
              <w:t>Assistance information comprises at least changes in the UE altitude, flight path and speed, remaining service time for serving cell and side conditions can be FFS.</w:t>
            </w:r>
          </w:p>
          <w:p w14:paraId="6C5F7AD7" w14:textId="77777777" w:rsidR="00803391" w:rsidRPr="007756ED" w:rsidRDefault="00803391" w:rsidP="00C72A74">
            <w:pPr>
              <w:pStyle w:val="ListParagraph"/>
              <w:numPr>
                <w:ilvl w:val="0"/>
                <w:numId w:val="23"/>
              </w:numPr>
              <w:spacing w:after="120" w:line="240" w:lineRule="auto"/>
              <w:rPr>
                <w:rFonts w:eastAsia="SimSun" w:cs="Times New Roman"/>
                <w:sz w:val="20"/>
                <w:szCs w:val="20"/>
              </w:rPr>
            </w:pPr>
            <w:r>
              <w:rPr>
                <w:rFonts w:eastAsia="SimSun" w:cs="Times New Roman" w:hint="eastAsia"/>
                <w:sz w:val="20"/>
                <w:szCs w:val="20"/>
              </w:rPr>
              <w:t>O</w:t>
            </w:r>
            <w:r>
              <w:rPr>
                <w:rFonts w:eastAsia="SimSun" w:cs="Times New Roman"/>
                <w:sz w:val="20"/>
                <w:szCs w:val="20"/>
              </w:rPr>
              <w:t>ther Options are not precluded.</w:t>
            </w:r>
          </w:p>
        </w:tc>
      </w:tr>
    </w:tbl>
    <w:p w14:paraId="489744A0" w14:textId="77777777" w:rsidR="00803391" w:rsidRDefault="00803391" w:rsidP="00803391">
      <w:pPr>
        <w:rPr>
          <w:color w:val="FF0000"/>
          <w:lang w:val="en-GB" w:eastAsia="ja-JP"/>
        </w:rPr>
      </w:pPr>
    </w:p>
    <w:p w14:paraId="23AD7F5B" w14:textId="63D89894" w:rsidR="002C7712" w:rsidRDefault="00A4077F" w:rsidP="00803391">
      <w:pPr>
        <w:rPr>
          <w:color w:val="000000" w:themeColor="text1"/>
          <w:lang w:val="en-GB" w:eastAsia="ja-JP"/>
        </w:rPr>
      </w:pPr>
      <w:r w:rsidRPr="004832BC">
        <w:rPr>
          <w:color w:val="000000" w:themeColor="text1"/>
          <w:lang w:val="en-GB" w:eastAsia="ja-JP"/>
        </w:rPr>
        <w:t xml:space="preserve">First of </w:t>
      </w:r>
      <w:r w:rsidR="00A70767" w:rsidRPr="004832BC">
        <w:rPr>
          <w:color w:val="000000" w:themeColor="text1"/>
          <w:lang w:val="en-GB" w:eastAsia="ja-JP"/>
        </w:rPr>
        <w:t>all,</w:t>
      </w:r>
      <w:r w:rsidRPr="004832BC">
        <w:rPr>
          <w:color w:val="000000" w:themeColor="text1"/>
          <w:lang w:val="en-GB" w:eastAsia="ja-JP"/>
        </w:rPr>
        <w:t xml:space="preserve"> we would like to point out that this topic of assistance information has been </w:t>
      </w:r>
      <w:r w:rsidR="00CD2696">
        <w:rPr>
          <w:color w:val="000000" w:themeColor="text1"/>
          <w:lang w:val="en-GB" w:eastAsia="ja-JP"/>
        </w:rPr>
        <w:t xml:space="preserve">brought up </w:t>
      </w:r>
      <w:r w:rsidR="00575D71">
        <w:rPr>
          <w:color w:val="000000" w:themeColor="text1"/>
          <w:lang w:val="en-GB" w:eastAsia="ja-JP"/>
        </w:rPr>
        <w:t xml:space="preserve">by multiple companies </w:t>
      </w:r>
      <w:r w:rsidRPr="004832BC">
        <w:rPr>
          <w:color w:val="000000" w:themeColor="text1"/>
          <w:lang w:val="en-GB" w:eastAsia="ja-JP"/>
        </w:rPr>
        <w:t xml:space="preserve">for several </w:t>
      </w:r>
      <w:r w:rsidR="000D0286" w:rsidRPr="004832BC">
        <w:rPr>
          <w:color w:val="000000" w:themeColor="text1"/>
          <w:lang w:val="en-GB" w:eastAsia="ja-JP"/>
        </w:rPr>
        <w:t>meetings,</w:t>
      </w:r>
      <w:r w:rsidR="004832BC" w:rsidRPr="004832BC">
        <w:rPr>
          <w:color w:val="000000" w:themeColor="text1"/>
          <w:lang w:val="en-GB" w:eastAsia="ja-JP"/>
        </w:rPr>
        <w:t xml:space="preserve"> </w:t>
      </w:r>
      <w:r w:rsidR="00575D71">
        <w:rPr>
          <w:color w:val="000000" w:themeColor="text1"/>
          <w:lang w:val="en-GB" w:eastAsia="ja-JP"/>
        </w:rPr>
        <w:t xml:space="preserve">but the </w:t>
      </w:r>
      <w:r w:rsidR="004832BC" w:rsidRPr="004832BC">
        <w:rPr>
          <w:color w:val="000000" w:themeColor="text1"/>
          <w:lang w:val="en-GB" w:eastAsia="ja-JP"/>
        </w:rPr>
        <w:t xml:space="preserve">progress </w:t>
      </w:r>
      <w:r w:rsidR="00575D71">
        <w:rPr>
          <w:color w:val="000000" w:themeColor="text1"/>
          <w:lang w:val="en-GB" w:eastAsia="ja-JP"/>
        </w:rPr>
        <w:t xml:space="preserve">has still been limited </w:t>
      </w:r>
      <w:r w:rsidR="004832BC" w:rsidRPr="004832BC">
        <w:rPr>
          <w:color w:val="000000" w:themeColor="text1"/>
          <w:lang w:val="en-GB" w:eastAsia="ja-JP"/>
        </w:rPr>
        <w:t>especially given that topic was not given much online time.</w:t>
      </w:r>
      <w:r w:rsidR="00CD2696">
        <w:rPr>
          <w:color w:val="000000" w:themeColor="text1"/>
          <w:lang w:val="en-GB" w:eastAsia="ja-JP"/>
        </w:rPr>
        <w:t xml:space="preserve"> </w:t>
      </w:r>
      <w:r w:rsidR="00943903">
        <w:rPr>
          <w:color w:val="000000" w:themeColor="text1"/>
          <w:lang w:val="en-GB" w:eastAsia="ja-JP"/>
        </w:rPr>
        <w:t xml:space="preserve">It </w:t>
      </w:r>
      <w:r w:rsidR="00D44149">
        <w:rPr>
          <w:color w:val="000000" w:themeColor="text1"/>
          <w:lang w:val="en-GB" w:eastAsia="ja-JP"/>
        </w:rPr>
        <w:t xml:space="preserve">is </w:t>
      </w:r>
      <w:r w:rsidR="00943903">
        <w:rPr>
          <w:color w:val="000000" w:themeColor="text1"/>
          <w:lang w:val="en-GB" w:eastAsia="ja-JP"/>
        </w:rPr>
        <w:t xml:space="preserve">noted that it is related to the previously discussed topic on cell reselection mechanism in IDLE/INACTIVE state since both aim to simplify the </w:t>
      </w:r>
      <w:r w:rsidR="008E57BC">
        <w:rPr>
          <w:color w:val="000000" w:themeColor="text1"/>
          <w:lang w:val="en-GB" w:eastAsia="ja-JP"/>
        </w:rPr>
        <w:t xml:space="preserve">legacy neighbour cell measurement mechanism for ATG </w:t>
      </w:r>
      <w:r w:rsidR="00F71B10">
        <w:rPr>
          <w:color w:val="000000" w:themeColor="text1"/>
          <w:lang w:val="en-GB" w:eastAsia="ja-JP"/>
        </w:rPr>
        <w:t xml:space="preserve">is different </w:t>
      </w:r>
      <w:r w:rsidR="00281727">
        <w:rPr>
          <w:color w:val="000000" w:themeColor="text1"/>
          <w:lang w:val="en-GB" w:eastAsia="ja-JP"/>
        </w:rPr>
        <w:t xml:space="preserve">from </w:t>
      </w:r>
      <w:r w:rsidR="008E57BC">
        <w:rPr>
          <w:color w:val="000000" w:themeColor="text1"/>
          <w:lang w:val="en-GB" w:eastAsia="ja-JP"/>
        </w:rPr>
        <w:t xml:space="preserve">the legacy mechanism was designed for classical terrestrial operation. </w:t>
      </w:r>
      <w:r w:rsidR="00B34F21">
        <w:rPr>
          <w:color w:val="000000" w:themeColor="text1"/>
          <w:lang w:val="en-GB" w:eastAsia="ja-JP"/>
        </w:rPr>
        <w:t xml:space="preserve">Although the power consumption may not be an issue for an ATG UE, we still think that simplification of the current neighbour cell mechanism is needed as it is </w:t>
      </w:r>
      <w:r w:rsidR="004314EE">
        <w:rPr>
          <w:color w:val="000000" w:themeColor="text1"/>
          <w:lang w:val="en-GB" w:eastAsia="ja-JP"/>
        </w:rPr>
        <w:t>unnecessarily</w:t>
      </w:r>
      <w:r w:rsidR="00340EF2">
        <w:rPr>
          <w:color w:val="000000" w:themeColor="text1"/>
          <w:lang w:val="en-GB" w:eastAsia="ja-JP"/>
        </w:rPr>
        <w:t xml:space="preserve"> complicated and redundant for ATG</w:t>
      </w:r>
      <w:r w:rsidR="004314EE">
        <w:rPr>
          <w:color w:val="000000" w:themeColor="text1"/>
          <w:lang w:val="en-GB" w:eastAsia="ja-JP"/>
        </w:rPr>
        <w:t xml:space="preserve"> for the reasons explained above (e.g. large cell size and different mobility pattern of ATG UE compared to classical handled MBB UE)</w:t>
      </w:r>
      <w:r w:rsidR="00340EF2">
        <w:rPr>
          <w:color w:val="000000" w:themeColor="text1"/>
          <w:lang w:val="en-GB" w:eastAsia="ja-JP"/>
        </w:rPr>
        <w:t xml:space="preserve">. </w:t>
      </w:r>
    </w:p>
    <w:p w14:paraId="7A86FED1" w14:textId="3728E073" w:rsidR="003A4084" w:rsidRDefault="003A4084" w:rsidP="003A4084">
      <w:pPr>
        <w:rPr>
          <w:color w:val="000000" w:themeColor="text1"/>
          <w:lang w:val="en-GB" w:eastAsia="ja-JP"/>
        </w:rPr>
      </w:pPr>
      <w:r>
        <w:rPr>
          <w:b/>
          <w:bCs/>
          <w:color w:val="000000" w:themeColor="text1"/>
          <w:lang w:val="en-GB" w:eastAsia="ja-JP"/>
        </w:rPr>
        <w:t xml:space="preserve">Observation 1: </w:t>
      </w:r>
      <w:r w:rsidRPr="00511066">
        <w:rPr>
          <w:color w:val="000000" w:themeColor="text1"/>
          <w:lang w:val="en-GB" w:eastAsia="ja-JP"/>
        </w:rPr>
        <w:t xml:space="preserve">Clarify the previous SDT agreement as: The Rel-17 SDT requirements apply for ATG, but </w:t>
      </w:r>
      <w:r w:rsidRPr="00511066">
        <w:rPr>
          <w:rFonts w:eastAsia="SimSun" w:cs="Times New Roman"/>
          <w:szCs w:val="20"/>
        </w:rPr>
        <w:t>RAN4 is not going to define ATG specific enhancements in Rel-18.</w:t>
      </w:r>
      <w:r>
        <w:rPr>
          <w:color w:val="000000" w:themeColor="text1"/>
          <w:lang w:val="en-GB" w:eastAsia="ja-JP"/>
        </w:rPr>
        <w:t xml:space="preserve">  </w:t>
      </w:r>
    </w:p>
    <w:p w14:paraId="00E55F55" w14:textId="77777777" w:rsidR="003A4084" w:rsidRDefault="003A4084" w:rsidP="00803391">
      <w:pPr>
        <w:rPr>
          <w:color w:val="000000" w:themeColor="text1"/>
          <w:lang w:val="en-GB" w:eastAsia="ja-JP"/>
        </w:rPr>
      </w:pPr>
    </w:p>
    <w:p w14:paraId="2CDBF1CD" w14:textId="77777777" w:rsidR="00A4077F" w:rsidRPr="007C01ED" w:rsidRDefault="00A4077F" w:rsidP="00803391">
      <w:pPr>
        <w:rPr>
          <w:color w:val="FF0000"/>
          <w:lang w:val="en-GB" w:eastAsia="ja-JP"/>
        </w:rPr>
      </w:pPr>
    </w:p>
    <w:p w14:paraId="6E308018" w14:textId="77777777" w:rsidR="00803391" w:rsidRPr="00BA0C70" w:rsidRDefault="00803391" w:rsidP="00803391">
      <w:pPr>
        <w:rPr>
          <w:color w:val="000000" w:themeColor="text1"/>
          <w:lang w:val="en-GB" w:eastAsia="ja-JP"/>
        </w:rPr>
      </w:pPr>
      <w:r w:rsidRPr="00BA0C70">
        <w:rPr>
          <w:color w:val="000000" w:themeColor="text1"/>
          <w:lang w:val="en-GB" w:eastAsia="ja-JP"/>
        </w:rPr>
        <w:t xml:space="preserve">It shall be clarified that this assistance information can be two ways: </w:t>
      </w:r>
    </w:p>
    <w:p w14:paraId="55AF0DFB" w14:textId="77777777" w:rsidR="00803391" w:rsidRPr="00BA0C70" w:rsidRDefault="00803391" w:rsidP="00803391">
      <w:pPr>
        <w:pStyle w:val="ListParagraph"/>
        <w:numPr>
          <w:ilvl w:val="0"/>
          <w:numId w:val="25"/>
        </w:numPr>
        <w:rPr>
          <w:color w:val="000000" w:themeColor="text1"/>
          <w:lang w:val="en-GB" w:eastAsia="ja-JP"/>
        </w:rPr>
      </w:pPr>
      <w:r w:rsidRPr="00BA0C70">
        <w:rPr>
          <w:color w:val="000000" w:themeColor="text1"/>
          <w:lang w:val="en-GB" w:eastAsia="ja-JP"/>
        </w:rPr>
        <w:t>detected by the UE and informed to the ground base station</w:t>
      </w:r>
    </w:p>
    <w:p w14:paraId="37B83A5D" w14:textId="77777777" w:rsidR="00803391" w:rsidRPr="00BA0C70" w:rsidRDefault="00803391" w:rsidP="00803391">
      <w:pPr>
        <w:pStyle w:val="ListParagraph"/>
        <w:numPr>
          <w:ilvl w:val="0"/>
          <w:numId w:val="25"/>
        </w:numPr>
        <w:rPr>
          <w:color w:val="000000" w:themeColor="text1"/>
          <w:lang w:val="en-GB" w:eastAsia="ja-JP"/>
        </w:rPr>
      </w:pPr>
      <w:r w:rsidRPr="00BA0C70">
        <w:rPr>
          <w:color w:val="000000" w:themeColor="text1"/>
          <w:lang w:val="en-GB" w:eastAsia="ja-JP"/>
        </w:rPr>
        <w:t>detected by the ground base station and informed to the UE</w:t>
      </w:r>
    </w:p>
    <w:p w14:paraId="31A3D601" w14:textId="77777777" w:rsidR="00803391" w:rsidRPr="00896CBD" w:rsidRDefault="00803391" w:rsidP="00803391">
      <w:pPr>
        <w:pStyle w:val="ListParagraph"/>
        <w:rPr>
          <w:color w:val="000000" w:themeColor="text1"/>
          <w:lang w:val="en-GB" w:eastAsia="ja-JP"/>
        </w:rPr>
      </w:pPr>
    </w:p>
    <w:p w14:paraId="7555C47E" w14:textId="6843BDFA" w:rsidR="00803391" w:rsidRPr="0056461B" w:rsidRDefault="00803391" w:rsidP="002B7A95">
      <w:pPr>
        <w:rPr>
          <w:color w:val="000000" w:themeColor="text1"/>
          <w:lang w:val="en-GB" w:eastAsia="ja-JP"/>
        </w:rPr>
      </w:pPr>
      <w:r w:rsidRPr="00896CBD">
        <w:rPr>
          <w:color w:val="000000" w:themeColor="text1"/>
          <w:lang w:val="en-GB" w:eastAsia="ja-JP"/>
        </w:rPr>
        <w:t xml:space="preserve">In 1) </w:t>
      </w:r>
      <w:r w:rsidR="00445CDB">
        <w:rPr>
          <w:color w:val="000000" w:themeColor="text1"/>
          <w:lang w:val="en-GB" w:eastAsia="ja-JP"/>
        </w:rPr>
        <w:t xml:space="preserve">the </w:t>
      </w:r>
      <w:r w:rsidR="00581C85">
        <w:rPr>
          <w:color w:val="000000" w:themeColor="text1"/>
          <w:lang w:val="en-GB" w:eastAsia="ja-JP"/>
        </w:rPr>
        <w:t xml:space="preserve">assistance information comprises the </w:t>
      </w:r>
      <w:r w:rsidRPr="00896CBD">
        <w:rPr>
          <w:color w:val="000000" w:themeColor="text1"/>
          <w:lang w:val="en-GB" w:eastAsia="ja-JP"/>
        </w:rPr>
        <w:t>UE detect</w:t>
      </w:r>
      <w:r w:rsidR="00581C85">
        <w:rPr>
          <w:color w:val="000000" w:themeColor="text1"/>
          <w:lang w:val="en-GB" w:eastAsia="ja-JP"/>
        </w:rPr>
        <w:t xml:space="preserve">ing </w:t>
      </w:r>
      <w:r w:rsidRPr="00896CBD">
        <w:rPr>
          <w:color w:val="000000" w:themeColor="text1"/>
          <w:lang w:val="en-GB" w:eastAsia="ja-JP"/>
        </w:rPr>
        <w:t xml:space="preserve">changes in its operation mode (such as </w:t>
      </w:r>
      <w:r w:rsidR="00581C85">
        <w:rPr>
          <w:color w:val="000000" w:themeColor="text1"/>
          <w:lang w:val="en-GB" w:eastAsia="ja-JP"/>
        </w:rPr>
        <w:t xml:space="preserve">changes in </w:t>
      </w:r>
      <w:r w:rsidRPr="00896CBD">
        <w:rPr>
          <w:color w:val="000000" w:themeColor="text1"/>
          <w:lang w:val="en-GB" w:eastAsia="ja-JP"/>
        </w:rPr>
        <w:t>flight path, speed, altitude</w:t>
      </w:r>
      <w:r w:rsidR="00581C85">
        <w:rPr>
          <w:color w:val="000000" w:themeColor="text1"/>
          <w:lang w:val="en-GB" w:eastAsia="ja-JP"/>
        </w:rPr>
        <w:t xml:space="preserve"> or any other abnormal changes.</w:t>
      </w:r>
      <w:r w:rsidR="002B7A95">
        <w:rPr>
          <w:color w:val="000000" w:themeColor="text1"/>
          <w:lang w:val="en-GB" w:eastAsia="ja-JP"/>
        </w:rPr>
        <w:t xml:space="preserve"> Under stable flight operation mode, the current neighbour cell mechanism can be simplified by </w:t>
      </w:r>
      <w:r w:rsidRPr="00896CBD">
        <w:rPr>
          <w:color w:val="000000" w:themeColor="text1"/>
          <w:lang w:val="en-GB" w:eastAsia="ja-JP"/>
        </w:rPr>
        <w:t>allow</w:t>
      </w:r>
      <w:r w:rsidR="002B7A95">
        <w:rPr>
          <w:color w:val="000000" w:themeColor="text1"/>
          <w:lang w:val="en-GB" w:eastAsia="ja-JP"/>
        </w:rPr>
        <w:t xml:space="preserve">ing </w:t>
      </w:r>
      <w:r w:rsidRPr="00896CBD">
        <w:rPr>
          <w:color w:val="000000" w:themeColor="text1"/>
          <w:lang w:val="en-GB" w:eastAsia="ja-JP"/>
        </w:rPr>
        <w:t xml:space="preserve">the UE to not perform the neighbour cell </w:t>
      </w:r>
      <w:r w:rsidRPr="00AE0FCA">
        <w:rPr>
          <w:color w:val="000000" w:themeColor="text1"/>
          <w:lang w:val="en-GB" w:eastAsia="ja-JP"/>
        </w:rPr>
        <w:t xml:space="preserve">measurements. It is also noted that the typical cell size considered in ATG scenario is very large compared to the cell sizes of the typical terrestrial MBB network and thus not expected to perform frequent cell changes, hence the UE can be allowed to measure only on the serving cell until any unpredictable change in its flight operation mode is detected in the UE. We also believe </w:t>
      </w:r>
      <w:r w:rsidR="00ED3875">
        <w:rPr>
          <w:color w:val="000000" w:themeColor="text1"/>
          <w:lang w:val="en-GB" w:eastAsia="ja-JP"/>
        </w:rPr>
        <w:t xml:space="preserve">that </w:t>
      </w:r>
      <w:r w:rsidRPr="00AE0FCA">
        <w:rPr>
          <w:color w:val="000000" w:themeColor="text1"/>
          <w:lang w:val="en-GB" w:eastAsia="ja-JP"/>
        </w:rPr>
        <w:t xml:space="preserve">informing the ground base station (NW) about </w:t>
      </w:r>
      <w:r w:rsidR="00926141">
        <w:rPr>
          <w:color w:val="000000" w:themeColor="text1"/>
          <w:lang w:val="en-GB" w:eastAsia="ja-JP"/>
        </w:rPr>
        <w:t xml:space="preserve">the </w:t>
      </w:r>
      <w:r w:rsidR="00ED3875">
        <w:rPr>
          <w:color w:val="000000" w:themeColor="text1"/>
          <w:lang w:val="en-GB" w:eastAsia="ja-JP"/>
        </w:rPr>
        <w:t xml:space="preserve">detected </w:t>
      </w:r>
      <w:r w:rsidRPr="00AE0FCA">
        <w:rPr>
          <w:color w:val="000000" w:themeColor="text1"/>
          <w:lang w:val="en-GB" w:eastAsia="ja-JP"/>
        </w:rPr>
        <w:t>change</w:t>
      </w:r>
      <w:r w:rsidR="00ED3875">
        <w:rPr>
          <w:color w:val="000000" w:themeColor="text1"/>
          <w:lang w:val="en-GB" w:eastAsia="ja-JP"/>
        </w:rPr>
        <w:t>s</w:t>
      </w:r>
      <w:r w:rsidRPr="00AE0FCA">
        <w:rPr>
          <w:color w:val="000000" w:themeColor="text1"/>
          <w:lang w:val="en-GB" w:eastAsia="ja-JP"/>
        </w:rPr>
        <w:t xml:space="preserve"> </w:t>
      </w:r>
      <w:r w:rsidR="00926141">
        <w:rPr>
          <w:color w:val="000000" w:themeColor="text1"/>
          <w:lang w:val="en-GB" w:eastAsia="ja-JP"/>
        </w:rPr>
        <w:t xml:space="preserve">in the </w:t>
      </w:r>
      <w:r w:rsidRPr="00AE0FCA">
        <w:rPr>
          <w:color w:val="000000" w:themeColor="text1"/>
          <w:lang w:val="en-GB" w:eastAsia="ja-JP"/>
        </w:rPr>
        <w:t xml:space="preserve">UE can be very </w:t>
      </w:r>
      <w:r w:rsidRPr="0056461B">
        <w:rPr>
          <w:color w:val="000000" w:themeColor="text1"/>
          <w:lang w:val="en-GB" w:eastAsia="ja-JP"/>
        </w:rPr>
        <w:t xml:space="preserve">useful </w:t>
      </w:r>
      <w:r w:rsidR="00926141">
        <w:rPr>
          <w:color w:val="000000" w:themeColor="text1"/>
          <w:lang w:val="en-GB" w:eastAsia="ja-JP"/>
        </w:rPr>
        <w:t>and therefore UE can for example report it when it switches to the CONNECTED state.</w:t>
      </w:r>
      <w:r w:rsidR="00717967">
        <w:rPr>
          <w:color w:val="000000" w:themeColor="text1"/>
          <w:lang w:val="en-GB" w:eastAsia="ja-JP"/>
        </w:rPr>
        <w:t xml:space="preserve"> Details can be further discussed. </w:t>
      </w:r>
    </w:p>
    <w:p w14:paraId="766017B2" w14:textId="459A2BA1" w:rsidR="00803391" w:rsidRPr="00D56BF3" w:rsidRDefault="00803391" w:rsidP="00803391">
      <w:pPr>
        <w:rPr>
          <w:color w:val="000000" w:themeColor="text1"/>
          <w:lang w:val="en-GB" w:eastAsia="ja-JP"/>
        </w:rPr>
      </w:pPr>
      <w:r w:rsidRPr="0056461B">
        <w:rPr>
          <w:color w:val="000000" w:themeColor="text1"/>
          <w:lang w:val="en-GB" w:eastAsia="ja-JP"/>
        </w:rPr>
        <w:t xml:space="preserve">In 2) our intention is that critical information related to the flight operation mode can also be provided to the UE by the ground base station which it may have obtained from other nodes. We believe it would be useful to have mechanism for the NW to signal such information upon which UE may revert to normal operation which in </w:t>
      </w:r>
      <w:r w:rsidRPr="00D56BF3">
        <w:rPr>
          <w:color w:val="000000" w:themeColor="text1"/>
          <w:lang w:val="en-GB" w:eastAsia="ja-JP"/>
        </w:rPr>
        <w:t xml:space="preserve">this case would mean that UE reverting to normal measurement mode, </w:t>
      </w:r>
      <w:r w:rsidR="006F3E44">
        <w:rPr>
          <w:color w:val="000000" w:themeColor="text1"/>
          <w:lang w:val="en-GB" w:eastAsia="ja-JP"/>
        </w:rPr>
        <w:t xml:space="preserve">i.e. </w:t>
      </w:r>
      <w:r w:rsidRPr="00D56BF3">
        <w:rPr>
          <w:color w:val="000000" w:themeColor="text1"/>
          <w:lang w:val="en-GB" w:eastAsia="ja-JP"/>
        </w:rPr>
        <w:t xml:space="preserve">measuring on all detected neighbour cells on all carriers etc. </w:t>
      </w:r>
    </w:p>
    <w:p w14:paraId="5F7A06AA" w14:textId="3E25139F" w:rsidR="00803391" w:rsidRPr="00D9476A" w:rsidRDefault="00803391" w:rsidP="005A778E">
      <w:pPr>
        <w:rPr>
          <w:color w:val="000000" w:themeColor="text1"/>
          <w:lang w:val="en-GB" w:eastAsia="ja-JP"/>
        </w:rPr>
      </w:pPr>
      <w:r w:rsidRPr="00D56BF3">
        <w:rPr>
          <w:color w:val="000000" w:themeColor="text1"/>
          <w:lang w:val="en-GB" w:eastAsia="ja-JP"/>
        </w:rPr>
        <w:t xml:space="preserve">About how to determine or define unpredictable change in flight operation mode, we understand that this might be challenging question as change in multiple parameters can be considered as critical or unpredictable. </w:t>
      </w:r>
      <w:r w:rsidR="005A778E">
        <w:rPr>
          <w:color w:val="000000" w:themeColor="text1"/>
          <w:lang w:val="en-GB" w:eastAsia="ja-JP"/>
        </w:rPr>
        <w:t xml:space="preserve">Although we are open to consider changes in multiple parameters, we believe at least changes in </w:t>
      </w:r>
      <w:r w:rsidRPr="00D9476A">
        <w:rPr>
          <w:color w:val="000000" w:themeColor="text1"/>
          <w:lang w:val="en-GB" w:eastAsia="ja-JP"/>
        </w:rPr>
        <w:t>altitude, flight path, and speed</w:t>
      </w:r>
      <w:r w:rsidR="005A778E">
        <w:rPr>
          <w:color w:val="000000" w:themeColor="text1"/>
          <w:lang w:val="en-GB" w:eastAsia="ja-JP"/>
        </w:rPr>
        <w:t xml:space="preserve"> shall be considered</w:t>
      </w:r>
      <w:r w:rsidRPr="00D9476A">
        <w:rPr>
          <w:color w:val="000000" w:themeColor="text1"/>
          <w:lang w:val="en-GB" w:eastAsia="ja-JP"/>
        </w:rPr>
        <w:t>. Also</w:t>
      </w:r>
      <w:r>
        <w:rPr>
          <w:color w:val="000000" w:themeColor="text1"/>
          <w:lang w:val="en-GB" w:eastAsia="ja-JP"/>
        </w:rPr>
        <w:t>,</w:t>
      </w:r>
      <w:r w:rsidRPr="00D9476A">
        <w:rPr>
          <w:color w:val="000000" w:themeColor="text1"/>
          <w:lang w:val="en-GB" w:eastAsia="ja-JP"/>
        </w:rPr>
        <w:t xml:space="preserve"> one needs to agree on how much it should change in order to consider it as unpredictable or critical change in flight operation mode. Another way is to have a single indicator whether the UE shall revert to normal measurement mode upon detecting any abnormal changes in flight operation. </w:t>
      </w:r>
      <w:r w:rsidR="00393558">
        <w:rPr>
          <w:color w:val="000000" w:themeColor="text1"/>
          <w:lang w:val="en-GB" w:eastAsia="ja-JP"/>
        </w:rPr>
        <w:t xml:space="preserve">We have listed few </w:t>
      </w:r>
      <w:r w:rsidR="0017420D">
        <w:rPr>
          <w:color w:val="000000" w:themeColor="text1"/>
          <w:lang w:val="en-GB" w:eastAsia="ja-JP"/>
        </w:rPr>
        <w:t>indicators to be used in the assistance information, but we are open to discuss other options also.</w:t>
      </w:r>
      <w:r w:rsidRPr="00D9476A">
        <w:rPr>
          <w:color w:val="000000" w:themeColor="text1"/>
          <w:lang w:val="en-GB" w:eastAsia="ja-JP"/>
        </w:rPr>
        <w:t xml:space="preserve"> </w:t>
      </w:r>
    </w:p>
    <w:p w14:paraId="7E4ACE0C" w14:textId="6D55BA81" w:rsidR="00BD4E78" w:rsidRPr="00FC1497" w:rsidRDefault="00BD4E78" w:rsidP="00FC1497">
      <w:pPr>
        <w:pStyle w:val="Proposal"/>
        <w:rPr>
          <w:color w:val="000000" w:themeColor="text1"/>
          <w:lang w:val="en-GB"/>
        </w:rPr>
      </w:pPr>
      <w:bookmarkStart w:id="2" w:name="_Toc118706606"/>
      <w:r>
        <w:rPr>
          <w:color w:val="000000" w:themeColor="text1"/>
          <w:lang w:val="en-GB"/>
        </w:rPr>
        <w:t xml:space="preserve">The UE is allowed to skip </w:t>
      </w:r>
      <w:r w:rsidR="00CF25FF">
        <w:rPr>
          <w:color w:val="000000" w:themeColor="text1"/>
          <w:lang w:val="en-GB"/>
        </w:rPr>
        <w:t xml:space="preserve">IDLE/INACTIVE mode </w:t>
      </w:r>
      <w:r>
        <w:rPr>
          <w:color w:val="000000" w:themeColor="text1"/>
          <w:lang w:val="en-GB"/>
        </w:rPr>
        <w:t xml:space="preserve">neighbour cell measurements </w:t>
      </w:r>
      <w:r w:rsidR="0097093E">
        <w:rPr>
          <w:color w:val="000000" w:themeColor="text1"/>
          <w:lang w:val="en-GB"/>
        </w:rPr>
        <w:t>under stable flight operation mod</w:t>
      </w:r>
      <w:r w:rsidR="00CF25FF">
        <w:rPr>
          <w:color w:val="000000" w:themeColor="text1"/>
          <w:lang w:val="en-GB"/>
        </w:rPr>
        <w:t xml:space="preserve">e which is defined as </w:t>
      </w:r>
      <w:r w:rsidR="00FC1497">
        <w:rPr>
          <w:color w:val="000000" w:themeColor="text1"/>
          <w:lang w:val="en-GB"/>
        </w:rPr>
        <w:t xml:space="preserve">the time when UE </w:t>
      </w:r>
      <w:r w:rsidR="0097093E" w:rsidRPr="00FC1497">
        <w:rPr>
          <w:color w:val="000000" w:themeColor="text1"/>
          <w:lang w:val="en-GB"/>
        </w:rPr>
        <w:t>does not detect</w:t>
      </w:r>
      <w:r w:rsidR="00FC1497">
        <w:rPr>
          <w:color w:val="000000" w:themeColor="text1"/>
          <w:lang w:val="en-GB"/>
        </w:rPr>
        <w:t xml:space="preserve"> any</w:t>
      </w:r>
      <w:r w:rsidR="0097093E" w:rsidRPr="00FC1497">
        <w:rPr>
          <w:color w:val="000000" w:themeColor="text1"/>
          <w:lang w:val="en-GB"/>
        </w:rPr>
        <w:t xml:space="preserve"> changes in </w:t>
      </w:r>
      <w:r w:rsidR="003E7A69">
        <w:rPr>
          <w:color w:val="000000" w:themeColor="text1"/>
          <w:lang w:val="en-GB"/>
        </w:rPr>
        <w:t>[</w:t>
      </w:r>
      <w:r w:rsidR="00C00CB8" w:rsidRPr="00FC1497">
        <w:rPr>
          <w:color w:val="000000" w:themeColor="text1"/>
          <w:lang w:val="en-GB"/>
        </w:rPr>
        <w:t xml:space="preserve">altitude, speed or </w:t>
      </w:r>
      <w:r w:rsidR="00FC1497">
        <w:rPr>
          <w:color w:val="000000" w:themeColor="text1"/>
          <w:lang w:val="en-GB"/>
        </w:rPr>
        <w:t xml:space="preserve">flight </w:t>
      </w:r>
      <w:r w:rsidR="00C00CB8" w:rsidRPr="00FC1497">
        <w:rPr>
          <w:color w:val="000000" w:themeColor="text1"/>
          <w:lang w:val="en-GB"/>
        </w:rPr>
        <w:t>path</w:t>
      </w:r>
      <w:r w:rsidR="003E7A69">
        <w:rPr>
          <w:color w:val="000000" w:themeColor="text1"/>
          <w:lang w:val="en-GB"/>
        </w:rPr>
        <w:t>]</w:t>
      </w:r>
      <w:r w:rsidR="00C00CB8" w:rsidRPr="00FC1497">
        <w:rPr>
          <w:color w:val="000000" w:themeColor="text1"/>
          <w:lang w:val="en-GB"/>
        </w:rPr>
        <w:t xml:space="preserve">. </w:t>
      </w:r>
    </w:p>
    <w:p w14:paraId="675EA376" w14:textId="60A32C37" w:rsidR="00803391" w:rsidRPr="00D9476A" w:rsidRDefault="00803391" w:rsidP="00803391">
      <w:pPr>
        <w:pStyle w:val="Proposal"/>
        <w:rPr>
          <w:color w:val="000000" w:themeColor="text1"/>
          <w:lang w:val="en-GB"/>
        </w:rPr>
      </w:pPr>
      <w:r w:rsidRPr="00D9476A">
        <w:rPr>
          <w:color w:val="000000" w:themeColor="text1"/>
          <w:lang w:val="en-GB"/>
        </w:rPr>
        <w:t xml:space="preserve">Assistance information </w:t>
      </w:r>
      <w:r w:rsidR="00393558">
        <w:rPr>
          <w:color w:val="000000" w:themeColor="text1"/>
          <w:lang w:val="en-GB"/>
        </w:rPr>
        <w:t xml:space="preserve">is </w:t>
      </w:r>
      <w:r w:rsidRPr="00D9476A">
        <w:rPr>
          <w:color w:val="000000" w:themeColor="text1"/>
          <w:lang w:val="en-GB"/>
        </w:rPr>
        <w:t xml:space="preserve">related to </w:t>
      </w:r>
      <w:r w:rsidR="00F252C9" w:rsidRPr="00D9476A">
        <w:rPr>
          <w:color w:val="000000" w:themeColor="text1"/>
          <w:lang w:val="en-GB"/>
        </w:rPr>
        <w:t xml:space="preserve">changes in the UE </w:t>
      </w:r>
      <w:r w:rsidR="00393558">
        <w:rPr>
          <w:color w:val="000000" w:themeColor="text1"/>
          <w:lang w:val="en-GB"/>
        </w:rPr>
        <w:t>[</w:t>
      </w:r>
      <w:r w:rsidR="00F252C9" w:rsidRPr="00D9476A">
        <w:rPr>
          <w:color w:val="000000" w:themeColor="text1"/>
          <w:lang w:val="en-GB"/>
        </w:rPr>
        <w:t>altitude, flight path and speed</w:t>
      </w:r>
      <w:r w:rsidR="00393558">
        <w:rPr>
          <w:color w:val="000000" w:themeColor="text1"/>
          <w:lang w:val="en-GB"/>
        </w:rPr>
        <w:t>]</w:t>
      </w:r>
      <w:r w:rsidR="00F252C9" w:rsidRPr="00D9476A">
        <w:rPr>
          <w:color w:val="000000" w:themeColor="text1"/>
          <w:lang w:val="en-GB"/>
        </w:rPr>
        <w:t xml:space="preserve"> </w:t>
      </w:r>
      <w:r w:rsidRPr="00D9476A">
        <w:rPr>
          <w:color w:val="000000" w:themeColor="text1"/>
          <w:lang w:val="en-GB"/>
        </w:rPr>
        <w:t>is introduced</w:t>
      </w:r>
      <w:r w:rsidR="00150EE2">
        <w:rPr>
          <w:color w:val="000000" w:themeColor="text1"/>
          <w:lang w:val="en-GB"/>
        </w:rPr>
        <w:t xml:space="preserve"> for ATG</w:t>
      </w:r>
      <w:r w:rsidRPr="00D9476A">
        <w:rPr>
          <w:color w:val="000000" w:themeColor="text1"/>
          <w:lang w:val="en-GB"/>
        </w:rPr>
        <w:t xml:space="preserve">. </w:t>
      </w:r>
      <w:bookmarkEnd w:id="2"/>
    </w:p>
    <w:p w14:paraId="18DE5940" w14:textId="77777777" w:rsidR="00803391" w:rsidRDefault="00803391" w:rsidP="00E40DC3">
      <w:pPr>
        <w:pStyle w:val="Proposal"/>
        <w:numPr>
          <w:ilvl w:val="0"/>
          <w:numId w:val="0"/>
        </w:numPr>
        <w:rPr>
          <w:color w:val="000000" w:themeColor="text1"/>
          <w:lang w:val="en-GB"/>
        </w:rPr>
      </w:pPr>
    </w:p>
    <w:p w14:paraId="5A046C05" w14:textId="029D05C7" w:rsidR="00803391" w:rsidRPr="002B280B" w:rsidRDefault="002B280B" w:rsidP="005D2F05">
      <w:pPr>
        <w:pStyle w:val="Proposal"/>
        <w:numPr>
          <w:ilvl w:val="0"/>
          <w:numId w:val="0"/>
        </w:numPr>
        <w:ind w:left="1701" w:hanging="1701"/>
        <w:rPr>
          <w:color w:val="000000" w:themeColor="text1"/>
          <w:u w:val="single"/>
          <w:lang w:val="en-GB"/>
        </w:rPr>
      </w:pPr>
      <w:r w:rsidRPr="002B280B">
        <w:rPr>
          <w:color w:val="000000" w:themeColor="text1"/>
          <w:u w:val="single"/>
          <w:lang w:val="en-GB"/>
        </w:rPr>
        <w:t>Cell reselection measurement requirements</w:t>
      </w:r>
    </w:p>
    <w:p w14:paraId="4E82F1A0" w14:textId="77777777" w:rsidR="008754B3" w:rsidRDefault="008754B3" w:rsidP="0031204A">
      <w:pPr>
        <w:rPr>
          <w:color w:val="000000" w:themeColor="text1"/>
          <w:lang w:val="en-GB" w:eastAsia="ja-JP"/>
        </w:rPr>
      </w:pPr>
      <w:r w:rsidRPr="008754B3">
        <w:rPr>
          <w:color w:val="000000" w:themeColor="text1"/>
          <w:lang w:val="en-GB" w:eastAsia="ja-JP"/>
        </w:rPr>
        <w:t>It was agreed to define two set of requirements for ATG as follows [1]:</w:t>
      </w:r>
    </w:p>
    <w:tbl>
      <w:tblPr>
        <w:tblStyle w:val="TableGrid"/>
        <w:tblW w:w="0" w:type="auto"/>
        <w:tblLook w:val="04A0" w:firstRow="1" w:lastRow="0" w:firstColumn="1" w:lastColumn="0" w:noHBand="0" w:noVBand="1"/>
      </w:tblPr>
      <w:tblGrid>
        <w:gridCol w:w="9629"/>
      </w:tblGrid>
      <w:tr w:rsidR="00DC2ECA" w14:paraId="3D03D1E4" w14:textId="77777777" w:rsidTr="00DC2ECA">
        <w:tc>
          <w:tcPr>
            <w:tcW w:w="9629" w:type="dxa"/>
          </w:tcPr>
          <w:p w14:paraId="420E5540" w14:textId="77777777" w:rsidR="00D50EC8" w:rsidRDefault="00D50EC8" w:rsidP="00D50EC8">
            <w:pPr>
              <w:rPr>
                <w:b/>
                <w:sz w:val="20"/>
                <w:szCs w:val="20"/>
                <w:u w:val="single"/>
                <w:lang w:eastAsia="ko-KR"/>
              </w:rPr>
            </w:pPr>
            <w:r w:rsidRPr="00971B64">
              <w:rPr>
                <w:b/>
                <w:sz w:val="20"/>
                <w:szCs w:val="20"/>
                <w:u w:val="single"/>
                <w:lang w:eastAsia="ko-KR"/>
              </w:rPr>
              <w:t>Issue 2-1-1-3: Cell re-selection measurement requirements</w:t>
            </w:r>
          </w:p>
          <w:p w14:paraId="3AE948CC" w14:textId="77777777" w:rsidR="00D50EC8" w:rsidRPr="00ED048A" w:rsidRDefault="00D50EC8" w:rsidP="00D50EC8">
            <w:pPr>
              <w:spacing w:after="60"/>
              <w:rPr>
                <w:rFonts w:eastAsiaTheme="minorEastAsia"/>
                <w:iCs/>
                <w:sz w:val="20"/>
                <w:szCs w:val="20"/>
              </w:rPr>
            </w:pPr>
            <w:r w:rsidRPr="00ED048A">
              <w:rPr>
                <w:rFonts w:eastAsiaTheme="minorEastAsia"/>
                <w:iCs/>
                <w:sz w:val="20"/>
                <w:szCs w:val="20"/>
              </w:rPr>
              <w:t>Agreement</w:t>
            </w:r>
          </w:p>
          <w:p w14:paraId="229A9E11" w14:textId="77777777" w:rsidR="00D50EC8" w:rsidRPr="00687DB2" w:rsidRDefault="00D50EC8" w:rsidP="00D50EC8">
            <w:pPr>
              <w:pStyle w:val="ListParagraph"/>
              <w:numPr>
                <w:ilvl w:val="0"/>
                <w:numId w:val="23"/>
              </w:numPr>
              <w:spacing w:after="120" w:line="240" w:lineRule="auto"/>
              <w:ind w:hanging="357"/>
              <w:rPr>
                <w:rFonts w:eastAsia="SimSun" w:cs="Times New Roman"/>
                <w:sz w:val="20"/>
                <w:szCs w:val="20"/>
              </w:rPr>
            </w:pPr>
            <w:r w:rsidRPr="00687DB2">
              <w:rPr>
                <w:rFonts w:eastAsia="SimSun" w:cs="Times New Roman"/>
                <w:sz w:val="20"/>
                <w:szCs w:val="20"/>
              </w:rPr>
              <w:t xml:space="preserve">Define two set of requirements for ATG </w:t>
            </w:r>
          </w:p>
          <w:p w14:paraId="20AEB17E" w14:textId="77777777" w:rsidR="00D50EC8" w:rsidRPr="00687DB2" w:rsidRDefault="00D50EC8" w:rsidP="00D50EC8">
            <w:pPr>
              <w:pStyle w:val="ListParagraph"/>
              <w:numPr>
                <w:ilvl w:val="1"/>
                <w:numId w:val="23"/>
              </w:numPr>
              <w:spacing w:after="120" w:line="240" w:lineRule="auto"/>
              <w:rPr>
                <w:rFonts w:eastAsia="SimSun" w:cs="Times New Roman"/>
                <w:sz w:val="20"/>
                <w:szCs w:val="20"/>
              </w:rPr>
            </w:pPr>
            <w:r w:rsidRPr="00687DB2">
              <w:rPr>
                <w:rFonts w:eastAsia="SimSun" w:cs="Times New Roman"/>
                <w:sz w:val="20"/>
                <w:szCs w:val="20"/>
              </w:rPr>
              <w:t xml:space="preserve">Set 1: legacy R15 cell-reselection requirement </w:t>
            </w:r>
          </w:p>
          <w:p w14:paraId="68DBF4E7" w14:textId="77777777" w:rsidR="00D50EC8" w:rsidRDefault="00D50EC8" w:rsidP="00D50EC8">
            <w:pPr>
              <w:pStyle w:val="ListParagraph"/>
              <w:numPr>
                <w:ilvl w:val="1"/>
                <w:numId w:val="23"/>
              </w:numPr>
              <w:spacing w:after="120" w:line="240" w:lineRule="auto"/>
              <w:rPr>
                <w:rFonts w:eastAsia="SimSun" w:cs="Times New Roman"/>
                <w:sz w:val="20"/>
                <w:szCs w:val="20"/>
              </w:rPr>
            </w:pPr>
            <w:r w:rsidRPr="00687DB2">
              <w:rPr>
                <w:rFonts w:eastAsia="SimSun" w:cs="Times New Roman"/>
                <w:sz w:val="20"/>
                <w:szCs w:val="20"/>
              </w:rPr>
              <w:t>Set 2: R16 HST cell-reselection requirement</w:t>
            </w:r>
          </w:p>
          <w:p w14:paraId="26845028" w14:textId="4D4561B7" w:rsidR="00DC2ECA" w:rsidRPr="00D50EC8" w:rsidRDefault="00D50EC8" w:rsidP="0031204A">
            <w:pPr>
              <w:pStyle w:val="ListParagraph"/>
              <w:numPr>
                <w:ilvl w:val="1"/>
                <w:numId w:val="23"/>
              </w:numPr>
              <w:spacing w:line="240" w:lineRule="auto"/>
              <w:rPr>
                <w:rFonts w:eastAsia="SimSun" w:cs="Times New Roman"/>
                <w:sz w:val="20"/>
                <w:szCs w:val="20"/>
              </w:rPr>
            </w:pPr>
            <w:r w:rsidRPr="00687DB2">
              <w:rPr>
                <w:rFonts w:eastAsia="SimSun" w:cs="Times New Roman"/>
                <w:sz w:val="20"/>
                <w:szCs w:val="20"/>
              </w:rPr>
              <w:t>Details of signalling, associated UE capabilities and how to switch between the two sets of requirements are FFS</w:t>
            </w:r>
          </w:p>
        </w:tc>
      </w:tr>
    </w:tbl>
    <w:p w14:paraId="7E8E12A7" w14:textId="66D68396" w:rsidR="002B280B" w:rsidRDefault="008754B3" w:rsidP="0031204A">
      <w:pPr>
        <w:rPr>
          <w:color w:val="000000" w:themeColor="text1"/>
          <w:lang w:val="en-GB" w:eastAsia="ja-JP"/>
        </w:rPr>
      </w:pPr>
      <w:r w:rsidRPr="008754B3">
        <w:rPr>
          <w:color w:val="000000" w:themeColor="text1"/>
          <w:lang w:val="en-GB" w:eastAsia="ja-JP"/>
        </w:rPr>
        <w:t xml:space="preserve"> </w:t>
      </w:r>
    </w:p>
    <w:p w14:paraId="6231B3EB" w14:textId="1E5735D8" w:rsidR="00F25077" w:rsidRDefault="00B5005E" w:rsidP="0031204A">
      <w:pPr>
        <w:rPr>
          <w:color w:val="000000" w:themeColor="text1"/>
          <w:lang w:val="en-GB" w:eastAsia="ja-JP"/>
        </w:rPr>
      </w:pPr>
      <w:r>
        <w:rPr>
          <w:color w:val="000000" w:themeColor="text1"/>
          <w:lang w:val="en-GB" w:eastAsia="ja-JP"/>
        </w:rPr>
        <w:t xml:space="preserve">RAN4 needs to discuss the criteria associated with first and second set of requirements </w:t>
      </w:r>
      <w:r w:rsidR="00FF4D48">
        <w:rPr>
          <w:color w:val="000000" w:themeColor="text1"/>
          <w:lang w:val="en-GB" w:eastAsia="ja-JP"/>
        </w:rPr>
        <w:t>in the above agreement</w:t>
      </w:r>
      <w:r w:rsidR="00D8180C">
        <w:rPr>
          <w:color w:val="000000" w:themeColor="text1"/>
          <w:lang w:val="en-GB" w:eastAsia="ja-JP"/>
        </w:rPr>
        <w:t>s</w:t>
      </w:r>
      <w:r>
        <w:rPr>
          <w:color w:val="000000" w:themeColor="text1"/>
          <w:lang w:val="en-GB" w:eastAsia="ja-JP"/>
        </w:rPr>
        <w:t xml:space="preserve">, e.g. </w:t>
      </w:r>
      <w:r w:rsidR="00310817">
        <w:rPr>
          <w:color w:val="000000" w:themeColor="text1"/>
          <w:lang w:val="en-GB" w:eastAsia="ja-JP"/>
        </w:rPr>
        <w:t xml:space="preserve">under what conditions </w:t>
      </w:r>
      <w:r>
        <w:rPr>
          <w:color w:val="000000" w:themeColor="text1"/>
          <w:lang w:val="en-GB" w:eastAsia="ja-JP"/>
        </w:rPr>
        <w:t>is the ATG UE</w:t>
      </w:r>
      <w:r w:rsidR="0047456C">
        <w:rPr>
          <w:color w:val="000000" w:themeColor="text1"/>
          <w:lang w:val="en-GB" w:eastAsia="ja-JP"/>
        </w:rPr>
        <w:t xml:space="preserve"> </w:t>
      </w:r>
      <w:r>
        <w:rPr>
          <w:color w:val="000000" w:themeColor="text1"/>
          <w:lang w:val="en-GB" w:eastAsia="ja-JP"/>
        </w:rPr>
        <w:t xml:space="preserve">required to meet the set 1 requirements and set 2 requirements respectively. </w:t>
      </w:r>
      <w:r w:rsidR="003A11C5">
        <w:rPr>
          <w:color w:val="000000" w:themeColor="text1"/>
          <w:lang w:val="en-GB" w:eastAsia="ja-JP"/>
        </w:rPr>
        <w:t xml:space="preserve">Another issue that needs discussions is </w:t>
      </w:r>
      <w:r w:rsidR="008C6E25">
        <w:rPr>
          <w:color w:val="000000" w:themeColor="text1"/>
          <w:lang w:val="en-GB" w:eastAsia="ja-JP"/>
        </w:rPr>
        <w:t xml:space="preserve">the </w:t>
      </w:r>
      <w:r w:rsidR="00A147E5">
        <w:rPr>
          <w:color w:val="000000" w:themeColor="text1"/>
          <w:lang w:val="en-GB" w:eastAsia="ja-JP"/>
        </w:rPr>
        <w:t>signalling</w:t>
      </w:r>
      <w:r w:rsidR="003A11C5">
        <w:rPr>
          <w:color w:val="000000" w:themeColor="text1"/>
          <w:lang w:val="en-GB" w:eastAsia="ja-JP"/>
        </w:rPr>
        <w:t xml:space="preserve"> need. </w:t>
      </w:r>
    </w:p>
    <w:p w14:paraId="7F5B080A" w14:textId="77777777" w:rsidR="00A147E5" w:rsidRDefault="00A147E5" w:rsidP="0031204A">
      <w:pPr>
        <w:rPr>
          <w:color w:val="000000" w:themeColor="text1"/>
          <w:lang w:val="en-GB" w:eastAsia="ja-JP"/>
        </w:rPr>
      </w:pPr>
    </w:p>
    <w:p w14:paraId="723E1E05" w14:textId="77777777" w:rsidR="003053CB" w:rsidRDefault="00872F07" w:rsidP="0031204A">
      <w:pPr>
        <w:rPr>
          <w:color w:val="000000" w:themeColor="text1"/>
          <w:lang w:val="en-GB" w:eastAsia="ja-JP"/>
        </w:rPr>
      </w:pPr>
      <w:r>
        <w:rPr>
          <w:color w:val="000000" w:themeColor="text1"/>
          <w:lang w:val="en-GB" w:eastAsia="ja-JP"/>
        </w:rPr>
        <w:t xml:space="preserve">Our interpretation of the above agreements is that UE speed is used to </w:t>
      </w:r>
      <w:r w:rsidR="00E47BB6">
        <w:rPr>
          <w:color w:val="000000" w:themeColor="text1"/>
          <w:lang w:val="en-GB" w:eastAsia="ja-JP"/>
        </w:rPr>
        <w:t xml:space="preserve">differentiate </w:t>
      </w:r>
      <w:r>
        <w:rPr>
          <w:color w:val="000000" w:themeColor="text1"/>
          <w:lang w:val="en-GB" w:eastAsia="ja-JP"/>
        </w:rPr>
        <w:t>between set 1 and set 2 requirements. More specifically, ATG UE operating a</w:t>
      </w:r>
      <w:r w:rsidR="002F07BD">
        <w:rPr>
          <w:color w:val="000000" w:themeColor="text1"/>
          <w:lang w:val="en-GB" w:eastAsia="ja-JP"/>
        </w:rPr>
        <w:t>t a</w:t>
      </w:r>
      <w:r>
        <w:rPr>
          <w:color w:val="000000" w:themeColor="text1"/>
          <w:lang w:val="en-GB" w:eastAsia="ja-JP"/>
        </w:rPr>
        <w:t xml:space="preserve"> speed below a certain threshold (e.g. X km/h) is required to meet the set 1 requirements but a ATG UE operating at a speed greater than X km/h is required to meet the set 2 requirements. </w:t>
      </w:r>
      <w:r w:rsidR="009111A2">
        <w:rPr>
          <w:color w:val="000000" w:themeColor="text1"/>
          <w:lang w:val="en-GB" w:eastAsia="ja-JP"/>
        </w:rPr>
        <w:t xml:space="preserve">But it is still not clear </w:t>
      </w:r>
      <w:r w:rsidR="00572BF4">
        <w:rPr>
          <w:color w:val="000000" w:themeColor="text1"/>
          <w:lang w:val="en-GB" w:eastAsia="ja-JP"/>
        </w:rPr>
        <w:t>how this to differentiate between those in terms of speed</w:t>
      </w:r>
      <w:r w:rsidR="009E682B">
        <w:rPr>
          <w:color w:val="000000" w:themeColor="text1"/>
          <w:lang w:val="en-GB" w:eastAsia="ja-JP"/>
        </w:rPr>
        <w:t>, e.g. is the UE expected to determine its speed or is the NW expected to signal some indicator</w:t>
      </w:r>
      <w:r w:rsidR="003053CB">
        <w:rPr>
          <w:color w:val="000000" w:themeColor="text1"/>
          <w:lang w:val="en-GB" w:eastAsia="ja-JP"/>
        </w:rPr>
        <w:t xml:space="preserve">. This needs more discussions and clarification. </w:t>
      </w:r>
    </w:p>
    <w:p w14:paraId="3FE622EC" w14:textId="16566669" w:rsidR="00A147E5" w:rsidRDefault="003053CB" w:rsidP="0031204A">
      <w:pPr>
        <w:rPr>
          <w:color w:val="000000" w:themeColor="text1"/>
          <w:lang w:val="en-GB" w:eastAsia="ja-JP"/>
        </w:rPr>
      </w:pPr>
      <w:r>
        <w:rPr>
          <w:color w:val="000000" w:themeColor="text1"/>
          <w:lang w:val="en-GB" w:eastAsia="ja-JP"/>
        </w:rPr>
        <w:t xml:space="preserve">The difference between the set 1 and set 2 requirements is that </w:t>
      </w:r>
      <w:r w:rsidR="00D44D80">
        <w:rPr>
          <w:color w:val="000000" w:themeColor="text1"/>
          <w:lang w:val="en-GB" w:eastAsia="ja-JP"/>
        </w:rPr>
        <w:t>set 2 requirements are more stringent than set 1</w:t>
      </w:r>
      <w:r w:rsidR="00923FDA">
        <w:rPr>
          <w:color w:val="000000" w:themeColor="text1"/>
          <w:lang w:val="en-GB" w:eastAsia="ja-JP"/>
        </w:rPr>
        <w:t xml:space="preserve"> requirements</w:t>
      </w:r>
      <w:r w:rsidR="00D44D80">
        <w:rPr>
          <w:color w:val="000000" w:themeColor="text1"/>
          <w:lang w:val="en-GB" w:eastAsia="ja-JP"/>
        </w:rPr>
        <w:t xml:space="preserve">, e.g. </w:t>
      </w:r>
      <w:r w:rsidR="00435B84">
        <w:rPr>
          <w:color w:val="000000" w:themeColor="text1"/>
          <w:lang w:val="en-GB" w:eastAsia="ja-JP"/>
        </w:rPr>
        <w:t>UE would need to identify</w:t>
      </w:r>
      <w:r w:rsidR="00CE4FDC">
        <w:rPr>
          <w:color w:val="000000" w:themeColor="text1"/>
          <w:lang w:val="en-GB" w:eastAsia="ja-JP"/>
        </w:rPr>
        <w:t xml:space="preserve">, measure and evaluate </w:t>
      </w:r>
      <w:r w:rsidR="00435B84">
        <w:rPr>
          <w:color w:val="000000" w:themeColor="text1"/>
          <w:lang w:val="en-GB" w:eastAsia="ja-JP"/>
        </w:rPr>
        <w:t xml:space="preserve">much faster in set 2 compared to set 1 since the UE is moving at high speed. </w:t>
      </w:r>
    </w:p>
    <w:p w14:paraId="18C863E4" w14:textId="3D2DC5B3" w:rsidR="00DC3627" w:rsidRDefault="008A73D1" w:rsidP="0031204A">
      <w:pPr>
        <w:rPr>
          <w:color w:val="000000" w:themeColor="text1"/>
          <w:lang w:val="en-GB" w:eastAsia="ja-JP"/>
        </w:rPr>
      </w:pPr>
      <w:r>
        <w:rPr>
          <w:color w:val="000000" w:themeColor="text1"/>
          <w:lang w:val="en-GB" w:eastAsia="ja-JP"/>
        </w:rPr>
        <w:t>In the legacy NR requirements, a high-speed indicator</w:t>
      </w:r>
      <w:r w:rsidR="00FD0D1F">
        <w:rPr>
          <w:color w:val="000000" w:themeColor="text1"/>
          <w:lang w:val="en-GB" w:eastAsia="ja-JP"/>
        </w:rPr>
        <w:t xml:space="preserve"> (</w:t>
      </w:r>
      <w:r w:rsidR="00FD0D1F" w:rsidRPr="00B272C9">
        <w:rPr>
          <w:rFonts w:cs="v4.2.0"/>
          <w:bCs/>
          <w:i/>
          <w:iCs/>
          <w:lang w:eastAsia="zh-CN"/>
        </w:rPr>
        <w:t>highSpeedMeasFlag-r1</w:t>
      </w:r>
      <w:r w:rsidR="00FD0D1F">
        <w:rPr>
          <w:rFonts w:cs="v4.2.0"/>
          <w:bCs/>
          <w:i/>
          <w:iCs/>
          <w:lang w:eastAsia="zh-CN"/>
        </w:rPr>
        <w:t>6</w:t>
      </w:r>
      <w:r w:rsidR="00FD0D1F">
        <w:rPr>
          <w:color w:val="000000" w:themeColor="text1"/>
          <w:lang w:val="en-GB" w:eastAsia="ja-JP"/>
        </w:rPr>
        <w:t>)</w:t>
      </w:r>
      <w:r>
        <w:rPr>
          <w:color w:val="000000" w:themeColor="text1"/>
          <w:lang w:val="en-GB" w:eastAsia="ja-JP"/>
        </w:rPr>
        <w:t xml:space="preserve"> is transmitted by the NW to the UE </w:t>
      </w:r>
      <w:r w:rsidR="009B13D6">
        <w:rPr>
          <w:color w:val="000000" w:themeColor="text1"/>
          <w:lang w:val="en-GB" w:eastAsia="ja-JP"/>
        </w:rPr>
        <w:t xml:space="preserve">based on which </w:t>
      </w:r>
      <w:r>
        <w:rPr>
          <w:color w:val="000000" w:themeColor="text1"/>
          <w:lang w:val="en-GB" w:eastAsia="ja-JP"/>
        </w:rPr>
        <w:t xml:space="preserve">the UE meets the high-speed requirements. </w:t>
      </w:r>
      <w:r w:rsidR="00BC78ED">
        <w:rPr>
          <w:color w:val="000000" w:themeColor="text1"/>
          <w:lang w:val="en-GB" w:eastAsia="ja-JP"/>
        </w:rPr>
        <w:t xml:space="preserve">Examples of questions that need discussions is why the ATG UE under high speed is required to meet stringent requirements compared to ATG UE not operating under high-speed? In the </w:t>
      </w:r>
      <w:r w:rsidR="00E35138">
        <w:rPr>
          <w:color w:val="000000" w:themeColor="text1"/>
          <w:lang w:val="en-GB" w:eastAsia="ja-JP"/>
        </w:rPr>
        <w:t>former</w:t>
      </w:r>
      <w:r w:rsidR="00BC78ED">
        <w:rPr>
          <w:color w:val="000000" w:themeColor="text1"/>
          <w:lang w:val="en-GB" w:eastAsia="ja-JP"/>
        </w:rPr>
        <w:t xml:space="preserve"> case, since the UE is </w:t>
      </w:r>
      <w:r w:rsidR="00E35138">
        <w:rPr>
          <w:color w:val="000000" w:themeColor="text1"/>
          <w:lang w:val="en-GB" w:eastAsia="ja-JP"/>
        </w:rPr>
        <w:t xml:space="preserve">flying over a predefined path </w:t>
      </w:r>
      <w:r w:rsidR="00BC78ED">
        <w:rPr>
          <w:color w:val="000000" w:themeColor="text1"/>
          <w:lang w:val="en-GB" w:eastAsia="ja-JP"/>
        </w:rPr>
        <w:t xml:space="preserve">with relatively </w:t>
      </w:r>
      <w:r w:rsidR="00E35138">
        <w:rPr>
          <w:color w:val="000000" w:themeColor="text1"/>
          <w:lang w:val="en-GB" w:eastAsia="ja-JP"/>
        </w:rPr>
        <w:t>fixed speed</w:t>
      </w:r>
      <w:r w:rsidR="00BC78ED">
        <w:rPr>
          <w:color w:val="000000" w:themeColor="text1"/>
          <w:lang w:val="en-GB" w:eastAsia="ja-JP"/>
        </w:rPr>
        <w:t xml:space="preserve"> it may be sufficient </w:t>
      </w:r>
      <w:r w:rsidR="00E35138">
        <w:rPr>
          <w:color w:val="000000" w:themeColor="text1"/>
          <w:lang w:val="en-GB" w:eastAsia="ja-JP"/>
        </w:rPr>
        <w:t>to measure on the serving cell and initiate the neighbour cell measurements in set 1</w:t>
      </w:r>
      <w:r w:rsidR="00E3333A">
        <w:rPr>
          <w:color w:val="000000" w:themeColor="text1"/>
          <w:lang w:val="en-GB" w:eastAsia="ja-JP"/>
        </w:rPr>
        <w:t xml:space="preserve">. </w:t>
      </w:r>
      <w:r w:rsidR="00AF30C1">
        <w:rPr>
          <w:color w:val="000000" w:themeColor="text1"/>
          <w:lang w:val="en-GB" w:eastAsia="ja-JP"/>
        </w:rPr>
        <w:t xml:space="preserve">Following the similar </w:t>
      </w:r>
      <w:r w:rsidR="006658BC">
        <w:rPr>
          <w:color w:val="000000" w:themeColor="text1"/>
          <w:lang w:val="en-GB" w:eastAsia="ja-JP"/>
        </w:rPr>
        <w:t xml:space="preserve">method, RAN4 needs to discuss </w:t>
      </w:r>
      <w:r w:rsidR="00CB2494">
        <w:rPr>
          <w:color w:val="000000" w:themeColor="text1"/>
          <w:lang w:val="en-GB" w:eastAsia="ja-JP"/>
        </w:rPr>
        <w:t xml:space="preserve">the </w:t>
      </w:r>
      <w:r w:rsidR="006658BC">
        <w:rPr>
          <w:color w:val="000000" w:themeColor="text1"/>
          <w:lang w:val="en-GB" w:eastAsia="ja-JP"/>
        </w:rPr>
        <w:t xml:space="preserve">need for an ATG indicator informing the UE about which set of requirements to meet. </w:t>
      </w:r>
    </w:p>
    <w:p w14:paraId="2AFA59DD" w14:textId="50B36E11" w:rsidR="00001BEB" w:rsidRDefault="00001BEB" w:rsidP="0031204A">
      <w:pPr>
        <w:rPr>
          <w:color w:val="000000" w:themeColor="text1"/>
          <w:lang w:val="en-GB" w:eastAsia="ja-JP"/>
        </w:rPr>
      </w:pPr>
      <w:r>
        <w:rPr>
          <w:b/>
          <w:bCs/>
          <w:color w:val="000000" w:themeColor="text1"/>
          <w:lang w:val="en-GB" w:eastAsia="ja-JP"/>
        </w:rPr>
        <w:t xml:space="preserve">Proposal </w:t>
      </w:r>
      <w:r w:rsidR="00375C6A">
        <w:rPr>
          <w:b/>
          <w:bCs/>
          <w:color w:val="000000" w:themeColor="text1"/>
          <w:lang w:val="en-GB" w:eastAsia="ja-JP"/>
        </w:rPr>
        <w:t>5</w:t>
      </w:r>
      <w:r>
        <w:rPr>
          <w:b/>
          <w:bCs/>
          <w:color w:val="000000" w:themeColor="text1"/>
          <w:lang w:val="en-GB" w:eastAsia="ja-JP"/>
        </w:rPr>
        <w:t xml:space="preserve">: </w:t>
      </w:r>
      <w:r>
        <w:rPr>
          <w:color w:val="000000" w:themeColor="text1"/>
          <w:lang w:val="en-GB" w:eastAsia="ja-JP"/>
        </w:rPr>
        <w:t xml:space="preserve">RAN4 to </w:t>
      </w:r>
      <w:r w:rsidR="0038349D">
        <w:rPr>
          <w:color w:val="000000" w:themeColor="text1"/>
          <w:lang w:val="en-GB" w:eastAsia="ja-JP"/>
        </w:rPr>
        <w:t xml:space="preserve">define </w:t>
      </w:r>
      <w:r>
        <w:rPr>
          <w:color w:val="000000" w:themeColor="text1"/>
          <w:lang w:val="en-GB" w:eastAsia="ja-JP"/>
        </w:rPr>
        <w:t>the conditions associated with set 1 and set 2 requirements.</w:t>
      </w:r>
    </w:p>
    <w:p w14:paraId="0ADF459D" w14:textId="1E3D2A02" w:rsidR="008C7BDE" w:rsidRDefault="008C7BDE" w:rsidP="008C7BDE">
      <w:pPr>
        <w:rPr>
          <w:color w:val="000000" w:themeColor="text1"/>
          <w:lang w:val="en-GB" w:eastAsia="ja-JP"/>
        </w:rPr>
      </w:pPr>
      <w:r>
        <w:rPr>
          <w:b/>
          <w:bCs/>
          <w:color w:val="000000" w:themeColor="text1"/>
          <w:lang w:val="en-GB" w:eastAsia="ja-JP"/>
        </w:rPr>
        <w:t xml:space="preserve">Proposal </w:t>
      </w:r>
      <w:r w:rsidR="00375C6A">
        <w:rPr>
          <w:b/>
          <w:bCs/>
          <w:color w:val="000000" w:themeColor="text1"/>
          <w:lang w:val="en-GB" w:eastAsia="ja-JP"/>
        </w:rPr>
        <w:t>6</w:t>
      </w:r>
      <w:r>
        <w:rPr>
          <w:b/>
          <w:bCs/>
          <w:color w:val="000000" w:themeColor="text1"/>
          <w:lang w:val="en-GB" w:eastAsia="ja-JP"/>
        </w:rPr>
        <w:t xml:space="preserve">: </w:t>
      </w:r>
      <w:r>
        <w:rPr>
          <w:color w:val="000000" w:themeColor="text1"/>
          <w:lang w:val="en-GB" w:eastAsia="ja-JP"/>
        </w:rPr>
        <w:t xml:space="preserve">In set 2 </w:t>
      </w:r>
      <w:r w:rsidR="00AF488C">
        <w:rPr>
          <w:color w:val="000000" w:themeColor="text1"/>
          <w:lang w:val="en-GB" w:eastAsia="ja-JP"/>
        </w:rPr>
        <w:t xml:space="preserve">cell reselection measurement </w:t>
      </w:r>
      <w:r>
        <w:rPr>
          <w:color w:val="000000" w:themeColor="text1"/>
          <w:lang w:val="en-GB" w:eastAsia="ja-JP"/>
        </w:rPr>
        <w:t xml:space="preserve">requirements, no need to meet the </w:t>
      </w:r>
      <w:r w:rsidR="00D43F74">
        <w:rPr>
          <w:color w:val="000000" w:themeColor="text1"/>
          <w:lang w:val="en-GB" w:eastAsia="ja-JP"/>
        </w:rPr>
        <w:t>neighbour</w:t>
      </w:r>
      <w:r>
        <w:rPr>
          <w:color w:val="000000" w:themeColor="text1"/>
          <w:lang w:val="en-GB" w:eastAsia="ja-JP"/>
        </w:rPr>
        <w:t xml:space="preserve"> cell measurement requirements.  </w:t>
      </w:r>
    </w:p>
    <w:p w14:paraId="4ADC3FFD" w14:textId="1CB26A14" w:rsidR="00534651" w:rsidRDefault="00534651" w:rsidP="008C7BDE">
      <w:pPr>
        <w:rPr>
          <w:color w:val="000000" w:themeColor="text1"/>
          <w:lang w:val="en-GB" w:eastAsia="ja-JP"/>
        </w:rPr>
      </w:pPr>
      <w:r w:rsidRPr="006F28A3">
        <w:rPr>
          <w:b/>
          <w:bCs/>
          <w:color w:val="000000" w:themeColor="text1"/>
          <w:lang w:val="en-GB" w:eastAsia="ja-JP"/>
        </w:rPr>
        <w:t xml:space="preserve">Proposal </w:t>
      </w:r>
      <w:r w:rsidR="00375C6A">
        <w:rPr>
          <w:b/>
          <w:bCs/>
          <w:color w:val="000000" w:themeColor="text1"/>
          <w:lang w:val="en-GB" w:eastAsia="ja-JP"/>
        </w:rPr>
        <w:t>7</w:t>
      </w:r>
      <w:r w:rsidRPr="006F28A3">
        <w:rPr>
          <w:b/>
          <w:bCs/>
          <w:color w:val="000000" w:themeColor="text1"/>
          <w:lang w:val="en-GB" w:eastAsia="ja-JP"/>
        </w:rPr>
        <w:t>:</w:t>
      </w:r>
      <w:r>
        <w:rPr>
          <w:color w:val="000000" w:themeColor="text1"/>
          <w:lang w:val="en-GB" w:eastAsia="ja-JP"/>
        </w:rPr>
        <w:t xml:space="preserve"> UE to meet the more stringent requirements (e.g. HST without neighbour cell measurements) when an ATG indicator is received from the NW. Otherwise, the UE shall mee</w:t>
      </w:r>
      <w:r w:rsidR="009E4D48">
        <w:rPr>
          <w:color w:val="000000" w:themeColor="text1"/>
          <w:lang w:val="en-GB" w:eastAsia="ja-JP"/>
        </w:rPr>
        <w:t>t</w:t>
      </w:r>
      <w:r>
        <w:rPr>
          <w:color w:val="000000" w:themeColor="text1"/>
          <w:lang w:val="en-GB" w:eastAsia="ja-JP"/>
        </w:rPr>
        <w:t xml:space="preserve"> the Rel-15 cell reselection requirements. </w:t>
      </w:r>
    </w:p>
    <w:p w14:paraId="31E02D65" w14:textId="77777777" w:rsidR="0037342D" w:rsidRPr="00CD2D3F" w:rsidRDefault="0037342D" w:rsidP="0031204A">
      <w:pPr>
        <w:rPr>
          <w:color w:val="000000" w:themeColor="text1"/>
          <w:u w:val="single"/>
          <w:lang w:val="en-GB" w:eastAsia="ja-JP"/>
        </w:rPr>
      </w:pPr>
    </w:p>
    <w:p w14:paraId="34965044" w14:textId="2B6E7B5E" w:rsidR="0031204A" w:rsidRPr="00CD2D3F" w:rsidRDefault="0031204A" w:rsidP="0031204A">
      <w:pPr>
        <w:rPr>
          <w:color w:val="000000" w:themeColor="text1"/>
          <w:u w:val="single"/>
          <w:lang w:val="en-GB" w:eastAsia="ja-JP"/>
        </w:rPr>
      </w:pPr>
      <w:r w:rsidRPr="00CD2D3F">
        <w:rPr>
          <w:color w:val="000000" w:themeColor="text1"/>
          <w:u w:val="single"/>
          <w:lang w:val="en-GB" w:eastAsia="ja-JP"/>
        </w:rPr>
        <w:t>Small data transmission (SDT)</w:t>
      </w:r>
    </w:p>
    <w:p w14:paraId="059213F4" w14:textId="43BB5C93" w:rsidR="0031204A" w:rsidRPr="001C4537" w:rsidRDefault="00CD2D3F" w:rsidP="0031204A">
      <w:pPr>
        <w:rPr>
          <w:color w:val="000000" w:themeColor="text1"/>
        </w:rPr>
      </w:pPr>
      <w:r w:rsidRPr="00CD2D3F">
        <w:rPr>
          <w:color w:val="000000" w:themeColor="text1"/>
        </w:rPr>
        <w:t>SDT was discussed at previous RAN4 meeting where following agre</w:t>
      </w:r>
      <w:r w:rsidRPr="001C4537">
        <w:rPr>
          <w:color w:val="000000" w:themeColor="text1"/>
        </w:rPr>
        <w:t>ement was reached [1]:</w:t>
      </w:r>
    </w:p>
    <w:tbl>
      <w:tblPr>
        <w:tblStyle w:val="TableGrid"/>
        <w:tblW w:w="0" w:type="auto"/>
        <w:tblLook w:val="04A0" w:firstRow="1" w:lastRow="0" w:firstColumn="1" w:lastColumn="0" w:noHBand="0" w:noVBand="1"/>
      </w:tblPr>
      <w:tblGrid>
        <w:gridCol w:w="9629"/>
      </w:tblGrid>
      <w:tr w:rsidR="001C4537" w14:paraId="638CF615" w14:textId="77777777" w:rsidTr="001C4537">
        <w:tc>
          <w:tcPr>
            <w:tcW w:w="9629" w:type="dxa"/>
          </w:tcPr>
          <w:p w14:paraId="31C968EF" w14:textId="77777777" w:rsidR="001C4537" w:rsidRPr="001C4537" w:rsidRDefault="001C4537" w:rsidP="001C4537">
            <w:pPr>
              <w:rPr>
                <w:b/>
                <w:sz w:val="20"/>
                <w:szCs w:val="20"/>
                <w:u w:val="single"/>
                <w:lang w:eastAsia="ko-KR"/>
              </w:rPr>
            </w:pPr>
            <w:r w:rsidRPr="001C4537">
              <w:rPr>
                <w:b/>
                <w:sz w:val="20"/>
                <w:szCs w:val="20"/>
                <w:u w:val="single"/>
                <w:lang w:eastAsia="ko-KR"/>
              </w:rPr>
              <w:t xml:space="preserve">Issue 2-1-2: SDT </w:t>
            </w:r>
          </w:p>
          <w:p w14:paraId="16CB627B" w14:textId="77777777" w:rsidR="001C4537" w:rsidRPr="001C4537" w:rsidRDefault="001C4537" w:rsidP="001C4537">
            <w:pPr>
              <w:spacing w:after="60"/>
              <w:rPr>
                <w:rFonts w:eastAsiaTheme="minorEastAsia"/>
                <w:iCs/>
                <w:sz w:val="20"/>
                <w:szCs w:val="20"/>
              </w:rPr>
            </w:pPr>
            <w:r w:rsidRPr="001C4537">
              <w:rPr>
                <w:rFonts w:eastAsiaTheme="minorEastAsia" w:hint="eastAsia"/>
                <w:iCs/>
                <w:sz w:val="20"/>
                <w:szCs w:val="20"/>
              </w:rPr>
              <w:t>A</w:t>
            </w:r>
            <w:r w:rsidRPr="001C4537">
              <w:rPr>
                <w:rFonts w:eastAsiaTheme="minorEastAsia"/>
                <w:iCs/>
                <w:sz w:val="20"/>
                <w:szCs w:val="20"/>
              </w:rPr>
              <w:t>greements:</w:t>
            </w:r>
          </w:p>
          <w:p w14:paraId="646721EA" w14:textId="138F8205" w:rsidR="001C4537" w:rsidRPr="001C4537" w:rsidRDefault="001C4537" w:rsidP="0031204A">
            <w:pPr>
              <w:pStyle w:val="ListParagraph"/>
              <w:numPr>
                <w:ilvl w:val="0"/>
                <w:numId w:val="23"/>
              </w:numPr>
              <w:spacing w:after="120" w:line="240" w:lineRule="auto"/>
              <w:ind w:hanging="357"/>
              <w:rPr>
                <w:rFonts w:eastAsia="SimSun" w:cs="Times New Roman"/>
                <w:sz w:val="20"/>
                <w:szCs w:val="20"/>
              </w:rPr>
            </w:pPr>
            <w:r w:rsidRPr="001C4537">
              <w:rPr>
                <w:rFonts w:eastAsia="SimSun" w:cs="Times New Roman"/>
                <w:sz w:val="20"/>
                <w:szCs w:val="20"/>
              </w:rPr>
              <w:t>RAN4 is not going to define ATG specific requirements in R18.</w:t>
            </w:r>
          </w:p>
        </w:tc>
      </w:tr>
    </w:tbl>
    <w:p w14:paraId="7FAC2ED9" w14:textId="79B3525A" w:rsidR="00CD2D3F" w:rsidRDefault="00CD2D3F" w:rsidP="0031204A">
      <w:pPr>
        <w:rPr>
          <w:color w:val="000000" w:themeColor="text1"/>
        </w:rPr>
      </w:pPr>
    </w:p>
    <w:p w14:paraId="268344E7" w14:textId="3664A28E" w:rsidR="00FB67A2" w:rsidRDefault="00CC63D6" w:rsidP="0031204A">
      <w:pPr>
        <w:rPr>
          <w:color w:val="000000" w:themeColor="text1"/>
        </w:rPr>
      </w:pPr>
      <w:r>
        <w:rPr>
          <w:color w:val="000000" w:themeColor="text1"/>
        </w:rPr>
        <w:t xml:space="preserve">This agreement needs clarification as there is an ambiguity whether the legacy SDT requirements </w:t>
      </w:r>
      <w:r w:rsidR="00850EA2">
        <w:rPr>
          <w:color w:val="000000" w:themeColor="text1"/>
        </w:rPr>
        <w:t xml:space="preserve">can still </w:t>
      </w:r>
      <w:r>
        <w:rPr>
          <w:color w:val="000000" w:themeColor="text1"/>
        </w:rPr>
        <w:t xml:space="preserve">apply for ATG but no </w:t>
      </w:r>
      <w:r w:rsidR="00EA45ED">
        <w:rPr>
          <w:color w:val="000000" w:themeColor="text1"/>
        </w:rPr>
        <w:t xml:space="preserve">ATG specific </w:t>
      </w:r>
      <w:r>
        <w:rPr>
          <w:color w:val="000000" w:themeColor="text1"/>
        </w:rPr>
        <w:t xml:space="preserve">enhancements </w:t>
      </w:r>
      <w:r w:rsidR="00EA45ED">
        <w:rPr>
          <w:color w:val="000000" w:themeColor="text1"/>
        </w:rPr>
        <w:t xml:space="preserve">are done within this WI or whether </w:t>
      </w:r>
      <w:r w:rsidR="00FB67A2">
        <w:rPr>
          <w:color w:val="000000" w:themeColor="text1"/>
        </w:rPr>
        <w:t>SDT feature itself is not supported. Our understanding of the agreement is the former case and thus we suggest to clarify the agreement as:</w:t>
      </w:r>
    </w:p>
    <w:p w14:paraId="4253FE9F" w14:textId="1AD3EC5F" w:rsidR="00A4691C" w:rsidRDefault="00A4691C" w:rsidP="00A4691C">
      <w:pPr>
        <w:rPr>
          <w:color w:val="000000" w:themeColor="text1"/>
          <w:lang w:val="en-GB" w:eastAsia="ja-JP"/>
        </w:rPr>
      </w:pPr>
      <w:r>
        <w:rPr>
          <w:b/>
          <w:bCs/>
          <w:color w:val="000000" w:themeColor="text1"/>
          <w:lang w:val="en-GB" w:eastAsia="ja-JP"/>
        </w:rPr>
        <w:t xml:space="preserve">Proposal </w:t>
      </w:r>
      <w:r w:rsidR="00375C6A">
        <w:rPr>
          <w:b/>
          <w:bCs/>
          <w:color w:val="000000" w:themeColor="text1"/>
          <w:lang w:val="en-GB" w:eastAsia="ja-JP"/>
        </w:rPr>
        <w:t>8</w:t>
      </w:r>
      <w:r>
        <w:rPr>
          <w:b/>
          <w:bCs/>
          <w:color w:val="000000" w:themeColor="text1"/>
          <w:lang w:val="en-GB" w:eastAsia="ja-JP"/>
        </w:rPr>
        <w:t xml:space="preserve">: </w:t>
      </w:r>
      <w:r w:rsidR="00511066" w:rsidRPr="00511066">
        <w:rPr>
          <w:color w:val="000000" w:themeColor="text1"/>
          <w:lang w:val="en-GB" w:eastAsia="ja-JP"/>
        </w:rPr>
        <w:t xml:space="preserve">Clarify the previous SDT agreement as: </w:t>
      </w:r>
      <w:r w:rsidR="00381857" w:rsidRPr="00511066">
        <w:rPr>
          <w:color w:val="000000" w:themeColor="text1"/>
          <w:lang w:val="en-GB" w:eastAsia="ja-JP"/>
        </w:rPr>
        <w:t xml:space="preserve">The Rel-17 SDT requirements apply for ATG, but </w:t>
      </w:r>
      <w:r w:rsidR="00381857" w:rsidRPr="00511066">
        <w:rPr>
          <w:rFonts w:eastAsia="SimSun" w:cs="Times New Roman"/>
          <w:szCs w:val="20"/>
        </w:rPr>
        <w:t>RAN4 is not going to define ATG specific enhancements in R</w:t>
      </w:r>
      <w:r w:rsidR="004B5E31" w:rsidRPr="00511066">
        <w:rPr>
          <w:rFonts w:eastAsia="SimSun" w:cs="Times New Roman"/>
          <w:szCs w:val="20"/>
        </w:rPr>
        <w:t>el-</w:t>
      </w:r>
      <w:r w:rsidR="00381857" w:rsidRPr="00511066">
        <w:rPr>
          <w:rFonts w:eastAsia="SimSun" w:cs="Times New Roman"/>
          <w:szCs w:val="20"/>
        </w:rPr>
        <w:t>18.</w:t>
      </w:r>
      <w:r>
        <w:rPr>
          <w:color w:val="000000" w:themeColor="text1"/>
          <w:lang w:val="en-GB" w:eastAsia="ja-JP"/>
        </w:rPr>
        <w:t xml:space="preserve">  </w:t>
      </w:r>
    </w:p>
    <w:p w14:paraId="7F3E71E2" w14:textId="14F71DD3" w:rsidR="00CC63D6" w:rsidRPr="00CD2D3F" w:rsidRDefault="00CC63D6" w:rsidP="0031204A">
      <w:pPr>
        <w:rPr>
          <w:color w:val="000000" w:themeColor="text1"/>
        </w:rPr>
      </w:pPr>
    </w:p>
    <w:p w14:paraId="5E81CBEB" w14:textId="77777777" w:rsidR="001F0D33" w:rsidRPr="00366C3C" w:rsidRDefault="001F0D33" w:rsidP="005D2F05">
      <w:pPr>
        <w:pStyle w:val="Proposal"/>
        <w:numPr>
          <w:ilvl w:val="0"/>
          <w:numId w:val="0"/>
        </w:numPr>
        <w:ind w:left="1701" w:hanging="1701"/>
        <w:rPr>
          <w:lang w:val="en-GB"/>
        </w:rPr>
      </w:pPr>
    </w:p>
    <w:p w14:paraId="4E612412" w14:textId="256D5A7F" w:rsidR="005D2F05" w:rsidRPr="00366C3C" w:rsidRDefault="005D2F05" w:rsidP="005D2F05">
      <w:pPr>
        <w:pStyle w:val="Heading2"/>
      </w:pPr>
      <w:r w:rsidRPr="00366C3C">
        <w:t>2.1</w:t>
      </w:r>
      <w:r w:rsidRPr="00366C3C">
        <w:tab/>
        <w:t>Mobility in RRC_CONNECTED</w:t>
      </w:r>
    </w:p>
    <w:p w14:paraId="37D18F55" w14:textId="77777777" w:rsidR="00D834F4" w:rsidRPr="007C01ED" w:rsidRDefault="00D834F4" w:rsidP="00D834F4">
      <w:pPr>
        <w:rPr>
          <w:color w:val="FF0000"/>
          <w:lang w:val="en-GB" w:eastAsia="ja-JP"/>
        </w:rPr>
      </w:pPr>
    </w:p>
    <w:p w14:paraId="1672B4C4" w14:textId="6CE7C75A" w:rsidR="00CE489C" w:rsidRDefault="00CE489C" w:rsidP="00CE489C">
      <w:pPr>
        <w:rPr>
          <w:color w:val="000000" w:themeColor="text1"/>
          <w:u w:val="single"/>
          <w:lang w:val="en-GB" w:eastAsia="ja-JP"/>
        </w:rPr>
      </w:pPr>
      <w:r w:rsidRPr="0038304B">
        <w:rPr>
          <w:color w:val="000000" w:themeColor="text1"/>
          <w:u w:val="single"/>
          <w:lang w:val="en-GB" w:eastAsia="ja-JP"/>
        </w:rPr>
        <w:t>C</w:t>
      </w:r>
      <w:r w:rsidR="005D1BCF">
        <w:rPr>
          <w:color w:val="000000" w:themeColor="text1"/>
          <w:u w:val="single"/>
          <w:lang w:val="en-GB" w:eastAsia="ja-JP"/>
        </w:rPr>
        <w:t>ondition handover</w:t>
      </w:r>
    </w:p>
    <w:p w14:paraId="7B0B5513" w14:textId="7FD58A2E" w:rsidR="005D1BCF" w:rsidRDefault="005D1BCF" w:rsidP="00CE489C">
      <w:pPr>
        <w:rPr>
          <w:color w:val="000000" w:themeColor="text1"/>
          <w:lang w:val="en-GB" w:eastAsia="ja-JP"/>
        </w:rPr>
      </w:pPr>
      <w:r>
        <w:rPr>
          <w:color w:val="000000" w:themeColor="text1"/>
          <w:lang w:val="en-GB" w:eastAsia="ja-JP"/>
        </w:rPr>
        <w:t>Conditional handover for ATG was discussed at previous meeting which resulted in following outcome [1]:</w:t>
      </w:r>
    </w:p>
    <w:tbl>
      <w:tblPr>
        <w:tblStyle w:val="TableGrid"/>
        <w:tblW w:w="0" w:type="auto"/>
        <w:tblLook w:val="04A0" w:firstRow="1" w:lastRow="0" w:firstColumn="1" w:lastColumn="0" w:noHBand="0" w:noVBand="1"/>
      </w:tblPr>
      <w:tblGrid>
        <w:gridCol w:w="9629"/>
      </w:tblGrid>
      <w:tr w:rsidR="009713F5" w14:paraId="6A66F310" w14:textId="77777777" w:rsidTr="009713F5">
        <w:tc>
          <w:tcPr>
            <w:tcW w:w="9629" w:type="dxa"/>
          </w:tcPr>
          <w:p w14:paraId="0A87AFF1" w14:textId="77777777" w:rsidR="009713F5" w:rsidRDefault="009713F5" w:rsidP="009713F5">
            <w:pPr>
              <w:rPr>
                <w:b/>
                <w:sz w:val="20"/>
                <w:szCs w:val="20"/>
                <w:u w:val="single"/>
                <w:lang w:eastAsia="ko-KR"/>
              </w:rPr>
            </w:pPr>
            <w:r w:rsidRPr="00ED048A">
              <w:rPr>
                <w:b/>
                <w:sz w:val="20"/>
                <w:szCs w:val="20"/>
                <w:u w:val="single"/>
                <w:lang w:eastAsia="ko-KR"/>
              </w:rPr>
              <w:lastRenderedPageBreak/>
              <w:t>Issue 2-2-2: Conditional Handover</w:t>
            </w:r>
          </w:p>
          <w:p w14:paraId="12755F16" w14:textId="77777777" w:rsidR="009713F5" w:rsidRPr="00687DB2" w:rsidRDefault="009713F5" w:rsidP="009713F5">
            <w:pPr>
              <w:spacing w:after="60"/>
              <w:rPr>
                <w:rFonts w:eastAsiaTheme="minorEastAsia"/>
                <w:iCs/>
                <w:sz w:val="20"/>
                <w:szCs w:val="20"/>
              </w:rPr>
            </w:pPr>
            <w:r w:rsidRPr="00687DB2">
              <w:rPr>
                <w:rFonts w:eastAsiaTheme="minorEastAsia" w:hint="eastAsia"/>
                <w:iCs/>
                <w:sz w:val="20"/>
                <w:szCs w:val="20"/>
              </w:rPr>
              <w:t xml:space="preserve">Agreement: </w:t>
            </w:r>
          </w:p>
          <w:p w14:paraId="3BCD7AC0" w14:textId="77777777" w:rsidR="009713F5" w:rsidRPr="00687DB2" w:rsidRDefault="009713F5" w:rsidP="009713F5">
            <w:pPr>
              <w:pStyle w:val="ListParagraph"/>
              <w:numPr>
                <w:ilvl w:val="0"/>
                <w:numId w:val="23"/>
              </w:numPr>
              <w:spacing w:after="120" w:line="240" w:lineRule="auto"/>
              <w:ind w:hanging="357"/>
              <w:rPr>
                <w:rFonts w:eastAsia="SimSun" w:cs="Times New Roman"/>
                <w:sz w:val="20"/>
                <w:szCs w:val="20"/>
              </w:rPr>
            </w:pPr>
            <w:r w:rsidRPr="00687DB2">
              <w:rPr>
                <w:rFonts w:eastAsia="SimSun" w:cs="Times New Roman"/>
                <w:sz w:val="20"/>
                <w:szCs w:val="20"/>
              </w:rPr>
              <w:t>Introduce legacy CHO for ATG</w:t>
            </w:r>
          </w:p>
          <w:p w14:paraId="54EAF496" w14:textId="77777777" w:rsidR="009713F5" w:rsidRPr="00687DB2" w:rsidRDefault="009713F5" w:rsidP="009713F5">
            <w:pPr>
              <w:pStyle w:val="ListParagraph"/>
              <w:numPr>
                <w:ilvl w:val="1"/>
                <w:numId w:val="23"/>
              </w:numPr>
              <w:spacing w:after="120" w:line="240" w:lineRule="auto"/>
              <w:rPr>
                <w:rFonts w:eastAsia="SimSun" w:cs="Times New Roman"/>
                <w:sz w:val="20"/>
                <w:szCs w:val="20"/>
              </w:rPr>
            </w:pPr>
            <w:r w:rsidRPr="00687DB2">
              <w:rPr>
                <w:rFonts w:eastAsia="SimSun" w:cs="Times New Roman"/>
                <w:sz w:val="20"/>
                <w:szCs w:val="20"/>
              </w:rPr>
              <w:t xml:space="preserve">The legacy R16 CHO delay requirements can be reused. </w:t>
            </w:r>
          </w:p>
          <w:p w14:paraId="54B5FA5A" w14:textId="77777777" w:rsidR="009713F5" w:rsidRPr="00687DB2" w:rsidRDefault="009713F5" w:rsidP="009713F5">
            <w:pPr>
              <w:pStyle w:val="ListParagraph"/>
              <w:numPr>
                <w:ilvl w:val="1"/>
                <w:numId w:val="23"/>
              </w:numPr>
              <w:spacing w:after="120" w:line="240" w:lineRule="auto"/>
              <w:rPr>
                <w:rFonts w:eastAsia="SimSun" w:cs="Times New Roman"/>
                <w:sz w:val="20"/>
                <w:szCs w:val="20"/>
              </w:rPr>
            </w:pPr>
            <w:r w:rsidRPr="00687DB2">
              <w:rPr>
                <w:rFonts w:eastAsia="SimSun" w:cs="Times New Roman" w:hint="eastAsia"/>
                <w:sz w:val="20"/>
                <w:szCs w:val="20"/>
              </w:rPr>
              <w:t>Optional feature for ATG</w:t>
            </w:r>
          </w:p>
          <w:p w14:paraId="6452430F" w14:textId="77777777" w:rsidR="009713F5" w:rsidRPr="00687DB2" w:rsidRDefault="009713F5" w:rsidP="009713F5">
            <w:pPr>
              <w:pStyle w:val="ListParagraph"/>
              <w:numPr>
                <w:ilvl w:val="0"/>
                <w:numId w:val="23"/>
              </w:numPr>
              <w:spacing w:after="120" w:line="240" w:lineRule="auto"/>
              <w:ind w:hanging="357"/>
              <w:rPr>
                <w:rFonts w:eastAsia="SimSun" w:cs="Times New Roman"/>
                <w:sz w:val="20"/>
                <w:szCs w:val="20"/>
              </w:rPr>
            </w:pPr>
            <w:r w:rsidRPr="00687DB2">
              <w:rPr>
                <w:rFonts w:eastAsia="SimSun" w:cs="Times New Roman" w:hint="eastAsia"/>
                <w:sz w:val="20"/>
                <w:szCs w:val="20"/>
              </w:rPr>
              <w:t xml:space="preserve">FFS on </w:t>
            </w:r>
            <w:r w:rsidRPr="00687DB2">
              <w:rPr>
                <w:rFonts w:eastAsia="SimSun" w:cs="Times New Roman"/>
                <w:sz w:val="20"/>
                <w:szCs w:val="20"/>
              </w:rPr>
              <w:t>location-based CHO for ATG</w:t>
            </w:r>
          </w:p>
          <w:p w14:paraId="42E373A9" w14:textId="77777777" w:rsidR="009713F5" w:rsidRPr="00687DB2" w:rsidRDefault="009713F5" w:rsidP="009713F5">
            <w:pPr>
              <w:pStyle w:val="ListParagraph"/>
              <w:numPr>
                <w:ilvl w:val="1"/>
                <w:numId w:val="23"/>
              </w:numPr>
              <w:spacing w:after="120" w:line="240" w:lineRule="auto"/>
              <w:rPr>
                <w:rFonts w:eastAsia="SimSun" w:cs="Times New Roman"/>
                <w:sz w:val="20"/>
                <w:szCs w:val="20"/>
              </w:rPr>
            </w:pPr>
            <w:r w:rsidRPr="00687DB2">
              <w:rPr>
                <w:rFonts w:eastAsia="SimSun" w:cs="Times New Roman"/>
                <w:sz w:val="20"/>
                <w:szCs w:val="20"/>
              </w:rPr>
              <w:t xml:space="preserve">The </w:t>
            </w:r>
            <w:r w:rsidRPr="00687DB2">
              <w:rPr>
                <w:rFonts w:eastAsia="SimSun" w:cs="Times New Roman" w:hint="eastAsia"/>
                <w:sz w:val="20"/>
                <w:szCs w:val="20"/>
              </w:rPr>
              <w:t>procedure</w:t>
            </w:r>
            <w:r w:rsidRPr="00687DB2">
              <w:rPr>
                <w:rFonts w:eastAsia="SimSun" w:cs="Times New Roman"/>
                <w:sz w:val="20"/>
                <w:szCs w:val="20"/>
              </w:rPr>
              <w:t xml:space="preserve"> and signalling from R17 NTN (RSRP+ location- based CHO) could be reused, while the location-based CHO delay requirements should be revisited in ATG scenario.</w:t>
            </w:r>
          </w:p>
          <w:p w14:paraId="2AD8F2BD" w14:textId="77777777" w:rsidR="009713F5" w:rsidRPr="00687DB2" w:rsidRDefault="009713F5" w:rsidP="009713F5">
            <w:pPr>
              <w:pStyle w:val="ListParagraph"/>
              <w:numPr>
                <w:ilvl w:val="1"/>
                <w:numId w:val="23"/>
              </w:numPr>
              <w:spacing w:after="120" w:line="240" w:lineRule="auto"/>
              <w:rPr>
                <w:rFonts w:eastAsia="SimSun" w:cs="Times New Roman"/>
                <w:sz w:val="20"/>
                <w:szCs w:val="20"/>
              </w:rPr>
            </w:pPr>
            <w:r w:rsidRPr="00687DB2">
              <w:rPr>
                <w:rFonts w:eastAsia="SimSun" w:cs="Times New Roman"/>
                <w:sz w:val="20"/>
                <w:szCs w:val="20"/>
              </w:rPr>
              <w:t>Clarification</w:t>
            </w:r>
            <w:r w:rsidRPr="00687DB2">
              <w:rPr>
                <w:rFonts w:eastAsia="SimSun" w:cs="Times New Roman" w:hint="eastAsia"/>
                <w:sz w:val="20"/>
                <w:szCs w:val="20"/>
              </w:rPr>
              <w:t xml:space="preserve"> on reference location is needed</w:t>
            </w:r>
          </w:p>
          <w:p w14:paraId="073A80AC" w14:textId="0270CD99" w:rsidR="009713F5" w:rsidRPr="009713F5" w:rsidRDefault="009713F5" w:rsidP="00CE489C">
            <w:pPr>
              <w:pStyle w:val="ListParagraph"/>
              <w:numPr>
                <w:ilvl w:val="1"/>
                <w:numId w:val="23"/>
              </w:numPr>
              <w:spacing w:after="120" w:line="240" w:lineRule="auto"/>
              <w:rPr>
                <w:rFonts w:eastAsia="SimSun" w:cs="Times New Roman"/>
                <w:sz w:val="20"/>
                <w:szCs w:val="20"/>
              </w:rPr>
            </w:pPr>
            <w:r w:rsidRPr="00687DB2">
              <w:rPr>
                <w:rFonts w:eastAsia="SimSun" w:cs="Times New Roman" w:hint="eastAsia"/>
                <w:sz w:val="20"/>
                <w:szCs w:val="20"/>
              </w:rPr>
              <w:t>Optional feature for ATG</w:t>
            </w:r>
          </w:p>
        </w:tc>
      </w:tr>
    </w:tbl>
    <w:p w14:paraId="61B0269C" w14:textId="77777777" w:rsidR="005D1BCF" w:rsidRPr="005D1BCF" w:rsidRDefault="005D1BCF" w:rsidP="00CE489C">
      <w:pPr>
        <w:rPr>
          <w:color w:val="000000" w:themeColor="text1"/>
          <w:lang w:val="en-GB" w:eastAsia="ja-JP"/>
        </w:rPr>
      </w:pPr>
    </w:p>
    <w:p w14:paraId="003E9C96" w14:textId="77777777" w:rsidR="00BB2F3C" w:rsidRDefault="00BB2F3C" w:rsidP="00CE489C">
      <w:pPr>
        <w:rPr>
          <w:color w:val="000000" w:themeColor="text1"/>
          <w:lang w:val="en-GB" w:eastAsia="ja-JP"/>
        </w:rPr>
      </w:pPr>
    </w:p>
    <w:p w14:paraId="498D728F" w14:textId="7D09E73A" w:rsidR="00CE489C" w:rsidRPr="005B0483" w:rsidRDefault="00CE489C" w:rsidP="00CE489C">
      <w:pPr>
        <w:rPr>
          <w:color w:val="000000" w:themeColor="text1"/>
          <w:lang w:val="en-GB" w:eastAsia="ja-JP"/>
        </w:rPr>
      </w:pPr>
      <w:r w:rsidRPr="005B0483">
        <w:rPr>
          <w:color w:val="000000" w:themeColor="text1"/>
          <w:lang w:val="en-GB" w:eastAsia="ja-JP"/>
        </w:rPr>
        <w:t>It remains open whether conditional handover shall be supported for ATG as follows [1]:</w:t>
      </w:r>
    </w:p>
    <w:tbl>
      <w:tblPr>
        <w:tblStyle w:val="TableGrid"/>
        <w:tblW w:w="0" w:type="auto"/>
        <w:tblLook w:val="04A0" w:firstRow="1" w:lastRow="0" w:firstColumn="1" w:lastColumn="0" w:noHBand="0" w:noVBand="1"/>
      </w:tblPr>
      <w:tblGrid>
        <w:gridCol w:w="9629"/>
      </w:tblGrid>
      <w:tr w:rsidR="0038304B" w:rsidRPr="005B0483" w14:paraId="0EAD41DA" w14:textId="77777777" w:rsidTr="00F97F31">
        <w:tc>
          <w:tcPr>
            <w:tcW w:w="9629" w:type="dxa"/>
          </w:tcPr>
          <w:p w14:paraId="29377F3F" w14:textId="77777777" w:rsidR="00AB1BC9" w:rsidRPr="005B0483" w:rsidRDefault="00AB1BC9" w:rsidP="00AB1BC9">
            <w:pPr>
              <w:rPr>
                <w:b/>
                <w:color w:val="000000" w:themeColor="text1"/>
                <w:sz w:val="20"/>
                <w:szCs w:val="20"/>
                <w:u w:val="single"/>
                <w:lang w:eastAsia="ko-KR"/>
              </w:rPr>
            </w:pPr>
            <w:r w:rsidRPr="005B0483">
              <w:rPr>
                <w:b/>
                <w:color w:val="000000" w:themeColor="text1"/>
                <w:sz w:val="20"/>
                <w:szCs w:val="20"/>
                <w:u w:val="single"/>
                <w:lang w:eastAsia="ko-KR"/>
              </w:rPr>
              <w:t>Issue 2-2-2: Conditional Handover</w:t>
            </w:r>
          </w:p>
          <w:p w14:paraId="51194F14" w14:textId="77777777" w:rsidR="00AB1BC9" w:rsidRPr="005B0483" w:rsidRDefault="00AB1BC9" w:rsidP="00AB1BC9">
            <w:pPr>
              <w:pStyle w:val="ListParagraph"/>
              <w:numPr>
                <w:ilvl w:val="0"/>
                <w:numId w:val="23"/>
              </w:numPr>
              <w:spacing w:after="120" w:line="240" w:lineRule="auto"/>
              <w:ind w:hanging="357"/>
              <w:rPr>
                <w:rFonts w:eastAsia="SimSun" w:cs="Times New Roman"/>
                <w:color w:val="000000" w:themeColor="text1"/>
                <w:sz w:val="20"/>
                <w:szCs w:val="20"/>
              </w:rPr>
            </w:pPr>
            <w:r w:rsidRPr="005B0483">
              <w:rPr>
                <w:rFonts w:eastAsia="SimSun" w:cs="Times New Roman"/>
                <w:color w:val="000000" w:themeColor="text1"/>
                <w:sz w:val="20"/>
                <w:szCs w:val="20"/>
              </w:rPr>
              <w:t xml:space="preserve">Option 1: Not to consider conditional handover for ATG UE at least in Rel-18 </w:t>
            </w:r>
            <w:r w:rsidRPr="005B0483">
              <w:rPr>
                <w:rFonts w:eastAsia="SimSun" w:cs="Times New Roman" w:hint="eastAsia"/>
                <w:color w:val="000000" w:themeColor="text1"/>
                <w:sz w:val="20"/>
                <w:szCs w:val="20"/>
              </w:rPr>
              <w:t>(</w:t>
            </w:r>
            <w:r w:rsidRPr="005B0483">
              <w:rPr>
                <w:rFonts w:eastAsia="SimSun" w:cs="Times New Roman"/>
                <w:color w:val="000000" w:themeColor="text1"/>
                <w:sz w:val="20"/>
                <w:szCs w:val="20"/>
              </w:rPr>
              <w:t>CATT (preferred))</w:t>
            </w:r>
          </w:p>
          <w:p w14:paraId="52FB9F23" w14:textId="77777777" w:rsidR="00AB1BC9" w:rsidRPr="005B0483" w:rsidRDefault="00AB1BC9" w:rsidP="00AB1BC9">
            <w:pPr>
              <w:pStyle w:val="ListParagraph"/>
              <w:numPr>
                <w:ilvl w:val="0"/>
                <w:numId w:val="23"/>
              </w:numPr>
              <w:spacing w:after="120" w:line="240" w:lineRule="auto"/>
              <w:ind w:hanging="357"/>
              <w:rPr>
                <w:rFonts w:eastAsia="SimSun" w:cs="Times New Roman"/>
                <w:color w:val="000000" w:themeColor="text1"/>
                <w:sz w:val="20"/>
                <w:szCs w:val="20"/>
              </w:rPr>
            </w:pPr>
            <w:r w:rsidRPr="005B0483">
              <w:rPr>
                <w:rFonts w:eastAsia="SimSun" w:cs="Times New Roman"/>
                <w:color w:val="000000" w:themeColor="text1"/>
                <w:sz w:val="20"/>
                <w:szCs w:val="20"/>
              </w:rPr>
              <w:t>Option 2: Introduce legacy CHO for ATG (CATT (tolerable), CMCC)</w:t>
            </w:r>
          </w:p>
          <w:p w14:paraId="1A14D8A2" w14:textId="77777777" w:rsidR="00AB1BC9" w:rsidRPr="005B0483" w:rsidRDefault="00AB1BC9" w:rsidP="00AB1BC9">
            <w:pPr>
              <w:pStyle w:val="ListParagraph"/>
              <w:numPr>
                <w:ilvl w:val="1"/>
                <w:numId w:val="23"/>
              </w:numPr>
              <w:spacing w:after="120" w:line="240" w:lineRule="auto"/>
              <w:rPr>
                <w:rFonts w:eastAsia="SimSun" w:cs="Times New Roman"/>
                <w:color w:val="000000" w:themeColor="text1"/>
                <w:sz w:val="20"/>
                <w:szCs w:val="20"/>
              </w:rPr>
            </w:pPr>
            <w:r w:rsidRPr="005B0483">
              <w:rPr>
                <w:rFonts w:eastAsia="SimSun" w:cs="Times New Roman" w:hint="eastAsia"/>
                <w:color w:val="000000" w:themeColor="text1"/>
                <w:sz w:val="20"/>
                <w:szCs w:val="20"/>
              </w:rPr>
              <w:t>O</w:t>
            </w:r>
            <w:r w:rsidRPr="005B0483">
              <w:rPr>
                <w:rFonts w:eastAsia="SimSun" w:cs="Times New Roman"/>
                <w:color w:val="000000" w:themeColor="text1"/>
                <w:sz w:val="20"/>
                <w:szCs w:val="20"/>
              </w:rPr>
              <w:t>ption 2-1: The legacy R16 CHO delay requirements can be reused. (CATT (tolerable), CMCC)</w:t>
            </w:r>
          </w:p>
          <w:p w14:paraId="2CC78D4E" w14:textId="77777777" w:rsidR="00AB1BC9" w:rsidRPr="005B0483" w:rsidRDefault="00AB1BC9" w:rsidP="00AB1BC9">
            <w:pPr>
              <w:pStyle w:val="ListParagraph"/>
              <w:numPr>
                <w:ilvl w:val="0"/>
                <w:numId w:val="23"/>
              </w:numPr>
              <w:spacing w:after="120" w:line="240" w:lineRule="auto"/>
              <w:ind w:hanging="357"/>
              <w:rPr>
                <w:rFonts w:eastAsia="SimSun" w:cs="Times New Roman"/>
                <w:color w:val="000000" w:themeColor="text1"/>
                <w:sz w:val="20"/>
                <w:szCs w:val="20"/>
              </w:rPr>
            </w:pPr>
            <w:r w:rsidRPr="005B0483">
              <w:rPr>
                <w:rFonts w:eastAsia="SimSun" w:cs="Times New Roman"/>
                <w:color w:val="000000" w:themeColor="text1"/>
                <w:sz w:val="20"/>
                <w:szCs w:val="20"/>
              </w:rPr>
              <w:t>Option 3: Introduce location-based CHO for ATG (CMCC, Apple, LGE)</w:t>
            </w:r>
          </w:p>
          <w:p w14:paraId="7E84A3A0" w14:textId="77777777" w:rsidR="00AB1BC9" w:rsidRPr="005B0483" w:rsidRDefault="00AB1BC9" w:rsidP="00AB1BC9">
            <w:pPr>
              <w:pStyle w:val="ListParagraph"/>
              <w:numPr>
                <w:ilvl w:val="1"/>
                <w:numId w:val="23"/>
              </w:numPr>
              <w:spacing w:after="120" w:line="240" w:lineRule="auto"/>
              <w:rPr>
                <w:rFonts w:eastAsia="SimSun" w:cs="Times New Roman"/>
                <w:color w:val="000000" w:themeColor="text1"/>
                <w:sz w:val="20"/>
                <w:szCs w:val="20"/>
              </w:rPr>
            </w:pPr>
            <w:r w:rsidRPr="005B0483">
              <w:rPr>
                <w:rFonts w:eastAsia="SimSun" w:cs="Times New Roman"/>
                <w:color w:val="000000" w:themeColor="text1"/>
                <w:sz w:val="20"/>
                <w:szCs w:val="20"/>
              </w:rPr>
              <w:t>Option 3-1: The logic and signalling from R17 NTN could be reused, while the location-based CHO delay requirements should be revisited in ATG scenario. (CMCC)</w:t>
            </w:r>
          </w:p>
          <w:p w14:paraId="41863D77" w14:textId="77777777" w:rsidR="00AB1BC9" w:rsidRPr="005B0483" w:rsidRDefault="00AB1BC9" w:rsidP="00AB1BC9">
            <w:pPr>
              <w:pStyle w:val="ListParagraph"/>
              <w:numPr>
                <w:ilvl w:val="1"/>
                <w:numId w:val="23"/>
              </w:numPr>
              <w:spacing w:after="120" w:line="240" w:lineRule="auto"/>
              <w:rPr>
                <w:rFonts w:eastAsia="SimSun" w:cs="Times New Roman"/>
                <w:color w:val="000000" w:themeColor="text1"/>
                <w:sz w:val="20"/>
                <w:szCs w:val="20"/>
              </w:rPr>
            </w:pPr>
            <w:r w:rsidRPr="005B0483">
              <w:rPr>
                <w:rFonts w:eastAsia="SimSun" w:cs="Times New Roman" w:hint="eastAsia"/>
                <w:color w:val="000000" w:themeColor="text1"/>
                <w:sz w:val="20"/>
                <w:szCs w:val="20"/>
              </w:rPr>
              <w:t>O</w:t>
            </w:r>
            <w:r w:rsidRPr="005B0483">
              <w:rPr>
                <w:rFonts w:eastAsia="SimSun" w:cs="Times New Roman"/>
                <w:color w:val="000000" w:themeColor="text1"/>
                <w:sz w:val="20"/>
                <w:szCs w:val="20"/>
              </w:rPr>
              <w:t>ption 3-2: reuse legacy CHO requirement framework (Apple)</w:t>
            </w:r>
          </w:p>
          <w:p w14:paraId="47367181" w14:textId="06881631" w:rsidR="00CE489C" w:rsidRPr="005B0483" w:rsidRDefault="00AB1BC9" w:rsidP="0038304B">
            <w:pPr>
              <w:pStyle w:val="ListParagraph"/>
              <w:numPr>
                <w:ilvl w:val="0"/>
                <w:numId w:val="23"/>
              </w:numPr>
              <w:spacing w:after="120" w:line="240" w:lineRule="auto"/>
              <w:ind w:hanging="357"/>
              <w:rPr>
                <w:rFonts w:eastAsia="SimSun" w:cs="Times New Roman"/>
                <w:color w:val="000000" w:themeColor="text1"/>
                <w:sz w:val="20"/>
                <w:szCs w:val="20"/>
              </w:rPr>
            </w:pPr>
            <w:r w:rsidRPr="005B0483">
              <w:rPr>
                <w:rFonts w:eastAsia="SimSun" w:cs="Times New Roman"/>
                <w:color w:val="000000" w:themeColor="text1"/>
                <w:sz w:val="20"/>
                <w:szCs w:val="20"/>
              </w:rPr>
              <w:t>Option 4: CHO is supported for A2G in Rel-18, and CHO requirements for ATG is FFS. (Ericsson)</w:t>
            </w:r>
            <w:r w:rsidR="00CE489C" w:rsidRPr="005B0483">
              <w:rPr>
                <w:rFonts w:eastAsia="SimSun" w:cs="Times New Roman"/>
                <w:color w:val="000000" w:themeColor="text1"/>
                <w:szCs w:val="20"/>
              </w:rPr>
              <w:t xml:space="preserve"> </w:t>
            </w:r>
          </w:p>
        </w:tc>
      </w:tr>
    </w:tbl>
    <w:p w14:paraId="27C3EF76" w14:textId="77777777" w:rsidR="00CE489C" w:rsidRPr="005B0483" w:rsidRDefault="00CE489C" w:rsidP="00CE489C">
      <w:pPr>
        <w:rPr>
          <w:color w:val="000000" w:themeColor="text1"/>
          <w:lang w:val="en-GB" w:eastAsia="ja-JP"/>
        </w:rPr>
      </w:pPr>
    </w:p>
    <w:p w14:paraId="22C63C3D" w14:textId="4D6A474D" w:rsidR="00CE489C" w:rsidRPr="004B50F3" w:rsidRDefault="00491379" w:rsidP="00CE489C">
      <w:pPr>
        <w:rPr>
          <w:color w:val="000000" w:themeColor="text1"/>
          <w:lang w:val="en-GB" w:eastAsia="ja-JP"/>
        </w:rPr>
      </w:pPr>
      <w:r>
        <w:rPr>
          <w:color w:val="000000" w:themeColor="text1"/>
          <w:lang w:val="en-GB" w:eastAsia="ja-JP"/>
        </w:rPr>
        <w:t xml:space="preserve">At last meeting it was agreed to introduce the legacy Rel-16 conditional handover feature for ATG, but whether to support location based conditional handover remain open. </w:t>
      </w:r>
      <w:r w:rsidR="00CE489C" w:rsidRPr="005B0483">
        <w:rPr>
          <w:color w:val="000000" w:themeColor="text1"/>
          <w:lang w:val="en-GB" w:eastAsia="ja-JP"/>
        </w:rPr>
        <w:t xml:space="preserve">Our view is that </w:t>
      </w:r>
      <w:r w:rsidR="008C155E">
        <w:rPr>
          <w:color w:val="000000" w:themeColor="text1"/>
          <w:lang w:val="en-GB" w:eastAsia="ja-JP"/>
        </w:rPr>
        <w:t xml:space="preserve">location based </w:t>
      </w:r>
      <w:r w:rsidR="00CE489C" w:rsidRPr="005B0483">
        <w:rPr>
          <w:color w:val="000000" w:themeColor="text1"/>
          <w:lang w:val="en-GB" w:eastAsia="ja-JP"/>
        </w:rPr>
        <w:t>conditional handover can be useful for ATG scenario, where the UE can be configured to trigger a handover based on certain conditions configured by the NW. Especially given that the ATG cells are large, operated at high altitude and high speed and on a dedicate</w:t>
      </w:r>
      <w:r w:rsidR="0016468B" w:rsidRPr="005B0483">
        <w:rPr>
          <w:color w:val="000000" w:themeColor="text1"/>
          <w:lang w:val="en-GB" w:eastAsia="ja-JP"/>
        </w:rPr>
        <w:t>d</w:t>
      </w:r>
      <w:r w:rsidR="00CE489C" w:rsidRPr="005B0483">
        <w:rPr>
          <w:color w:val="000000" w:themeColor="text1"/>
          <w:lang w:val="en-GB" w:eastAsia="ja-JP"/>
        </w:rPr>
        <w:t xml:space="preserve"> network</w:t>
      </w:r>
      <w:r w:rsidR="00CF49C4" w:rsidRPr="005B0483">
        <w:rPr>
          <w:color w:val="000000" w:themeColor="text1"/>
          <w:lang w:val="en-GB" w:eastAsia="ja-JP"/>
        </w:rPr>
        <w:t xml:space="preserve"> and may follow certain type of deployment mode</w:t>
      </w:r>
      <w:r w:rsidR="00CE489C" w:rsidRPr="005B0483">
        <w:rPr>
          <w:color w:val="000000" w:themeColor="text1"/>
          <w:lang w:val="en-GB" w:eastAsia="ja-JP"/>
        </w:rPr>
        <w:t xml:space="preserve">, it may be beneficial to </w:t>
      </w:r>
      <w:r w:rsidR="00CF49C4" w:rsidRPr="005B0483">
        <w:rPr>
          <w:color w:val="000000" w:themeColor="text1"/>
          <w:lang w:val="en-GB" w:eastAsia="ja-JP"/>
        </w:rPr>
        <w:t xml:space="preserve">introduce requirements for </w:t>
      </w:r>
      <w:r w:rsidR="005B0483" w:rsidRPr="005B0483">
        <w:rPr>
          <w:color w:val="000000" w:themeColor="text1"/>
          <w:lang w:val="en-GB" w:eastAsia="ja-JP"/>
        </w:rPr>
        <w:t xml:space="preserve">location-based </w:t>
      </w:r>
      <w:r w:rsidR="00CF49C4" w:rsidRPr="005B0483">
        <w:rPr>
          <w:color w:val="000000" w:themeColor="text1"/>
          <w:lang w:val="en-GB" w:eastAsia="ja-JP"/>
        </w:rPr>
        <w:t xml:space="preserve">conditional handover. </w:t>
      </w:r>
      <w:r w:rsidR="00CE489C" w:rsidRPr="005B0483">
        <w:rPr>
          <w:color w:val="000000" w:themeColor="text1"/>
          <w:lang w:val="en-GB" w:eastAsia="ja-JP"/>
        </w:rPr>
        <w:t xml:space="preserve">Details of the </w:t>
      </w:r>
      <w:r w:rsidR="00CE489C" w:rsidRPr="004B50F3">
        <w:rPr>
          <w:color w:val="000000" w:themeColor="text1"/>
          <w:lang w:val="en-GB" w:eastAsia="ja-JP"/>
        </w:rPr>
        <w:t>requirements can be further discussed after RAN4 reaches a conclusion on whether to support CHO.</w:t>
      </w:r>
    </w:p>
    <w:p w14:paraId="6E214B9B" w14:textId="77777777" w:rsidR="00375C6A" w:rsidRDefault="00375C6A" w:rsidP="00375C6A">
      <w:pPr>
        <w:pStyle w:val="Proposal"/>
        <w:numPr>
          <w:ilvl w:val="0"/>
          <w:numId w:val="0"/>
        </w:numPr>
        <w:ind w:left="1701" w:hanging="1701"/>
      </w:pPr>
    </w:p>
    <w:p w14:paraId="2A01B6BF" w14:textId="287F6BAF" w:rsidR="00CE489C" w:rsidRPr="004B50F3" w:rsidRDefault="00375C6A" w:rsidP="00375C6A">
      <w:r>
        <w:rPr>
          <w:b/>
          <w:bCs/>
          <w:color w:val="000000" w:themeColor="text1"/>
          <w:lang w:val="en-GB" w:eastAsia="ja-JP"/>
        </w:rPr>
        <w:t xml:space="preserve">Proposal 9: </w:t>
      </w:r>
      <w:bookmarkStart w:id="3" w:name="_Toc118706613"/>
      <w:r w:rsidR="008C155E" w:rsidRPr="004B50F3">
        <w:rPr>
          <w:color w:val="000000" w:themeColor="text1"/>
          <w:lang w:val="en-GB" w:eastAsia="ja-JP"/>
        </w:rPr>
        <w:t xml:space="preserve">Location based </w:t>
      </w:r>
      <w:r w:rsidR="00CE489C" w:rsidRPr="004B50F3">
        <w:rPr>
          <w:color w:val="000000" w:themeColor="text1"/>
          <w:lang w:val="en-GB" w:eastAsia="ja-JP"/>
        </w:rPr>
        <w:t xml:space="preserve">CHO </w:t>
      </w:r>
      <w:r w:rsidR="00CE489C" w:rsidRPr="004B50F3">
        <w:rPr>
          <w:color w:val="000000" w:themeColor="text1"/>
        </w:rPr>
        <w:t>is supported for A2G in Rel-18,</w:t>
      </w:r>
      <w:r w:rsidR="00CE489C" w:rsidRPr="004B50F3">
        <w:t xml:space="preserve"> and </w:t>
      </w:r>
      <w:r w:rsidR="008C155E" w:rsidRPr="004B50F3">
        <w:t xml:space="preserve">details of </w:t>
      </w:r>
      <w:r w:rsidR="00CE489C" w:rsidRPr="004B50F3">
        <w:t xml:space="preserve">requirements </w:t>
      </w:r>
      <w:r w:rsidR="00E224F3" w:rsidRPr="004B50F3">
        <w:t>are FFS</w:t>
      </w:r>
      <w:bookmarkEnd w:id="3"/>
      <w:r w:rsidR="00CE489C" w:rsidRPr="004B50F3">
        <w:t xml:space="preserve">  </w:t>
      </w:r>
    </w:p>
    <w:p w14:paraId="1ECC74E9" w14:textId="77777777" w:rsidR="00CE489C" w:rsidRPr="009714E5" w:rsidRDefault="00CE489C" w:rsidP="00CE489C">
      <w:pPr>
        <w:rPr>
          <w:b/>
          <w:bCs/>
          <w:u w:val="single"/>
          <w:lang w:val="en-GB" w:eastAsia="ja-JP"/>
        </w:rPr>
      </w:pPr>
    </w:p>
    <w:p w14:paraId="250BBD12" w14:textId="3F1C21E9" w:rsidR="005D2F05" w:rsidRPr="00F315B4" w:rsidRDefault="005D2F05" w:rsidP="005D2F05">
      <w:pPr>
        <w:pStyle w:val="Proposal"/>
        <w:numPr>
          <w:ilvl w:val="0"/>
          <w:numId w:val="0"/>
        </w:numPr>
        <w:ind w:left="1701" w:hanging="1701"/>
        <w:rPr>
          <w:lang w:val="en-GB"/>
        </w:rPr>
      </w:pPr>
    </w:p>
    <w:p w14:paraId="0EF1CDD6" w14:textId="77777777" w:rsidR="00B50831" w:rsidRPr="00F315B4" w:rsidRDefault="00B50831" w:rsidP="00B50831">
      <w:pPr>
        <w:pStyle w:val="Heading1"/>
      </w:pPr>
      <w:r w:rsidRPr="00F315B4">
        <w:t>Conclusion</w:t>
      </w:r>
    </w:p>
    <w:p w14:paraId="6B56499F" w14:textId="58889F13" w:rsidR="00B50831" w:rsidRDefault="00190DDD" w:rsidP="00B50831">
      <w:pPr>
        <w:pStyle w:val="BodyText"/>
      </w:pPr>
      <w:r>
        <w:t xml:space="preserve">In this contribution we have discussed the open issues of mobility requirements of ATG. </w:t>
      </w:r>
      <w:r w:rsidR="00B50831" w:rsidRPr="00F315B4">
        <w:t>Based on the discussion</w:t>
      </w:r>
      <w:r>
        <w:t>s we have made following observation and proposals</w:t>
      </w:r>
      <w:r w:rsidR="00B50831" w:rsidRPr="00F315B4">
        <w:t>:</w:t>
      </w:r>
    </w:p>
    <w:p w14:paraId="2BA0D583" w14:textId="77777777" w:rsidR="002832E7" w:rsidRPr="00C67963" w:rsidRDefault="002832E7" w:rsidP="002832E7">
      <w:pPr>
        <w:rPr>
          <w:color w:val="000000" w:themeColor="text1"/>
          <w:lang w:val="en-GB" w:eastAsia="ja-JP"/>
        </w:rPr>
      </w:pPr>
    </w:p>
    <w:p w14:paraId="542BD1B7" w14:textId="77777777" w:rsidR="002832E7" w:rsidRPr="002832E7" w:rsidRDefault="002832E7" w:rsidP="002832E7">
      <w:pPr>
        <w:pStyle w:val="Proposal"/>
        <w:numPr>
          <w:ilvl w:val="0"/>
          <w:numId w:val="39"/>
        </w:numPr>
        <w:rPr>
          <w:color w:val="000000" w:themeColor="text1"/>
          <w:lang w:val="en-GB"/>
        </w:rPr>
      </w:pPr>
      <w:r w:rsidRPr="002832E7">
        <w:rPr>
          <w:rFonts w:eastAsia="SimSun" w:cs="Times New Roman"/>
          <w:color w:val="000000" w:themeColor="text1"/>
          <w:szCs w:val="20"/>
        </w:rPr>
        <w:lastRenderedPageBreak/>
        <w:t>The UE is allowed to not perform neighbour cell measurements based on the distance between the aircraft and a reference location.</w:t>
      </w:r>
    </w:p>
    <w:p w14:paraId="30192C21" w14:textId="77777777" w:rsidR="002832E7" w:rsidRPr="00C67963" w:rsidRDefault="002832E7" w:rsidP="002832E7">
      <w:pPr>
        <w:rPr>
          <w:color w:val="000000" w:themeColor="text1"/>
          <w:lang w:val="en-GB" w:eastAsia="ja-JP"/>
        </w:rPr>
      </w:pPr>
    </w:p>
    <w:p w14:paraId="50BEAEE0" w14:textId="77777777" w:rsidR="002832E7" w:rsidRPr="00C67963" w:rsidRDefault="002832E7" w:rsidP="002832E7">
      <w:pPr>
        <w:pStyle w:val="Proposal"/>
        <w:rPr>
          <w:color w:val="000000" w:themeColor="text1"/>
        </w:rPr>
      </w:pPr>
      <w:r w:rsidRPr="00C67963">
        <w:rPr>
          <w:color w:val="000000" w:themeColor="text1"/>
        </w:rPr>
        <w:t xml:space="preserve">For cell reselection, the A2G UE should resume the neighbor cell measurement in normal manner without any relaxation when the condition on distance between the aircraft and the reference location is no longer met. </w:t>
      </w:r>
    </w:p>
    <w:p w14:paraId="71EF662F" w14:textId="77777777" w:rsidR="00F82551" w:rsidRDefault="00F82551" w:rsidP="00B50831">
      <w:pPr>
        <w:pStyle w:val="BodyText"/>
      </w:pPr>
    </w:p>
    <w:p w14:paraId="2195E60A" w14:textId="77777777" w:rsidR="002832E7" w:rsidRDefault="002832E7" w:rsidP="002832E7">
      <w:pPr>
        <w:rPr>
          <w:color w:val="000000" w:themeColor="text1"/>
          <w:lang w:val="en-GB" w:eastAsia="ja-JP"/>
        </w:rPr>
      </w:pPr>
      <w:r>
        <w:rPr>
          <w:b/>
          <w:bCs/>
          <w:color w:val="000000" w:themeColor="text1"/>
          <w:lang w:val="en-GB" w:eastAsia="ja-JP"/>
        </w:rPr>
        <w:t xml:space="preserve">Observation 1: </w:t>
      </w:r>
      <w:r w:rsidRPr="00511066">
        <w:rPr>
          <w:color w:val="000000" w:themeColor="text1"/>
          <w:lang w:val="en-GB" w:eastAsia="ja-JP"/>
        </w:rPr>
        <w:t xml:space="preserve">Clarify the previous SDT agreement as: The Rel-17 SDT requirements apply for ATG, but </w:t>
      </w:r>
      <w:r w:rsidRPr="00511066">
        <w:rPr>
          <w:rFonts w:eastAsia="SimSun" w:cs="Times New Roman"/>
          <w:szCs w:val="20"/>
        </w:rPr>
        <w:t>RAN4 is not going to define ATG specific enhancements in Rel-18.</w:t>
      </w:r>
      <w:r>
        <w:rPr>
          <w:color w:val="000000" w:themeColor="text1"/>
          <w:lang w:val="en-GB" w:eastAsia="ja-JP"/>
        </w:rPr>
        <w:t xml:space="preserve">  </w:t>
      </w:r>
    </w:p>
    <w:p w14:paraId="58C6C54C" w14:textId="77777777" w:rsidR="002832E7" w:rsidRPr="00FC1497" w:rsidRDefault="002832E7" w:rsidP="002832E7">
      <w:pPr>
        <w:pStyle w:val="Proposal"/>
        <w:rPr>
          <w:color w:val="000000" w:themeColor="text1"/>
          <w:lang w:val="en-GB"/>
        </w:rPr>
      </w:pPr>
      <w:r>
        <w:rPr>
          <w:color w:val="000000" w:themeColor="text1"/>
          <w:lang w:val="en-GB"/>
        </w:rPr>
        <w:t xml:space="preserve">The UE is allowed to skip IDLE/INACTIVE mode neighbour cell measurements under stable flight operation mode which is defined as the time when UE </w:t>
      </w:r>
      <w:r w:rsidRPr="00FC1497">
        <w:rPr>
          <w:color w:val="000000" w:themeColor="text1"/>
          <w:lang w:val="en-GB"/>
        </w:rPr>
        <w:t>does not detect</w:t>
      </w:r>
      <w:r>
        <w:rPr>
          <w:color w:val="000000" w:themeColor="text1"/>
          <w:lang w:val="en-GB"/>
        </w:rPr>
        <w:t xml:space="preserve"> any</w:t>
      </w:r>
      <w:r w:rsidRPr="00FC1497">
        <w:rPr>
          <w:color w:val="000000" w:themeColor="text1"/>
          <w:lang w:val="en-GB"/>
        </w:rPr>
        <w:t xml:space="preserve"> changes in </w:t>
      </w:r>
      <w:r>
        <w:rPr>
          <w:color w:val="000000" w:themeColor="text1"/>
          <w:lang w:val="en-GB"/>
        </w:rPr>
        <w:t>[</w:t>
      </w:r>
      <w:r w:rsidRPr="00FC1497">
        <w:rPr>
          <w:color w:val="000000" w:themeColor="text1"/>
          <w:lang w:val="en-GB"/>
        </w:rPr>
        <w:t xml:space="preserve">altitude, speed or </w:t>
      </w:r>
      <w:r>
        <w:rPr>
          <w:color w:val="000000" w:themeColor="text1"/>
          <w:lang w:val="en-GB"/>
        </w:rPr>
        <w:t xml:space="preserve">flight </w:t>
      </w:r>
      <w:r w:rsidRPr="00FC1497">
        <w:rPr>
          <w:color w:val="000000" w:themeColor="text1"/>
          <w:lang w:val="en-GB"/>
        </w:rPr>
        <w:t>path</w:t>
      </w:r>
      <w:r>
        <w:rPr>
          <w:color w:val="000000" w:themeColor="text1"/>
          <w:lang w:val="en-GB"/>
        </w:rPr>
        <w:t>]</w:t>
      </w:r>
      <w:r w:rsidRPr="00FC1497">
        <w:rPr>
          <w:color w:val="000000" w:themeColor="text1"/>
          <w:lang w:val="en-GB"/>
        </w:rPr>
        <w:t xml:space="preserve">. </w:t>
      </w:r>
    </w:p>
    <w:p w14:paraId="1D69BC32" w14:textId="77777777" w:rsidR="00A9151C" w:rsidRDefault="002832E7" w:rsidP="002832E7">
      <w:pPr>
        <w:pStyle w:val="Proposal"/>
        <w:rPr>
          <w:color w:val="000000" w:themeColor="text1"/>
          <w:lang w:val="en-GB"/>
        </w:rPr>
      </w:pPr>
      <w:r w:rsidRPr="00D9476A">
        <w:rPr>
          <w:color w:val="000000" w:themeColor="text1"/>
          <w:lang w:val="en-GB"/>
        </w:rPr>
        <w:t xml:space="preserve">Assistance information </w:t>
      </w:r>
      <w:r>
        <w:rPr>
          <w:color w:val="000000" w:themeColor="text1"/>
          <w:lang w:val="en-GB"/>
        </w:rPr>
        <w:t xml:space="preserve">is </w:t>
      </w:r>
      <w:r w:rsidRPr="00D9476A">
        <w:rPr>
          <w:color w:val="000000" w:themeColor="text1"/>
          <w:lang w:val="en-GB"/>
        </w:rPr>
        <w:t xml:space="preserve">related to changes in the UE </w:t>
      </w:r>
      <w:r>
        <w:rPr>
          <w:color w:val="000000" w:themeColor="text1"/>
          <w:lang w:val="en-GB"/>
        </w:rPr>
        <w:t>[</w:t>
      </w:r>
      <w:r w:rsidRPr="00D9476A">
        <w:rPr>
          <w:color w:val="000000" w:themeColor="text1"/>
          <w:lang w:val="en-GB"/>
        </w:rPr>
        <w:t>altitude, flight path and speed</w:t>
      </w:r>
      <w:r>
        <w:rPr>
          <w:color w:val="000000" w:themeColor="text1"/>
          <w:lang w:val="en-GB"/>
        </w:rPr>
        <w:t>]</w:t>
      </w:r>
      <w:r w:rsidRPr="00D9476A">
        <w:rPr>
          <w:color w:val="000000" w:themeColor="text1"/>
          <w:lang w:val="en-GB"/>
        </w:rPr>
        <w:t xml:space="preserve"> is introduced</w:t>
      </w:r>
      <w:r>
        <w:rPr>
          <w:color w:val="000000" w:themeColor="text1"/>
          <w:lang w:val="en-GB"/>
        </w:rPr>
        <w:t xml:space="preserve"> for ATG</w:t>
      </w:r>
      <w:r w:rsidRPr="00D9476A">
        <w:rPr>
          <w:color w:val="000000" w:themeColor="text1"/>
          <w:lang w:val="en-GB"/>
        </w:rPr>
        <w:t xml:space="preserve">. </w:t>
      </w:r>
    </w:p>
    <w:p w14:paraId="0572ED39" w14:textId="77777777" w:rsidR="00A9151C" w:rsidRDefault="002832E7" w:rsidP="002832E7">
      <w:pPr>
        <w:pStyle w:val="Proposal"/>
        <w:rPr>
          <w:color w:val="000000" w:themeColor="text1"/>
          <w:lang w:val="en-GB"/>
        </w:rPr>
      </w:pPr>
      <w:r w:rsidRPr="00A9151C">
        <w:rPr>
          <w:color w:val="000000" w:themeColor="text1"/>
          <w:lang w:val="en-GB" w:eastAsia="ja-JP"/>
        </w:rPr>
        <w:t>RAN4 to define the conditions associated with set 1 and set 2 requirements.</w:t>
      </w:r>
    </w:p>
    <w:p w14:paraId="67BCC882" w14:textId="77777777" w:rsidR="00A9151C" w:rsidRDefault="002832E7" w:rsidP="002832E7">
      <w:pPr>
        <w:pStyle w:val="Proposal"/>
        <w:rPr>
          <w:color w:val="000000" w:themeColor="text1"/>
          <w:lang w:val="en-GB"/>
        </w:rPr>
      </w:pPr>
      <w:r w:rsidRPr="00A9151C">
        <w:rPr>
          <w:color w:val="000000" w:themeColor="text1"/>
          <w:lang w:val="en-GB" w:eastAsia="ja-JP"/>
        </w:rPr>
        <w:t xml:space="preserve">In set 2 cell reselection measurement requirements, no need to meet the neighbour cell measurement requirements.  </w:t>
      </w:r>
    </w:p>
    <w:p w14:paraId="607D8ED8" w14:textId="77777777" w:rsidR="00A9151C" w:rsidRDefault="002832E7" w:rsidP="002832E7">
      <w:pPr>
        <w:pStyle w:val="Proposal"/>
        <w:rPr>
          <w:color w:val="000000" w:themeColor="text1"/>
          <w:lang w:val="en-GB"/>
        </w:rPr>
      </w:pPr>
      <w:r w:rsidRPr="00A9151C">
        <w:rPr>
          <w:color w:val="000000" w:themeColor="text1"/>
          <w:lang w:val="en-GB" w:eastAsia="ja-JP"/>
        </w:rPr>
        <w:t xml:space="preserve">UE to meet the more stringent requirements (e.g. HST without neighbour cell measurements) when an ATG indicator is received from the NW. Otherwise, the UE shall meet the Rel-15 cell reselection requirements. </w:t>
      </w:r>
    </w:p>
    <w:p w14:paraId="50B75ECB" w14:textId="77777777" w:rsidR="00A9151C" w:rsidRDefault="002832E7" w:rsidP="002832E7">
      <w:pPr>
        <w:pStyle w:val="Proposal"/>
        <w:rPr>
          <w:color w:val="000000" w:themeColor="text1"/>
          <w:lang w:val="en-GB"/>
        </w:rPr>
      </w:pPr>
      <w:r w:rsidRPr="00A9151C">
        <w:rPr>
          <w:color w:val="000000" w:themeColor="text1"/>
          <w:lang w:val="en-GB" w:eastAsia="ja-JP"/>
        </w:rPr>
        <w:t xml:space="preserve">Clarify the previous SDT agreement as: The Rel-17 SDT requirements apply for ATG, but </w:t>
      </w:r>
      <w:r w:rsidRPr="00A9151C">
        <w:rPr>
          <w:rFonts w:eastAsia="SimSun" w:cs="Times New Roman"/>
          <w:szCs w:val="20"/>
        </w:rPr>
        <w:t>RAN4 is not going to define ATG specific enhancements in Rel-18.</w:t>
      </w:r>
      <w:r w:rsidRPr="00A9151C">
        <w:rPr>
          <w:color w:val="000000" w:themeColor="text1"/>
          <w:lang w:val="en-GB" w:eastAsia="ja-JP"/>
        </w:rPr>
        <w:t xml:space="preserve">  </w:t>
      </w:r>
    </w:p>
    <w:p w14:paraId="6EC66331" w14:textId="7C07C256" w:rsidR="002832E7" w:rsidRPr="00A9151C" w:rsidRDefault="002832E7" w:rsidP="002832E7">
      <w:pPr>
        <w:pStyle w:val="Proposal"/>
        <w:rPr>
          <w:color w:val="000000" w:themeColor="text1"/>
          <w:lang w:val="en-GB"/>
        </w:rPr>
      </w:pPr>
      <w:r w:rsidRPr="00A9151C">
        <w:rPr>
          <w:color w:val="000000" w:themeColor="text1"/>
          <w:lang w:val="en-GB" w:eastAsia="ja-JP"/>
        </w:rPr>
        <w:t xml:space="preserve">Location based CHO </w:t>
      </w:r>
      <w:r w:rsidRPr="00A9151C">
        <w:rPr>
          <w:color w:val="000000" w:themeColor="text1"/>
        </w:rPr>
        <w:t>is supported for A2G in Rel-18,</w:t>
      </w:r>
      <w:r w:rsidRPr="004B50F3">
        <w:t xml:space="preserve"> and details of requirements are FFS  </w:t>
      </w:r>
    </w:p>
    <w:p w14:paraId="5C420A12" w14:textId="77777777" w:rsidR="00DD7E91" w:rsidRDefault="00DD7E91" w:rsidP="00B50831">
      <w:pPr>
        <w:pStyle w:val="BodyText"/>
      </w:pPr>
    </w:p>
    <w:p w14:paraId="57CBEC95" w14:textId="77777777" w:rsidR="00DD7E91" w:rsidRPr="00F315B4" w:rsidRDefault="00DD7E91" w:rsidP="00B50831">
      <w:pPr>
        <w:pStyle w:val="BodyText"/>
      </w:pPr>
    </w:p>
    <w:p w14:paraId="71D79D99" w14:textId="77777777" w:rsidR="00F507D1" w:rsidRPr="00CE0424" w:rsidRDefault="00F507D1" w:rsidP="00CE0424">
      <w:pPr>
        <w:pStyle w:val="Heading1"/>
      </w:pPr>
      <w:bookmarkStart w:id="4" w:name="_In-sequence_SDU_delivery"/>
      <w:bookmarkEnd w:id="4"/>
      <w:r w:rsidRPr="00CE0424">
        <w:t>References</w:t>
      </w:r>
    </w:p>
    <w:p w14:paraId="0A188FCF" w14:textId="41372737" w:rsidR="001C3491" w:rsidRDefault="001C3491" w:rsidP="00311702">
      <w:pPr>
        <w:pStyle w:val="Reference"/>
      </w:pPr>
      <w:bookmarkStart w:id="5" w:name="_Ref174151459"/>
      <w:bookmarkStart w:id="6" w:name="_Ref189809556"/>
      <w:r w:rsidRPr="00892B20">
        <w:t>R4-2220361, “</w:t>
      </w:r>
      <w:bookmarkStart w:id="7" w:name="_Hlk41145953"/>
      <w:r w:rsidR="002867D9" w:rsidRPr="00892B20">
        <w:t>WF on NR ATG RRM</w:t>
      </w:r>
      <w:bookmarkEnd w:id="7"/>
      <w:r w:rsidR="002867D9" w:rsidRPr="00892B20">
        <w:t xml:space="preserve"> requirements</w:t>
      </w:r>
      <w:r w:rsidRPr="00892B20">
        <w:t>”, CMCC</w:t>
      </w:r>
    </w:p>
    <w:p w14:paraId="7BE8436A" w14:textId="55B39E39" w:rsidR="00A64C54" w:rsidRDefault="00A64C54" w:rsidP="00311702">
      <w:pPr>
        <w:pStyle w:val="Reference"/>
      </w:pPr>
      <w:r w:rsidRPr="00812DB1">
        <w:t>R4-2</w:t>
      </w:r>
      <w:r w:rsidRPr="00812DB1">
        <w:rPr>
          <w:rFonts w:hint="eastAsia"/>
        </w:rPr>
        <w:t>219430</w:t>
      </w:r>
      <w:r w:rsidRPr="00812DB1">
        <w:t>, “</w:t>
      </w:r>
      <w:r w:rsidR="001A3B79" w:rsidRPr="00812DB1">
        <w:rPr>
          <w:rFonts w:hint="eastAsia"/>
        </w:rPr>
        <w:t>Discussion on mobility requirements for air-to-ground network</w:t>
      </w:r>
      <w:r w:rsidRPr="00812DB1">
        <w:t xml:space="preserve">”, </w:t>
      </w:r>
      <w:r w:rsidR="00BB092B" w:rsidRPr="00812DB1">
        <w:t>ZTE Corporation</w:t>
      </w:r>
    </w:p>
    <w:p w14:paraId="66C9DD33" w14:textId="76E4A266" w:rsidR="009225EB" w:rsidRDefault="005E27C5" w:rsidP="00311702">
      <w:pPr>
        <w:pStyle w:val="Reference"/>
      </w:pPr>
      <w:r w:rsidRPr="000C644F">
        <w:t>R4-2218431</w:t>
      </w:r>
      <w:r>
        <w:t>, “</w:t>
      </w:r>
      <w:r w:rsidR="00A87812" w:rsidRPr="009B4653">
        <w:rPr>
          <w:rFonts w:cs="Arial"/>
        </w:rPr>
        <w:t>Discussion on mobility requirements for Rel-18 ATG</w:t>
      </w:r>
      <w:r>
        <w:t>”, CATT</w:t>
      </w:r>
    </w:p>
    <w:bookmarkEnd w:id="5"/>
    <w:bookmarkEnd w:id="6"/>
    <w:p w14:paraId="715CA09B" w14:textId="33128202"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63736" w14:textId="77777777" w:rsidR="00302041" w:rsidRDefault="00302041">
      <w:r>
        <w:separator/>
      </w:r>
    </w:p>
  </w:endnote>
  <w:endnote w:type="continuationSeparator" w:id="0">
    <w:p w14:paraId="690344E7" w14:textId="77777777" w:rsidR="00302041" w:rsidRDefault="00302041">
      <w:r>
        <w:continuationSeparator/>
      </w:r>
    </w:p>
  </w:endnote>
  <w:endnote w:type="continuationNotice" w:id="1">
    <w:p w14:paraId="202F9F24" w14:textId="77777777" w:rsidR="00302041" w:rsidRDefault="003020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Arial Unicode MS"/>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45D4C" w14:textId="77777777" w:rsidR="00302041" w:rsidRDefault="00302041">
      <w:r>
        <w:separator/>
      </w:r>
    </w:p>
  </w:footnote>
  <w:footnote w:type="continuationSeparator" w:id="0">
    <w:p w14:paraId="5D069ED4" w14:textId="77777777" w:rsidR="00302041" w:rsidRDefault="00302041">
      <w:r>
        <w:continuationSeparator/>
      </w:r>
    </w:p>
  </w:footnote>
  <w:footnote w:type="continuationNotice" w:id="1">
    <w:p w14:paraId="686CFA34" w14:textId="77777777" w:rsidR="00302041" w:rsidRDefault="003020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753524"/>
    <w:multiLevelType w:val="hybridMultilevel"/>
    <w:tmpl w:val="A670AA64"/>
    <w:lvl w:ilvl="0" w:tplc="4D0C3C60">
      <w:start w:val="1"/>
      <w:numFmt w:val="bullet"/>
      <w:lvlText w:val=""/>
      <w:lvlJc w:val="left"/>
      <w:pPr>
        <w:ind w:left="2204"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F0731C7"/>
    <w:multiLevelType w:val="hybridMultilevel"/>
    <w:tmpl w:val="B55E6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3E5508"/>
    <w:multiLevelType w:val="multilevel"/>
    <w:tmpl w:val="4362712A"/>
    <w:lvl w:ilvl="0">
      <w:numFmt w:val="decimal"/>
      <w:lvlText w:val="%1."/>
      <w:lvlJc w:val="left"/>
      <w:pPr>
        <w:ind w:left="425" w:hanging="425"/>
      </w:pPr>
      <w:rPr>
        <w:rFonts w:hint="eastAsia"/>
      </w:rPr>
    </w:lvl>
    <w:lvl w:ilvl="1">
      <w:start w:val="2"/>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A016BB"/>
    <w:multiLevelType w:val="hybridMultilevel"/>
    <w:tmpl w:val="77FC966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C72124"/>
    <w:multiLevelType w:val="hybridMultilevel"/>
    <w:tmpl w:val="3A346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F31398"/>
    <w:multiLevelType w:val="hybridMultilevel"/>
    <w:tmpl w:val="A20C28C4"/>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5944A6"/>
    <w:multiLevelType w:val="hybridMultilevel"/>
    <w:tmpl w:val="6590D35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2"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50581798">
    <w:abstractNumId w:val="3"/>
  </w:num>
  <w:num w:numId="2" w16cid:durableId="1043018534">
    <w:abstractNumId w:val="23"/>
  </w:num>
  <w:num w:numId="3" w16cid:durableId="174349132">
    <w:abstractNumId w:val="19"/>
  </w:num>
  <w:num w:numId="4" w16cid:durableId="2017539034">
    <w:abstractNumId w:val="20"/>
  </w:num>
  <w:num w:numId="5" w16cid:durableId="1363704011">
    <w:abstractNumId w:val="13"/>
  </w:num>
  <w:num w:numId="6" w16cid:durableId="1422214490">
    <w:abstractNumId w:val="22"/>
  </w:num>
  <w:num w:numId="7" w16cid:durableId="720176425">
    <w:abstractNumId w:val="26"/>
  </w:num>
  <w:num w:numId="8" w16cid:durableId="1996059796">
    <w:abstractNumId w:val="14"/>
  </w:num>
  <w:num w:numId="9" w16cid:durableId="1441611637">
    <w:abstractNumId w:val="11"/>
  </w:num>
  <w:num w:numId="10" w16cid:durableId="1476800608">
    <w:abstractNumId w:val="2"/>
  </w:num>
  <w:num w:numId="11" w16cid:durableId="670765935">
    <w:abstractNumId w:val="1"/>
  </w:num>
  <w:num w:numId="12" w16cid:durableId="1128009719">
    <w:abstractNumId w:val="0"/>
  </w:num>
  <w:num w:numId="13" w16cid:durableId="57752384">
    <w:abstractNumId w:val="24"/>
  </w:num>
  <w:num w:numId="14" w16cid:durableId="1746874118">
    <w:abstractNumId w:val="25"/>
  </w:num>
  <w:num w:numId="15" w16cid:durableId="1809782771">
    <w:abstractNumId w:val="21"/>
  </w:num>
  <w:num w:numId="16" w16cid:durableId="955214760">
    <w:abstractNumId w:val="30"/>
  </w:num>
  <w:num w:numId="17" w16cid:durableId="1634359794">
    <w:abstractNumId w:val="8"/>
  </w:num>
  <w:num w:numId="18" w16cid:durableId="1067992421">
    <w:abstractNumId w:val="10"/>
  </w:num>
  <w:num w:numId="19" w16cid:durableId="1439519489">
    <w:abstractNumId w:val="7"/>
  </w:num>
  <w:num w:numId="20" w16cid:durableId="1709717500">
    <w:abstractNumId w:val="34"/>
  </w:num>
  <w:num w:numId="21" w16cid:durableId="1268462176">
    <w:abstractNumId w:val="16"/>
  </w:num>
  <w:num w:numId="22" w16cid:durableId="961807799">
    <w:abstractNumId w:val="33"/>
  </w:num>
  <w:num w:numId="23" w16cid:durableId="891959461">
    <w:abstractNumId w:val="27"/>
  </w:num>
  <w:num w:numId="24" w16cid:durableId="1871919311">
    <w:abstractNumId w:val="9"/>
  </w:num>
  <w:num w:numId="25" w16cid:durableId="944728065">
    <w:abstractNumId w:val="29"/>
  </w:num>
  <w:num w:numId="26" w16cid:durableId="920603660">
    <w:abstractNumId w:val="32"/>
  </w:num>
  <w:num w:numId="27" w16cid:durableId="357706545">
    <w:abstractNumId w:val="17"/>
  </w:num>
  <w:num w:numId="28" w16cid:durableId="519393718">
    <w:abstractNumId w:val="5"/>
  </w:num>
  <w:num w:numId="29" w16cid:durableId="299577827">
    <w:abstractNumId w:val="12"/>
  </w:num>
  <w:num w:numId="30" w16cid:durableId="690955800">
    <w:abstractNumId w:val="31"/>
  </w:num>
  <w:num w:numId="31" w16cid:durableId="1466463634">
    <w:abstractNumId w:val="18"/>
  </w:num>
  <w:num w:numId="32" w16cid:durableId="1654678824">
    <w:abstractNumId w:val="28"/>
  </w:num>
  <w:num w:numId="33" w16cid:durableId="156266514">
    <w:abstractNumId w:val="19"/>
    <w:lvlOverride w:ilvl="0">
      <w:startOverride w:val="1"/>
    </w:lvlOverride>
  </w:num>
  <w:num w:numId="34" w16cid:durableId="1305116438">
    <w:abstractNumId w:val="4"/>
  </w:num>
  <w:num w:numId="35" w16cid:durableId="414937657">
    <w:abstractNumId w:val="15"/>
  </w:num>
  <w:num w:numId="36" w16cid:durableId="177433769">
    <w:abstractNumId w:val="6"/>
  </w:num>
  <w:num w:numId="37" w16cid:durableId="1916089913">
    <w:abstractNumId w:val="23"/>
  </w:num>
  <w:num w:numId="38" w16cid:durableId="133723012">
    <w:abstractNumId w:val="19"/>
    <w:lvlOverride w:ilvl="0">
      <w:startOverride w:val="1"/>
    </w:lvlOverride>
  </w:num>
  <w:num w:numId="39" w16cid:durableId="1275094563">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4A"/>
    <w:rsid w:val="00000A08"/>
    <w:rsid w:val="00001BEB"/>
    <w:rsid w:val="000023FA"/>
    <w:rsid w:val="00002A37"/>
    <w:rsid w:val="0000564C"/>
    <w:rsid w:val="00006446"/>
    <w:rsid w:val="000066AD"/>
    <w:rsid w:val="00006896"/>
    <w:rsid w:val="00007CDC"/>
    <w:rsid w:val="00011B28"/>
    <w:rsid w:val="0001286B"/>
    <w:rsid w:val="00014D5E"/>
    <w:rsid w:val="00015D15"/>
    <w:rsid w:val="000207FA"/>
    <w:rsid w:val="00020FF5"/>
    <w:rsid w:val="00022CBC"/>
    <w:rsid w:val="00023197"/>
    <w:rsid w:val="0002564D"/>
    <w:rsid w:val="00025ECA"/>
    <w:rsid w:val="0002612D"/>
    <w:rsid w:val="000325B8"/>
    <w:rsid w:val="00034C15"/>
    <w:rsid w:val="00035C7C"/>
    <w:rsid w:val="00036BA1"/>
    <w:rsid w:val="000376E5"/>
    <w:rsid w:val="00040622"/>
    <w:rsid w:val="000422E2"/>
    <w:rsid w:val="00042F22"/>
    <w:rsid w:val="000444EF"/>
    <w:rsid w:val="000461DD"/>
    <w:rsid w:val="000464C8"/>
    <w:rsid w:val="00052A07"/>
    <w:rsid w:val="000534E3"/>
    <w:rsid w:val="0005606A"/>
    <w:rsid w:val="000568E1"/>
    <w:rsid w:val="00057117"/>
    <w:rsid w:val="00060A75"/>
    <w:rsid w:val="00060B5C"/>
    <w:rsid w:val="00060E0F"/>
    <w:rsid w:val="000616E7"/>
    <w:rsid w:val="00063700"/>
    <w:rsid w:val="0006487E"/>
    <w:rsid w:val="000656EC"/>
    <w:rsid w:val="00065E1A"/>
    <w:rsid w:val="00065EF1"/>
    <w:rsid w:val="0007288B"/>
    <w:rsid w:val="00074DF3"/>
    <w:rsid w:val="00077E5F"/>
    <w:rsid w:val="0008036A"/>
    <w:rsid w:val="00081AB0"/>
    <w:rsid w:val="00081AE6"/>
    <w:rsid w:val="00081B5C"/>
    <w:rsid w:val="00082090"/>
    <w:rsid w:val="00082695"/>
    <w:rsid w:val="000855EB"/>
    <w:rsid w:val="0008566E"/>
    <w:rsid w:val="00085B52"/>
    <w:rsid w:val="000866F2"/>
    <w:rsid w:val="0009009F"/>
    <w:rsid w:val="00091557"/>
    <w:rsid w:val="000924C1"/>
    <w:rsid w:val="000924F0"/>
    <w:rsid w:val="00093474"/>
    <w:rsid w:val="0009397A"/>
    <w:rsid w:val="0009510F"/>
    <w:rsid w:val="000961D8"/>
    <w:rsid w:val="00096E25"/>
    <w:rsid w:val="000A1B7B"/>
    <w:rsid w:val="000A3294"/>
    <w:rsid w:val="000A56F2"/>
    <w:rsid w:val="000A76E7"/>
    <w:rsid w:val="000B0BF9"/>
    <w:rsid w:val="000B1357"/>
    <w:rsid w:val="000B2719"/>
    <w:rsid w:val="000B27FA"/>
    <w:rsid w:val="000B3A8F"/>
    <w:rsid w:val="000B4AB9"/>
    <w:rsid w:val="000B58C3"/>
    <w:rsid w:val="000B61E9"/>
    <w:rsid w:val="000C165A"/>
    <w:rsid w:val="000C2486"/>
    <w:rsid w:val="000C2E19"/>
    <w:rsid w:val="000C51D1"/>
    <w:rsid w:val="000C581C"/>
    <w:rsid w:val="000C5847"/>
    <w:rsid w:val="000D0286"/>
    <w:rsid w:val="000D0D07"/>
    <w:rsid w:val="000D122D"/>
    <w:rsid w:val="000D1601"/>
    <w:rsid w:val="000D2AA0"/>
    <w:rsid w:val="000D4797"/>
    <w:rsid w:val="000E0527"/>
    <w:rsid w:val="000E1E92"/>
    <w:rsid w:val="000E52B2"/>
    <w:rsid w:val="000E5A3A"/>
    <w:rsid w:val="000E7793"/>
    <w:rsid w:val="000F06D6"/>
    <w:rsid w:val="000F0EB1"/>
    <w:rsid w:val="000F1106"/>
    <w:rsid w:val="000F1EEF"/>
    <w:rsid w:val="000F3BE9"/>
    <w:rsid w:val="000F3F6C"/>
    <w:rsid w:val="000F527A"/>
    <w:rsid w:val="000F671B"/>
    <w:rsid w:val="000F6DC0"/>
    <w:rsid w:val="000F6DF3"/>
    <w:rsid w:val="001004FD"/>
    <w:rsid w:val="001005FF"/>
    <w:rsid w:val="00101CAD"/>
    <w:rsid w:val="0010271A"/>
    <w:rsid w:val="00104121"/>
    <w:rsid w:val="00104C69"/>
    <w:rsid w:val="0010627D"/>
    <w:rsid w:val="001062FB"/>
    <w:rsid w:val="001063AC"/>
    <w:rsid w:val="001063E6"/>
    <w:rsid w:val="001109EE"/>
    <w:rsid w:val="00110E76"/>
    <w:rsid w:val="001134A1"/>
    <w:rsid w:val="00113CF4"/>
    <w:rsid w:val="001153EA"/>
    <w:rsid w:val="00115643"/>
    <w:rsid w:val="00116765"/>
    <w:rsid w:val="0011763C"/>
    <w:rsid w:val="00117C2E"/>
    <w:rsid w:val="001219F5"/>
    <w:rsid w:val="00121A20"/>
    <w:rsid w:val="0012377F"/>
    <w:rsid w:val="00124314"/>
    <w:rsid w:val="00125BE3"/>
    <w:rsid w:val="00126B4A"/>
    <w:rsid w:val="00132FD0"/>
    <w:rsid w:val="001344C0"/>
    <w:rsid w:val="001346FA"/>
    <w:rsid w:val="00134D37"/>
    <w:rsid w:val="00135252"/>
    <w:rsid w:val="00135C0A"/>
    <w:rsid w:val="001364A1"/>
    <w:rsid w:val="0013765B"/>
    <w:rsid w:val="00137769"/>
    <w:rsid w:val="00137AB5"/>
    <w:rsid w:val="00137F0B"/>
    <w:rsid w:val="00140ED1"/>
    <w:rsid w:val="00141D8B"/>
    <w:rsid w:val="00142FC6"/>
    <w:rsid w:val="00144C53"/>
    <w:rsid w:val="001477B0"/>
    <w:rsid w:val="001508C1"/>
    <w:rsid w:val="00150D2B"/>
    <w:rsid w:val="00150EE2"/>
    <w:rsid w:val="00151E23"/>
    <w:rsid w:val="0015213C"/>
    <w:rsid w:val="001526E0"/>
    <w:rsid w:val="001551B5"/>
    <w:rsid w:val="001567D3"/>
    <w:rsid w:val="0015750E"/>
    <w:rsid w:val="00157B7F"/>
    <w:rsid w:val="00161879"/>
    <w:rsid w:val="00161885"/>
    <w:rsid w:val="00161DED"/>
    <w:rsid w:val="001641BF"/>
    <w:rsid w:val="0016468B"/>
    <w:rsid w:val="0016520F"/>
    <w:rsid w:val="00165619"/>
    <w:rsid w:val="001659C1"/>
    <w:rsid w:val="00167420"/>
    <w:rsid w:val="00167B15"/>
    <w:rsid w:val="00170E96"/>
    <w:rsid w:val="00173189"/>
    <w:rsid w:val="001734E5"/>
    <w:rsid w:val="00173A8E"/>
    <w:rsid w:val="00174166"/>
    <w:rsid w:val="0017420D"/>
    <w:rsid w:val="0017502C"/>
    <w:rsid w:val="0017785F"/>
    <w:rsid w:val="00180A49"/>
    <w:rsid w:val="0018143F"/>
    <w:rsid w:val="00181837"/>
    <w:rsid w:val="00181D12"/>
    <w:rsid w:val="00181FF8"/>
    <w:rsid w:val="00183D11"/>
    <w:rsid w:val="00186DAA"/>
    <w:rsid w:val="0019066B"/>
    <w:rsid w:val="001907BC"/>
    <w:rsid w:val="00190AC1"/>
    <w:rsid w:val="00190DDD"/>
    <w:rsid w:val="0019278F"/>
    <w:rsid w:val="0019341A"/>
    <w:rsid w:val="001939DE"/>
    <w:rsid w:val="00194D4A"/>
    <w:rsid w:val="00194EED"/>
    <w:rsid w:val="0019734A"/>
    <w:rsid w:val="001979EF"/>
    <w:rsid w:val="00197DF9"/>
    <w:rsid w:val="001A1987"/>
    <w:rsid w:val="001A2564"/>
    <w:rsid w:val="001A2B01"/>
    <w:rsid w:val="001A2E82"/>
    <w:rsid w:val="001A3B79"/>
    <w:rsid w:val="001A54A8"/>
    <w:rsid w:val="001A6173"/>
    <w:rsid w:val="001A6CBA"/>
    <w:rsid w:val="001A7559"/>
    <w:rsid w:val="001A7CD0"/>
    <w:rsid w:val="001B0D97"/>
    <w:rsid w:val="001B276B"/>
    <w:rsid w:val="001B5A5D"/>
    <w:rsid w:val="001C0DCC"/>
    <w:rsid w:val="001C11C1"/>
    <w:rsid w:val="001C1CE5"/>
    <w:rsid w:val="001C3491"/>
    <w:rsid w:val="001C3D2A"/>
    <w:rsid w:val="001C40BE"/>
    <w:rsid w:val="001C4537"/>
    <w:rsid w:val="001D4B5D"/>
    <w:rsid w:val="001D51BA"/>
    <w:rsid w:val="001D53E7"/>
    <w:rsid w:val="001D5DD4"/>
    <w:rsid w:val="001D6342"/>
    <w:rsid w:val="001D695F"/>
    <w:rsid w:val="001D6D53"/>
    <w:rsid w:val="001E1C84"/>
    <w:rsid w:val="001E2290"/>
    <w:rsid w:val="001E3AA5"/>
    <w:rsid w:val="001E58E2"/>
    <w:rsid w:val="001E59A5"/>
    <w:rsid w:val="001E7AED"/>
    <w:rsid w:val="001F0D33"/>
    <w:rsid w:val="001F21EB"/>
    <w:rsid w:val="001F3916"/>
    <w:rsid w:val="001F3EC0"/>
    <w:rsid w:val="001F4E1F"/>
    <w:rsid w:val="001F54C5"/>
    <w:rsid w:val="001F59E6"/>
    <w:rsid w:val="001F662C"/>
    <w:rsid w:val="001F7074"/>
    <w:rsid w:val="001F7A68"/>
    <w:rsid w:val="00200490"/>
    <w:rsid w:val="00201F3A"/>
    <w:rsid w:val="00203F96"/>
    <w:rsid w:val="00204BEC"/>
    <w:rsid w:val="002069B2"/>
    <w:rsid w:val="00207FA3"/>
    <w:rsid w:val="00211332"/>
    <w:rsid w:val="002113A2"/>
    <w:rsid w:val="002114F5"/>
    <w:rsid w:val="002124E6"/>
    <w:rsid w:val="002126BC"/>
    <w:rsid w:val="00214DA8"/>
    <w:rsid w:val="00215423"/>
    <w:rsid w:val="002158FA"/>
    <w:rsid w:val="00215C6F"/>
    <w:rsid w:val="00220600"/>
    <w:rsid w:val="002224DB"/>
    <w:rsid w:val="00222D03"/>
    <w:rsid w:val="00222FF6"/>
    <w:rsid w:val="00223247"/>
    <w:rsid w:val="00223FCB"/>
    <w:rsid w:val="002241EC"/>
    <w:rsid w:val="00225102"/>
    <w:rsid w:val="002252C3"/>
    <w:rsid w:val="0022577F"/>
    <w:rsid w:val="00225C54"/>
    <w:rsid w:val="00230765"/>
    <w:rsid w:val="00230D18"/>
    <w:rsid w:val="002319E4"/>
    <w:rsid w:val="00235632"/>
    <w:rsid w:val="00235872"/>
    <w:rsid w:val="0023651E"/>
    <w:rsid w:val="00241559"/>
    <w:rsid w:val="0024179F"/>
    <w:rsid w:val="00241F1F"/>
    <w:rsid w:val="002435B3"/>
    <w:rsid w:val="002458EB"/>
    <w:rsid w:val="002469F2"/>
    <w:rsid w:val="002500C8"/>
    <w:rsid w:val="002530BD"/>
    <w:rsid w:val="00254D3D"/>
    <w:rsid w:val="00255E55"/>
    <w:rsid w:val="00257543"/>
    <w:rsid w:val="002617E7"/>
    <w:rsid w:val="00262FE4"/>
    <w:rsid w:val="002634B7"/>
    <w:rsid w:val="00264228"/>
    <w:rsid w:val="00264334"/>
    <w:rsid w:val="0026473E"/>
    <w:rsid w:val="00266214"/>
    <w:rsid w:val="00267092"/>
    <w:rsid w:val="00267412"/>
    <w:rsid w:val="00267C83"/>
    <w:rsid w:val="00267EDC"/>
    <w:rsid w:val="0027144F"/>
    <w:rsid w:val="00271813"/>
    <w:rsid w:val="00271F3A"/>
    <w:rsid w:val="00272179"/>
    <w:rsid w:val="00273278"/>
    <w:rsid w:val="00273775"/>
    <w:rsid w:val="002737F4"/>
    <w:rsid w:val="00274D94"/>
    <w:rsid w:val="00275BA6"/>
    <w:rsid w:val="002768B4"/>
    <w:rsid w:val="00277824"/>
    <w:rsid w:val="00280184"/>
    <w:rsid w:val="002805F5"/>
    <w:rsid w:val="00280751"/>
    <w:rsid w:val="00280FAD"/>
    <w:rsid w:val="00281727"/>
    <w:rsid w:val="0028280A"/>
    <w:rsid w:val="002832E7"/>
    <w:rsid w:val="002860A7"/>
    <w:rsid w:val="002867D9"/>
    <w:rsid w:val="00286ACD"/>
    <w:rsid w:val="00286FBC"/>
    <w:rsid w:val="00287838"/>
    <w:rsid w:val="002907B5"/>
    <w:rsid w:val="002920D5"/>
    <w:rsid w:val="00292EB7"/>
    <w:rsid w:val="00295310"/>
    <w:rsid w:val="00295C01"/>
    <w:rsid w:val="00296227"/>
    <w:rsid w:val="00296F44"/>
    <w:rsid w:val="0029777D"/>
    <w:rsid w:val="002A04E9"/>
    <w:rsid w:val="002A055E"/>
    <w:rsid w:val="002A1D4E"/>
    <w:rsid w:val="002A2869"/>
    <w:rsid w:val="002A33D4"/>
    <w:rsid w:val="002A361E"/>
    <w:rsid w:val="002A5566"/>
    <w:rsid w:val="002A578E"/>
    <w:rsid w:val="002A723B"/>
    <w:rsid w:val="002B0906"/>
    <w:rsid w:val="002B15C0"/>
    <w:rsid w:val="002B21C5"/>
    <w:rsid w:val="002B24D6"/>
    <w:rsid w:val="002B280B"/>
    <w:rsid w:val="002B4940"/>
    <w:rsid w:val="002B7A95"/>
    <w:rsid w:val="002C41E6"/>
    <w:rsid w:val="002C635F"/>
    <w:rsid w:val="002C7712"/>
    <w:rsid w:val="002C7AFD"/>
    <w:rsid w:val="002D071A"/>
    <w:rsid w:val="002D22E0"/>
    <w:rsid w:val="002D34B2"/>
    <w:rsid w:val="002D48B0"/>
    <w:rsid w:val="002D53F0"/>
    <w:rsid w:val="002D5B37"/>
    <w:rsid w:val="002D7637"/>
    <w:rsid w:val="002E17F2"/>
    <w:rsid w:val="002E196B"/>
    <w:rsid w:val="002E65DA"/>
    <w:rsid w:val="002E7CAE"/>
    <w:rsid w:val="002E7D82"/>
    <w:rsid w:val="002E7F43"/>
    <w:rsid w:val="002F07BD"/>
    <w:rsid w:val="002F13E4"/>
    <w:rsid w:val="002F2771"/>
    <w:rsid w:val="002F37A9"/>
    <w:rsid w:val="002F466C"/>
    <w:rsid w:val="002F64C0"/>
    <w:rsid w:val="002F6DF3"/>
    <w:rsid w:val="00301CE6"/>
    <w:rsid w:val="00302041"/>
    <w:rsid w:val="0030256B"/>
    <w:rsid w:val="0030501F"/>
    <w:rsid w:val="003053CB"/>
    <w:rsid w:val="00305A94"/>
    <w:rsid w:val="00306481"/>
    <w:rsid w:val="00307BA1"/>
    <w:rsid w:val="00310817"/>
    <w:rsid w:val="0031138C"/>
    <w:rsid w:val="00311702"/>
    <w:rsid w:val="00311E82"/>
    <w:rsid w:val="0031204A"/>
    <w:rsid w:val="00313FD6"/>
    <w:rsid w:val="003143BD"/>
    <w:rsid w:val="00315363"/>
    <w:rsid w:val="003203ED"/>
    <w:rsid w:val="00322C9F"/>
    <w:rsid w:val="00324D23"/>
    <w:rsid w:val="00326611"/>
    <w:rsid w:val="00331751"/>
    <w:rsid w:val="003342D6"/>
    <w:rsid w:val="00334579"/>
    <w:rsid w:val="00335006"/>
    <w:rsid w:val="00335858"/>
    <w:rsid w:val="00335903"/>
    <w:rsid w:val="00336BDA"/>
    <w:rsid w:val="00337D9F"/>
    <w:rsid w:val="00340EF2"/>
    <w:rsid w:val="0034196C"/>
    <w:rsid w:val="00342BD7"/>
    <w:rsid w:val="00346DB5"/>
    <w:rsid w:val="003477B1"/>
    <w:rsid w:val="00347DC5"/>
    <w:rsid w:val="00350E57"/>
    <w:rsid w:val="003516F7"/>
    <w:rsid w:val="00352119"/>
    <w:rsid w:val="00352B12"/>
    <w:rsid w:val="003564F1"/>
    <w:rsid w:val="00357380"/>
    <w:rsid w:val="003602D9"/>
    <w:rsid w:val="003604CE"/>
    <w:rsid w:val="00364B90"/>
    <w:rsid w:val="00366AAA"/>
    <w:rsid w:val="00366C3C"/>
    <w:rsid w:val="00370E47"/>
    <w:rsid w:val="0037342D"/>
    <w:rsid w:val="003742AC"/>
    <w:rsid w:val="00374E21"/>
    <w:rsid w:val="00374F58"/>
    <w:rsid w:val="0037572E"/>
    <w:rsid w:val="00375C6A"/>
    <w:rsid w:val="00376185"/>
    <w:rsid w:val="00376FD2"/>
    <w:rsid w:val="003776DE"/>
    <w:rsid w:val="00377CE1"/>
    <w:rsid w:val="00381857"/>
    <w:rsid w:val="003820D3"/>
    <w:rsid w:val="0038304B"/>
    <w:rsid w:val="003830AC"/>
    <w:rsid w:val="0038349D"/>
    <w:rsid w:val="00385705"/>
    <w:rsid w:val="00385BF0"/>
    <w:rsid w:val="003863BD"/>
    <w:rsid w:val="00390914"/>
    <w:rsid w:val="00391A6A"/>
    <w:rsid w:val="00391E71"/>
    <w:rsid w:val="003932D1"/>
    <w:rsid w:val="00393558"/>
    <w:rsid w:val="003939FF"/>
    <w:rsid w:val="003969C6"/>
    <w:rsid w:val="00396C2F"/>
    <w:rsid w:val="003A11C5"/>
    <w:rsid w:val="003A2223"/>
    <w:rsid w:val="003A2A0F"/>
    <w:rsid w:val="003A4084"/>
    <w:rsid w:val="003A45A1"/>
    <w:rsid w:val="003A5B0A"/>
    <w:rsid w:val="003A6BAC"/>
    <w:rsid w:val="003A6D61"/>
    <w:rsid w:val="003A70A4"/>
    <w:rsid w:val="003A7E8E"/>
    <w:rsid w:val="003A7EF3"/>
    <w:rsid w:val="003B159C"/>
    <w:rsid w:val="003B2DAE"/>
    <w:rsid w:val="003B369F"/>
    <w:rsid w:val="003B36A3"/>
    <w:rsid w:val="003B41AA"/>
    <w:rsid w:val="003B5665"/>
    <w:rsid w:val="003B5E4E"/>
    <w:rsid w:val="003B620F"/>
    <w:rsid w:val="003B64BB"/>
    <w:rsid w:val="003B7027"/>
    <w:rsid w:val="003B7FE5"/>
    <w:rsid w:val="003C11C8"/>
    <w:rsid w:val="003C1309"/>
    <w:rsid w:val="003C2702"/>
    <w:rsid w:val="003C455A"/>
    <w:rsid w:val="003C464F"/>
    <w:rsid w:val="003C7806"/>
    <w:rsid w:val="003D109F"/>
    <w:rsid w:val="003D2478"/>
    <w:rsid w:val="003D3C45"/>
    <w:rsid w:val="003D44B1"/>
    <w:rsid w:val="003D4C5C"/>
    <w:rsid w:val="003D5B1F"/>
    <w:rsid w:val="003E15FA"/>
    <w:rsid w:val="003E24A5"/>
    <w:rsid w:val="003E40E5"/>
    <w:rsid w:val="003E55E4"/>
    <w:rsid w:val="003E5963"/>
    <w:rsid w:val="003E6211"/>
    <w:rsid w:val="003E6BD2"/>
    <w:rsid w:val="003E6C07"/>
    <w:rsid w:val="003E74E3"/>
    <w:rsid w:val="003E7A69"/>
    <w:rsid w:val="003F05C7"/>
    <w:rsid w:val="003F2CD4"/>
    <w:rsid w:val="003F3B4E"/>
    <w:rsid w:val="003F6BBE"/>
    <w:rsid w:val="003F7023"/>
    <w:rsid w:val="003F7514"/>
    <w:rsid w:val="004000E8"/>
    <w:rsid w:val="00402E2B"/>
    <w:rsid w:val="004036A7"/>
    <w:rsid w:val="0040512B"/>
    <w:rsid w:val="00405CA5"/>
    <w:rsid w:val="004072BA"/>
    <w:rsid w:val="004072CE"/>
    <w:rsid w:val="00407CD3"/>
    <w:rsid w:val="00410134"/>
    <w:rsid w:val="00410B72"/>
    <w:rsid w:val="00410F18"/>
    <w:rsid w:val="0041263E"/>
    <w:rsid w:val="00412A3B"/>
    <w:rsid w:val="00413AAC"/>
    <w:rsid w:val="00413E92"/>
    <w:rsid w:val="0042093C"/>
    <w:rsid w:val="00421105"/>
    <w:rsid w:val="00421903"/>
    <w:rsid w:val="00422AA4"/>
    <w:rsid w:val="004234DC"/>
    <w:rsid w:val="004242F4"/>
    <w:rsid w:val="004260B3"/>
    <w:rsid w:val="00426908"/>
    <w:rsid w:val="00426EE7"/>
    <w:rsid w:val="00427248"/>
    <w:rsid w:val="004314EE"/>
    <w:rsid w:val="004320F3"/>
    <w:rsid w:val="004323C8"/>
    <w:rsid w:val="00435B84"/>
    <w:rsid w:val="0043647B"/>
    <w:rsid w:val="004367A6"/>
    <w:rsid w:val="0043705E"/>
    <w:rsid w:val="00437447"/>
    <w:rsid w:val="004403CD"/>
    <w:rsid w:val="00440C79"/>
    <w:rsid w:val="00441A92"/>
    <w:rsid w:val="00442118"/>
    <w:rsid w:val="004431DC"/>
    <w:rsid w:val="00444F56"/>
    <w:rsid w:val="00445CDB"/>
    <w:rsid w:val="00446488"/>
    <w:rsid w:val="00447E87"/>
    <w:rsid w:val="004517AA"/>
    <w:rsid w:val="0045184E"/>
    <w:rsid w:val="004520D3"/>
    <w:rsid w:val="00452CAC"/>
    <w:rsid w:val="00457565"/>
    <w:rsid w:val="00457A69"/>
    <w:rsid w:val="00457B71"/>
    <w:rsid w:val="00457D56"/>
    <w:rsid w:val="00457E86"/>
    <w:rsid w:val="00460251"/>
    <w:rsid w:val="00461A18"/>
    <w:rsid w:val="0046374F"/>
    <w:rsid w:val="00464689"/>
    <w:rsid w:val="004647BE"/>
    <w:rsid w:val="004664A5"/>
    <w:rsid w:val="004669E2"/>
    <w:rsid w:val="00470417"/>
    <w:rsid w:val="00470C31"/>
    <w:rsid w:val="00471173"/>
    <w:rsid w:val="00471DE0"/>
    <w:rsid w:val="004734D0"/>
    <w:rsid w:val="004742F1"/>
    <w:rsid w:val="0047456C"/>
    <w:rsid w:val="004750BD"/>
    <w:rsid w:val="0047524A"/>
    <w:rsid w:val="0047556B"/>
    <w:rsid w:val="00477768"/>
    <w:rsid w:val="004806BE"/>
    <w:rsid w:val="00481E47"/>
    <w:rsid w:val="004832BC"/>
    <w:rsid w:val="004875D2"/>
    <w:rsid w:val="0049017D"/>
    <w:rsid w:val="00490C8C"/>
    <w:rsid w:val="00490E33"/>
    <w:rsid w:val="00491379"/>
    <w:rsid w:val="00492BC5"/>
    <w:rsid w:val="00493C0D"/>
    <w:rsid w:val="00495035"/>
    <w:rsid w:val="004964F1"/>
    <w:rsid w:val="0049722D"/>
    <w:rsid w:val="004A16BC"/>
    <w:rsid w:val="004A2B94"/>
    <w:rsid w:val="004A4E8A"/>
    <w:rsid w:val="004B10D1"/>
    <w:rsid w:val="004B37D0"/>
    <w:rsid w:val="004B50F3"/>
    <w:rsid w:val="004B5E31"/>
    <w:rsid w:val="004B5EF8"/>
    <w:rsid w:val="004B6A26"/>
    <w:rsid w:val="004B6F6A"/>
    <w:rsid w:val="004B7AA6"/>
    <w:rsid w:val="004B7C0C"/>
    <w:rsid w:val="004C231F"/>
    <w:rsid w:val="004C34C5"/>
    <w:rsid w:val="004C3898"/>
    <w:rsid w:val="004C41B2"/>
    <w:rsid w:val="004C7AF8"/>
    <w:rsid w:val="004D1082"/>
    <w:rsid w:val="004D1BC2"/>
    <w:rsid w:val="004D2534"/>
    <w:rsid w:val="004D26A9"/>
    <w:rsid w:val="004D36B1"/>
    <w:rsid w:val="004D36CD"/>
    <w:rsid w:val="004D4984"/>
    <w:rsid w:val="004D7EBD"/>
    <w:rsid w:val="004E2680"/>
    <w:rsid w:val="004E28F9"/>
    <w:rsid w:val="004E2CEC"/>
    <w:rsid w:val="004E3658"/>
    <w:rsid w:val="004E462E"/>
    <w:rsid w:val="004E484D"/>
    <w:rsid w:val="004E52AA"/>
    <w:rsid w:val="004E56DC"/>
    <w:rsid w:val="004E7431"/>
    <w:rsid w:val="004E76F4"/>
    <w:rsid w:val="004F0B4E"/>
    <w:rsid w:val="004F0B6C"/>
    <w:rsid w:val="004F2078"/>
    <w:rsid w:val="004F4CDC"/>
    <w:rsid w:val="004F4DA3"/>
    <w:rsid w:val="004F6DB8"/>
    <w:rsid w:val="00501481"/>
    <w:rsid w:val="005026B0"/>
    <w:rsid w:val="00504F62"/>
    <w:rsid w:val="00506557"/>
    <w:rsid w:val="0050677A"/>
    <w:rsid w:val="00506FE1"/>
    <w:rsid w:val="00507125"/>
    <w:rsid w:val="005108D8"/>
    <w:rsid w:val="00510DF0"/>
    <w:rsid w:val="00511066"/>
    <w:rsid w:val="00511622"/>
    <w:rsid w:val="005116F9"/>
    <w:rsid w:val="0051280F"/>
    <w:rsid w:val="00513C62"/>
    <w:rsid w:val="005153A7"/>
    <w:rsid w:val="005213BC"/>
    <w:rsid w:val="005219CF"/>
    <w:rsid w:val="00522BB6"/>
    <w:rsid w:val="00526A2E"/>
    <w:rsid w:val="0053043E"/>
    <w:rsid w:val="005312FF"/>
    <w:rsid w:val="00532168"/>
    <w:rsid w:val="00532DBF"/>
    <w:rsid w:val="00534651"/>
    <w:rsid w:val="00534B59"/>
    <w:rsid w:val="00535023"/>
    <w:rsid w:val="00536550"/>
    <w:rsid w:val="00536759"/>
    <w:rsid w:val="00537C62"/>
    <w:rsid w:val="00540440"/>
    <w:rsid w:val="0054418D"/>
    <w:rsid w:val="00546970"/>
    <w:rsid w:val="00550B9F"/>
    <w:rsid w:val="00550E41"/>
    <w:rsid w:val="005536CF"/>
    <w:rsid w:val="00554408"/>
    <w:rsid w:val="00554C93"/>
    <w:rsid w:val="00554E19"/>
    <w:rsid w:val="0055519A"/>
    <w:rsid w:val="00560614"/>
    <w:rsid w:val="0056092C"/>
    <w:rsid w:val="00560A75"/>
    <w:rsid w:val="00560F2E"/>
    <w:rsid w:val="0056121F"/>
    <w:rsid w:val="005637ED"/>
    <w:rsid w:val="0056461B"/>
    <w:rsid w:val="00564E76"/>
    <w:rsid w:val="005672FB"/>
    <w:rsid w:val="0056782F"/>
    <w:rsid w:val="00571CFA"/>
    <w:rsid w:val="00572505"/>
    <w:rsid w:val="00572957"/>
    <w:rsid w:val="00572A07"/>
    <w:rsid w:val="00572BF4"/>
    <w:rsid w:val="00575B91"/>
    <w:rsid w:val="00575C35"/>
    <w:rsid w:val="00575D71"/>
    <w:rsid w:val="005800A5"/>
    <w:rsid w:val="005802FB"/>
    <w:rsid w:val="00581C85"/>
    <w:rsid w:val="00582809"/>
    <w:rsid w:val="00583842"/>
    <w:rsid w:val="00584AC9"/>
    <w:rsid w:val="00585EE3"/>
    <w:rsid w:val="0058798C"/>
    <w:rsid w:val="005900FA"/>
    <w:rsid w:val="005913E3"/>
    <w:rsid w:val="00593473"/>
    <w:rsid w:val="005935A4"/>
    <w:rsid w:val="0059454F"/>
    <w:rsid w:val="005948C2"/>
    <w:rsid w:val="00595D70"/>
    <w:rsid w:val="00595DCA"/>
    <w:rsid w:val="00597452"/>
    <w:rsid w:val="0059779B"/>
    <w:rsid w:val="005A043F"/>
    <w:rsid w:val="005A15DE"/>
    <w:rsid w:val="005A209A"/>
    <w:rsid w:val="005A2BAD"/>
    <w:rsid w:val="005A409C"/>
    <w:rsid w:val="005A4CFC"/>
    <w:rsid w:val="005A662D"/>
    <w:rsid w:val="005A778E"/>
    <w:rsid w:val="005B0483"/>
    <w:rsid w:val="005B0F81"/>
    <w:rsid w:val="005B1250"/>
    <w:rsid w:val="005B1409"/>
    <w:rsid w:val="005B1CE7"/>
    <w:rsid w:val="005B1DA9"/>
    <w:rsid w:val="005B35D7"/>
    <w:rsid w:val="005B392A"/>
    <w:rsid w:val="005B3AA3"/>
    <w:rsid w:val="005B4F77"/>
    <w:rsid w:val="005B6F83"/>
    <w:rsid w:val="005B7443"/>
    <w:rsid w:val="005C1355"/>
    <w:rsid w:val="005C342D"/>
    <w:rsid w:val="005C3D44"/>
    <w:rsid w:val="005C4162"/>
    <w:rsid w:val="005C74FB"/>
    <w:rsid w:val="005D019A"/>
    <w:rsid w:val="005D1602"/>
    <w:rsid w:val="005D1BCF"/>
    <w:rsid w:val="005D2AB1"/>
    <w:rsid w:val="005D2C17"/>
    <w:rsid w:val="005D2F05"/>
    <w:rsid w:val="005D552E"/>
    <w:rsid w:val="005D7D5A"/>
    <w:rsid w:val="005E27C5"/>
    <w:rsid w:val="005E385F"/>
    <w:rsid w:val="005E4AB8"/>
    <w:rsid w:val="005E5B81"/>
    <w:rsid w:val="005E720F"/>
    <w:rsid w:val="005F2CB1"/>
    <w:rsid w:val="005F3025"/>
    <w:rsid w:val="005F618C"/>
    <w:rsid w:val="005F6A6F"/>
    <w:rsid w:val="005F7092"/>
    <w:rsid w:val="005F70BD"/>
    <w:rsid w:val="0060283C"/>
    <w:rsid w:val="00602BFF"/>
    <w:rsid w:val="00602FA2"/>
    <w:rsid w:val="006031FF"/>
    <w:rsid w:val="00604F14"/>
    <w:rsid w:val="00605357"/>
    <w:rsid w:val="00607566"/>
    <w:rsid w:val="00611462"/>
    <w:rsid w:val="00611B83"/>
    <w:rsid w:val="00613257"/>
    <w:rsid w:val="00616584"/>
    <w:rsid w:val="0062027C"/>
    <w:rsid w:val="00620A71"/>
    <w:rsid w:val="00620D80"/>
    <w:rsid w:val="006212DE"/>
    <w:rsid w:val="006234A6"/>
    <w:rsid w:val="00623CF9"/>
    <w:rsid w:val="00630001"/>
    <w:rsid w:val="006311B3"/>
    <w:rsid w:val="0063284C"/>
    <w:rsid w:val="006333DB"/>
    <w:rsid w:val="0063447C"/>
    <w:rsid w:val="00634A88"/>
    <w:rsid w:val="006361EE"/>
    <w:rsid w:val="00636398"/>
    <w:rsid w:val="00636666"/>
    <w:rsid w:val="006368D3"/>
    <w:rsid w:val="00636B25"/>
    <w:rsid w:val="00636D94"/>
    <w:rsid w:val="006377EC"/>
    <w:rsid w:val="00637A87"/>
    <w:rsid w:val="006401D0"/>
    <w:rsid w:val="0064151F"/>
    <w:rsid w:val="00641533"/>
    <w:rsid w:val="0064208D"/>
    <w:rsid w:val="006423AB"/>
    <w:rsid w:val="00643475"/>
    <w:rsid w:val="0064396A"/>
    <w:rsid w:val="0064624E"/>
    <w:rsid w:val="00647EB9"/>
    <w:rsid w:val="00650AB9"/>
    <w:rsid w:val="006516A4"/>
    <w:rsid w:val="00652AD2"/>
    <w:rsid w:val="00655733"/>
    <w:rsid w:val="00655ACD"/>
    <w:rsid w:val="00656A92"/>
    <w:rsid w:val="00656DDE"/>
    <w:rsid w:val="00657B2D"/>
    <w:rsid w:val="0066011D"/>
    <w:rsid w:val="006607C0"/>
    <w:rsid w:val="006613A6"/>
    <w:rsid w:val="006627A2"/>
    <w:rsid w:val="006634E6"/>
    <w:rsid w:val="006642B8"/>
    <w:rsid w:val="006655EE"/>
    <w:rsid w:val="006658BC"/>
    <w:rsid w:val="006669F1"/>
    <w:rsid w:val="0066739B"/>
    <w:rsid w:val="00667EE7"/>
    <w:rsid w:val="006704B1"/>
    <w:rsid w:val="00670922"/>
    <w:rsid w:val="00670BE1"/>
    <w:rsid w:val="00670EDC"/>
    <w:rsid w:val="0067218F"/>
    <w:rsid w:val="006741F2"/>
    <w:rsid w:val="00674B67"/>
    <w:rsid w:val="00674CC3"/>
    <w:rsid w:val="00675C72"/>
    <w:rsid w:val="006771F9"/>
    <w:rsid w:val="006776D7"/>
    <w:rsid w:val="00681003"/>
    <w:rsid w:val="00681578"/>
    <w:rsid w:val="006817C9"/>
    <w:rsid w:val="00681962"/>
    <w:rsid w:val="00681BA2"/>
    <w:rsid w:val="00683ECE"/>
    <w:rsid w:val="0068773E"/>
    <w:rsid w:val="0069099D"/>
    <w:rsid w:val="00694AB2"/>
    <w:rsid w:val="00695FC2"/>
    <w:rsid w:val="00696949"/>
    <w:rsid w:val="00697052"/>
    <w:rsid w:val="006A2601"/>
    <w:rsid w:val="006A2FAB"/>
    <w:rsid w:val="006A46FB"/>
    <w:rsid w:val="006A5E28"/>
    <w:rsid w:val="006A659C"/>
    <w:rsid w:val="006A697B"/>
    <w:rsid w:val="006A6CD2"/>
    <w:rsid w:val="006A7AFF"/>
    <w:rsid w:val="006B1816"/>
    <w:rsid w:val="006B2099"/>
    <w:rsid w:val="006B3B64"/>
    <w:rsid w:val="006B3E48"/>
    <w:rsid w:val="006B50CF"/>
    <w:rsid w:val="006B55E4"/>
    <w:rsid w:val="006B5A61"/>
    <w:rsid w:val="006B5F34"/>
    <w:rsid w:val="006B7826"/>
    <w:rsid w:val="006C03B8"/>
    <w:rsid w:val="006C5E6E"/>
    <w:rsid w:val="006C5EC9"/>
    <w:rsid w:val="006C6059"/>
    <w:rsid w:val="006C7522"/>
    <w:rsid w:val="006C7744"/>
    <w:rsid w:val="006D0EFF"/>
    <w:rsid w:val="006D24B2"/>
    <w:rsid w:val="006D3EAC"/>
    <w:rsid w:val="006D485C"/>
    <w:rsid w:val="006D6870"/>
    <w:rsid w:val="006D68AA"/>
    <w:rsid w:val="006D6E8A"/>
    <w:rsid w:val="006D6F08"/>
    <w:rsid w:val="006D734E"/>
    <w:rsid w:val="006D7F37"/>
    <w:rsid w:val="006E062C"/>
    <w:rsid w:val="006E1C82"/>
    <w:rsid w:val="006E28B7"/>
    <w:rsid w:val="006E2A9B"/>
    <w:rsid w:val="006E3310"/>
    <w:rsid w:val="006E374F"/>
    <w:rsid w:val="006E4E39"/>
    <w:rsid w:val="006E565E"/>
    <w:rsid w:val="006E673D"/>
    <w:rsid w:val="006E6EC5"/>
    <w:rsid w:val="006E7D3B"/>
    <w:rsid w:val="006F1B70"/>
    <w:rsid w:val="006F28A3"/>
    <w:rsid w:val="006F341D"/>
    <w:rsid w:val="006F3CDE"/>
    <w:rsid w:val="006F3E44"/>
    <w:rsid w:val="006F402F"/>
    <w:rsid w:val="006F4CEF"/>
    <w:rsid w:val="006F581A"/>
    <w:rsid w:val="006F58D4"/>
    <w:rsid w:val="006F6582"/>
    <w:rsid w:val="006F7588"/>
    <w:rsid w:val="0070006F"/>
    <w:rsid w:val="00700E6B"/>
    <w:rsid w:val="00702A3D"/>
    <w:rsid w:val="0070346E"/>
    <w:rsid w:val="00704EDB"/>
    <w:rsid w:val="00706101"/>
    <w:rsid w:val="00707072"/>
    <w:rsid w:val="00707D61"/>
    <w:rsid w:val="00710A97"/>
    <w:rsid w:val="00712287"/>
    <w:rsid w:val="00712772"/>
    <w:rsid w:val="00713AB6"/>
    <w:rsid w:val="007148D3"/>
    <w:rsid w:val="00715B9A"/>
    <w:rsid w:val="00717967"/>
    <w:rsid w:val="007201BE"/>
    <w:rsid w:val="00721438"/>
    <w:rsid w:val="00721B32"/>
    <w:rsid w:val="007250F7"/>
    <w:rsid w:val="007257D0"/>
    <w:rsid w:val="00726EA6"/>
    <w:rsid w:val="00727208"/>
    <w:rsid w:val="00727680"/>
    <w:rsid w:val="00733B60"/>
    <w:rsid w:val="0073429B"/>
    <w:rsid w:val="007343A1"/>
    <w:rsid w:val="007348B1"/>
    <w:rsid w:val="007348E3"/>
    <w:rsid w:val="007362A6"/>
    <w:rsid w:val="00736D7D"/>
    <w:rsid w:val="00737268"/>
    <w:rsid w:val="00737DF8"/>
    <w:rsid w:val="00740A2E"/>
    <w:rsid w:val="00740E58"/>
    <w:rsid w:val="00741E86"/>
    <w:rsid w:val="007445A0"/>
    <w:rsid w:val="0074503D"/>
    <w:rsid w:val="0074524B"/>
    <w:rsid w:val="007453AF"/>
    <w:rsid w:val="0074730E"/>
    <w:rsid w:val="00747D8B"/>
    <w:rsid w:val="00751228"/>
    <w:rsid w:val="00756868"/>
    <w:rsid w:val="007571E1"/>
    <w:rsid w:val="0075762E"/>
    <w:rsid w:val="00757EBA"/>
    <w:rsid w:val="007604B2"/>
    <w:rsid w:val="00760949"/>
    <w:rsid w:val="00761855"/>
    <w:rsid w:val="0076285F"/>
    <w:rsid w:val="007629F5"/>
    <w:rsid w:val="00763787"/>
    <w:rsid w:val="00765281"/>
    <w:rsid w:val="00766BAD"/>
    <w:rsid w:val="00766C83"/>
    <w:rsid w:val="00770A7B"/>
    <w:rsid w:val="007729A2"/>
    <w:rsid w:val="007734BF"/>
    <w:rsid w:val="00773C28"/>
    <w:rsid w:val="00774A47"/>
    <w:rsid w:val="007750CE"/>
    <w:rsid w:val="007755F2"/>
    <w:rsid w:val="007756ED"/>
    <w:rsid w:val="00776971"/>
    <w:rsid w:val="00780A80"/>
    <w:rsid w:val="0078177E"/>
    <w:rsid w:val="0078304C"/>
    <w:rsid w:val="00783673"/>
    <w:rsid w:val="00784020"/>
    <w:rsid w:val="00785439"/>
    <w:rsid w:val="00785490"/>
    <w:rsid w:val="0078620E"/>
    <w:rsid w:val="00786C5C"/>
    <w:rsid w:val="0078743D"/>
    <w:rsid w:val="0079017B"/>
    <w:rsid w:val="007917E2"/>
    <w:rsid w:val="007925EA"/>
    <w:rsid w:val="00793CD8"/>
    <w:rsid w:val="00794552"/>
    <w:rsid w:val="00795C92"/>
    <w:rsid w:val="00796231"/>
    <w:rsid w:val="00797173"/>
    <w:rsid w:val="007A1CB3"/>
    <w:rsid w:val="007A306F"/>
    <w:rsid w:val="007A3BB7"/>
    <w:rsid w:val="007A43A6"/>
    <w:rsid w:val="007A44B6"/>
    <w:rsid w:val="007A58A6"/>
    <w:rsid w:val="007A709A"/>
    <w:rsid w:val="007B035E"/>
    <w:rsid w:val="007B1D25"/>
    <w:rsid w:val="007B23C8"/>
    <w:rsid w:val="007B3459"/>
    <w:rsid w:val="007B3D2D"/>
    <w:rsid w:val="007B50AE"/>
    <w:rsid w:val="007B51DF"/>
    <w:rsid w:val="007B5B40"/>
    <w:rsid w:val="007B78EC"/>
    <w:rsid w:val="007C01ED"/>
    <w:rsid w:val="007C049E"/>
    <w:rsid w:val="007C05DD"/>
    <w:rsid w:val="007C0FB1"/>
    <w:rsid w:val="007C2415"/>
    <w:rsid w:val="007C3D18"/>
    <w:rsid w:val="007C4E1E"/>
    <w:rsid w:val="007C584C"/>
    <w:rsid w:val="007C60BF"/>
    <w:rsid w:val="007C6A07"/>
    <w:rsid w:val="007C75A1"/>
    <w:rsid w:val="007C77A5"/>
    <w:rsid w:val="007D04E5"/>
    <w:rsid w:val="007D06D6"/>
    <w:rsid w:val="007D1E42"/>
    <w:rsid w:val="007D23EF"/>
    <w:rsid w:val="007D27B2"/>
    <w:rsid w:val="007D5901"/>
    <w:rsid w:val="007D7526"/>
    <w:rsid w:val="007D7752"/>
    <w:rsid w:val="007E1BBF"/>
    <w:rsid w:val="007E4610"/>
    <w:rsid w:val="007E4715"/>
    <w:rsid w:val="007E505B"/>
    <w:rsid w:val="007E7091"/>
    <w:rsid w:val="007F010E"/>
    <w:rsid w:val="007F1F42"/>
    <w:rsid w:val="007F657D"/>
    <w:rsid w:val="007F6BB0"/>
    <w:rsid w:val="00800A5C"/>
    <w:rsid w:val="00802764"/>
    <w:rsid w:val="00803391"/>
    <w:rsid w:val="00803FAE"/>
    <w:rsid w:val="008051E8"/>
    <w:rsid w:val="0080605F"/>
    <w:rsid w:val="00807786"/>
    <w:rsid w:val="00810E6C"/>
    <w:rsid w:val="008119D2"/>
    <w:rsid w:val="00811FCB"/>
    <w:rsid w:val="008127D2"/>
    <w:rsid w:val="00812DB1"/>
    <w:rsid w:val="00814066"/>
    <w:rsid w:val="008149CB"/>
    <w:rsid w:val="008158D6"/>
    <w:rsid w:val="00816948"/>
    <w:rsid w:val="00817196"/>
    <w:rsid w:val="00822999"/>
    <w:rsid w:val="00822ADF"/>
    <w:rsid w:val="00822FC7"/>
    <w:rsid w:val="008235DB"/>
    <w:rsid w:val="008239F8"/>
    <w:rsid w:val="008249B2"/>
    <w:rsid w:val="00824AB4"/>
    <w:rsid w:val="00825C42"/>
    <w:rsid w:val="00825D25"/>
    <w:rsid w:val="00826D2B"/>
    <w:rsid w:val="00827898"/>
    <w:rsid w:val="00827D6F"/>
    <w:rsid w:val="00831E0A"/>
    <w:rsid w:val="00833516"/>
    <w:rsid w:val="00836367"/>
    <w:rsid w:val="008376AC"/>
    <w:rsid w:val="008444E8"/>
    <w:rsid w:val="00844E80"/>
    <w:rsid w:val="008465BB"/>
    <w:rsid w:val="00846FE7"/>
    <w:rsid w:val="00850EA2"/>
    <w:rsid w:val="008516EB"/>
    <w:rsid w:val="0085444E"/>
    <w:rsid w:val="00856911"/>
    <w:rsid w:val="00857E19"/>
    <w:rsid w:val="00861F0B"/>
    <w:rsid w:val="008648A8"/>
    <w:rsid w:val="008677FD"/>
    <w:rsid w:val="008706D4"/>
    <w:rsid w:val="00870F8A"/>
    <w:rsid w:val="008719A4"/>
    <w:rsid w:val="00871D23"/>
    <w:rsid w:val="00872F07"/>
    <w:rsid w:val="00874312"/>
    <w:rsid w:val="0087437C"/>
    <w:rsid w:val="00874DF1"/>
    <w:rsid w:val="008754B3"/>
    <w:rsid w:val="00875CD7"/>
    <w:rsid w:val="00876889"/>
    <w:rsid w:val="00876B4D"/>
    <w:rsid w:val="00876C29"/>
    <w:rsid w:val="00877F18"/>
    <w:rsid w:val="008802E8"/>
    <w:rsid w:val="0088225C"/>
    <w:rsid w:val="00887014"/>
    <w:rsid w:val="00892B20"/>
    <w:rsid w:val="00893683"/>
    <w:rsid w:val="00893E2D"/>
    <w:rsid w:val="008941E3"/>
    <w:rsid w:val="00894A88"/>
    <w:rsid w:val="00895386"/>
    <w:rsid w:val="00895FE7"/>
    <w:rsid w:val="00896CBD"/>
    <w:rsid w:val="008A19D7"/>
    <w:rsid w:val="008A21FF"/>
    <w:rsid w:val="008A2CE2"/>
    <w:rsid w:val="008A30AC"/>
    <w:rsid w:val="008A3B4A"/>
    <w:rsid w:val="008A3C45"/>
    <w:rsid w:val="008A44B8"/>
    <w:rsid w:val="008A4AE6"/>
    <w:rsid w:val="008A51A8"/>
    <w:rsid w:val="008A54C7"/>
    <w:rsid w:val="008A644C"/>
    <w:rsid w:val="008A6B60"/>
    <w:rsid w:val="008A6F06"/>
    <w:rsid w:val="008A708C"/>
    <w:rsid w:val="008A73D1"/>
    <w:rsid w:val="008A7456"/>
    <w:rsid w:val="008A77D8"/>
    <w:rsid w:val="008A7EE0"/>
    <w:rsid w:val="008B0483"/>
    <w:rsid w:val="008B120C"/>
    <w:rsid w:val="008B1594"/>
    <w:rsid w:val="008B1BD6"/>
    <w:rsid w:val="008B1D87"/>
    <w:rsid w:val="008B51A0"/>
    <w:rsid w:val="008B592A"/>
    <w:rsid w:val="008B7B5C"/>
    <w:rsid w:val="008C0C99"/>
    <w:rsid w:val="008C137B"/>
    <w:rsid w:val="008C155E"/>
    <w:rsid w:val="008C2017"/>
    <w:rsid w:val="008C2908"/>
    <w:rsid w:val="008C4958"/>
    <w:rsid w:val="008C4BAA"/>
    <w:rsid w:val="008C6AE8"/>
    <w:rsid w:val="008C6E25"/>
    <w:rsid w:val="008C6F2B"/>
    <w:rsid w:val="008C7573"/>
    <w:rsid w:val="008C7BDE"/>
    <w:rsid w:val="008C7ED9"/>
    <w:rsid w:val="008D00A5"/>
    <w:rsid w:val="008D0B66"/>
    <w:rsid w:val="008D0EE9"/>
    <w:rsid w:val="008D2985"/>
    <w:rsid w:val="008D2CD2"/>
    <w:rsid w:val="008D34F1"/>
    <w:rsid w:val="008D39D8"/>
    <w:rsid w:val="008D5787"/>
    <w:rsid w:val="008D5D36"/>
    <w:rsid w:val="008D5F68"/>
    <w:rsid w:val="008D6D1A"/>
    <w:rsid w:val="008D6F58"/>
    <w:rsid w:val="008E065E"/>
    <w:rsid w:val="008E0927"/>
    <w:rsid w:val="008E0CCF"/>
    <w:rsid w:val="008E1909"/>
    <w:rsid w:val="008E53F0"/>
    <w:rsid w:val="008E57BC"/>
    <w:rsid w:val="008E698C"/>
    <w:rsid w:val="008E77E4"/>
    <w:rsid w:val="008F08F7"/>
    <w:rsid w:val="008F1C4E"/>
    <w:rsid w:val="008F1EAB"/>
    <w:rsid w:val="008F26DA"/>
    <w:rsid w:val="008F33DC"/>
    <w:rsid w:val="008F477F"/>
    <w:rsid w:val="008F48F3"/>
    <w:rsid w:val="008F50E0"/>
    <w:rsid w:val="008F64A7"/>
    <w:rsid w:val="008F661C"/>
    <w:rsid w:val="009008E8"/>
    <w:rsid w:val="00900956"/>
    <w:rsid w:val="00902350"/>
    <w:rsid w:val="0090325C"/>
    <w:rsid w:val="0090336B"/>
    <w:rsid w:val="009053AA"/>
    <w:rsid w:val="00906939"/>
    <w:rsid w:val="00910B7D"/>
    <w:rsid w:val="009111A2"/>
    <w:rsid w:val="00911DFB"/>
    <w:rsid w:val="00911E7A"/>
    <w:rsid w:val="009139D9"/>
    <w:rsid w:val="00914AD8"/>
    <w:rsid w:val="00916079"/>
    <w:rsid w:val="00917667"/>
    <w:rsid w:val="00917CE9"/>
    <w:rsid w:val="0092075B"/>
    <w:rsid w:val="00920BF2"/>
    <w:rsid w:val="00922010"/>
    <w:rsid w:val="009225EB"/>
    <w:rsid w:val="0092268A"/>
    <w:rsid w:val="00923FDA"/>
    <w:rsid w:val="00925D0C"/>
    <w:rsid w:val="00926141"/>
    <w:rsid w:val="0092649A"/>
    <w:rsid w:val="009302B2"/>
    <w:rsid w:val="0093099A"/>
    <w:rsid w:val="009309AB"/>
    <w:rsid w:val="00931BD9"/>
    <w:rsid w:val="00935A89"/>
    <w:rsid w:val="009368F3"/>
    <w:rsid w:val="00937B73"/>
    <w:rsid w:val="00940DE9"/>
    <w:rsid w:val="00941636"/>
    <w:rsid w:val="00942CA7"/>
    <w:rsid w:val="00943742"/>
    <w:rsid w:val="00943903"/>
    <w:rsid w:val="00943DE2"/>
    <w:rsid w:val="0094445C"/>
    <w:rsid w:val="00945C05"/>
    <w:rsid w:val="009466F2"/>
    <w:rsid w:val="00946945"/>
    <w:rsid w:val="00946AE0"/>
    <w:rsid w:val="00947713"/>
    <w:rsid w:val="00947773"/>
    <w:rsid w:val="00950DE7"/>
    <w:rsid w:val="00953135"/>
    <w:rsid w:val="00953920"/>
    <w:rsid w:val="00953D47"/>
    <w:rsid w:val="009541C9"/>
    <w:rsid w:val="0095681E"/>
    <w:rsid w:val="009572D4"/>
    <w:rsid w:val="009605FD"/>
    <w:rsid w:val="00960F0E"/>
    <w:rsid w:val="00961921"/>
    <w:rsid w:val="00962054"/>
    <w:rsid w:val="009635D2"/>
    <w:rsid w:val="0096430A"/>
    <w:rsid w:val="0096554B"/>
    <w:rsid w:val="0096584A"/>
    <w:rsid w:val="0097093E"/>
    <w:rsid w:val="009713F5"/>
    <w:rsid w:val="009714E5"/>
    <w:rsid w:val="00971F08"/>
    <w:rsid w:val="0097269B"/>
    <w:rsid w:val="009740F8"/>
    <w:rsid w:val="0097603D"/>
    <w:rsid w:val="0097644B"/>
    <w:rsid w:val="00976949"/>
    <w:rsid w:val="00976D1B"/>
    <w:rsid w:val="00977EE4"/>
    <w:rsid w:val="00980477"/>
    <w:rsid w:val="00983411"/>
    <w:rsid w:val="00983535"/>
    <w:rsid w:val="00985253"/>
    <w:rsid w:val="009853B3"/>
    <w:rsid w:val="00985DA1"/>
    <w:rsid w:val="00990630"/>
    <w:rsid w:val="00990D06"/>
    <w:rsid w:val="00991375"/>
    <w:rsid w:val="00991761"/>
    <w:rsid w:val="009925DF"/>
    <w:rsid w:val="00993376"/>
    <w:rsid w:val="009947B6"/>
    <w:rsid w:val="00994DCA"/>
    <w:rsid w:val="009960EC"/>
    <w:rsid w:val="00996A6E"/>
    <w:rsid w:val="009970DD"/>
    <w:rsid w:val="00997F60"/>
    <w:rsid w:val="009A0FBA"/>
    <w:rsid w:val="009A1431"/>
    <w:rsid w:val="009A1601"/>
    <w:rsid w:val="009A2031"/>
    <w:rsid w:val="009A25E9"/>
    <w:rsid w:val="009A3BB6"/>
    <w:rsid w:val="009A462D"/>
    <w:rsid w:val="009A5CBA"/>
    <w:rsid w:val="009A5D7F"/>
    <w:rsid w:val="009A5EAB"/>
    <w:rsid w:val="009A7BF9"/>
    <w:rsid w:val="009A7D6D"/>
    <w:rsid w:val="009B0B79"/>
    <w:rsid w:val="009B13D6"/>
    <w:rsid w:val="009B1F30"/>
    <w:rsid w:val="009B356E"/>
    <w:rsid w:val="009B3AC2"/>
    <w:rsid w:val="009B4DF4"/>
    <w:rsid w:val="009B524E"/>
    <w:rsid w:val="009B564E"/>
    <w:rsid w:val="009B670C"/>
    <w:rsid w:val="009B7E87"/>
    <w:rsid w:val="009C0169"/>
    <w:rsid w:val="009C0647"/>
    <w:rsid w:val="009C403E"/>
    <w:rsid w:val="009C6870"/>
    <w:rsid w:val="009C722D"/>
    <w:rsid w:val="009C769E"/>
    <w:rsid w:val="009D06CC"/>
    <w:rsid w:val="009D2282"/>
    <w:rsid w:val="009D2C71"/>
    <w:rsid w:val="009D4FF0"/>
    <w:rsid w:val="009D51F1"/>
    <w:rsid w:val="009D554A"/>
    <w:rsid w:val="009D703C"/>
    <w:rsid w:val="009D710D"/>
    <w:rsid w:val="009D718F"/>
    <w:rsid w:val="009D783A"/>
    <w:rsid w:val="009E068F"/>
    <w:rsid w:val="009E14E0"/>
    <w:rsid w:val="009E18D2"/>
    <w:rsid w:val="009E35DB"/>
    <w:rsid w:val="009E47A3"/>
    <w:rsid w:val="009E4C38"/>
    <w:rsid w:val="009E4D48"/>
    <w:rsid w:val="009E682B"/>
    <w:rsid w:val="009F0408"/>
    <w:rsid w:val="009F08F3"/>
    <w:rsid w:val="009F3058"/>
    <w:rsid w:val="009F344F"/>
    <w:rsid w:val="009F5CB0"/>
    <w:rsid w:val="009F617C"/>
    <w:rsid w:val="00A00226"/>
    <w:rsid w:val="00A01065"/>
    <w:rsid w:val="00A02A21"/>
    <w:rsid w:val="00A031D8"/>
    <w:rsid w:val="00A048A8"/>
    <w:rsid w:val="00A04F49"/>
    <w:rsid w:val="00A05ED5"/>
    <w:rsid w:val="00A0700E"/>
    <w:rsid w:val="00A105D3"/>
    <w:rsid w:val="00A13E54"/>
    <w:rsid w:val="00A147E5"/>
    <w:rsid w:val="00A14871"/>
    <w:rsid w:val="00A15C2D"/>
    <w:rsid w:val="00A17F63"/>
    <w:rsid w:val="00A2193B"/>
    <w:rsid w:val="00A21EE0"/>
    <w:rsid w:val="00A231D0"/>
    <w:rsid w:val="00A2351A"/>
    <w:rsid w:val="00A244A7"/>
    <w:rsid w:val="00A264A9"/>
    <w:rsid w:val="00A26DCF"/>
    <w:rsid w:val="00A27785"/>
    <w:rsid w:val="00A30187"/>
    <w:rsid w:val="00A31107"/>
    <w:rsid w:val="00A31731"/>
    <w:rsid w:val="00A32946"/>
    <w:rsid w:val="00A335D4"/>
    <w:rsid w:val="00A3448A"/>
    <w:rsid w:val="00A34B6D"/>
    <w:rsid w:val="00A36297"/>
    <w:rsid w:val="00A36EBF"/>
    <w:rsid w:val="00A4077F"/>
    <w:rsid w:val="00A40AD6"/>
    <w:rsid w:val="00A41E2B"/>
    <w:rsid w:val="00A447CE"/>
    <w:rsid w:val="00A45B74"/>
    <w:rsid w:val="00A460B1"/>
    <w:rsid w:val="00A4691C"/>
    <w:rsid w:val="00A52E1D"/>
    <w:rsid w:val="00A53568"/>
    <w:rsid w:val="00A608FB"/>
    <w:rsid w:val="00A61499"/>
    <w:rsid w:val="00A61737"/>
    <w:rsid w:val="00A62A77"/>
    <w:rsid w:val="00A63483"/>
    <w:rsid w:val="00A642C7"/>
    <w:rsid w:val="00A64C54"/>
    <w:rsid w:val="00A657D7"/>
    <w:rsid w:val="00A660AC"/>
    <w:rsid w:val="00A67E6C"/>
    <w:rsid w:val="00A70767"/>
    <w:rsid w:val="00A716CC"/>
    <w:rsid w:val="00A71A51"/>
    <w:rsid w:val="00A71B99"/>
    <w:rsid w:val="00A7282D"/>
    <w:rsid w:val="00A739D0"/>
    <w:rsid w:val="00A73E30"/>
    <w:rsid w:val="00A761D4"/>
    <w:rsid w:val="00A77EC4"/>
    <w:rsid w:val="00A80391"/>
    <w:rsid w:val="00A81785"/>
    <w:rsid w:val="00A81F94"/>
    <w:rsid w:val="00A82813"/>
    <w:rsid w:val="00A8506E"/>
    <w:rsid w:val="00A85BE9"/>
    <w:rsid w:val="00A85DAB"/>
    <w:rsid w:val="00A86DFC"/>
    <w:rsid w:val="00A875EA"/>
    <w:rsid w:val="00A87812"/>
    <w:rsid w:val="00A87F85"/>
    <w:rsid w:val="00A90E0F"/>
    <w:rsid w:val="00A911CC"/>
    <w:rsid w:val="00A9151C"/>
    <w:rsid w:val="00A92879"/>
    <w:rsid w:val="00A9442A"/>
    <w:rsid w:val="00AA016F"/>
    <w:rsid w:val="00AA1408"/>
    <w:rsid w:val="00AA1ED6"/>
    <w:rsid w:val="00AA2EEF"/>
    <w:rsid w:val="00AA51D6"/>
    <w:rsid w:val="00AA7AE7"/>
    <w:rsid w:val="00AB0BC8"/>
    <w:rsid w:val="00AB11CA"/>
    <w:rsid w:val="00AB14D9"/>
    <w:rsid w:val="00AB1BC9"/>
    <w:rsid w:val="00AB284B"/>
    <w:rsid w:val="00AB29ED"/>
    <w:rsid w:val="00AB36E1"/>
    <w:rsid w:val="00AB4AB8"/>
    <w:rsid w:val="00AB4B88"/>
    <w:rsid w:val="00AB655E"/>
    <w:rsid w:val="00AC007F"/>
    <w:rsid w:val="00AC2ECD"/>
    <w:rsid w:val="00AC3119"/>
    <w:rsid w:val="00AC4842"/>
    <w:rsid w:val="00AC49FB"/>
    <w:rsid w:val="00AC4F47"/>
    <w:rsid w:val="00AC5A10"/>
    <w:rsid w:val="00AC647C"/>
    <w:rsid w:val="00AD0AA3"/>
    <w:rsid w:val="00AD1E94"/>
    <w:rsid w:val="00AD2ED0"/>
    <w:rsid w:val="00AD3F94"/>
    <w:rsid w:val="00AD49CC"/>
    <w:rsid w:val="00AD4A5A"/>
    <w:rsid w:val="00AD5F4A"/>
    <w:rsid w:val="00AD63AD"/>
    <w:rsid w:val="00AD6583"/>
    <w:rsid w:val="00AE0890"/>
    <w:rsid w:val="00AE0FCA"/>
    <w:rsid w:val="00AE1174"/>
    <w:rsid w:val="00AE2334"/>
    <w:rsid w:val="00AE27AC"/>
    <w:rsid w:val="00AE40E0"/>
    <w:rsid w:val="00AE4DBA"/>
    <w:rsid w:val="00AE4F07"/>
    <w:rsid w:val="00AE50BB"/>
    <w:rsid w:val="00AE5938"/>
    <w:rsid w:val="00AE6C10"/>
    <w:rsid w:val="00AF1C5D"/>
    <w:rsid w:val="00AF30C1"/>
    <w:rsid w:val="00AF42D7"/>
    <w:rsid w:val="00AF488C"/>
    <w:rsid w:val="00AF606E"/>
    <w:rsid w:val="00AF64D6"/>
    <w:rsid w:val="00AF78B1"/>
    <w:rsid w:val="00B000AD"/>
    <w:rsid w:val="00B006FE"/>
    <w:rsid w:val="00B007CB"/>
    <w:rsid w:val="00B0080E"/>
    <w:rsid w:val="00B00B35"/>
    <w:rsid w:val="00B00EC5"/>
    <w:rsid w:val="00B0198E"/>
    <w:rsid w:val="00B02AA9"/>
    <w:rsid w:val="00B02FA3"/>
    <w:rsid w:val="00B0323B"/>
    <w:rsid w:val="00B04754"/>
    <w:rsid w:val="00B05084"/>
    <w:rsid w:val="00B07B10"/>
    <w:rsid w:val="00B14A6A"/>
    <w:rsid w:val="00B157F9"/>
    <w:rsid w:val="00B15AB6"/>
    <w:rsid w:val="00B15B80"/>
    <w:rsid w:val="00B20256"/>
    <w:rsid w:val="00B2085E"/>
    <w:rsid w:val="00B20D09"/>
    <w:rsid w:val="00B249B3"/>
    <w:rsid w:val="00B2757F"/>
    <w:rsid w:val="00B2763F"/>
    <w:rsid w:val="00B27AAC"/>
    <w:rsid w:val="00B30243"/>
    <w:rsid w:val="00B30487"/>
    <w:rsid w:val="00B308FF"/>
    <w:rsid w:val="00B30929"/>
    <w:rsid w:val="00B32006"/>
    <w:rsid w:val="00B3269D"/>
    <w:rsid w:val="00B34942"/>
    <w:rsid w:val="00B34F21"/>
    <w:rsid w:val="00B36F74"/>
    <w:rsid w:val="00B37191"/>
    <w:rsid w:val="00B372AA"/>
    <w:rsid w:val="00B40445"/>
    <w:rsid w:val="00B409E0"/>
    <w:rsid w:val="00B40FE3"/>
    <w:rsid w:val="00B413C4"/>
    <w:rsid w:val="00B41888"/>
    <w:rsid w:val="00B45A52"/>
    <w:rsid w:val="00B46175"/>
    <w:rsid w:val="00B4717E"/>
    <w:rsid w:val="00B47E17"/>
    <w:rsid w:val="00B5005E"/>
    <w:rsid w:val="00B50831"/>
    <w:rsid w:val="00B515AF"/>
    <w:rsid w:val="00B548B7"/>
    <w:rsid w:val="00B6001E"/>
    <w:rsid w:val="00B62D01"/>
    <w:rsid w:val="00B6305E"/>
    <w:rsid w:val="00B664C7"/>
    <w:rsid w:val="00B713D8"/>
    <w:rsid w:val="00B73724"/>
    <w:rsid w:val="00B739F6"/>
    <w:rsid w:val="00B75DC5"/>
    <w:rsid w:val="00B77C37"/>
    <w:rsid w:val="00B803BE"/>
    <w:rsid w:val="00B80A5A"/>
    <w:rsid w:val="00B81A6C"/>
    <w:rsid w:val="00B82A67"/>
    <w:rsid w:val="00B8330D"/>
    <w:rsid w:val="00B83398"/>
    <w:rsid w:val="00B85DE5"/>
    <w:rsid w:val="00B86C24"/>
    <w:rsid w:val="00B90032"/>
    <w:rsid w:val="00B90482"/>
    <w:rsid w:val="00B904B7"/>
    <w:rsid w:val="00B90DF0"/>
    <w:rsid w:val="00B90F73"/>
    <w:rsid w:val="00B93B59"/>
    <w:rsid w:val="00B9406A"/>
    <w:rsid w:val="00B97CA6"/>
    <w:rsid w:val="00BA0C70"/>
    <w:rsid w:val="00BA0F10"/>
    <w:rsid w:val="00BA117C"/>
    <w:rsid w:val="00BA13E9"/>
    <w:rsid w:val="00BA2280"/>
    <w:rsid w:val="00BA2A08"/>
    <w:rsid w:val="00BA56D2"/>
    <w:rsid w:val="00BA76E0"/>
    <w:rsid w:val="00BB092B"/>
    <w:rsid w:val="00BB1738"/>
    <w:rsid w:val="00BB2839"/>
    <w:rsid w:val="00BB2A25"/>
    <w:rsid w:val="00BB2F3C"/>
    <w:rsid w:val="00BB3174"/>
    <w:rsid w:val="00BB34E3"/>
    <w:rsid w:val="00BB51E9"/>
    <w:rsid w:val="00BB73B1"/>
    <w:rsid w:val="00BB7875"/>
    <w:rsid w:val="00BC0EC9"/>
    <w:rsid w:val="00BC0FDC"/>
    <w:rsid w:val="00BC10CF"/>
    <w:rsid w:val="00BC3053"/>
    <w:rsid w:val="00BC36C3"/>
    <w:rsid w:val="00BC3D55"/>
    <w:rsid w:val="00BC4D2E"/>
    <w:rsid w:val="00BC4EBD"/>
    <w:rsid w:val="00BC78ED"/>
    <w:rsid w:val="00BC7D42"/>
    <w:rsid w:val="00BD1D08"/>
    <w:rsid w:val="00BD48AC"/>
    <w:rsid w:val="00BD4E78"/>
    <w:rsid w:val="00BD5F1A"/>
    <w:rsid w:val="00BE1234"/>
    <w:rsid w:val="00BE179C"/>
    <w:rsid w:val="00BE29B1"/>
    <w:rsid w:val="00BE2FA6"/>
    <w:rsid w:val="00BE333F"/>
    <w:rsid w:val="00BE7406"/>
    <w:rsid w:val="00BE7603"/>
    <w:rsid w:val="00BE7C9D"/>
    <w:rsid w:val="00BF03C7"/>
    <w:rsid w:val="00BF2D41"/>
    <w:rsid w:val="00BF3279"/>
    <w:rsid w:val="00BF4500"/>
    <w:rsid w:val="00BF4A4A"/>
    <w:rsid w:val="00BF74C7"/>
    <w:rsid w:val="00C00CB8"/>
    <w:rsid w:val="00C015F1"/>
    <w:rsid w:val="00C01F33"/>
    <w:rsid w:val="00C02CC6"/>
    <w:rsid w:val="00C03D91"/>
    <w:rsid w:val="00C040F7"/>
    <w:rsid w:val="00C044AB"/>
    <w:rsid w:val="00C05706"/>
    <w:rsid w:val="00C057AF"/>
    <w:rsid w:val="00C07377"/>
    <w:rsid w:val="00C10021"/>
    <w:rsid w:val="00C10478"/>
    <w:rsid w:val="00C12107"/>
    <w:rsid w:val="00C130AD"/>
    <w:rsid w:val="00C14CE2"/>
    <w:rsid w:val="00C14D4B"/>
    <w:rsid w:val="00C154BB"/>
    <w:rsid w:val="00C1575D"/>
    <w:rsid w:val="00C179DA"/>
    <w:rsid w:val="00C21DDE"/>
    <w:rsid w:val="00C21F30"/>
    <w:rsid w:val="00C23010"/>
    <w:rsid w:val="00C23CDD"/>
    <w:rsid w:val="00C2688A"/>
    <w:rsid w:val="00C279B5"/>
    <w:rsid w:val="00C27C45"/>
    <w:rsid w:val="00C3169E"/>
    <w:rsid w:val="00C34A89"/>
    <w:rsid w:val="00C3639D"/>
    <w:rsid w:val="00C3719D"/>
    <w:rsid w:val="00C37CB2"/>
    <w:rsid w:val="00C40862"/>
    <w:rsid w:val="00C40FCB"/>
    <w:rsid w:val="00C42137"/>
    <w:rsid w:val="00C4362E"/>
    <w:rsid w:val="00C43668"/>
    <w:rsid w:val="00C473A5"/>
    <w:rsid w:val="00C50E76"/>
    <w:rsid w:val="00C50FA5"/>
    <w:rsid w:val="00C54995"/>
    <w:rsid w:val="00C54D41"/>
    <w:rsid w:val="00C56507"/>
    <w:rsid w:val="00C56949"/>
    <w:rsid w:val="00C5787F"/>
    <w:rsid w:val="00C600B1"/>
    <w:rsid w:val="00C60783"/>
    <w:rsid w:val="00C60AC7"/>
    <w:rsid w:val="00C626F8"/>
    <w:rsid w:val="00C62A5B"/>
    <w:rsid w:val="00C64672"/>
    <w:rsid w:val="00C659A1"/>
    <w:rsid w:val="00C66043"/>
    <w:rsid w:val="00C67963"/>
    <w:rsid w:val="00C703EB"/>
    <w:rsid w:val="00C70697"/>
    <w:rsid w:val="00C72093"/>
    <w:rsid w:val="00C72851"/>
    <w:rsid w:val="00C72EF4"/>
    <w:rsid w:val="00C744FE"/>
    <w:rsid w:val="00C75D2F"/>
    <w:rsid w:val="00C76453"/>
    <w:rsid w:val="00C767BE"/>
    <w:rsid w:val="00C76E3C"/>
    <w:rsid w:val="00C7760F"/>
    <w:rsid w:val="00C7789E"/>
    <w:rsid w:val="00C80E42"/>
    <w:rsid w:val="00C81568"/>
    <w:rsid w:val="00C8234F"/>
    <w:rsid w:val="00C87015"/>
    <w:rsid w:val="00C87FD4"/>
    <w:rsid w:val="00C9027A"/>
    <w:rsid w:val="00C9068E"/>
    <w:rsid w:val="00C91524"/>
    <w:rsid w:val="00C92A67"/>
    <w:rsid w:val="00C92B08"/>
    <w:rsid w:val="00C93814"/>
    <w:rsid w:val="00C93C4B"/>
    <w:rsid w:val="00C942B4"/>
    <w:rsid w:val="00C943B8"/>
    <w:rsid w:val="00C944AB"/>
    <w:rsid w:val="00C95B40"/>
    <w:rsid w:val="00CA1ED8"/>
    <w:rsid w:val="00CA22CD"/>
    <w:rsid w:val="00CA3824"/>
    <w:rsid w:val="00CA71E0"/>
    <w:rsid w:val="00CA7994"/>
    <w:rsid w:val="00CB045B"/>
    <w:rsid w:val="00CB0BD7"/>
    <w:rsid w:val="00CB1F63"/>
    <w:rsid w:val="00CB2494"/>
    <w:rsid w:val="00CB3702"/>
    <w:rsid w:val="00CB4AEC"/>
    <w:rsid w:val="00CB6C4B"/>
    <w:rsid w:val="00CB7170"/>
    <w:rsid w:val="00CC0265"/>
    <w:rsid w:val="00CC040E"/>
    <w:rsid w:val="00CC111F"/>
    <w:rsid w:val="00CC2011"/>
    <w:rsid w:val="00CC36BA"/>
    <w:rsid w:val="00CC3EA0"/>
    <w:rsid w:val="00CC3F01"/>
    <w:rsid w:val="00CC52A8"/>
    <w:rsid w:val="00CC63D6"/>
    <w:rsid w:val="00CC6714"/>
    <w:rsid w:val="00CC77B4"/>
    <w:rsid w:val="00CC7B45"/>
    <w:rsid w:val="00CD1188"/>
    <w:rsid w:val="00CD2696"/>
    <w:rsid w:val="00CD2D3F"/>
    <w:rsid w:val="00CD2ED1"/>
    <w:rsid w:val="00CD337B"/>
    <w:rsid w:val="00CD3C00"/>
    <w:rsid w:val="00CE0424"/>
    <w:rsid w:val="00CE0C07"/>
    <w:rsid w:val="00CE1D65"/>
    <w:rsid w:val="00CE489C"/>
    <w:rsid w:val="00CE4FDC"/>
    <w:rsid w:val="00CE57CE"/>
    <w:rsid w:val="00CE5D9B"/>
    <w:rsid w:val="00CE6603"/>
    <w:rsid w:val="00CE6D1C"/>
    <w:rsid w:val="00CE6FD1"/>
    <w:rsid w:val="00CE7561"/>
    <w:rsid w:val="00CF1354"/>
    <w:rsid w:val="00CF2243"/>
    <w:rsid w:val="00CF25FF"/>
    <w:rsid w:val="00CF3049"/>
    <w:rsid w:val="00CF3A73"/>
    <w:rsid w:val="00CF3B1F"/>
    <w:rsid w:val="00CF3BF6"/>
    <w:rsid w:val="00CF49C4"/>
    <w:rsid w:val="00CF4A68"/>
    <w:rsid w:val="00CF625B"/>
    <w:rsid w:val="00CF687E"/>
    <w:rsid w:val="00CF6FD9"/>
    <w:rsid w:val="00CF72F1"/>
    <w:rsid w:val="00D018F7"/>
    <w:rsid w:val="00D01CE3"/>
    <w:rsid w:val="00D02DD0"/>
    <w:rsid w:val="00D0349B"/>
    <w:rsid w:val="00D03D14"/>
    <w:rsid w:val="00D04EE1"/>
    <w:rsid w:val="00D05327"/>
    <w:rsid w:val="00D06A61"/>
    <w:rsid w:val="00D078AD"/>
    <w:rsid w:val="00D10249"/>
    <w:rsid w:val="00D10DD4"/>
    <w:rsid w:val="00D10FE5"/>
    <w:rsid w:val="00D115C3"/>
    <w:rsid w:val="00D11897"/>
    <w:rsid w:val="00D13135"/>
    <w:rsid w:val="00D13E4E"/>
    <w:rsid w:val="00D14554"/>
    <w:rsid w:val="00D157FD"/>
    <w:rsid w:val="00D15B33"/>
    <w:rsid w:val="00D207A9"/>
    <w:rsid w:val="00D239A7"/>
    <w:rsid w:val="00D23F47"/>
    <w:rsid w:val="00D24551"/>
    <w:rsid w:val="00D27BAE"/>
    <w:rsid w:val="00D32DE1"/>
    <w:rsid w:val="00D34019"/>
    <w:rsid w:val="00D34F48"/>
    <w:rsid w:val="00D35213"/>
    <w:rsid w:val="00D36E71"/>
    <w:rsid w:val="00D371D1"/>
    <w:rsid w:val="00D37D87"/>
    <w:rsid w:val="00D40B33"/>
    <w:rsid w:val="00D4318F"/>
    <w:rsid w:val="00D438BF"/>
    <w:rsid w:val="00D43F74"/>
    <w:rsid w:val="00D440F8"/>
    <w:rsid w:val="00D44149"/>
    <w:rsid w:val="00D4479A"/>
    <w:rsid w:val="00D44D80"/>
    <w:rsid w:val="00D4554E"/>
    <w:rsid w:val="00D47C78"/>
    <w:rsid w:val="00D50EC8"/>
    <w:rsid w:val="00D51C52"/>
    <w:rsid w:val="00D52265"/>
    <w:rsid w:val="00D5418A"/>
    <w:rsid w:val="00D546FF"/>
    <w:rsid w:val="00D55AD5"/>
    <w:rsid w:val="00D56BF3"/>
    <w:rsid w:val="00D56D01"/>
    <w:rsid w:val="00D576CA"/>
    <w:rsid w:val="00D61AF5"/>
    <w:rsid w:val="00D620B5"/>
    <w:rsid w:val="00D63A6A"/>
    <w:rsid w:val="00D652B5"/>
    <w:rsid w:val="00D656A8"/>
    <w:rsid w:val="00D66155"/>
    <w:rsid w:val="00D66BA4"/>
    <w:rsid w:val="00D708B0"/>
    <w:rsid w:val="00D71032"/>
    <w:rsid w:val="00D72987"/>
    <w:rsid w:val="00D73DE2"/>
    <w:rsid w:val="00D77B1D"/>
    <w:rsid w:val="00D8021F"/>
    <w:rsid w:val="00D80383"/>
    <w:rsid w:val="00D8180C"/>
    <w:rsid w:val="00D81BAC"/>
    <w:rsid w:val="00D823C6"/>
    <w:rsid w:val="00D8327F"/>
    <w:rsid w:val="00D834F4"/>
    <w:rsid w:val="00D86CA3"/>
    <w:rsid w:val="00D871CE"/>
    <w:rsid w:val="00D9196D"/>
    <w:rsid w:val="00D92982"/>
    <w:rsid w:val="00D93CD5"/>
    <w:rsid w:val="00D94256"/>
    <w:rsid w:val="00D9476A"/>
    <w:rsid w:val="00D97D7C"/>
    <w:rsid w:val="00DA03CD"/>
    <w:rsid w:val="00DA0586"/>
    <w:rsid w:val="00DA1ADC"/>
    <w:rsid w:val="00DA238A"/>
    <w:rsid w:val="00DA305E"/>
    <w:rsid w:val="00DA4B45"/>
    <w:rsid w:val="00DA5417"/>
    <w:rsid w:val="00DA56E8"/>
    <w:rsid w:val="00DA7899"/>
    <w:rsid w:val="00DB0A9F"/>
    <w:rsid w:val="00DB377D"/>
    <w:rsid w:val="00DB4AC9"/>
    <w:rsid w:val="00DB6367"/>
    <w:rsid w:val="00DC05D5"/>
    <w:rsid w:val="00DC2D36"/>
    <w:rsid w:val="00DC2ECA"/>
    <w:rsid w:val="00DC3627"/>
    <w:rsid w:val="00DC474C"/>
    <w:rsid w:val="00DC53EF"/>
    <w:rsid w:val="00DC6962"/>
    <w:rsid w:val="00DC6B9D"/>
    <w:rsid w:val="00DD3208"/>
    <w:rsid w:val="00DD3E76"/>
    <w:rsid w:val="00DD3ED7"/>
    <w:rsid w:val="00DD4719"/>
    <w:rsid w:val="00DD4CA1"/>
    <w:rsid w:val="00DD7E91"/>
    <w:rsid w:val="00DE2A0C"/>
    <w:rsid w:val="00DE4E2F"/>
    <w:rsid w:val="00DE5608"/>
    <w:rsid w:val="00DE58D0"/>
    <w:rsid w:val="00DE5A97"/>
    <w:rsid w:val="00DE654F"/>
    <w:rsid w:val="00DF0B6E"/>
    <w:rsid w:val="00DF15E0"/>
    <w:rsid w:val="00DF20DC"/>
    <w:rsid w:val="00DF26AA"/>
    <w:rsid w:val="00DF37A0"/>
    <w:rsid w:val="00DF7857"/>
    <w:rsid w:val="00E0083C"/>
    <w:rsid w:val="00E066CB"/>
    <w:rsid w:val="00E0775D"/>
    <w:rsid w:val="00E07A79"/>
    <w:rsid w:val="00E110E7"/>
    <w:rsid w:val="00E11333"/>
    <w:rsid w:val="00E11B20"/>
    <w:rsid w:val="00E1250D"/>
    <w:rsid w:val="00E13012"/>
    <w:rsid w:val="00E13BC3"/>
    <w:rsid w:val="00E15216"/>
    <w:rsid w:val="00E17FA2"/>
    <w:rsid w:val="00E206FA"/>
    <w:rsid w:val="00E20F32"/>
    <w:rsid w:val="00E22330"/>
    <w:rsid w:val="00E224F3"/>
    <w:rsid w:val="00E23E6A"/>
    <w:rsid w:val="00E25FF6"/>
    <w:rsid w:val="00E270E2"/>
    <w:rsid w:val="00E30B5A"/>
    <w:rsid w:val="00E3123D"/>
    <w:rsid w:val="00E31461"/>
    <w:rsid w:val="00E31D43"/>
    <w:rsid w:val="00E32608"/>
    <w:rsid w:val="00E3333A"/>
    <w:rsid w:val="00E34188"/>
    <w:rsid w:val="00E34B6E"/>
    <w:rsid w:val="00E3500E"/>
    <w:rsid w:val="00E35138"/>
    <w:rsid w:val="00E35559"/>
    <w:rsid w:val="00E3723A"/>
    <w:rsid w:val="00E37860"/>
    <w:rsid w:val="00E40DC3"/>
    <w:rsid w:val="00E446F1"/>
    <w:rsid w:val="00E45655"/>
    <w:rsid w:val="00E45B6C"/>
    <w:rsid w:val="00E46886"/>
    <w:rsid w:val="00E47AEF"/>
    <w:rsid w:val="00E47BB6"/>
    <w:rsid w:val="00E50FF3"/>
    <w:rsid w:val="00E51F85"/>
    <w:rsid w:val="00E53B75"/>
    <w:rsid w:val="00E54E3B"/>
    <w:rsid w:val="00E57565"/>
    <w:rsid w:val="00E606C3"/>
    <w:rsid w:val="00E63838"/>
    <w:rsid w:val="00E63C00"/>
    <w:rsid w:val="00E64434"/>
    <w:rsid w:val="00E67027"/>
    <w:rsid w:val="00E67C51"/>
    <w:rsid w:val="00E72EFC"/>
    <w:rsid w:val="00E73C15"/>
    <w:rsid w:val="00E758EC"/>
    <w:rsid w:val="00E7731A"/>
    <w:rsid w:val="00E8234C"/>
    <w:rsid w:val="00E83AA9"/>
    <w:rsid w:val="00E841E6"/>
    <w:rsid w:val="00E85928"/>
    <w:rsid w:val="00E87822"/>
    <w:rsid w:val="00E90395"/>
    <w:rsid w:val="00E90E49"/>
    <w:rsid w:val="00E917F9"/>
    <w:rsid w:val="00E9291C"/>
    <w:rsid w:val="00E93141"/>
    <w:rsid w:val="00E938CA"/>
    <w:rsid w:val="00E93FFE"/>
    <w:rsid w:val="00E94BC4"/>
    <w:rsid w:val="00E94F8A"/>
    <w:rsid w:val="00E96699"/>
    <w:rsid w:val="00EA1F0A"/>
    <w:rsid w:val="00EA2D21"/>
    <w:rsid w:val="00EA3556"/>
    <w:rsid w:val="00EA3690"/>
    <w:rsid w:val="00EA37D9"/>
    <w:rsid w:val="00EA4449"/>
    <w:rsid w:val="00EA45ED"/>
    <w:rsid w:val="00EA7A41"/>
    <w:rsid w:val="00EB077B"/>
    <w:rsid w:val="00EB0D7F"/>
    <w:rsid w:val="00EB32AC"/>
    <w:rsid w:val="00EB4EA2"/>
    <w:rsid w:val="00EB5224"/>
    <w:rsid w:val="00EB7BAC"/>
    <w:rsid w:val="00EC01C6"/>
    <w:rsid w:val="00EC03CC"/>
    <w:rsid w:val="00EC0F2A"/>
    <w:rsid w:val="00EC0FC1"/>
    <w:rsid w:val="00EC2482"/>
    <w:rsid w:val="00EC24D5"/>
    <w:rsid w:val="00EC25DD"/>
    <w:rsid w:val="00EC27C6"/>
    <w:rsid w:val="00EC3F9E"/>
    <w:rsid w:val="00EC4207"/>
    <w:rsid w:val="00EC5653"/>
    <w:rsid w:val="00EC6329"/>
    <w:rsid w:val="00EC704A"/>
    <w:rsid w:val="00EC71CE"/>
    <w:rsid w:val="00ED1006"/>
    <w:rsid w:val="00ED2293"/>
    <w:rsid w:val="00ED23AA"/>
    <w:rsid w:val="00ED3875"/>
    <w:rsid w:val="00ED4750"/>
    <w:rsid w:val="00ED4A02"/>
    <w:rsid w:val="00ED5966"/>
    <w:rsid w:val="00ED5AC7"/>
    <w:rsid w:val="00ED6DFD"/>
    <w:rsid w:val="00ED730F"/>
    <w:rsid w:val="00EE0CED"/>
    <w:rsid w:val="00EE553B"/>
    <w:rsid w:val="00EE6C36"/>
    <w:rsid w:val="00EE6D09"/>
    <w:rsid w:val="00EF18FE"/>
    <w:rsid w:val="00EF1CDD"/>
    <w:rsid w:val="00EF2D1D"/>
    <w:rsid w:val="00EF4D56"/>
    <w:rsid w:val="00EF5111"/>
    <w:rsid w:val="00EF5646"/>
    <w:rsid w:val="00EF5787"/>
    <w:rsid w:val="00EF60D0"/>
    <w:rsid w:val="00EF6152"/>
    <w:rsid w:val="00F00455"/>
    <w:rsid w:val="00F03108"/>
    <w:rsid w:val="00F03883"/>
    <w:rsid w:val="00F0528D"/>
    <w:rsid w:val="00F062FF"/>
    <w:rsid w:val="00F06C67"/>
    <w:rsid w:val="00F06DFD"/>
    <w:rsid w:val="00F071D1"/>
    <w:rsid w:val="00F07533"/>
    <w:rsid w:val="00F10081"/>
    <w:rsid w:val="00F10629"/>
    <w:rsid w:val="00F1148F"/>
    <w:rsid w:val="00F12238"/>
    <w:rsid w:val="00F14372"/>
    <w:rsid w:val="00F1514A"/>
    <w:rsid w:val="00F152CA"/>
    <w:rsid w:val="00F15C45"/>
    <w:rsid w:val="00F15FA5"/>
    <w:rsid w:val="00F17299"/>
    <w:rsid w:val="00F173A7"/>
    <w:rsid w:val="00F20511"/>
    <w:rsid w:val="00F209B7"/>
    <w:rsid w:val="00F2376F"/>
    <w:rsid w:val="00F243D8"/>
    <w:rsid w:val="00F25077"/>
    <w:rsid w:val="00F252C9"/>
    <w:rsid w:val="00F27A5C"/>
    <w:rsid w:val="00F30828"/>
    <w:rsid w:val="00F313D6"/>
    <w:rsid w:val="00F315B4"/>
    <w:rsid w:val="00F31BE0"/>
    <w:rsid w:val="00F321B2"/>
    <w:rsid w:val="00F32BA0"/>
    <w:rsid w:val="00F33EBF"/>
    <w:rsid w:val="00F37579"/>
    <w:rsid w:val="00F40F0C"/>
    <w:rsid w:val="00F41F07"/>
    <w:rsid w:val="00F44782"/>
    <w:rsid w:val="00F460F1"/>
    <w:rsid w:val="00F4766C"/>
    <w:rsid w:val="00F5060E"/>
    <w:rsid w:val="00F507D1"/>
    <w:rsid w:val="00F519CE"/>
    <w:rsid w:val="00F51ADA"/>
    <w:rsid w:val="00F523F6"/>
    <w:rsid w:val="00F5275A"/>
    <w:rsid w:val="00F546CA"/>
    <w:rsid w:val="00F54E35"/>
    <w:rsid w:val="00F60203"/>
    <w:rsid w:val="00F607C5"/>
    <w:rsid w:val="00F60DEA"/>
    <w:rsid w:val="00F61EBF"/>
    <w:rsid w:val="00F620CA"/>
    <w:rsid w:val="00F629E0"/>
    <w:rsid w:val="00F62BD7"/>
    <w:rsid w:val="00F62ED8"/>
    <w:rsid w:val="00F62FCC"/>
    <w:rsid w:val="00F6302A"/>
    <w:rsid w:val="00F63950"/>
    <w:rsid w:val="00F63D26"/>
    <w:rsid w:val="00F64C2B"/>
    <w:rsid w:val="00F651BE"/>
    <w:rsid w:val="00F67F53"/>
    <w:rsid w:val="00F703BE"/>
    <w:rsid w:val="00F71B10"/>
    <w:rsid w:val="00F71DCE"/>
    <w:rsid w:val="00F71F69"/>
    <w:rsid w:val="00F72B72"/>
    <w:rsid w:val="00F72E6F"/>
    <w:rsid w:val="00F72E80"/>
    <w:rsid w:val="00F73ABB"/>
    <w:rsid w:val="00F742A6"/>
    <w:rsid w:val="00F74BB9"/>
    <w:rsid w:val="00F75582"/>
    <w:rsid w:val="00F76EFA"/>
    <w:rsid w:val="00F804BE"/>
    <w:rsid w:val="00F817CE"/>
    <w:rsid w:val="00F82551"/>
    <w:rsid w:val="00F827DE"/>
    <w:rsid w:val="00F82F9C"/>
    <w:rsid w:val="00F83AB2"/>
    <w:rsid w:val="00F84413"/>
    <w:rsid w:val="00F8456C"/>
    <w:rsid w:val="00F859D8"/>
    <w:rsid w:val="00F86347"/>
    <w:rsid w:val="00F868F5"/>
    <w:rsid w:val="00F9056A"/>
    <w:rsid w:val="00F90F8D"/>
    <w:rsid w:val="00F92782"/>
    <w:rsid w:val="00F93AA9"/>
    <w:rsid w:val="00F93C72"/>
    <w:rsid w:val="00F95F5E"/>
    <w:rsid w:val="00F96985"/>
    <w:rsid w:val="00F97838"/>
    <w:rsid w:val="00FA0C39"/>
    <w:rsid w:val="00FA2BB3"/>
    <w:rsid w:val="00FA2C98"/>
    <w:rsid w:val="00FA3724"/>
    <w:rsid w:val="00FA6E29"/>
    <w:rsid w:val="00FB2312"/>
    <w:rsid w:val="00FB4C80"/>
    <w:rsid w:val="00FB67A2"/>
    <w:rsid w:val="00FB6A6A"/>
    <w:rsid w:val="00FB7670"/>
    <w:rsid w:val="00FB78F9"/>
    <w:rsid w:val="00FC030B"/>
    <w:rsid w:val="00FC1497"/>
    <w:rsid w:val="00FC7429"/>
    <w:rsid w:val="00FD07F6"/>
    <w:rsid w:val="00FD0D1F"/>
    <w:rsid w:val="00FD1EC8"/>
    <w:rsid w:val="00FD47ED"/>
    <w:rsid w:val="00FD64AE"/>
    <w:rsid w:val="00FD6C34"/>
    <w:rsid w:val="00FD74DB"/>
    <w:rsid w:val="00FD7660"/>
    <w:rsid w:val="00FE0655"/>
    <w:rsid w:val="00FE1FF1"/>
    <w:rsid w:val="00FE2365"/>
    <w:rsid w:val="00FE37D7"/>
    <w:rsid w:val="00FE4441"/>
    <w:rsid w:val="00FE459F"/>
    <w:rsid w:val="00FE4C7B"/>
    <w:rsid w:val="00FE5621"/>
    <w:rsid w:val="00FE70EE"/>
    <w:rsid w:val="00FE7336"/>
    <w:rsid w:val="00FE787C"/>
    <w:rsid w:val="00FF177B"/>
    <w:rsid w:val="00FF2BA2"/>
    <w:rsid w:val="00FF2FC6"/>
    <w:rsid w:val="00FF45A5"/>
    <w:rsid w:val="00FF4D48"/>
    <w:rsid w:val="00FF5768"/>
    <w:rsid w:val="00FF5C91"/>
    <w:rsid w:val="00FF7BE2"/>
    <w:rsid w:val="00FF7C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DBA25C8-D56D-4313-98AE-480E09EBA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paragraph" w:customStyle="1" w:styleId="IvDbodytext">
    <w:name w:val="IvD bodytext"/>
    <w:basedOn w:val="BodyText"/>
    <w:link w:val="IvDbodytextChar"/>
    <w:qFormat/>
    <w:rsid w:val="008A3B4A"/>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basedOn w:val="DefaultParagraphFont"/>
    <w:link w:val="IvDbodytext"/>
    <w:rsid w:val="008A3B4A"/>
    <w:rPr>
      <w:rFonts w:ascii="Arial" w:eastAsia="SimSun" w:hAnsi="Arial"/>
      <w:spacing w:val="2"/>
      <w:lang w:val="en-US" w:eastAsia="en-US"/>
    </w:rPr>
  </w:style>
  <w:style w:type="character" w:customStyle="1" w:styleId="apple-converted-space">
    <w:name w:val="apple-converted-space"/>
    <w:basedOn w:val="DefaultParagraphFont"/>
    <w:rsid w:val="00C23CDD"/>
  </w:style>
  <w:style w:type="character" w:styleId="Mention">
    <w:name w:val="Mention"/>
    <w:basedOn w:val="DefaultParagraphFont"/>
    <w:uiPriority w:val="99"/>
    <w:unhideWhenUsed/>
    <w:rsid w:val="00C42137"/>
    <w:rPr>
      <w:color w:val="2B579A"/>
      <w:shd w:val="clear" w:color="auto" w:fill="E1DFDD"/>
    </w:rPr>
  </w:style>
  <w:style w:type="paragraph" w:styleId="Revision">
    <w:name w:val="Revision"/>
    <w:hidden/>
    <w:uiPriority w:val="99"/>
    <w:semiHidden/>
    <w:rsid w:val="00D10FE5"/>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2513</Words>
  <Characters>13110</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15592</CharactersWithSpaces>
  <SharedDoc>false</SharedDoc>
  <HLinks>
    <vt:vector size="12" baseType="variant">
      <vt:variant>
        <vt:i4>4980805</vt:i4>
      </vt:variant>
      <vt:variant>
        <vt:i4>3</vt:i4>
      </vt:variant>
      <vt:variant>
        <vt:i4>0</vt:i4>
      </vt:variant>
      <vt:variant>
        <vt:i4>5</vt:i4>
      </vt:variant>
      <vt:variant>
        <vt:lpwstr>https://vividmaps.com/airline-routes/</vt:lpwstr>
      </vt:variant>
      <vt:variant>
        <vt:lpwstr/>
      </vt:variant>
      <vt:variant>
        <vt:i4>6750227</vt:i4>
      </vt:variant>
      <vt:variant>
        <vt:i4>0</vt:i4>
      </vt:variant>
      <vt:variant>
        <vt:i4>0</vt:i4>
      </vt:variant>
      <vt:variant>
        <vt:i4>5</vt:i4>
      </vt:variant>
      <vt:variant>
        <vt:lpwstr>http://3gpp.org/ftp/tsg_ran/WG4_Radio/TSGR4_104-e/Docs/R4-2214347.zip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3</cp:revision>
  <cp:lastPrinted>2022-09-30T12:06:00Z</cp:lastPrinted>
  <dcterms:created xsi:type="dcterms:W3CDTF">2023-04-10T20:04:00Z</dcterms:created>
  <dcterms:modified xsi:type="dcterms:W3CDTF">2023-04-10T20:05:00Z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