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5E943" w14:textId="25A7D6E1"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9B73E3" w:rsidRPr="00A611E0">
        <w:rPr>
          <w:rFonts w:ascii="Arial" w:eastAsia="Calibri" w:hAnsi="Arial" w:cs="Arial"/>
          <w:b/>
          <w:bCs/>
          <w:sz w:val="24"/>
        </w:rPr>
        <w:t>R4-2304051</w:t>
      </w:r>
    </w:p>
    <w:p w14:paraId="44628A4E"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1360997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BEB6C59"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11A88C8B" w14:textId="46CDB4D6"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E86346" w:rsidRPr="00E86346">
        <w:rPr>
          <w:rStyle w:val="normaltextrun"/>
          <w:rFonts w:ascii="Arial" w:hAnsi="Arial" w:cs="Arial"/>
          <w:b/>
          <w:bCs/>
          <w:color w:val="000000"/>
          <w:shd w:val="clear" w:color="auto" w:fill="FFFFFF"/>
        </w:rPr>
        <w:t xml:space="preserve">Discussion on general RRM aspects for </w:t>
      </w:r>
      <w:r w:rsidR="001C5EC4" w:rsidRPr="00E86346">
        <w:rPr>
          <w:rStyle w:val="normaltextrun"/>
          <w:rFonts w:ascii="Arial" w:hAnsi="Arial" w:cs="Arial"/>
          <w:b/>
          <w:bCs/>
          <w:color w:val="000000"/>
          <w:shd w:val="clear" w:color="auto" w:fill="FFFFFF"/>
        </w:rPr>
        <w:t>multi-Rx</w:t>
      </w:r>
    </w:p>
    <w:p w14:paraId="0A246DDE" w14:textId="4E649242"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2A68CE" w:rsidRPr="00A304DE">
        <w:rPr>
          <w:rFonts w:ascii="Arial" w:eastAsia="MS Mincho" w:hAnsi="Arial" w:cs="Arial"/>
          <w:b/>
          <w:bCs/>
          <w:sz w:val="24"/>
          <w:szCs w:val="20"/>
        </w:rPr>
        <w:t>5.</w:t>
      </w:r>
      <w:r w:rsidR="00A304DE" w:rsidRPr="00A304DE">
        <w:rPr>
          <w:rFonts w:ascii="Arial" w:eastAsia="MS Mincho" w:hAnsi="Arial" w:cs="Arial"/>
          <w:b/>
          <w:bCs/>
          <w:sz w:val="24"/>
          <w:szCs w:val="20"/>
        </w:rPr>
        <w:t>6</w:t>
      </w:r>
      <w:r w:rsidR="002A68CE" w:rsidRPr="00A304DE">
        <w:rPr>
          <w:rFonts w:ascii="Arial" w:eastAsia="MS Mincho" w:hAnsi="Arial" w:cs="Arial"/>
          <w:b/>
          <w:bCs/>
          <w:sz w:val="24"/>
          <w:szCs w:val="20"/>
        </w:rPr>
        <w:t>.3.1</w:t>
      </w:r>
    </w:p>
    <w:p w14:paraId="3297880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A4B79F1" w14:textId="77777777" w:rsidR="00E323E9" w:rsidRPr="00EF698B" w:rsidRDefault="00E323E9" w:rsidP="00841BCD">
      <w:pPr>
        <w:tabs>
          <w:tab w:val="left" w:pos="1985"/>
        </w:tabs>
        <w:rPr>
          <w:rFonts w:ascii="Arial" w:eastAsia="Calibri" w:hAnsi="Arial" w:cs="Arial"/>
          <w:b/>
          <w:bCs/>
          <w:sz w:val="24"/>
        </w:rPr>
      </w:pPr>
    </w:p>
    <w:p w14:paraId="3C92123B" w14:textId="77777777" w:rsidR="00841BCD" w:rsidRPr="00EF698B" w:rsidRDefault="00841BCD" w:rsidP="00514ED0">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0DAB2FF4" w14:textId="1D704EE8" w:rsidR="0060543D" w:rsidRDefault="002C4529" w:rsidP="00720AE3">
      <w:pPr>
        <w:jc w:val="both"/>
      </w:pPr>
      <w:r>
        <w:rPr>
          <w:rStyle w:val="normaltextrun"/>
          <w:color w:val="000000"/>
          <w:szCs w:val="20"/>
          <w:shd w:val="clear" w:color="auto" w:fill="FFFFFF"/>
        </w:rPr>
        <w:t>In this paper we discuss RRM aspects related to the multi-Rx chain reception in FR2 for Rel-18. In RAN4#106 meeting we had further discussions and agreements related to simultaneous DL reception in a multi-Rx UE. In continuation, we address open issues from those discussions. We derive observations and proposals concerning UE architecture assumptions to support Independent Beam Management, simultaneous measurement modes, group-based beam reporting for multi-TRP, and UE capabilities to support RRM enhancements in a multi-Rx UE.</w:t>
      </w:r>
      <w:r>
        <w:rPr>
          <w:rStyle w:val="eop"/>
          <w:color w:val="000000"/>
          <w:szCs w:val="20"/>
          <w:shd w:val="clear" w:color="auto" w:fill="FFFFFF"/>
        </w:rPr>
        <w:t> </w:t>
      </w:r>
    </w:p>
    <w:p w14:paraId="7B5B61C1" w14:textId="77777777" w:rsidR="0060543D" w:rsidRPr="00EF698B" w:rsidRDefault="0060543D" w:rsidP="005C23A4"/>
    <w:p w14:paraId="7BC21934" w14:textId="77777777" w:rsidR="003B659E" w:rsidRPr="00EF698B" w:rsidRDefault="003B659E" w:rsidP="00514ED0">
      <w:pPr>
        <w:pStyle w:val="RAN4H1"/>
        <w:rPr>
          <w:lang w:val="en-US"/>
        </w:rPr>
      </w:pPr>
      <w:bookmarkStart w:id="4" w:name="_Toc116995842"/>
      <w:r w:rsidRPr="00EF698B">
        <w:rPr>
          <w:lang w:val="en-US"/>
        </w:rPr>
        <w:t>Discussion</w:t>
      </w:r>
      <w:bookmarkEnd w:id="4"/>
    </w:p>
    <w:p w14:paraId="604DD5E7" w14:textId="226E5848" w:rsidR="00300956" w:rsidRDefault="00C63EF2" w:rsidP="00300956">
      <w:r>
        <w:t xml:space="preserve">In RAN4#106 meeting, the following Agreements were made </w:t>
      </w:r>
      <w:r w:rsidR="00BD57A0">
        <w:t>regarding</w:t>
      </w:r>
      <w:r>
        <w:t xml:space="preserve"> RRM General Aspects</w:t>
      </w:r>
      <w:r w:rsidR="005B4801">
        <w:t xml:space="preserve"> </w:t>
      </w:r>
      <w:r w:rsidR="005B4801">
        <w:fldChar w:fldCharType="begin"/>
      </w:r>
      <w:r w:rsidR="005B4801">
        <w:instrText xml:space="preserve"> REF _Ref114500673 \r \h </w:instrText>
      </w:r>
      <w:r w:rsidR="005B4801">
        <w:fldChar w:fldCharType="separate"/>
      </w:r>
      <w:r w:rsidR="005A6AFD">
        <w:t>[1]</w:t>
      </w:r>
      <w:r w:rsidR="005B4801">
        <w:fldChar w:fldCharType="end"/>
      </w:r>
      <w:r w:rsidR="005B4801">
        <w:t xml:space="preserve">. </w:t>
      </w:r>
    </w:p>
    <w:tbl>
      <w:tblPr>
        <w:tblStyle w:val="TableGrid"/>
        <w:tblW w:w="0" w:type="auto"/>
        <w:tblLook w:val="04A0" w:firstRow="1" w:lastRow="0" w:firstColumn="1" w:lastColumn="0" w:noHBand="0" w:noVBand="1"/>
      </w:tblPr>
      <w:tblGrid>
        <w:gridCol w:w="9617"/>
      </w:tblGrid>
      <w:tr w:rsidR="00C63EF2" w14:paraId="09053F7C" w14:textId="77777777" w:rsidTr="00C63EF2">
        <w:tc>
          <w:tcPr>
            <w:tcW w:w="9617" w:type="dxa"/>
          </w:tcPr>
          <w:p w14:paraId="18834641" w14:textId="77777777" w:rsidR="00C63EF2" w:rsidRPr="00C63EF2" w:rsidRDefault="00C63EF2" w:rsidP="00C63EF2">
            <w:pPr>
              <w:spacing w:after="120"/>
              <w:ind w:left="540"/>
              <w:rPr>
                <w:rFonts w:eastAsia="Times New Roman" w:cs="Times New Roman"/>
                <w:color w:val="0070C0"/>
                <w:szCs w:val="20"/>
                <w:lang w:val="en-GB"/>
              </w:rPr>
            </w:pPr>
            <w:r w:rsidRPr="00C63EF2">
              <w:rPr>
                <w:rFonts w:eastAsia="Times New Roman" w:cs="Times New Roman"/>
                <w:b/>
                <w:bCs/>
                <w:color w:val="0070C0"/>
                <w:szCs w:val="20"/>
                <w:lang w:val="en-GB"/>
              </w:rPr>
              <w:t>&lt;Agreement &gt;:</w:t>
            </w:r>
          </w:p>
          <w:p w14:paraId="7F2AE468" w14:textId="77777777" w:rsidR="00C63EF2" w:rsidRPr="00C63EF2" w:rsidRDefault="00C63EF2" w:rsidP="00C63EF2">
            <w:pPr>
              <w:spacing w:after="180"/>
              <w:ind w:left="540"/>
              <w:rPr>
                <w:rFonts w:eastAsia="Times New Roman" w:cs="Times New Roman"/>
                <w:color w:val="000000"/>
                <w:szCs w:val="20"/>
                <w:lang w:val="en-GB"/>
              </w:rPr>
            </w:pPr>
            <w:r w:rsidRPr="00C63EF2">
              <w:rPr>
                <w:rFonts w:eastAsia="Times New Roman" w:cs="Times New Roman"/>
                <w:b/>
                <w:bCs/>
                <w:color w:val="000000"/>
                <w:szCs w:val="20"/>
                <w:u w:val="single"/>
                <w:lang w:val="en-GB"/>
              </w:rPr>
              <w:t>Issue 1-1-1: Scope of the WI</w:t>
            </w:r>
          </w:p>
          <w:p w14:paraId="2B895DD9" w14:textId="77777777" w:rsidR="00C63EF2" w:rsidRPr="00C63EF2" w:rsidRDefault="00C63EF2" w:rsidP="00514ED0">
            <w:pPr>
              <w:numPr>
                <w:ilvl w:val="0"/>
                <w:numId w:val="7"/>
              </w:numPr>
              <w:spacing w:after="120"/>
              <w:textAlignment w:val="center"/>
              <w:rPr>
                <w:rFonts w:ascii="Calibri" w:eastAsia="Times New Roman" w:hAnsi="Calibri" w:cs="Calibri"/>
                <w:sz w:val="22"/>
                <w:lang w:val="en-GB"/>
              </w:rPr>
            </w:pPr>
            <w:r w:rsidRPr="00C63EF2">
              <w:rPr>
                <w:rFonts w:eastAsia="Times New Roman" w:cs="Times New Roman"/>
                <w:szCs w:val="20"/>
                <w:lang w:val="en-GB"/>
              </w:rPr>
              <w:t>No further discussion is needed for Option 1.</w:t>
            </w:r>
          </w:p>
          <w:p w14:paraId="4FE20F3E" w14:textId="77777777" w:rsidR="00C63EF2" w:rsidRPr="00C63EF2" w:rsidRDefault="00C63EF2" w:rsidP="00514ED0">
            <w:pPr>
              <w:numPr>
                <w:ilvl w:val="1"/>
                <w:numId w:val="7"/>
              </w:numPr>
              <w:spacing w:after="120"/>
              <w:textAlignment w:val="center"/>
              <w:rPr>
                <w:rFonts w:ascii="Calibri" w:eastAsia="Times New Roman" w:hAnsi="Calibri" w:cs="Calibri"/>
                <w:sz w:val="22"/>
                <w:lang w:val="en-GB"/>
              </w:rPr>
            </w:pPr>
            <w:r w:rsidRPr="00C63EF2">
              <w:rPr>
                <w:rFonts w:eastAsia="Times New Roman" w:cs="Times New Roman"/>
                <w:szCs w:val="20"/>
                <w:lang w:val="en-GB"/>
              </w:rPr>
              <w:t>Discuss the requirements for the objectives in the WID directly.</w:t>
            </w:r>
          </w:p>
          <w:p w14:paraId="2E6FAD51" w14:textId="77777777" w:rsidR="00C63EF2" w:rsidRPr="00C63EF2" w:rsidRDefault="00C63EF2" w:rsidP="00C63EF2">
            <w:pPr>
              <w:spacing w:after="120"/>
              <w:ind w:left="540"/>
              <w:rPr>
                <w:rFonts w:eastAsia="Times New Roman" w:cs="Times New Roman"/>
                <w:color w:val="0070C0"/>
                <w:szCs w:val="20"/>
                <w:lang w:val="en-GB"/>
              </w:rPr>
            </w:pPr>
            <w:r w:rsidRPr="00C63EF2">
              <w:rPr>
                <w:rFonts w:eastAsia="Times New Roman" w:cs="Times New Roman"/>
                <w:b/>
                <w:bCs/>
                <w:color w:val="0070C0"/>
                <w:szCs w:val="20"/>
                <w:lang w:val="en-GB"/>
              </w:rPr>
              <w:t> </w:t>
            </w:r>
          </w:p>
          <w:p w14:paraId="0D58D691" w14:textId="77777777" w:rsidR="00C63EF2" w:rsidRPr="00C63EF2" w:rsidRDefault="00C63EF2" w:rsidP="00C63EF2">
            <w:pPr>
              <w:spacing w:after="180"/>
              <w:ind w:left="540"/>
              <w:rPr>
                <w:rFonts w:eastAsia="Times New Roman" w:cs="Times New Roman"/>
                <w:color w:val="000000"/>
                <w:szCs w:val="20"/>
                <w:lang w:val="en-GB"/>
              </w:rPr>
            </w:pPr>
            <w:r w:rsidRPr="00C63EF2">
              <w:rPr>
                <w:rFonts w:eastAsia="Times New Roman" w:cs="Times New Roman"/>
                <w:b/>
                <w:bCs/>
                <w:color w:val="000000"/>
                <w:szCs w:val="20"/>
                <w:u w:val="single"/>
                <w:lang w:val="en-GB"/>
              </w:rPr>
              <w:t>Issue 1-1-3: M-TRP scenarios for Rel-18 multi-Rx DL reception</w:t>
            </w:r>
          </w:p>
          <w:p w14:paraId="242C3FDC" w14:textId="77777777" w:rsidR="00C63EF2" w:rsidRPr="00C63EF2" w:rsidRDefault="00C63EF2" w:rsidP="00514ED0">
            <w:pPr>
              <w:numPr>
                <w:ilvl w:val="0"/>
                <w:numId w:val="8"/>
              </w:numPr>
              <w:spacing w:after="120"/>
              <w:textAlignment w:val="center"/>
              <w:rPr>
                <w:rFonts w:ascii="Calibri" w:eastAsia="Times New Roman" w:hAnsi="Calibri" w:cs="Calibri"/>
                <w:sz w:val="22"/>
                <w:lang w:val="en-GB"/>
              </w:rPr>
            </w:pPr>
            <w:r w:rsidRPr="00C63EF2">
              <w:rPr>
                <w:rFonts w:eastAsia="Times New Roman" w:cs="Times New Roman"/>
                <w:szCs w:val="20"/>
                <w:highlight w:val="green"/>
                <w:lang w:val="en-GB"/>
              </w:rPr>
              <w:t>Focus on intra-cell multi-TRP operation scenario</w:t>
            </w:r>
          </w:p>
          <w:p w14:paraId="509AA3D4" w14:textId="77777777" w:rsidR="00C63EF2" w:rsidRPr="00C63EF2" w:rsidRDefault="00C63EF2" w:rsidP="00514ED0">
            <w:pPr>
              <w:numPr>
                <w:ilvl w:val="0"/>
                <w:numId w:val="8"/>
              </w:numPr>
              <w:spacing w:after="120"/>
              <w:textAlignment w:val="center"/>
              <w:rPr>
                <w:rFonts w:ascii="Calibri" w:eastAsia="Times New Roman" w:hAnsi="Calibri" w:cs="Calibri"/>
                <w:sz w:val="22"/>
                <w:lang w:val="en-GB"/>
              </w:rPr>
            </w:pPr>
            <w:r w:rsidRPr="00C63EF2">
              <w:rPr>
                <w:rFonts w:eastAsia="Times New Roman" w:cs="Times New Roman"/>
                <w:szCs w:val="20"/>
                <w:highlight w:val="green"/>
                <w:lang w:val="en-GB"/>
              </w:rPr>
              <w:t>No requirements will be introduced for inter-cell multi-TRP operation in R18.</w:t>
            </w:r>
          </w:p>
          <w:p w14:paraId="578BCBBD" w14:textId="77777777" w:rsidR="00C63EF2" w:rsidRPr="00C63EF2" w:rsidRDefault="00C63EF2" w:rsidP="00C63EF2">
            <w:pPr>
              <w:spacing w:after="120"/>
              <w:ind w:left="540"/>
              <w:rPr>
                <w:rFonts w:eastAsia="Times New Roman" w:cs="Times New Roman"/>
                <w:color w:val="0070C0"/>
                <w:szCs w:val="20"/>
                <w:lang w:val="en-GB"/>
              </w:rPr>
            </w:pPr>
            <w:r w:rsidRPr="00C63EF2">
              <w:rPr>
                <w:rFonts w:eastAsia="Times New Roman" w:cs="Times New Roman"/>
                <w:b/>
                <w:bCs/>
                <w:color w:val="0070C0"/>
                <w:szCs w:val="20"/>
                <w:lang w:val="en-GB"/>
              </w:rPr>
              <w:t> </w:t>
            </w:r>
          </w:p>
          <w:p w14:paraId="2913F5B1" w14:textId="77777777" w:rsidR="00C63EF2" w:rsidRPr="00C63EF2" w:rsidRDefault="00C63EF2" w:rsidP="00C63EF2">
            <w:pPr>
              <w:spacing w:after="180"/>
              <w:ind w:left="540"/>
              <w:rPr>
                <w:rFonts w:eastAsia="Times New Roman" w:cs="Times New Roman"/>
                <w:color w:val="000000"/>
                <w:szCs w:val="20"/>
                <w:lang w:val="en-GB"/>
              </w:rPr>
            </w:pPr>
            <w:r w:rsidRPr="00C63EF2">
              <w:rPr>
                <w:rFonts w:eastAsia="Times New Roman" w:cs="Times New Roman"/>
                <w:b/>
                <w:bCs/>
                <w:color w:val="000000"/>
                <w:szCs w:val="20"/>
                <w:u w:val="single"/>
                <w:lang w:val="en-GB"/>
              </w:rPr>
              <w:t>Issue 1-2-7: Necessity of group-based beam reporting for simultaneous reception</w:t>
            </w:r>
          </w:p>
          <w:p w14:paraId="7DC54D94" w14:textId="77777777" w:rsidR="00C63EF2" w:rsidRPr="00C63EF2" w:rsidRDefault="00C63EF2" w:rsidP="00514ED0">
            <w:pPr>
              <w:numPr>
                <w:ilvl w:val="0"/>
                <w:numId w:val="9"/>
              </w:numPr>
              <w:spacing w:after="120"/>
              <w:textAlignment w:val="center"/>
              <w:rPr>
                <w:rFonts w:ascii="Calibri" w:eastAsia="Times New Roman" w:hAnsi="Calibri" w:cs="Calibri"/>
                <w:sz w:val="22"/>
                <w:lang w:val="en-GB"/>
              </w:rPr>
            </w:pPr>
            <w:r w:rsidRPr="00C63EF2">
              <w:rPr>
                <w:rFonts w:eastAsia="Times New Roman" w:cs="Times New Roman"/>
                <w:szCs w:val="20"/>
                <w:highlight w:val="green"/>
                <w:lang w:val="en-GB"/>
              </w:rPr>
              <w:t>Rel-17 group-based reporting is used as a prerequisite to define requirement for simultaneous reception</w:t>
            </w:r>
          </w:p>
          <w:p w14:paraId="153E3582" w14:textId="77777777" w:rsidR="00C63EF2" w:rsidRPr="00C63EF2" w:rsidRDefault="00C63EF2" w:rsidP="00514ED0">
            <w:pPr>
              <w:numPr>
                <w:ilvl w:val="1"/>
                <w:numId w:val="9"/>
              </w:numPr>
              <w:spacing w:after="120"/>
              <w:textAlignment w:val="center"/>
              <w:rPr>
                <w:rFonts w:ascii="Calibri" w:eastAsia="Times New Roman" w:hAnsi="Calibri" w:cs="Calibri"/>
                <w:sz w:val="22"/>
                <w:lang w:val="en-GB"/>
              </w:rPr>
            </w:pPr>
            <w:r w:rsidRPr="00C63EF2">
              <w:rPr>
                <w:rFonts w:eastAsia="Times New Roman" w:cs="Times New Roman"/>
                <w:szCs w:val="20"/>
                <w:highlight w:val="green"/>
                <w:lang w:val="en-GB"/>
              </w:rPr>
              <w:t>Note: Simultaneous reception term above includes Data/Data, RS/RS and Data/RS simultaneous reception cases.</w:t>
            </w:r>
          </w:p>
          <w:p w14:paraId="0E9770C1" w14:textId="77777777" w:rsidR="00C63EF2" w:rsidRPr="00C63EF2" w:rsidRDefault="00C63EF2" w:rsidP="00C63EF2">
            <w:pPr>
              <w:spacing w:after="120"/>
              <w:ind w:left="540"/>
              <w:rPr>
                <w:rFonts w:eastAsia="Times New Roman" w:cs="Times New Roman"/>
                <w:color w:val="0070C0"/>
                <w:szCs w:val="20"/>
                <w:lang w:val="en-GB"/>
              </w:rPr>
            </w:pPr>
            <w:r w:rsidRPr="00C63EF2">
              <w:rPr>
                <w:rFonts w:eastAsia="Times New Roman" w:cs="Times New Roman"/>
                <w:b/>
                <w:bCs/>
                <w:color w:val="0070C0"/>
                <w:szCs w:val="20"/>
                <w:lang w:val="en-GB"/>
              </w:rPr>
              <w:t> </w:t>
            </w:r>
          </w:p>
          <w:p w14:paraId="62CD5C40" w14:textId="77777777" w:rsidR="00C63EF2" w:rsidRPr="00C63EF2" w:rsidRDefault="00C63EF2" w:rsidP="00C63EF2">
            <w:pPr>
              <w:spacing w:after="180"/>
              <w:ind w:left="540"/>
              <w:rPr>
                <w:rFonts w:eastAsia="Times New Roman" w:cs="Times New Roman"/>
                <w:color w:val="000000"/>
                <w:szCs w:val="20"/>
                <w:lang w:val="en-GB"/>
              </w:rPr>
            </w:pPr>
            <w:r w:rsidRPr="00C63EF2">
              <w:rPr>
                <w:rFonts w:eastAsia="Times New Roman" w:cs="Times New Roman"/>
                <w:b/>
                <w:bCs/>
                <w:color w:val="000000"/>
                <w:szCs w:val="20"/>
                <w:u w:val="single"/>
                <w:lang w:val="en-GB"/>
              </w:rPr>
              <w:t>Issue 1-1-6: Simultaneous L3 measurements and L1 measurements</w:t>
            </w:r>
          </w:p>
          <w:p w14:paraId="7B58EFAB" w14:textId="77777777" w:rsidR="00C63EF2" w:rsidRPr="00C63EF2" w:rsidRDefault="00C63EF2" w:rsidP="00514ED0">
            <w:pPr>
              <w:numPr>
                <w:ilvl w:val="0"/>
                <w:numId w:val="10"/>
              </w:numPr>
              <w:spacing w:after="120"/>
              <w:textAlignment w:val="center"/>
              <w:rPr>
                <w:rFonts w:ascii="Calibri" w:eastAsia="Times New Roman" w:hAnsi="Calibri" w:cs="Calibri"/>
                <w:sz w:val="22"/>
                <w:lang w:val="en-GB"/>
              </w:rPr>
            </w:pPr>
            <w:r w:rsidRPr="00C63EF2">
              <w:rPr>
                <w:rFonts w:eastAsia="Times New Roman" w:cs="Times New Roman"/>
                <w:color w:val="000000"/>
                <w:szCs w:val="20"/>
                <w:highlight w:val="green"/>
                <w:lang w:val="en-GB"/>
              </w:rPr>
              <w:t>Simultaneous L3 and L1 measurements is not supported in this release for multi-Rx.</w:t>
            </w:r>
          </w:p>
          <w:p w14:paraId="1DEF6CF5" w14:textId="77777777" w:rsidR="00C63EF2" w:rsidRPr="00C63EF2" w:rsidRDefault="00C63EF2" w:rsidP="00514ED0">
            <w:pPr>
              <w:numPr>
                <w:ilvl w:val="0"/>
                <w:numId w:val="10"/>
              </w:numPr>
              <w:spacing w:after="120"/>
              <w:textAlignment w:val="center"/>
              <w:rPr>
                <w:rFonts w:ascii="Calibri" w:eastAsia="Times New Roman" w:hAnsi="Calibri" w:cs="Calibri"/>
                <w:sz w:val="22"/>
                <w:lang w:val="en-GB"/>
              </w:rPr>
            </w:pPr>
            <w:r w:rsidRPr="00C63EF2">
              <w:rPr>
                <w:rFonts w:eastAsia="Times New Roman" w:cs="Times New Roman"/>
                <w:color w:val="000000"/>
                <w:szCs w:val="20"/>
                <w:highlight w:val="green"/>
                <w:lang w:val="en-GB"/>
              </w:rPr>
              <w:t>Note: The agreement has no impact on scheduling restriction discussion for L3 measurements. Feasibility and benefit of scheduling restriction relaxation for L3 measurements is FFS.</w:t>
            </w:r>
          </w:p>
          <w:p w14:paraId="0533B3F8" w14:textId="5160D661" w:rsidR="00C63EF2" w:rsidRDefault="00C63EF2" w:rsidP="00C63EF2">
            <w:pPr>
              <w:spacing w:after="120"/>
              <w:ind w:left="720"/>
              <w:rPr>
                <w:rFonts w:eastAsia="Times New Roman" w:cs="Times New Roman"/>
                <w:b/>
                <w:bCs/>
                <w:color w:val="0070C0"/>
                <w:szCs w:val="20"/>
                <w:lang w:val="en-GB"/>
              </w:rPr>
            </w:pPr>
          </w:p>
          <w:p w14:paraId="52DBB2A2" w14:textId="77777777" w:rsidR="00C63EF2" w:rsidRPr="00C63EF2" w:rsidRDefault="00C63EF2" w:rsidP="00C63EF2">
            <w:pPr>
              <w:spacing w:after="120"/>
              <w:ind w:left="540"/>
              <w:rPr>
                <w:rFonts w:eastAsia="Times New Roman" w:cs="Times New Roman"/>
                <w:color w:val="0070C0"/>
                <w:szCs w:val="20"/>
                <w:lang w:val="en-GB"/>
              </w:rPr>
            </w:pPr>
          </w:p>
          <w:p w14:paraId="2B8BF714" w14:textId="77777777" w:rsidR="00C63EF2" w:rsidRPr="00C63EF2" w:rsidRDefault="00C63EF2" w:rsidP="00C63EF2">
            <w:pPr>
              <w:spacing w:after="180"/>
              <w:ind w:left="540"/>
              <w:rPr>
                <w:rFonts w:eastAsia="Times New Roman" w:cs="Times New Roman"/>
                <w:color w:val="000000"/>
                <w:szCs w:val="20"/>
                <w:lang w:val="en-GB"/>
              </w:rPr>
            </w:pPr>
            <w:r w:rsidRPr="00C63EF2">
              <w:rPr>
                <w:rFonts w:eastAsia="Times New Roman" w:cs="Times New Roman"/>
                <w:b/>
                <w:bCs/>
                <w:color w:val="000000"/>
                <w:szCs w:val="20"/>
                <w:u w:val="single"/>
                <w:lang w:val="en-GB"/>
              </w:rPr>
              <w:t>Baseline L1 measurement requirements for potential multi-Rx enhancement</w:t>
            </w:r>
          </w:p>
          <w:p w14:paraId="339286C5" w14:textId="77777777" w:rsidR="00C63EF2" w:rsidRPr="00C63EF2" w:rsidRDefault="00C63EF2" w:rsidP="00514ED0">
            <w:pPr>
              <w:numPr>
                <w:ilvl w:val="0"/>
                <w:numId w:val="11"/>
              </w:numPr>
              <w:spacing w:after="120"/>
              <w:textAlignment w:val="center"/>
              <w:rPr>
                <w:rFonts w:ascii="Calibri" w:eastAsia="Times New Roman" w:hAnsi="Calibri" w:cs="Calibri"/>
                <w:sz w:val="22"/>
                <w:lang w:val="en-GB"/>
              </w:rPr>
            </w:pPr>
            <w:r w:rsidRPr="00C63EF2">
              <w:rPr>
                <w:rFonts w:eastAsia="Times New Roman" w:cs="Times New Roman"/>
                <w:color w:val="000000"/>
                <w:szCs w:val="20"/>
                <w:highlight w:val="green"/>
                <w:lang w:val="en-GB"/>
              </w:rPr>
              <w:lastRenderedPageBreak/>
              <w:t>For cell specific RLM: section 8.1</w:t>
            </w:r>
          </w:p>
          <w:p w14:paraId="1748F881" w14:textId="77777777" w:rsidR="00C63EF2" w:rsidRPr="00C63EF2" w:rsidRDefault="00C63EF2" w:rsidP="00514ED0">
            <w:pPr>
              <w:numPr>
                <w:ilvl w:val="0"/>
                <w:numId w:val="11"/>
              </w:numPr>
              <w:spacing w:after="120"/>
              <w:textAlignment w:val="center"/>
              <w:rPr>
                <w:rFonts w:ascii="Calibri" w:eastAsia="Times New Roman" w:hAnsi="Calibri" w:cs="Calibri"/>
                <w:sz w:val="22"/>
                <w:lang w:val="en-GB"/>
              </w:rPr>
            </w:pPr>
            <w:r w:rsidRPr="00C63EF2">
              <w:rPr>
                <w:rFonts w:eastAsia="Times New Roman" w:cs="Times New Roman"/>
                <w:color w:val="000000"/>
                <w:szCs w:val="20"/>
                <w:highlight w:val="green"/>
                <w:lang w:val="en-GB"/>
              </w:rPr>
              <w:t>For cell specific link recovery: section 8.5</w:t>
            </w:r>
          </w:p>
          <w:p w14:paraId="65722488" w14:textId="77777777" w:rsidR="00C63EF2" w:rsidRPr="00C63EF2" w:rsidRDefault="00C63EF2" w:rsidP="00514ED0">
            <w:pPr>
              <w:numPr>
                <w:ilvl w:val="0"/>
                <w:numId w:val="11"/>
              </w:numPr>
              <w:spacing w:after="120"/>
              <w:textAlignment w:val="center"/>
              <w:rPr>
                <w:rFonts w:ascii="Calibri" w:eastAsia="Times New Roman" w:hAnsi="Calibri" w:cs="Calibri"/>
                <w:sz w:val="22"/>
                <w:lang w:val="en-GB"/>
              </w:rPr>
            </w:pPr>
            <w:r w:rsidRPr="00C63EF2">
              <w:rPr>
                <w:rFonts w:eastAsia="Times New Roman" w:cs="Times New Roman"/>
                <w:color w:val="000000"/>
                <w:szCs w:val="20"/>
                <w:highlight w:val="green"/>
                <w:lang w:val="en-GB"/>
              </w:rPr>
              <w:t>For TRP specific link recovery: section 8.18</w:t>
            </w:r>
          </w:p>
          <w:p w14:paraId="66F07408" w14:textId="77777777" w:rsidR="00C63EF2" w:rsidRPr="00C63EF2" w:rsidRDefault="00C63EF2" w:rsidP="00514ED0">
            <w:pPr>
              <w:numPr>
                <w:ilvl w:val="0"/>
                <w:numId w:val="11"/>
              </w:numPr>
              <w:spacing w:after="120"/>
              <w:textAlignment w:val="center"/>
              <w:rPr>
                <w:rFonts w:ascii="Calibri" w:eastAsia="Times New Roman" w:hAnsi="Calibri" w:cs="Calibri"/>
                <w:sz w:val="22"/>
                <w:lang w:val="en-GB"/>
              </w:rPr>
            </w:pPr>
            <w:r w:rsidRPr="00C63EF2">
              <w:rPr>
                <w:rFonts w:eastAsia="Times New Roman" w:cs="Times New Roman"/>
                <w:color w:val="000000"/>
                <w:szCs w:val="20"/>
                <w:highlight w:val="green"/>
                <w:lang w:val="en-GB"/>
              </w:rPr>
              <w:t>For L1-RSRP measurement: section 9.5.</w:t>
            </w:r>
          </w:p>
          <w:p w14:paraId="2199169D" w14:textId="77777777" w:rsidR="00C63EF2" w:rsidRDefault="00C63EF2" w:rsidP="00300956"/>
        </w:tc>
      </w:tr>
    </w:tbl>
    <w:p w14:paraId="2513DC0E" w14:textId="76F0DA76" w:rsidR="0060543D" w:rsidRDefault="0060543D" w:rsidP="00300956"/>
    <w:p w14:paraId="10F9DD40" w14:textId="08C59C09" w:rsidR="00BD57A0" w:rsidRDefault="00BD57A0" w:rsidP="00300956">
      <w:r>
        <w:t>The way forward for General Aspects are below.</w:t>
      </w:r>
    </w:p>
    <w:tbl>
      <w:tblPr>
        <w:tblStyle w:val="TableGrid"/>
        <w:tblW w:w="0" w:type="auto"/>
        <w:tblLook w:val="04A0" w:firstRow="1" w:lastRow="0" w:firstColumn="1" w:lastColumn="0" w:noHBand="0" w:noVBand="1"/>
      </w:tblPr>
      <w:tblGrid>
        <w:gridCol w:w="9617"/>
      </w:tblGrid>
      <w:tr w:rsidR="00BD57A0" w14:paraId="1E80D602" w14:textId="77777777" w:rsidTr="00BD57A0">
        <w:tc>
          <w:tcPr>
            <w:tcW w:w="9617" w:type="dxa"/>
          </w:tcPr>
          <w:p w14:paraId="2EDD70BB" w14:textId="77777777" w:rsidR="00BD57A0" w:rsidRPr="00BD57A0" w:rsidRDefault="00BD57A0" w:rsidP="00BD57A0">
            <w:pPr>
              <w:spacing w:after="120"/>
              <w:ind w:left="540"/>
              <w:rPr>
                <w:rFonts w:eastAsia="Times New Roman" w:cs="Times New Roman"/>
                <w:color w:val="0070C0"/>
                <w:szCs w:val="20"/>
                <w:lang w:val="en-GB"/>
              </w:rPr>
            </w:pPr>
            <w:r w:rsidRPr="00BD57A0">
              <w:rPr>
                <w:rFonts w:eastAsia="Times New Roman" w:cs="Times New Roman"/>
                <w:b/>
                <w:bCs/>
                <w:color w:val="0070C0"/>
                <w:szCs w:val="20"/>
                <w:lang w:val="en-GB"/>
              </w:rPr>
              <w:t>&lt; Way forward &gt;</w:t>
            </w:r>
          </w:p>
          <w:p w14:paraId="003A8357" w14:textId="77777777" w:rsidR="00BD57A0" w:rsidRPr="00BD57A0" w:rsidRDefault="00BD57A0" w:rsidP="00BD57A0">
            <w:pPr>
              <w:spacing w:after="180"/>
              <w:ind w:left="540"/>
              <w:rPr>
                <w:rFonts w:eastAsia="Times New Roman" w:cs="Times New Roman"/>
                <w:color w:val="000000"/>
                <w:szCs w:val="20"/>
                <w:lang w:val="en-GB"/>
              </w:rPr>
            </w:pPr>
            <w:r w:rsidRPr="00BD57A0">
              <w:rPr>
                <w:rFonts w:eastAsia="Times New Roman" w:cs="Times New Roman"/>
                <w:b/>
                <w:bCs/>
                <w:color w:val="000000"/>
                <w:szCs w:val="20"/>
                <w:u w:val="single"/>
                <w:lang w:val="en-GB"/>
              </w:rPr>
              <w:t>Issue 1-1-8: Scenario for RSs type combination for simultaneous L1 measurements/data reception</w:t>
            </w:r>
          </w:p>
          <w:p w14:paraId="5FCD4611" w14:textId="77777777" w:rsidR="00BD57A0" w:rsidRPr="00BD57A0" w:rsidRDefault="00BD57A0" w:rsidP="00514ED0">
            <w:pPr>
              <w:numPr>
                <w:ilvl w:val="0"/>
                <w:numId w:val="12"/>
              </w:numPr>
              <w:spacing w:after="120"/>
              <w:textAlignment w:val="center"/>
              <w:rPr>
                <w:rFonts w:ascii="Calibri" w:eastAsia="Times New Roman" w:hAnsi="Calibri" w:cs="Calibri"/>
                <w:sz w:val="22"/>
                <w:lang w:val="en-GB"/>
              </w:rPr>
            </w:pPr>
            <w:r w:rsidRPr="00BD57A0">
              <w:rPr>
                <w:rFonts w:eastAsia="Times New Roman" w:cs="Times New Roman"/>
                <w:color w:val="000000"/>
                <w:szCs w:val="20"/>
                <w:lang w:val="en-GB"/>
              </w:rPr>
              <w:t>Option 1:</w:t>
            </w:r>
          </w:p>
          <w:p w14:paraId="6105F37C" w14:textId="77777777" w:rsidR="00BD57A0" w:rsidRPr="00BD57A0" w:rsidRDefault="00BD57A0" w:rsidP="00514ED0">
            <w:pPr>
              <w:numPr>
                <w:ilvl w:val="1"/>
                <w:numId w:val="12"/>
              </w:numPr>
              <w:spacing w:after="120"/>
              <w:textAlignment w:val="center"/>
              <w:rPr>
                <w:rFonts w:ascii="Calibri" w:eastAsia="Times New Roman" w:hAnsi="Calibri" w:cs="Calibri"/>
                <w:sz w:val="22"/>
                <w:lang w:val="en-GB"/>
              </w:rPr>
            </w:pPr>
            <w:r w:rsidRPr="00BD57A0">
              <w:rPr>
                <w:rFonts w:eastAsia="Times New Roman" w:cs="Times New Roman"/>
                <w:color w:val="000000"/>
                <w:szCs w:val="20"/>
                <w:lang w:val="en-GB"/>
              </w:rPr>
              <w:t>Combination of RS/RS and RS/data for simultaneous reception are moved to discussions related to measurement restriction/scheduling restriction requirements enhancement.</w:t>
            </w:r>
          </w:p>
          <w:p w14:paraId="3C5AC732" w14:textId="77777777" w:rsidR="00BD57A0" w:rsidRPr="00BD57A0" w:rsidRDefault="00BD57A0" w:rsidP="00514ED0">
            <w:pPr>
              <w:numPr>
                <w:ilvl w:val="0"/>
                <w:numId w:val="12"/>
              </w:numPr>
              <w:spacing w:after="120"/>
              <w:textAlignment w:val="center"/>
              <w:rPr>
                <w:rFonts w:ascii="Calibri" w:eastAsia="Times New Roman" w:hAnsi="Calibri" w:cs="Calibri"/>
                <w:sz w:val="22"/>
                <w:lang w:val="en-GB"/>
              </w:rPr>
            </w:pPr>
            <w:r w:rsidRPr="00BD57A0">
              <w:rPr>
                <w:rFonts w:eastAsia="Times New Roman" w:cs="Times New Roman"/>
                <w:color w:val="000000"/>
                <w:szCs w:val="20"/>
                <w:lang w:val="en-GB"/>
              </w:rPr>
              <w:t>Option 2:</w:t>
            </w:r>
          </w:p>
          <w:p w14:paraId="01989944" w14:textId="77777777" w:rsidR="00BD57A0" w:rsidRPr="00BD57A0" w:rsidRDefault="00BD57A0" w:rsidP="00514ED0">
            <w:pPr>
              <w:numPr>
                <w:ilvl w:val="1"/>
                <w:numId w:val="12"/>
              </w:numPr>
              <w:spacing w:after="120"/>
              <w:textAlignment w:val="center"/>
              <w:rPr>
                <w:rFonts w:ascii="Calibri" w:eastAsia="Times New Roman" w:hAnsi="Calibri" w:cs="Calibri"/>
                <w:sz w:val="22"/>
                <w:lang w:val="en-GB"/>
              </w:rPr>
            </w:pPr>
            <w:r w:rsidRPr="00BD57A0">
              <w:rPr>
                <w:rFonts w:eastAsia="Times New Roman" w:cs="Times New Roman"/>
                <w:color w:val="000000"/>
                <w:szCs w:val="20"/>
                <w:lang w:val="en-GB"/>
              </w:rPr>
              <w:t xml:space="preserve">Other options are not precluded, if necessary. </w:t>
            </w:r>
          </w:p>
          <w:p w14:paraId="792BC065" w14:textId="77777777" w:rsidR="00BD57A0" w:rsidRDefault="00BD57A0" w:rsidP="00300956"/>
        </w:tc>
      </w:tr>
    </w:tbl>
    <w:p w14:paraId="366D24E1" w14:textId="0E52B8A2" w:rsidR="00BD57A0" w:rsidRDefault="00BD57A0" w:rsidP="00300956"/>
    <w:p w14:paraId="1681D780" w14:textId="7A297F9A" w:rsidR="00AD63E5" w:rsidRDefault="00AD63E5" w:rsidP="00300956">
      <w:r>
        <w:rPr>
          <w:color w:val="000000"/>
          <w:szCs w:val="20"/>
          <w:lang w:val="en-GB"/>
        </w:rPr>
        <w:t xml:space="preserve">Other open issues for general aspects are captured in section for General Aspects in topic summary </w:t>
      </w:r>
      <w:r w:rsidR="00BF622C">
        <w:rPr>
          <w:color w:val="000000"/>
          <w:szCs w:val="20"/>
          <w:lang w:val="en-GB"/>
        </w:rPr>
        <w:fldChar w:fldCharType="begin"/>
      </w:r>
      <w:r w:rsidR="00BF622C">
        <w:rPr>
          <w:color w:val="000000"/>
          <w:szCs w:val="20"/>
          <w:lang w:val="en-GB"/>
        </w:rPr>
        <w:instrText xml:space="preserve"> REF _Ref131159885 \r \h </w:instrText>
      </w:r>
      <w:r w:rsidR="00BF622C">
        <w:rPr>
          <w:color w:val="000000"/>
          <w:szCs w:val="20"/>
          <w:lang w:val="en-GB"/>
        </w:rPr>
      </w:r>
      <w:r w:rsidR="00BF622C">
        <w:rPr>
          <w:color w:val="000000"/>
          <w:szCs w:val="20"/>
          <w:lang w:val="en-GB"/>
        </w:rPr>
        <w:fldChar w:fldCharType="separate"/>
      </w:r>
      <w:r w:rsidR="00BF622C">
        <w:rPr>
          <w:color w:val="000000"/>
          <w:szCs w:val="20"/>
          <w:lang w:val="en-GB"/>
        </w:rPr>
        <w:t>[1]</w:t>
      </w:r>
      <w:r w:rsidR="00BF622C">
        <w:rPr>
          <w:color w:val="000000"/>
          <w:szCs w:val="20"/>
          <w:lang w:val="en-GB"/>
        </w:rPr>
        <w:fldChar w:fldCharType="end"/>
      </w:r>
      <w:r>
        <w:rPr>
          <w:color w:val="000000"/>
          <w:szCs w:val="20"/>
          <w:lang w:val="en-GB"/>
        </w:rPr>
        <w:t>.</w:t>
      </w:r>
    </w:p>
    <w:p w14:paraId="2F25F728" w14:textId="77777777" w:rsidR="00BD57A0" w:rsidRDefault="00BD57A0" w:rsidP="00300956"/>
    <w:p w14:paraId="05EDD676" w14:textId="67B174D5" w:rsidR="00CB22B2" w:rsidRDefault="006F3E7A" w:rsidP="00980A26">
      <w:pPr>
        <w:pStyle w:val="RAN4H2"/>
        <w:ind w:left="0" w:firstLine="0"/>
      </w:pPr>
      <w:r>
        <w:t>Scope and Scenarios</w:t>
      </w:r>
    </w:p>
    <w:p w14:paraId="34EBCF77" w14:textId="77777777" w:rsidR="00162DAE" w:rsidRDefault="00162DAE" w:rsidP="00980A26">
      <w:pPr>
        <w:pStyle w:val="RAN4H3"/>
        <w:ind w:left="0" w:firstLine="0"/>
      </w:pPr>
      <w:r>
        <w:rPr>
          <w:rStyle w:val="normaltextrun"/>
        </w:rPr>
        <w:t>Architecture</w:t>
      </w:r>
      <w:r>
        <w:rPr>
          <w:rStyle w:val="eop"/>
        </w:rPr>
        <w:t> </w:t>
      </w:r>
    </w:p>
    <w:p w14:paraId="10492A63" w14:textId="7F831D17" w:rsidR="005C23A4" w:rsidRDefault="003A710A" w:rsidP="005C23A4">
      <w:pPr>
        <w:rPr>
          <w:noProof/>
        </w:rPr>
      </w:pPr>
      <w:r>
        <w:t>Following</w:t>
      </w:r>
      <w:r w:rsidR="005B4801">
        <w:t xml:space="preserve"> </w:t>
      </w:r>
      <w:r w:rsidR="00D82DE2">
        <w:t>open issues from the previous meeting are discussed in this section</w:t>
      </w:r>
      <w:r w:rsidR="003268F6">
        <w:t xml:space="preserve"> </w:t>
      </w:r>
      <w:r w:rsidR="003268F6">
        <w:fldChar w:fldCharType="begin"/>
      </w:r>
      <w:r w:rsidR="003268F6">
        <w:instrText xml:space="preserve"> REF _Ref131159885 \r \h </w:instrText>
      </w:r>
      <w:r w:rsidR="003268F6">
        <w:fldChar w:fldCharType="separate"/>
      </w:r>
      <w:r w:rsidR="003268F6">
        <w:t>[1]</w:t>
      </w:r>
      <w:r w:rsidR="003268F6">
        <w:fldChar w:fldCharType="end"/>
      </w:r>
      <w:r w:rsidR="005B4801">
        <w:t>.</w:t>
      </w:r>
      <w:r w:rsidR="004E7ADB" w:rsidRPr="004E7ADB">
        <w:rPr>
          <w:noProof/>
        </w:rPr>
        <w:t xml:space="preserve"> </w:t>
      </w:r>
    </w:p>
    <w:tbl>
      <w:tblPr>
        <w:tblStyle w:val="TableGrid"/>
        <w:tblW w:w="0" w:type="auto"/>
        <w:tblLook w:val="04A0" w:firstRow="1" w:lastRow="0" w:firstColumn="1" w:lastColumn="0" w:noHBand="0" w:noVBand="1"/>
      </w:tblPr>
      <w:tblGrid>
        <w:gridCol w:w="9617"/>
      </w:tblGrid>
      <w:tr w:rsidR="00514ED0" w14:paraId="4339A7C8" w14:textId="77777777" w:rsidTr="00514ED0">
        <w:tc>
          <w:tcPr>
            <w:tcW w:w="9617" w:type="dxa"/>
          </w:tcPr>
          <w:p w14:paraId="32794516" w14:textId="77777777" w:rsidR="00514ED0" w:rsidRDefault="00514ED0" w:rsidP="00514ED0">
            <w:pPr>
              <w:pStyle w:val="paragraph"/>
              <w:spacing w:before="0" w:beforeAutospacing="0" w:after="0" w:afterAutospacing="0"/>
              <w:textAlignment w:val="baseline"/>
              <w:rPr>
                <w:sz w:val="22"/>
                <w:szCs w:val="22"/>
              </w:rPr>
            </w:pPr>
            <w:r>
              <w:rPr>
                <w:rStyle w:val="normaltextrun"/>
                <w:b/>
                <w:bCs/>
                <w:color w:val="000000"/>
                <w:sz w:val="20"/>
                <w:szCs w:val="20"/>
                <w:u w:val="single"/>
                <w:lang w:val="en-GB"/>
              </w:rPr>
              <w:t>Issue 1-2-2: UE architectures</w:t>
            </w:r>
            <w:r>
              <w:rPr>
                <w:rStyle w:val="eop"/>
                <w:color w:val="000000"/>
                <w:sz w:val="20"/>
                <w:szCs w:val="20"/>
              </w:rPr>
              <w:t> </w:t>
            </w:r>
          </w:p>
          <w:p w14:paraId="715C3D1F" w14:textId="77777777" w:rsidR="00514ED0" w:rsidRDefault="00514ED0" w:rsidP="00514ED0">
            <w:pPr>
              <w:pStyle w:val="paragraph"/>
              <w:numPr>
                <w:ilvl w:val="0"/>
                <w:numId w:val="13"/>
              </w:numPr>
              <w:spacing w:before="0" w:beforeAutospacing="0" w:after="0" w:afterAutospacing="0"/>
              <w:ind w:left="1080" w:firstLine="0"/>
              <w:textAlignment w:val="baseline"/>
              <w:rPr>
                <w:sz w:val="22"/>
                <w:szCs w:val="22"/>
              </w:rPr>
            </w:pPr>
            <w:r>
              <w:rPr>
                <w:rStyle w:val="normaltextrun"/>
                <w:color w:val="000000"/>
                <w:sz w:val="20"/>
                <w:szCs w:val="20"/>
                <w:lang w:val="en-GB"/>
              </w:rPr>
              <w:t>Proposals</w:t>
            </w:r>
            <w:r>
              <w:rPr>
                <w:rStyle w:val="eop"/>
                <w:color w:val="000000"/>
                <w:sz w:val="20"/>
                <w:szCs w:val="20"/>
              </w:rPr>
              <w:t> </w:t>
            </w:r>
          </w:p>
          <w:p w14:paraId="7AA1D02F" w14:textId="77777777" w:rsidR="00514ED0" w:rsidRDefault="00514ED0" w:rsidP="00514ED0">
            <w:pPr>
              <w:pStyle w:val="paragraph"/>
              <w:numPr>
                <w:ilvl w:val="0"/>
                <w:numId w:val="14"/>
              </w:numPr>
              <w:spacing w:before="0" w:beforeAutospacing="0" w:after="0" w:afterAutospacing="0"/>
              <w:ind w:left="1800" w:firstLine="0"/>
              <w:textAlignment w:val="baseline"/>
              <w:rPr>
                <w:sz w:val="22"/>
                <w:szCs w:val="22"/>
              </w:rPr>
            </w:pPr>
            <w:r>
              <w:rPr>
                <w:rStyle w:val="normaltextrun"/>
                <w:color w:val="000000"/>
                <w:sz w:val="20"/>
                <w:szCs w:val="20"/>
                <w:lang w:val="en-GB"/>
              </w:rPr>
              <w:t>Option 1:</w:t>
            </w:r>
            <w:r>
              <w:rPr>
                <w:rStyle w:val="eop"/>
                <w:color w:val="000000"/>
                <w:sz w:val="20"/>
                <w:szCs w:val="20"/>
              </w:rPr>
              <w:t> </w:t>
            </w:r>
          </w:p>
          <w:p w14:paraId="2CBC9A14" w14:textId="77777777" w:rsidR="00514ED0" w:rsidRDefault="00514ED0" w:rsidP="00514ED0">
            <w:pPr>
              <w:pStyle w:val="paragraph"/>
              <w:numPr>
                <w:ilvl w:val="0"/>
                <w:numId w:val="15"/>
              </w:numPr>
              <w:spacing w:before="0" w:beforeAutospacing="0" w:after="0" w:afterAutospacing="0"/>
              <w:ind w:left="2730" w:firstLine="0"/>
              <w:textAlignment w:val="baseline"/>
              <w:rPr>
                <w:sz w:val="22"/>
                <w:szCs w:val="22"/>
              </w:rPr>
            </w:pPr>
            <w:r>
              <w:rPr>
                <w:rStyle w:val="normaltextrun"/>
                <w:color w:val="000000"/>
                <w:sz w:val="20"/>
                <w:szCs w:val="20"/>
                <w:lang w:val="en-GB"/>
              </w:rPr>
              <w:t>Multi-RX chain architecture should be discussed in RF session.</w:t>
            </w:r>
            <w:r>
              <w:rPr>
                <w:rStyle w:val="eop"/>
                <w:color w:val="000000"/>
                <w:sz w:val="20"/>
                <w:szCs w:val="20"/>
              </w:rPr>
              <w:t> </w:t>
            </w:r>
          </w:p>
          <w:p w14:paraId="5A6FC69C" w14:textId="77777777" w:rsidR="00514ED0" w:rsidRDefault="00514ED0" w:rsidP="00514ED0">
            <w:pPr>
              <w:pStyle w:val="paragraph"/>
              <w:numPr>
                <w:ilvl w:val="0"/>
                <w:numId w:val="16"/>
              </w:numPr>
              <w:spacing w:before="0" w:beforeAutospacing="0" w:after="0" w:afterAutospacing="0"/>
              <w:ind w:left="1800" w:firstLine="0"/>
              <w:textAlignment w:val="baseline"/>
              <w:rPr>
                <w:sz w:val="22"/>
                <w:szCs w:val="22"/>
              </w:rPr>
            </w:pPr>
            <w:r>
              <w:rPr>
                <w:rStyle w:val="normaltextrun"/>
                <w:color w:val="000000"/>
                <w:sz w:val="20"/>
                <w:szCs w:val="20"/>
                <w:lang w:val="en-GB"/>
              </w:rPr>
              <w:t>Option 2:</w:t>
            </w:r>
            <w:r>
              <w:rPr>
                <w:rStyle w:val="eop"/>
                <w:color w:val="000000"/>
                <w:sz w:val="20"/>
                <w:szCs w:val="20"/>
              </w:rPr>
              <w:t> </w:t>
            </w:r>
          </w:p>
          <w:p w14:paraId="0D23243E" w14:textId="77777777" w:rsidR="00514ED0" w:rsidRDefault="00514ED0" w:rsidP="00514ED0">
            <w:pPr>
              <w:pStyle w:val="paragraph"/>
              <w:numPr>
                <w:ilvl w:val="0"/>
                <w:numId w:val="17"/>
              </w:numPr>
              <w:spacing w:before="0" w:beforeAutospacing="0" w:after="0" w:afterAutospacing="0"/>
              <w:ind w:left="2730" w:firstLine="0"/>
              <w:textAlignment w:val="baseline"/>
              <w:rPr>
                <w:sz w:val="22"/>
                <w:szCs w:val="22"/>
              </w:rPr>
            </w:pPr>
            <w:r>
              <w:rPr>
                <w:rStyle w:val="normaltextrun"/>
                <w:color w:val="000000"/>
                <w:sz w:val="20"/>
                <w:szCs w:val="20"/>
                <w:lang w:val="en-GB"/>
              </w:rPr>
              <w:t>Multi Rx architecture to assume that each Rx chain can process at an independent FFT window, and independent time tracking per Rx chain.</w:t>
            </w:r>
            <w:r>
              <w:rPr>
                <w:rStyle w:val="eop"/>
                <w:color w:val="000000"/>
                <w:sz w:val="20"/>
                <w:szCs w:val="20"/>
              </w:rPr>
              <w:t> </w:t>
            </w:r>
          </w:p>
          <w:p w14:paraId="183222A3" w14:textId="77777777" w:rsidR="00514ED0" w:rsidRDefault="00514ED0" w:rsidP="00514ED0">
            <w:pPr>
              <w:pStyle w:val="paragraph"/>
              <w:numPr>
                <w:ilvl w:val="0"/>
                <w:numId w:val="18"/>
              </w:numPr>
              <w:spacing w:before="0" w:beforeAutospacing="0" w:after="0" w:afterAutospacing="0"/>
              <w:ind w:left="2730" w:firstLine="0"/>
              <w:textAlignment w:val="baseline"/>
              <w:rPr>
                <w:sz w:val="22"/>
                <w:szCs w:val="22"/>
              </w:rPr>
            </w:pPr>
            <w:r>
              <w:rPr>
                <w:rStyle w:val="normaltextrun"/>
                <w:color w:val="000000"/>
                <w:sz w:val="20"/>
                <w:szCs w:val="20"/>
                <w:lang w:val="en-GB"/>
              </w:rPr>
              <w:t>Multi Rx architecture to assume that each Rx chain can perform independent demodulation and independent RRM measurements.</w:t>
            </w:r>
            <w:r>
              <w:rPr>
                <w:rStyle w:val="eop"/>
                <w:color w:val="000000"/>
                <w:sz w:val="20"/>
                <w:szCs w:val="20"/>
              </w:rPr>
              <w:t> </w:t>
            </w:r>
          </w:p>
          <w:p w14:paraId="56677EF6" w14:textId="77777777" w:rsidR="00514ED0" w:rsidRDefault="00514ED0" w:rsidP="00514ED0">
            <w:pPr>
              <w:pStyle w:val="paragraph"/>
              <w:numPr>
                <w:ilvl w:val="0"/>
                <w:numId w:val="19"/>
              </w:numPr>
              <w:spacing w:before="0" w:beforeAutospacing="0" w:after="0" w:afterAutospacing="0"/>
              <w:ind w:left="1800" w:firstLine="0"/>
              <w:textAlignment w:val="baseline"/>
              <w:rPr>
                <w:sz w:val="22"/>
                <w:szCs w:val="22"/>
              </w:rPr>
            </w:pPr>
            <w:r>
              <w:rPr>
                <w:rStyle w:val="normaltextrun"/>
                <w:color w:val="000000"/>
                <w:sz w:val="20"/>
                <w:szCs w:val="20"/>
                <w:lang w:val="en-GB"/>
              </w:rPr>
              <w:t>Option 3: </w:t>
            </w:r>
            <w:r>
              <w:rPr>
                <w:rStyle w:val="eop"/>
                <w:color w:val="000000"/>
                <w:sz w:val="20"/>
                <w:szCs w:val="20"/>
              </w:rPr>
              <w:t> </w:t>
            </w:r>
          </w:p>
          <w:p w14:paraId="5B7E829A" w14:textId="77777777" w:rsidR="00514ED0" w:rsidRDefault="00514ED0" w:rsidP="00514ED0">
            <w:pPr>
              <w:pStyle w:val="paragraph"/>
              <w:numPr>
                <w:ilvl w:val="0"/>
                <w:numId w:val="20"/>
              </w:numPr>
              <w:spacing w:before="0" w:beforeAutospacing="0" w:after="0" w:afterAutospacing="0"/>
              <w:ind w:left="2730" w:firstLine="0"/>
              <w:textAlignment w:val="baseline"/>
              <w:rPr>
                <w:sz w:val="22"/>
                <w:szCs w:val="22"/>
              </w:rPr>
            </w:pPr>
            <w:r>
              <w:rPr>
                <w:rStyle w:val="normaltextrun"/>
                <w:color w:val="000000"/>
                <w:sz w:val="20"/>
                <w:szCs w:val="20"/>
                <w:lang w:val="en-GB"/>
              </w:rPr>
              <w:t>It is not necessary to have a general conclusion on multi-Rx chain architecture in RRM session.</w:t>
            </w:r>
            <w:r>
              <w:rPr>
                <w:rStyle w:val="eop"/>
                <w:color w:val="000000"/>
                <w:sz w:val="20"/>
                <w:szCs w:val="20"/>
              </w:rPr>
              <w:t> </w:t>
            </w:r>
          </w:p>
          <w:p w14:paraId="1F65229E" w14:textId="77777777" w:rsidR="00514ED0" w:rsidRDefault="00514ED0" w:rsidP="00514ED0">
            <w:pPr>
              <w:pStyle w:val="paragraph"/>
              <w:numPr>
                <w:ilvl w:val="0"/>
                <w:numId w:val="21"/>
              </w:numPr>
              <w:spacing w:before="0" w:beforeAutospacing="0" w:after="0" w:afterAutospacing="0"/>
              <w:ind w:left="1080" w:firstLine="0"/>
              <w:textAlignment w:val="baseline"/>
              <w:rPr>
                <w:sz w:val="22"/>
                <w:szCs w:val="22"/>
              </w:rPr>
            </w:pPr>
            <w:r>
              <w:rPr>
                <w:rStyle w:val="normaltextrun"/>
                <w:color w:val="000000"/>
                <w:sz w:val="20"/>
                <w:szCs w:val="20"/>
                <w:lang w:val="en-GB"/>
              </w:rPr>
              <w:t>Recommended WF</w:t>
            </w:r>
            <w:r>
              <w:rPr>
                <w:rStyle w:val="eop"/>
                <w:color w:val="000000"/>
                <w:sz w:val="20"/>
                <w:szCs w:val="20"/>
              </w:rPr>
              <w:t> </w:t>
            </w:r>
          </w:p>
          <w:p w14:paraId="05EDC49E" w14:textId="77777777" w:rsidR="00514ED0" w:rsidRDefault="00514ED0" w:rsidP="00514ED0">
            <w:pPr>
              <w:pStyle w:val="paragraph"/>
              <w:numPr>
                <w:ilvl w:val="0"/>
                <w:numId w:val="22"/>
              </w:numPr>
              <w:spacing w:before="0" w:beforeAutospacing="0" w:after="0" w:afterAutospacing="0"/>
              <w:ind w:left="1800" w:firstLine="0"/>
              <w:textAlignment w:val="baseline"/>
              <w:rPr>
                <w:sz w:val="22"/>
                <w:szCs w:val="22"/>
              </w:rPr>
            </w:pPr>
            <w:r>
              <w:rPr>
                <w:rStyle w:val="normaltextrun"/>
                <w:color w:val="000000"/>
                <w:sz w:val="20"/>
                <w:szCs w:val="20"/>
                <w:lang w:val="en-GB"/>
              </w:rPr>
              <w:t>Needs further discussion.</w:t>
            </w:r>
            <w:r>
              <w:rPr>
                <w:rStyle w:val="eop"/>
                <w:color w:val="000000"/>
                <w:sz w:val="20"/>
                <w:szCs w:val="20"/>
              </w:rPr>
              <w:t> </w:t>
            </w:r>
          </w:p>
          <w:p w14:paraId="0D9CA43D" w14:textId="77777777" w:rsidR="00514ED0" w:rsidRDefault="00514ED0" w:rsidP="00514ED0">
            <w:pPr>
              <w:pStyle w:val="paragraph"/>
              <w:spacing w:before="0" w:beforeAutospacing="0" w:after="0" w:afterAutospacing="0"/>
              <w:textAlignment w:val="baseline"/>
              <w:rPr>
                <w:sz w:val="22"/>
                <w:szCs w:val="22"/>
              </w:rPr>
            </w:pPr>
            <w:r>
              <w:rPr>
                <w:rStyle w:val="eop"/>
                <w:color w:val="000000"/>
                <w:sz w:val="20"/>
                <w:szCs w:val="20"/>
              </w:rPr>
              <w:t> </w:t>
            </w:r>
          </w:p>
          <w:p w14:paraId="4D556C89" w14:textId="77777777" w:rsidR="00514ED0" w:rsidRDefault="00514ED0" w:rsidP="00514ED0">
            <w:pPr>
              <w:pStyle w:val="paragraph"/>
              <w:spacing w:before="0" w:beforeAutospacing="0" w:after="0" w:afterAutospacing="0"/>
              <w:textAlignment w:val="baseline"/>
              <w:rPr>
                <w:sz w:val="22"/>
                <w:szCs w:val="22"/>
              </w:rPr>
            </w:pPr>
            <w:r>
              <w:rPr>
                <w:rStyle w:val="normaltextrun"/>
                <w:b/>
                <w:bCs/>
                <w:color w:val="000000"/>
                <w:sz w:val="20"/>
                <w:szCs w:val="20"/>
                <w:u w:val="single"/>
                <w:lang w:val="en-GB"/>
              </w:rPr>
              <w:t>Issue 1-2-3: Beam management related</w:t>
            </w:r>
            <w:r>
              <w:rPr>
                <w:rStyle w:val="eop"/>
                <w:color w:val="000000"/>
                <w:sz w:val="20"/>
                <w:szCs w:val="20"/>
              </w:rPr>
              <w:t> </w:t>
            </w:r>
          </w:p>
          <w:p w14:paraId="61319C55" w14:textId="77777777" w:rsidR="00514ED0" w:rsidRDefault="00514ED0" w:rsidP="00514ED0">
            <w:pPr>
              <w:pStyle w:val="paragraph"/>
              <w:numPr>
                <w:ilvl w:val="0"/>
                <w:numId w:val="23"/>
              </w:numPr>
              <w:spacing w:before="0" w:beforeAutospacing="0" w:after="0" w:afterAutospacing="0"/>
              <w:ind w:left="1080" w:firstLine="0"/>
              <w:textAlignment w:val="baseline"/>
              <w:rPr>
                <w:sz w:val="22"/>
                <w:szCs w:val="22"/>
              </w:rPr>
            </w:pPr>
            <w:r>
              <w:rPr>
                <w:rStyle w:val="normaltextrun"/>
                <w:color w:val="000000"/>
                <w:sz w:val="20"/>
                <w:szCs w:val="20"/>
                <w:lang w:val="en-GB"/>
              </w:rPr>
              <w:t>Proposals</w:t>
            </w:r>
            <w:r>
              <w:rPr>
                <w:rStyle w:val="eop"/>
                <w:color w:val="000000"/>
                <w:sz w:val="20"/>
                <w:szCs w:val="20"/>
              </w:rPr>
              <w:t> </w:t>
            </w:r>
          </w:p>
          <w:p w14:paraId="47475D8B" w14:textId="77777777" w:rsidR="00514ED0" w:rsidRDefault="00514ED0" w:rsidP="00514ED0">
            <w:pPr>
              <w:pStyle w:val="paragraph"/>
              <w:numPr>
                <w:ilvl w:val="0"/>
                <w:numId w:val="24"/>
              </w:numPr>
              <w:spacing w:before="0" w:beforeAutospacing="0" w:after="0" w:afterAutospacing="0"/>
              <w:ind w:left="1800" w:firstLine="0"/>
              <w:textAlignment w:val="baseline"/>
              <w:rPr>
                <w:sz w:val="22"/>
                <w:szCs w:val="22"/>
              </w:rPr>
            </w:pPr>
            <w:r>
              <w:rPr>
                <w:rStyle w:val="normaltextrun"/>
                <w:color w:val="000000"/>
                <w:sz w:val="20"/>
                <w:szCs w:val="20"/>
                <w:lang w:val="en-GB"/>
              </w:rPr>
              <w:t>Option 1:</w:t>
            </w:r>
            <w:r>
              <w:rPr>
                <w:rStyle w:val="eop"/>
                <w:color w:val="000000"/>
                <w:sz w:val="20"/>
                <w:szCs w:val="20"/>
              </w:rPr>
              <w:t> </w:t>
            </w:r>
          </w:p>
          <w:p w14:paraId="17DC7038" w14:textId="77777777" w:rsidR="00514ED0" w:rsidRDefault="00514ED0" w:rsidP="00514ED0">
            <w:pPr>
              <w:pStyle w:val="paragraph"/>
              <w:numPr>
                <w:ilvl w:val="0"/>
                <w:numId w:val="25"/>
              </w:numPr>
              <w:spacing w:before="0" w:beforeAutospacing="0" w:after="0" w:afterAutospacing="0"/>
              <w:ind w:left="2730" w:firstLine="0"/>
              <w:textAlignment w:val="baseline"/>
              <w:rPr>
                <w:sz w:val="22"/>
                <w:szCs w:val="22"/>
              </w:rPr>
            </w:pPr>
            <w:r>
              <w:rPr>
                <w:rStyle w:val="normaltextrun"/>
                <w:color w:val="000000"/>
                <w:sz w:val="20"/>
                <w:szCs w:val="20"/>
                <w:lang w:val="en-GB"/>
              </w:rPr>
              <w:t>Do not consider IBM principles or requirements in this WI</w:t>
            </w:r>
            <w:r>
              <w:rPr>
                <w:rStyle w:val="eop"/>
                <w:color w:val="000000"/>
                <w:sz w:val="20"/>
                <w:szCs w:val="20"/>
              </w:rPr>
              <w:t> </w:t>
            </w:r>
          </w:p>
          <w:p w14:paraId="7EC9DC32" w14:textId="77777777" w:rsidR="00514ED0" w:rsidRDefault="00514ED0" w:rsidP="00514ED0">
            <w:pPr>
              <w:pStyle w:val="paragraph"/>
              <w:numPr>
                <w:ilvl w:val="0"/>
                <w:numId w:val="26"/>
              </w:numPr>
              <w:spacing w:before="0" w:beforeAutospacing="0" w:after="0" w:afterAutospacing="0"/>
              <w:ind w:left="1800" w:firstLine="0"/>
              <w:textAlignment w:val="baseline"/>
              <w:rPr>
                <w:sz w:val="22"/>
                <w:szCs w:val="22"/>
              </w:rPr>
            </w:pPr>
            <w:r>
              <w:rPr>
                <w:rStyle w:val="normaltextrun"/>
                <w:color w:val="000000"/>
                <w:sz w:val="20"/>
                <w:szCs w:val="20"/>
                <w:lang w:val="en-GB"/>
              </w:rPr>
              <w:t>Option 2:</w:t>
            </w:r>
            <w:r>
              <w:rPr>
                <w:rStyle w:val="eop"/>
                <w:color w:val="000000"/>
                <w:sz w:val="20"/>
                <w:szCs w:val="20"/>
              </w:rPr>
              <w:t> </w:t>
            </w:r>
          </w:p>
          <w:p w14:paraId="211171C9" w14:textId="77777777" w:rsidR="00514ED0" w:rsidRDefault="00514ED0" w:rsidP="00514ED0">
            <w:pPr>
              <w:pStyle w:val="paragraph"/>
              <w:numPr>
                <w:ilvl w:val="0"/>
                <w:numId w:val="27"/>
              </w:numPr>
              <w:spacing w:before="0" w:beforeAutospacing="0" w:after="0" w:afterAutospacing="0"/>
              <w:ind w:left="2730" w:firstLine="0"/>
              <w:textAlignment w:val="baseline"/>
              <w:rPr>
                <w:sz w:val="22"/>
                <w:szCs w:val="22"/>
              </w:rPr>
            </w:pPr>
            <w:r>
              <w:rPr>
                <w:rStyle w:val="normaltextrun"/>
                <w:color w:val="000000"/>
                <w:sz w:val="20"/>
                <w:szCs w:val="20"/>
                <w:lang w:val="en-GB"/>
              </w:rPr>
              <w:t>RAN4 to define requirements assuming independent beam management across multiple Rx chains on the same carrier.</w:t>
            </w:r>
            <w:r>
              <w:rPr>
                <w:rStyle w:val="eop"/>
                <w:color w:val="000000"/>
                <w:sz w:val="20"/>
                <w:szCs w:val="20"/>
              </w:rPr>
              <w:t> </w:t>
            </w:r>
          </w:p>
          <w:p w14:paraId="3546FD2B" w14:textId="77777777" w:rsidR="00514ED0" w:rsidRDefault="00514ED0" w:rsidP="00514ED0">
            <w:pPr>
              <w:pStyle w:val="paragraph"/>
              <w:numPr>
                <w:ilvl w:val="0"/>
                <w:numId w:val="28"/>
              </w:numPr>
              <w:spacing w:before="0" w:beforeAutospacing="0" w:after="0" w:afterAutospacing="0"/>
              <w:ind w:left="1800" w:firstLine="0"/>
              <w:textAlignment w:val="baseline"/>
              <w:rPr>
                <w:sz w:val="22"/>
                <w:szCs w:val="22"/>
              </w:rPr>
            </w:pPr>
            <w:r>
              <w:rPr>
                <w:rStyle w:val="normaltextrun"/>
                <w:color w:val="000000"/>
                <w:sz w:val="20"/>
                <w:szCs w:val="20"/>
                <w:lang w:val="en-GB"/>
              </w:rPr>
              <w:t>Option 3:</w:t>
            </w:r>
            <w:r>
              <w:rPr>
                <w:rStyle w:val="eop"/>
                <w:color w:val="000000"/>
                <w:sz w:val="20"/>
                <w:szCs w:val="20"/>
              </w:rPr>
              <w:t> </w:t>
            </w:r>
          </w:p>
          <w:p w14:paraId="7F6B2998" w14:textId="77777777" w:rsidR="00514ED0" w:rsidRDefault="00514ED0" w:rsidP="00514ED0">
            <w:pPr>
              <w:pStyle w:val="paragraph"/>
              <w:numPr>
                <w:ilvl w:val="0"/>
                <w:numId w:val="29"/>
              </w:numPr>
              <w:spacing w:before="0" w:beforeAutospacing="0" w:after="0" w:afterAutospacing="0"/>
              <w:ind w:left="2730" w:firstLine="0"/>
              <w:textAlignment w:val="baseline"/>
              <w:rPr>
                <w:sz w:val="22"/>
                <w:szCs w:val="22"/>
              </w:rPr>
            </w:pPr>
            <w:r>
              <w:rPr>
                <w:rStyle w:val="normaltextrun"/>
                <w:color w:val="000000"/>
                <w:sz w:val="20"/>
                <w:szCs w:val="20"/>
                <w:lang w:val="en-GB"/>
              </w:rPr>
              <w:t xml:space="preserve">Under the architecture of 2 RF chains+2 Antenna panels, each RF chain can determine the phase shifter independently, so the independent phase shift of H/V polarization can be assumed for each panel. Multi-Rx UE shall be capable of </w:t>
            </w:r>
            <w:r>
              <w:rPr>
                <w:rStyle w:val="normaltextrun"/>
                <w:color w:val="000000"/>
                <w:sz w:val="20"/>
                <w:szCs w:val="20"/>
                <w:lang w:val="en-GB"/>
              </w:rPr>
              <w:lastRenderedPageBreak/>
              <w:t>independent beam management between multiple Rx chains on a Component Carrier (CC).</w:t>
            </w:r>
            <w:r>
              <w:rPr>
                <w:rStyle w:val="eop"/>
                <w:color w:val="000000"/>
                <w:sz w:val="20"/>
                <w:szCs w:val="20"/>
              </w:rPr>
              <w:t> </w:t>
            </w:r>
          </w:p>
          <w:p w14:paraId="4D27974A" w14:textId="77777777" w:rsidR="00514ED0" w:rsidRDefault="00514ED0" w:rsidP="00514ED0">
            <w:pPr>
              <w:pStyle w:val="paragraph"/>
              <w:numPr>
                <w:ilvl w:val="0"/>
                <w:numId w:val="30"/>
              </w:numPr>
              <w:spacing w:before="0" w:beforeAutospacing="0" w:after="0" w:afterAutospacing="0"/>
              <w:ind w:left="1080" w:firstLine="0"/>
              <w:textAlignment w:val="baseline"/>
              <w:rPr>
                <w:sz w:val="22"/>
                <w:szCs w:val="22"/>
              </w:rPr>
            </w:pPr>
            <w:r>
              <w:rPr>
                <w:rStyle w:val="normaltextrun"/>
                <w:color w:val="000000"/>
                <w:sz w:val="20"/>
                <w:szCs w:val="20"/>
                <w:lang w:val="en-GB"/>
              </w:rPr>
              <w:t>Recommended WF</w:t>
            </w:r>
            <w:r>
              <w:rPr>
                <w:rStyle w:val="eop"/>
                <w:color w:val="000000"/>
                <w:sz w:val="20"/>
                <w:szCs w:val="20"/>
              </w:rPr>
              <w:t> </w:t>
            </w:r>
          </w:p>
          <w:p w14:paraId="02E3E175" w14:textId="77777777" w:rsidR="00514ED0" w:rsidRDefault="00514ED0" w:rsidP="00514ED0">
            <w:pPr>
              <w:pStyle w:val="paragraph"/>
              <w:numPr>
                <w:ilvl w:val="0"/>
                <w:numId w:val="31"/>
              </w:numPr>
              <w:spacing w:before="0" w:beforeAutospacing="0" w:after="0" w:afterAutospacing="0"/>
              <w:ind w:left="1800" w:firstLine="0"/>
              <w:textAlignment w:val="baseline"/>
              <w:rPr>
                <w:sz w:val="22"/>
                <w:szCs w:val="22"/>
              </w:rPr>
            </w:pPr>
            <w:r>
              <w:rPr>
                <w:rStyle w:val="normaltextrun"/>
                <w:color w:val="000000"/>
                <w:sz w:val="20"/>
                <w:szCs w:val="20"/>
                <w:lang w:val="en-GB"/>
              </w:rPr>
              <w:t>Needs further discussion.</w:t>
            </w:r>
            <w:r>
              <w:rPr>
                <w:rStyle w:val="eop"/>
                <w:color w:val="000000"/>
                <w:sz w:val="20"/>
                <w:szCs w:val="20"/>
              </w:rPr>
              <w:t> </w:t>
            </w:r>
          </w:p>
          <w:p w14:paraId="6BCD6F74" w14:textId="77777777" w:rsidR="00514ED0" w:rsidRDefault="00514ED0" w:rsidP="005C23A4"/>
        </w:tc>
      </w:tr>
    </w:tbl>
    <w:p w14:paraId="791553D2" w14:textId="77777777" w:rsidR="00514ED0" w:rsidRDefault="00514ED0" w:rsidP="005C23A4"/>
    <w:p w14:paraId="5116A1E2" w14:textId="5C50C5EA" w:rsidR="00171208" w:rsidRDefault="00171208" w:rsidP="00D5541A">
      <w:pPr>
        <w:pStyle w:val="paragraph"/>
        <w:spacing w:before="0" w:beforeAutospacing="0" w:after="0" w:afterAutospacing="0"/>
        <w:jc w:val="both"/>
        <w:textAlignment w:val="baseline"/>
        <w:rPr>
          <w:sz w:val="20"/>
          <w:szCs w:val="20"/>
        </w:rPr>
      </w:pPr>
      <w:r>
        <w:rPr>
          <w:rStyle w:val="normaltextrun"/>
          <w:sz w:val="20"/>
          <w:szCs w:val="20"/>
        </w:rPr>
        <w:t xml:space="preserve">The scope of this work depends on the assumptions related to the UE measurement capability with multiple RX chains. This will impact the requirements for RRM measurements, TCI switching, etc. The WID </w:t>
      </w:r>
      <w:r w:rsidR="00493DAB">
        <w:rPr>
          <w:rStyle w:val="normaltextrun"/>
          <w:sz w:val="20"/>
          <w:szCs w:val="20"/>
        </w:rPr>
        <w:fldChar w:fldCharType="begin"/>
      </w:r>
      <w:r w:rsidR="00493DAB">
        <w:rPr>
          <w:rStyle w:val="normaltextrun"/>
          <w:sz w:val="20"/>
          <w:szCs w:val="20"/>
        </w:rPr>
        <w:instrText xml:space="preserve"> REF _Ref131159919 \r \h </w:instrText>
      </w:r>
      <w:r w:rsidR="00493DAB">
        <w:rPr>
          <w:rStyle w:val="normaltextrun"/>
          <w:sz w:val="20"/>
          <w:szCs w:val="20"/>
        </w:rPr>
      </w:r>
      <w:r w:rsidR="00493DAB">
        <w:rPr>
          <w:rStyle w:val="normaltextrun"/>
          <w:sz w:val="20"/>
          <w:szCs w:val="20"/>
        </w:rPr>
        <w:fldChar w:fldCharType="separate"/>
      </w:r>
      <w:r w:rsidR="00493DAB">
        <w:rPr>
          <w:rStyle w:val="normaltextrun"/>
          <w:sz w:val="20"/>
          <w:szCs w:val="20"/>
        </w:rPr>
        <w:t>[3]</w:t>
      </w:r>
      <w:r w:rsidR="00493DAB">
        <w:rPr>
          <w:rStyle w:val="normaltextrun"/>
          <w:sz w:val="20"/>
          <w:szCs w:val="20"/>
        </w:rPr>
        <w:fldChar w:fldCharType="end"/>
      </w:r>
      <w:r w:rsidR="007874D2">
        <w:rPr>
          <w:rStyle w:val="normaltextrun"/>
          <w:sz w:val="20"/>
          <w:szCs w:val="20"/>
        </w:rPr>
        <w:t xml:space="preserve"> </w:t>
      </w:r>
      <w:r>
        <w:rPr>
          <w:rStyle w:val="normaltextrun"/>
          <w:sz w:val="20"/>
          <w:szCs w:val="20"/>
        </w:rPr>
        <w:t>has defined the terms ‘multiple RX chains’, that does not simply mean multiple antenna panels. It is possible that multi-RX chains assumes multiple UE implementations options including simultaneous operation on multiple antenna panels, front-end, demodulation and RRM. There can be various UE implementation options, and the WI scope includes them for requirement study.</w:t>
      </w:r>
      <w:r>
        <w:rPr>
          <w:rStyle w:val="eop"/>
          <w:sz w:val="20"/>
          <w:szCs w:val="20"/>
        </w:rPr>
        <w:t> </w:t>
      </w:r>
    </w:p>
    <w:p w14:paraId="6C4D4A25" w14:textId="77777777" w:rsidR="00171208" w:rsidRDefault="00171208" w:rsidP="00D5541A">
      <w:pPr>
        <w:pStyle w:val="paragraph"/>
        <w:spacing w:before="0" w:beforeAutospacing="0" w:after="0" w:afterAutospacing="0"/>
        <w:jc w:val="both"/>
        <w:textAlignment w:val="baseline"/>
        <w:rPr>
          <w:sz w:val="20"/>
          <w:szCs w:val="20"/>
        </w:rPr>
      </w:pPr>
      <w:r>
        <w:rPr>
          <w:rStyle w:val="normaltextrun"/>
          <w:sz w:val="20"/>
          <w:szCs w:val="20"/>
        </w:rPr>
        <w:t>Independent timing and frequency tracking assumption impacts the possible deployment, i.e., if UE does not support independent tracking, the inter-TRP distance, deployment scenarios and WI scope will be limited. </w:t>
      </w:r>
      <w:r>
        <w:rPr>
          <w:rStyle w:val="eop"/>
          <w:sz w:val="20"/>
          <w:szCs w:val="20"/>
        </w:rPr>
        <w:t> </w:t>
      </w:r>
    </w:p>
    <w:p w14:paraId="7B2F1A3A" w14:textId="77777777" w:rsidR="00171208" w:rsidRDefault="00171208" w:rsidP="00D5541A">
      <w:pPr>
        <w:pStyle w:val="paragraph"/>
        <w:spacing w:before="0" w:beforeAutospacing="0" w:after="0" w:afterAutospacing="0"/>
        <w:jc w:val="both"/>
        <w:textAlignment w:val="baseline"/>
        <w:rPr>
          <w:sz w:val="20"/>
          <w:szCs w:val="20"/>
        </w:rPr>
      </w:pPr>
      <w:r>
        <w:rPr>
          <w:rStyle w:val="eop"/>
          <w:sz w:val="20"/>
          <w:szCs w:val="20"/>
        </w:rPr>
        <w:t> </w:t>
      </w:r>
    </w:p>
    <w:p w14:paraId="590E15A2" w14:textId="77777777" w:rsidR="00171208" w:rsidRDefault="00171208" w:rsidP="00171208">
      <w:pPr>
        <w:pStyle w:val="paragraph"/>
        <w:spacing w:before="0" w:beforeAutospacing="0" w:after="0" w:afterAutospacing="0"/>
        <w:textAlignment w:val="baseline"/>
        <w:rPr>
          <w:sz w:val="20"/>
          <w:szCs w:val="20"/>
        </w:rPr>
      </w:pPr>
      <w:r>
        <w:rPr>
          <w:rStyle w:val="eop"/>
          <w:sz w:val="20"/>
          <w:szCs w:val="20"/>
        </w:rPr>
        <w:t> </w:t>
      </w:r>
    </w:p>
    <w:p w14:paraId="0C60DDB8" w14:textId="77777777" w:rsidR="00171208" w:rsidRDefault="00171208" w:rsidP="00171208">
      <w:pPr>
        <w:pStyle w:val="paragraph"/>
        <w:spacing w:before="0" w:beforeAutospacing="0" w:after="0" w:afterAutospacing="0"/>
        <w:jc w:val="center"/>
        <w:textAlignment w:val="baseline"/>
        <w:rPr>
          <w:sz w:val="20"/>
          <w:szCs w:val="20"/>
        </w:rPr>
      </w:pPr>
      <w:r>
        <w:rPr>
          <w:rStyle w:val="eop"/>
          <w:sz w:val="20"/>
          <w:szCs w:val="20"/>
        </w:rPr>
        <w:t> </w:t>
      </w:r>
    </w:p>
    <w:p w14:paraId="7B26849A" w14:textId="74669632" w:rsidR="00171208" w:rsidRDefault="00171208" w:rsidP="00171208">
      <w:pPr>
        <w:pStyle w:val="paragraph"/>
        <w:spacing w:before="0" w:beforeAutospacing="0" w:after="0" w:afterAutospacing="0"/>
        <w:jc w:val="center"/>
        <w:textAlignment w:val="baseline"/>
        <w:rPr>
          <w:sz w:val="20"/>
          <w:szCs w:val="20"/>
        </w:rPr>
      </w:pPr>
      <w:r>
        <w:rPr>
          <w:rFonts w:eastAsiaTheme="minorHAnsi" w:cstheme="minorBidi"/>
          <w:noProof/>
          <w:sz w:val="20"/>
          <w:szCs w:val="22"/>
        </w:rPr>
        <w:drawing>
          <wp:inline distT="0" distB="0" distL="0" distR="0" wp14:anchorId="1EB3061A" wp14:editId="36A50967">
            <wp:extent cx="5354955" cy="36487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54955" cy="3648710"/>
                    </a:xfrm>
                    <a:prstGeom prst="rect">
                      <a:avLst/>
                    </a:prstGeom>
                    <a:noFill/>
                    <a:ln>
                      <a:noFill/>
                    </a:ln>
                  </pic:spPr>
                </pic:pic>
              </a:graphicData>
            </a:graphic>
          </wp:inline>
        </w:drawing>
      </w:r>
      <w:r>
        <w:rPr>
          <w:rStyle w:val="eop"/>
          <w:sz w:val="20"/>
          <w:szCs w:val="20"/>
        </w:rPr>
        <w:t> </w:t>
      </w:r>
    </w:p>
    <w:p w14:paraId="0FBA00F5" w14:textId="77777777" w:rsidR="00171208" w:rsidRDefault="00171208" w:rsidP="00171208">
      <w:pPr>
        <w:pStyle w:val="paragraph"/>
        <w:spacing w:before="0" w:beforeAutospacing="0" w:after="0" w:afterAutospacing="0"/>
        <w:jc w:val="center"/>
        <w:textAlignment w:val="baseline"/>
        <w:rPr>
          <w:i/>
          <w:iCs/>
          <w:sz w:val="20"/>
          <w:szCs w:val="20"/>
        </w:rPr>
      </w:pPr>
      <w:r>
        <w:rPr>
          <w:rStyle w:val="normaltextrun"/>
          <w:rFonts w:ascii="Arial" w:hAnsi="Arial" w:cs="Arial"/>
          <w:i/>
          <w:iCs/>
          <w:sz w:val="18"/>
          <w:szCs w:val="18"/>
        </w:rPr>
        <w:t xml:space="preserve">Figure </w:t>
      </w:r>
      <w:r>
        <w:rPr>
          <w:rStyle w:val="normaltextrun"/>
          <w:rFonts w:ascii="Arial" w:hAnsi="Arial" w:cs="Arial"/>
          <w:i/>
          <w:iCs/>
          <w:color w:val="000000"/>
          <w:sz w:val="18"/>
          <w:szCs w:val="18"/>
          <w:shd w:val="clear" w:color="auto" w:fill="E1E3E6"/>
        </w:rPr>
        <w:t>1</w:t>
      </w:r>
      <w:r>
        <w:rPr>
          <w:rStyle w:val="normaltextrun"/>
          <w:rFonts w:ascii="Arial" w:hAnsi="Arial" w:cs="Arial"/>
          <w:b/>
          <w:bCs/>
          <w:i/>
          <w:iCs/>
          <w:sz w:val="18"/>
          <w:szCs w:val="18"/>
        </w:rPr>
        <w:t>:</w:t>
      </w:r>
      <w:r>
        <w:rPr>
          <w:rStyle w:val="normaltextrun"/>
          <w:rFonts w:ascii="Arial" w:hAnsi="Arial" w:cs="Arial"/>
          <w:i/>
          <w:iCs/>
          <w:sz w:val="18"/>
          <w:szCs w:val="18"/>
        </w:rPr>
        <w:t xml:space="preserve"> </w:t>
      </w:r>
      <w:r>
        <w:rPr>
          <w:rStyle w:val="normaltextrun"/>
          <w:rFonts w:ascii="Arial" w:hAnsi="Arial" w:cs="Arial"/>
          <w:sz w:val="18"/>
          <w:szCs w:val="18"/>
        </w:rPr>
        <w:t>Architectural overview of BB/RF blocks involved in multiple RX chain capabilities</w:t>
      </w:r>
      <w:r>
        <w:rPr>
          <w:rStyle w:val="eop"/>
          <w:rFonts w:ascii="Arial" w:hAnsi="Arial" w:cs="Arial"/>
          <w:i/>
          <w:iCs/>
          <w:sz w:val="18"/>
          <w:szCs w:val="18"/>
        </w:rPr>
        <w:t> </w:t>
      </w:r>
    </w:p>
    <w:p w14:paraId="385848B1" w14:textId="77777777" w:rsidR="0027394F" w:rsidRDefault="0027394F" w:rsidP="00171208">
      <w:pPr>
        <w:pStyle w:val="paragraph"/>
        <w:spacing w:before="0" w:beforeAutospacing="0" w:after="0" w:afterAutospacing="0"/>
        <w:jc w:val="both"/>
        <w:textAlignment w:val="baseline"/>
        <w:rPr>
          <w:rStyle w:val="normaltextrun"/>
          <w:sz w:val="20"/>
          <w:szCs w:val="20"/>
        </w:rPr>
      </w:pPr>
    </w:p>
    <w:p w14:paraId="6DC377F7" w14:textId="492F5838" w:rsidR="00171208" w:rsidRDefault="00171208" w:rsidP="003B0105">
      <w:pPr>
        <w:pStyle w:val="paragraph"/>
        <w:spacing w:before="0" w:beforeAutospacing="0" w:after="0" w:afterAutospacing="0"/>
        <w:jc w:val="both"/>
        <w:textAlignment w:val="baseline"/>
        <w:rPr>
          <w:sz w:val="20"/>
          <w:szCs w:val="20"/>
        </w:rPr>
      </w:pPr>
      <w:r>
        <w:rPr>
          <w:rStyle w:val="normaltextrun"/>
          <w:sz w:val="20"/>
          <w:szCs w:val="20"/>
        </w:rPr>
        <w:t>In the above figure both RF chains will need independent timing control due to distributed TRPs. </w:t>
      </w:r>
      <w:r>
        <w:rPr>
          <w:rStyle w:val="eop"/>
          <w:sz w:val="20"/>
          <w:szCs w:val="20"/>
        </w:rPr>
        <w:t> </w:t>
      </w:r>
    </w:p>
    <w:p w14:paraId="4518BDA7" w14:textId="77777777" w:rsidR="00027BF2" w:rsidRDefault="00027BF2" w:rsidP="00D5541A">
      <w:pPr>
        <w:pStyle w:val="paragraph"/>
        <w:spacing w:before="0" w:beforeAutospacing="0" w:after="0" w:afterAutospacing="0"/>
        <w:jc w:val="both"/>
        <w:textAlignment w:val="baseline"/>
        <w:rPr>
          <w:rStyle w:val="normaltextrun"/>
          <w:color w:val="000000"/>
          <w:sz w:val="20"/>
          <w:szCs w:val="20"/>
          <w:shd w:val="clear" w:color="auto" w:fill="FFFFFF"/>
        </w:rPr>
      </w:pPr>
    </w:p>
    <w:p w14:paraId="7F3D8C50" w14:textId="46C9C1B3" w:rsidR="00171208" w:rsidRDefault="00171208" w:rsidP="003B0105">
      <w:pPr>
        <w:pStyle w:val="paragraph"/>
        <w:spacing w:before="0" w:beforeAutospacing="0" w:after="0" w:afterAutospacing="0"/>
        <w:jc w:val="both"/>
        <w:textAlignment w:val="baseline"/>
        <w:rPr>
          <w:rStyle w:val="eop"/>
          <w:sz w:val="20"/>
          <w:szCs w:val="20"/>
        </w:rPr>
      </w:pPr>
      <w:r>
        <w:rPr>
          <w:rStyle w:val="normaltextrun"/>
          <w:color w:val="000000"/>
          <w:sz w:val="20"/>
          <w:szCs w:val="20"/>
          <w:shd w:val="clear" w:color="auto" w:fill="FFFFFF"/>
        </w:rPr>
        <w:t>IBM (Independent Beam Management) framework in Rel-17 is defined for the support of intra/inter-cell mobility on 2 Rx chains and different frequency bands.</w:t>
      </w:r>
      <w:r>
        <w:rPr>
          <w:rStyle w:val="normaltextrun"/>
          <w:sz w:val="20"/>
          <w:szCs w:val="20"/>
        </w:rPr>
        <w:t xml:space="preserve"> RAN4 has defined IBM and CBM (Common Beam Management) operation for CA cases where the IBM and CBM definitions are illustrated in </w:t>
      </w:r>
      <w:r>
        <w:rPr>
          <w:rStyle w:val="normaltextrun"/>
          <w:color w:val="000000"/>
          <w:sz w:val="20"/>
          <w:szCs w:val="20"/>
          <w:shd w:val="clear" w:color="auto" w:fill="E1E3E6"/>
        </w:rPr>
        <w:t>Figure 2</w:t>
      </w:r>
      <w:r>
        <w:rPr>
          <w:rStyle w:val="normaltextrun"/>
          <w:sz w:val="20"/>
          <w:szCs w:val="20"/>
        </w:rPr>
        <w:t xml:space="preserve">. The use cases for IBM and for CBM are shown in </w:t>
      </w:r>
      <w:r>
        <w:rPr>
          <w:rStyle w:val="normaltextrun"/>
          <w:color w:val="000000"/>
          <w:sz w:val="20"/>
          <w:szCs w:val="20"/>
          <w:shd w:val="clear" w:color="auto" w:fill="E1E3E6"/>
        </w:rPr>
        <w:t>Figure 3</w:t>
      </w:r>
      <w:r>
        <w:rPr>
          <w:rStyle w:val="normaltextrun"/>
          <w:sz w:val="20"/>
          <w:szCs w:val="20"/>
        </w:rPr>
        <w:t>, where CBM is only defined for intra-band CA operation and IBM is addressing inter-band CA operation.</w:t>
      </w:r>
      <w:r>
        <w:rPr>
          <w:rStyle w:val="eop"/>
          <w:sz w:val="20"/>
          <w:szCs w:val="20"/>
        </w:rPr>
        <w:t> </w:t>
      </w:r>
    </w:p>
    <w:p w14:paraId="70575933" w14:textId="77777777" w:rsidR="00D5541A" w:rsidRDefault="00D5541A" w:rsidP="00D5541A">
      <w:pPr>
        <w:pStyle w:val="paragraph"/>
        <w:spacing w:before="0" w:beforeAutospacing="0" w:after="0" w:afterAutospacing="0"/>
        <w:jc w:val="both"/>
        <w:textAlignment w:val="baseline"/>
        <w:rPr>
          <w:sz w:val="20"/>
          <w:szCs w:val="20"/>
        </w:rPr>
      </w:pPr>
    </w:p>
    <w:p w14:paraId="773CDC2F" w14:textId="0AB6131A" w:rsidR="00171208" w:rsidRDefault="00171208" w:rsidP="00171208">
      <w:pPr>
        <w:pStyle w:val="paragraph"/>
        <w:spacing w:before="0" w:beforeAutospacing="0" w:after="0" w:afterAutospacing="0"/>
        <w:jc w:val="center"/>
        <w:textAlignment w:val="baseline"/>
        <w:rPr>
          <w:sz w:val="20"/>
          <w:szCs w:val="20"/>
        </w:rPr>
      </w:pPr>
      <w:r>
        <w:rPr>
          <w:rFonts w:eastAsiaTheme="minorHAnsi" w:cstheme="minorBidi"/>
          <w:noProof/>
          <w:sz w:val="20"/>
          <w:szCs w:val="22"/>
        </w:rPr>
        <w:lastRenderedPageBreak/>
        <w:drawing>
          <wp:inline distT="0" distB="0" distL="0" distR="0" wp14:anchorId="54FDD335" wp14:editId="485AE580">
            <wp:extent cx="3132162" cy="146831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5342" cy="1474492"/>
                    </a:xfrm>
                    <a:prstGeom prst="rect">
                      <a:avLst/>
                    </a:prstGeom>
                    <a:noFill/>
                    <a:ln>
                      <a:noFill/>
                    </a:ln>
                  </pic:spPr>
                </pic:pic>
              </a:graphicData>
            </a:graphic>
          </wp:inline>
        </w:drawing>
      </w:r>
      <w:r>
        <w:rPr>
          <w:rStyle w:val="eop"/>
          <w:sz w:val="20"/>
          <w:szCs w:val="20"/>
        </w:rPr>
        <w:t> </w:t>
      </w:r>
    </w:p>
    <w:p w14:paraId="74D7F27A" w14:textId="77777777" w:rsidR="00171208" w:rsidRDefault="00171208" w:rsidP="00171208">
      <w:pPr>
        <w:pStyle w:val="paragraph"/>
        <w:spacing w:before="0" w:beforeAutospacing="0" w:after="0" w:afterAutospacing="0"/>
        <w:jc w:val="center"/>
        <w:textAlignment w:val="baseline"/>
        <w:rPr>
          <w:rStyle w:val="eop"/>
          <w:rFonts w:ascii="Arial" w:hAnsi="Arial" w:cs="Arial"/>
          <w:i/>
          <w:iCs/>
          <w:sz w:val="18"/>
          <w:szCs w:val="18"/>
        </w:rPr>
      </w:pPr>
      <w:r>
        <w:rPr>
          <w:rStyle w:val="normaltextrun"/>
          <w:rFonts w:ascii="Arial" w:hAnsi="Arial" w:cs="Arial"/>
          <w:i/>
          <w:iCs/>
          <w:sz w:val="18"/>
          <w:szCs w:val="18"/>
        </w:rPr>
        <w:t xml:space="preserve">Figure </w:t>
      </w:r>
      <w:r>
        <w:rPr>
          <w:rStyle w:val="normaltextrun"/>
          <w:rFonts w:ascii="Arial" w:hAnsi="Arial" w:cs="Arial"/>
          <w:i/>
          <w:iCs/>
          <w:color w:val="000000"/>
          <w:sz w:val="18"/>
          <w:szCs w:val="18"/>
          <w:shd w:val="clear" w:color="auto" w:fill="E1E3E6"/>
        </w:rPr>
        <w:t>2</w:t>
      </w:r>
      <w:r>
        <w:rPr>
          <w:rStyle w:val="normaltextrun"/>
          <w:rFonts w:ascii="Arial" w:hAnsi="Arial" w:cs="Arial"/>
          <w:i/>
          <w:iCs/>
          <w:sz w:val="18"/>
          <w:szCs w:val="18"/>
        </w:rPr>
        <w:t xml:space="preserve"> Illustrations of IBM and CBM definitions.</w:t>
      </w:r>
      <w:r>
        <w:rPr>
          <w:rStyle w:val="eop"/>
          <w:rFonts w:ascii="Arial" w:hAnsi="Arial" w:cs="Arial"/>
          <w:i/>
          <w:iCs/>
          <w:sz w:val="18"/>
          <w:szCs w:val="18"/>
        </w:rPr>
        <w:t> </w:t>
      </w:r>
    </w:p>
    <w:p w14:paraId="184A2D5B" w14:textId="77777777" w:rsidR="00BA5996" w:rsidRDefault="00BA5996" w:rsidP="00171208">
      <w:pPr>
        <w:pStyle w:val="paragraph"/>
        <w:spacing w:before="0" w:beforeAutospacing="0" w:after="0" w:afterAutospacing="0"/>
        <w:jc w:val="center"/>
        <w:textAlignment w:val="baseline"/>
        <w:rPr>
          <w:i/>
          <w:iCs/>
          <w:sz w:val="20"/>
          <w:szCs w:val="20"/>
        </w:rPr>
      </w:pPr>
    </w:p>
    <w:p w14:paraId="1B7E38D2" w14:textId="22A0EF6E" w:rsidR="00171208" w:rsidRDefault="00171208" w:rsidP="00171208">
      <w:pPr>
        <w:pStyle w:val="paragraph"/>
        <w:spacing w:before="0" w:beforeAutospacing="0" w:after="0" w:afterAutospacing="0"/>
        <w:jc w:val="center"/>
        <w:textAlignment w:val="baseline"/>
        <w:rPr>
          <w:sz w:val="20"/>
          <w:szCs w:val="20"/>
        </w:rPr>
      </w:pPr>
      <w:r>
        <w:rPr>
          <w:rFonts w:eastAsiaTheme="minorHAnsi" w:cstheme="minorBidi"/>
          <w:noProof/>
          <w:sz w:val="20"/>
          <w:szCs w:val="22"/>
        </w:rPr>
        <w:drawing>
          <wp:inline distT="0" distB="0" distL="0" distR="0" wp14:anchorId="289C8833" wp14:editId="7D4489C9">
            <wp:extent cx="3882788" cy="2704279"/>
            <wp:effectExtent l="0" t="0" r="381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89042" cy="2708635"/>
                    </a:xfrm>
                    <a:prstGeom prst="rect">
                      <a:avLst/>
                    </a:prstGeom>
                    <a:noFill/>
                    <a:ln>
                      <a:noFill/>
                    </a:ln>
                  </pic:spPr>
                </pic:pic>
              </a:graphicData>
            </a:graphic>
          </wp:inline>
        </w:drawing>
      </w:r>
      <w:r>
        <w:rPr>
          <w:rStyle w:val="eop"/>
          <w:sz w:val="20"/>
          <w:szCs w:val="20"/>
        </w:rPr>
        <w:t> </w:t>
      </w:r>
    </w:p>
    <w:p w14:paraId="54568590" w14:textId="0F9D6805" w:rsidR="00171208" w:rsidRDefault="00171208" w:rsidP="00171208">
      <w:pPr>
        <w:pStyle w:val="paragraph"/>
        <w:spacing w:before="0" w:beforeAutospacing="0" w:after="0" w:afterAutospacing="0"/>
        <w:jc w:val="center"/>
        <w:textAlignment w:val="baseline"/>
        <w:rPr>
          <w:rStyle w:val="eop"/>
          <w:rFonts w:ascii="Arial" w:hAnsi="Arial" w:cs="Arial"/>
          <w:i/>
          <w:iCs/>
          <w:sz w:val="18"/>
          <w:szCs w:val="18"/>
        </w:rPr>
      </w:pPr>
      <w:r>
        <w:rPr>
          <w:rStyle w:val="normaltextrun"/>
          <w:rFonts w:ascii="Arial" w:hAnsi="Arial" w:cs="Arial"/>
          <w:i/>
          <w:iCs/>
          <w:sz w:val="18"/>
          <w:szCs w:val="18"/>
        </w:rPr>
        <w:t xml:space="preserve">Figure </w:t>
      </w:r>
      <w:r>
        <w:rPr>
          <w:rStyle w:val="normaltextrun"/>
          <w:rFonts w:ascii="Arial" w:hAnsi="Arial" w:cs="Arial"/>
          <w:i/>
          <w:iCs/>
          <w:color w:val="000000"/>
          <w:sz w:val="18"/>
          <w:szCs w:val="18"/>
          <w:shd w:val="clear" w:color="auto" w:fill="E1E3E6"/>
        </w:rPr>
        <w:t>3</w:t>
      </w:r>
      <w:r>
        <w:rPr>
          <w:rStyle w:val="normaltextrun"/>
          <w:rFonts w:ascii="Arial" w:hAnsi="Arial" w:cs="Arial"/>
          <w:i/>
          <w:iCs/>
          <w:sz w:val="18"/>
          <w:szCs w:val="18"/>
        </w:rPr>
        <w:t xml:space="preserve"> Illustration of intra-band CA versus inter-band CA configuration with IBM and CBM operation, including timing alignment error (TAE) requirements.</w:t>
      </w:r>
      <w:r>
        <w:rPr>
          <w:rStyle w:val="eop"/>
          <w:rFonts w:ascii="Arial" w:hAnsi="Arial" w:cs="Arial"/>
          <w:i/>
          <w:iCs/>
          <w:sz w:val="18"/>
          <w:szCs w:val="18"/>
        </w:rPr>
        <w:t> </w:t>
      </w:r>
    </w:p>
    <w:p w14:paraId="06CA5429" w14:textId="77777777" w:rsidR="0063087C" w:rsidRDefault="0063087C" w:rsidP="00171208">
      <w:pPr>
        <w:pStyle w:val="paragraph"/>
        <w:spacing w:before="0" w:beforeAutospacing="0" w:after="0" w:afterAutospacing="0"/>
        <w:jc w:val="center"/>
        <w:textAlignment w:val="baseline"/>
        <w:rPr>
          <w:i/>
          <w:iCs/>
          <w:sz w:val="20"/>
          <w:szCs w:val="20"/>
        </w:rPr>
      </w:pPr>
    </w:p>
    <w:p w14:paraId="164EC4C6" w14:textId="77777777" w:rsidR="00171208" w:rsidRDefault="00171208" w:rsidP="0063087C">
      <w:pPr>
        <w:pStyle w:val="paragraph"/>
        <w:spacing w:before="0" w:beforeAutospacing="0" w:after="0" w:afterAutospacing="0"/>
        <w:jc w:val="both"/>
        <w:textAlignment w:val="baseline"/>
        <w:rPr>
          <w:sz w:val="20"/>
          <w:szCs w:val="20"/>
        </w:rPr>
      </w:pPr>
      <w:r>
        <w:rPr>
          <w:rStyle w:val="normaltextrun"/>
          <w:sz w:val="20"/>
          <w:szCs w:val="20"/>
        </w:rPr>
        <w:t>Although IBM and CBM were discussed under the context of carrier aggregation, similar discussion can also be done in the case of MIMO with multiple TRPs. When using the IBM operation, it is considered that the UE is tracking reference signals from two component carriers. That enables the UE to adapt its spatial settings and adapt to the DL frame boundary of the two component carriers independently. Therefore, that allows for flexible deployment of cells with different CCs, which can be deployed with non-collocated TRPs. The same doesn’t hold true for the CBM framework. In that case the UE is only required to monitor RS from one of the CCs for beam alignment and time tracking. For this reason, CBM is much more restrictive on the deployment, that forces tight synchronization and co-location among the CCs. </w:t>
      </w:r>
      <w:r>
        <w:rPr>
          <w:rStyle w:val="eop"/>
          <w:sz w:val="20"/>
          <w:szCs w:val="20"/>
        </w:rPr>
        <w:t> </w:t>
      </w:r>
    </w:p>
    <w:p w14:paraId="66DFA323" w14:textId="77777777" w:rsidR="00171208" w:rsidRDefault="00171208" w:rsidP="0063087C">
      <w:pPr>
        <w:pStyle w:val="paragraph"/>
        <w:spacing w:before="0" w:beforeAutospacing="0" w:after="0" w:afterAutospacing="0"/>
        <w:jc w:val="both"/>
        <w:textAlignment w:val="baseline"/>
        <w:rPr>
          <w:rStyle w:val="eop"/>
          <w:sz w:val="20"/>
          <w:szCs w:val="20"/>
        </w:rPr>
      </w:pPr>
      <w:r>
        <w:rPr>
          <w:rStyle w:val="normaltextrun"/>
          <w:sz w:val="20"/>
          <w:szCs w:val="20"/>
        </w:rPr>
        <w:t>For the case of multi-Rx, a similar scenario as the one supported by IBM is introduced since TRPs with difference QCL-D are assumed. For that reason, it is assumed that the UE is adjusting its spatial settings independently for both TRPs to which it is receiving in DL. Likewise, time tracking must follow RSs from both TRPs, for the UE to be able to determine the optimum FFT window timing for DL reception. </w:t>
      </w:r>
      <w:r>
        <w:rPr>
          <w:rStyle w:val="eop"/>
          <w:sz w:val="20"/>
          <w:szCs w:val="20"/>
        </w:rPr>
        <w:t> </w:t>
      </w:r>
    </w:p>
    <w:p w14:paraId="18F7BD9E" w14:textId="77777777" w:rsidR="00E01DC1" w:rsidRDefault="00E01DC1" w:rsidP="0063087C">
      <w:pPr>
        <w:pStyle w:val="paragraph"/>
        <w:spacing w:before="0" w:beforeAutospacing="0" w:after="0" w:afterAutospacing="0"/>
        <w:jc w:val="both"/>
        <w:textAlignment w:val="baseline"/>
        <w:rPr>
          <w:rStyle w:val="eop"/>
          <w:sz w:val="20"/>
          <w:szCs w:val="20"/>
        </w:rPr>
      </w:pPr>
    </w:p>
    <w:p w14:paraId="3DDCFA20" w14:textId="5ADD6E09" w:rsidR="00E01DC1" w:rsidRDefault="00E01DC1" w:rsidP="0063087C">
      <w:pPr>
        <w:pStyle w:val="RAN4observation0"/>
        <w:jc w:val="both"/>
      </w:pPr>
      <w:bookmarkStart w:id="5" w:name="_Toc131693747"/>
      <w:r w:rsidRPr="008F251F">
        <w:rPr>
          <w:rStyle w:val="normaltextrun"/>
          <w:color w:val="000000"/>
        </w:rPr>
        <w:t>Independent Beam Management on different Rx chains would improve RRM measurements.</w:t>
      </w:r>
      <w:bookmarkEnd w:id="5"/>
    </w:p>
    <w:p w14:paraId="2C82734C" w14:textId="6CE9BB97" w:rsidR="00171208" w:rsidRDefault="00171208" w:rsidP="0063087C">
      <w:pPr>
        <w:pStyle w:val="paragraph"/>
        <w:spacing w:before="0" w:beforeAutospacing="0" w:after="0" w:afterAutospacing="0"/>
        <w:jc w:val="both"/>
        <w:textAlignment w:val="baseline"/>
        <w:rPr>
          <w:sz w:val="20"/>
          <w:szCs w:val="20"/>
        </w:rPr>
      </w:pPr>
      <w:r>
        <w:rPr>
          <w:rStyle w:val="normaltextrun"/>
          <w:color w:val="000000"/>
          <w:sz w:val="20"/>
          <w:szCs w:val="20"/>
          <w:shd w:val="clear" w:color="auto" w:fill="FFFFFF"/>
        </w:rPr>
        <w:t xml:space="preserve">During RAN4#104 meeting, it was agreed to have two cell searchers for RRM measurements </w:t>
      </w:r>
      <w:r w:rsidR="002D403A">
        <w:rPr>
          <w:rStyle w:val="normaltextrun"/>
          <w:color w:val="000000"/>
          <w:sz w:val="20"/>
          <w:szCs w:val="20"/>
          <w:shd w:val="clear" w:color="auto" w:fill="E1E3E6"/>
        </w:rPr>
        <w:fldChar w:fldCharType="begin"/>
      </w:r>
      <w:r w:rsidR="002D403A">
        <w:rPr>
          <w:rStyle w:val="normaltextrun"/>
          <w:color w:val="000000"/>
          <w:sz w:val="20"/>
          <w:szCs w:val="20"/>
          <w:shd w:val="clear" w:color="auto" w:fill="FFFFFF"/>
        </w:rPr>
        <w:instrText xml:space="preserve"> REF _Ref131578971 \r \h </w:instrText>
      </w:r>
      <w:r w:rsidR="002D403A">
        <w:rPr>
          <w:rStyle w:val="normaltextrun"/>
          <w:color w:val="000000"/>
          <w:sz w:val="20"/>
          <w:szCs w:val="20"/>
          <w:shd w:val="clear" w:color="auto" w:fill="E1E3E6"/>
        </w:rPr>
      </w:r>
      <w:r w:rsidR="002D403A">
        <w:rPr>
          <w:rStyle w:val="normaltextrun"/>
          <w:color w:val="000000"/>
          <w:sz w:val="20"/>
          <w:szCs w:val="20"/>
          <w:shd w:val="clear" w:color="auto" w:fill="E1E3E6"/>
        </w:rPr>
        <w:fldChar w:fldCharType="separate"/>
      </w:r>
      <w:r w:rsidR="002D403A">
        <w:rPr>
          <w:rStyle w:val="normaltextrun"/>
          <w:color w:val="000000"/>
          <w:sz w:val="20"/>
          <w:szCs w:val="20"/>
          <w:shd w:val="clear" w:color="auto" w:fill="FFFFFF"/>
        </w:rPr>
        <w:t>[4]</w:t>
      </w:r>
      <w:r w:rsidR="002D403A">
        <w:rPr>
          <w:rStyle w:val="normaltextrun"/>
          <w:color w:val="000000"/>
          <w:sz w:val="20"/>
          <w:szCs w:val="20"/>
          <w:shd w:val="clear" w:color="auto" w:fill="E1E3E6"/>
        </w:rPr>
        <w:fldChar w:fldCharType="end"/>
      </w:r>
      <w:r w:rsidR="002D403A">
        <w:rPr>
          <w:rStyle w:val="normaltextrun"/>
          <w:color w:val="000000"/>
          <w:sz w:val="20"/>
          <w:szCs w:val="20"/>
          <w:shd w:val="clear" w:color="auto" w:fill="E1E3E6"/>
        </w:rPr>
        <w:fldChar w:fldCharType="begin"/>
      </w:r>
      <w:r w:rsidR="002D403A">
        <w:rPr>
          <w:rStyle w:val="normaltextrun"/>
          <w:color w:val="000000"/>
          <w:sz w:val="20"/>
          <w:szCs w:val="20"/>
          <w:shd w:val="clear" w:color="auto" w:fill="E1E3E6"/>
        </w:rPr>
        <w:instrText xml:space="preserve"> REF _Ref131161600 \r \h </w:instrText>
      </w:r>
      <w:r w:rsidR="002D403A">
        <w:rPr>
          <w:rStyle w:val="normaltextrun"/>
          <w:color w:val="000000"/>
          <w:sz w:val="20"/>
          <w:szCs w:val="20"/>
          <w:shd w:val="clear" w:color="auto" w:fill="E1E3E6"/>
        </w:rPr>
      </w:r>
      <w:r w:rsidR="002D403A">
        <w:rPr>
          <w:rStyle w:val="normaltextrun"/>
          <w:color w:val="000000"/>
          <w:sz w:val="20"/>
          <w:szCs w:val="20"/>
          <w:shd w:val="clear" w:color="auto" w:fill="E1E3E6"/>
        </w:rPr>
        <w:fldChar w:fldCharType="separate"/>
      </w:r>
      <w:r w:rsidR="002D403A">
        <w:rPr>
          <w:rStyle w:val="normaltextrun"/>
          <w:color w:val="000000"/>
          <w:sz w:val="20"/>
          <w:szCs w:val="20"/>
          <w:shd w:val="clear" w:color="auto" w:fill="E1E3E6"/>
        </w:rPr>
        <w:t>[5]</w:t>
      </w:r>
      <w:r w:rsidR="002D403A">
        <w:rPr>
          <w:rStyle w:val="normaltextrun"/>
          <w:color w:val="000000"/>
          <w:sz w:val="20"/>
          <w:szCs w:val="20"/>
          <w:shd w:val="clear" w:color="auto" w:fill="E1E3E6"/>
        </w:rPr>
        <w:fldChar w:fldCharType="end"/>
      </w:r>
      <w:r>
        <w:rPr>
          <w:rStyle w:val="normaltextrun"/>
          <w:sz w:val="20"/>
          <w:szCs w:val="20"/>
        </w:rPr>
        <w:t>: </w:t>
      </w:r>
      <w:r>
        <w:rPr>
          <w:rStyle w:val="eop"/>
          <w:sz w:val="20"/>
          <w:szCs w:val="20"/>
        </w:rPr>
        <w:t> </w:t>
      </w:r>
    </w:p>
    <w:p w14:paraId="238DEE92" w14:textId="2066E2FE" w:rsidR="00171208" w:rsidRDefault="00171208" w:rsidP="00171208">
      <w:pPr>
        <w:pStyle w:val="paragraph"/>
        <w:spacing w:before="0" w:beforeAutospacing="0" w:after="0" w:afterAutospacing="0"/>
        <w:textAlignment w:val="baseline"/>
        <w:rPr>
          <w:rStyle w:val="eop"/>
          <w:rFonts w:ascii="Segoe UI" w:hAnsi="Segoe UI" w:cs="Segoe UI"/>
          <w:sz w:val="18"/>
          <w:szCs w:val="18"/>
        </w:rPr>
      </w:pPr>
      <w:r>
        <w:rPr>
          <w:rFonts w:eastAsiaTheme="minorHAnsi" w:cstheme="minorBidi"/>
          <w:noProof/>
          <w:sz w:val="20"/>
          <w:szCs w:val="22"/>
        </w:rPr>
        <w:drawing>
          <wp:inline distT="0" distB="0" distL="0" distR="0" wp14:anchorId="1821CE3E" wp14:editId="5C3B179F">
            <wp:extent cx="5839460" cy="697117"/>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68917" cy="700634"/>
                    </a:xfrm>
                    <a:prstGeom prst="rect">
                      <a:avLst/>
                    </a:prstGeom>
                    <a:noFill/>
                    <a:ln>
                      <a:noFill/>
                    </a:ln>
                  </pic:spPr>
                </pic:pic>
              </a:graphicData>
            </a:graphic>
          </wp:inline>
        </w:drawing>
      </w:r>
      <w:r>
        <w:rPr>
          <w:rStyle w:val="eop"/>
          <w:rFonts w:ascii="Segoe UI" w:hAnsi="Segoe UI" w:cs="Segoe UI"/>
          <w:sz w:val="18"/>
          <w:szCs w:val="18"/>
        </w:rPr>
        <w:t> </w:t>
      </w:r>
    </w:p>
    <w:p w14:paraId="5783EBED" w14:textId="77777777" w:rsidR="00E23A9C" w:rsidRDefault="00E23A9C" w:rsidP="0063087C">
      <w:pPr>
        <w:pStyle w:val="RAN4observation0"/>
        <w:jc w:val="both"/>
        <w:rPr>
          <w:rStyle w:val="normaltextrun"/>
          <w:color w:val="000000"/>
          <w:shd w:val="clear" w:color="auto" w:fill="FFFFFF"/>
        </w:rPr>
      </w:pPr>
      <w:bookmarkStart w:id="6" w:name="_Toc131693748"/>
      <w:r>
        <w:rPr>
          <w:rStyle w:val="normaltextrun"/>
          <w:color w:val="000000"/>
          <w:shd w:val="clear" w:color="auto" w:fill="FFFFFF"/>
        </w:rPr>
        <w:t>Since the searchers may need independent control of the spatial filters, it can be assumed that IBM must be extended to intra-band multi-TRP scenarios.</w:t>
      </w:r>
      <w:bookmarkEnd w:id="6"/>
    </w:p>
    <w:p w14:paraId="685257C1" w14:textId="77777777" w:rsidR="00E23A9C" w:rsidRPr="00980A26" w:rsidRDefault="00E23A9C" w:rsidP="0063087C">
      <w:pPr>
        <w:pStyle w:val="RAN4observation0"/>
        <w:numPr>
          <w:ilvl w:val="0"/>
          <w:numId w:val="0"/>
        </w:numPr>
        <w:jc w:val="both"/>
        <w:rPr>
          <w:rStyle w:val="normaltextrun"/>
          <w:szCs w:val="18"/>
        </w:rPr>
      </w:pPr>
    </w:p>
    <w:p w14:paraId="23180A51" w14:textId="77777777" w:rsidR="00F12305" w:rsidRPr="00833C70" w:rsidRDefault="00F12305" w:rsidP="0063087C">
      <w:pPr>
        <w:pStyle w:val="RAN4proposal"/>
        <w:jc w:val="both"/>
        <w:rPr>
          <w:rStyle w:val="normaltextrun"/>
          <w:lang w:val="en-GB"/>
        </w:rPr>
      </w:pPr>
      <w:bookmarkStart w:id="7" w:name="_Toc131693626"/>
      <w:bookmarkStart w:id="8" w:name="_Toc131693749"/>
      <w:bookmarkEnd w:id="7"/>
      <w:r>
        <w:rPr>
          <w:rStyle w:val="normaltextrun"/>
          <w:lang w:val="en-GB"/>
        </w:rPr>
        <w:t>Multi Rx architecture to consider independent time tracking per Rx chain for simultaneous reception of data from different QCL</w:t>
      </w:r>
      <w:r>
        <w:rPr>
          <w:rStyle w:val="normaltextrun"/>
        </w:rPr>
        <w:t>-D sources.</w:t>
      </w:r>
      <w:bookmarkEnd w:id="8"/>
      <w:r>
        <w:rPr>
          <w:rStyle w:val="normaltextrun"/>
        </w:rPr>
        <w:t xml:space="preserve"> </w:t>
      </w:r>
    </w:p>
    <w:p w14:paraId="6C509406" w14:textId="77777777" w:rsidR="00F12305" w:rsidRPr="0027575B" w:rsidRDefault="00F12305" w:rsidP="0063087C">
      <w:pPr>
        <w:pStyle w:val="RAN4proposal"/>
        <w:jc w:val="both"/>
        <w:rPr>
          <w:rStyle w:val="normaltextrun"/>
          <w:lang w:val="en-GB"/>
        </w:rPr>
      </w:pPr>
      <w:bookmarkStart w:id="9" w:name="_Toc131693750"/>
      <w:r>
        <w:rPr>
          <w:rStyle w:val="normaltextrun"/>
          <w:szCs w:val="20"/>
        </w:rPr>
        <w:t>Each</w:t>
      </w:r>
      <w:r w:rsidRPr="00DF457B">
        <w:rPr>
          <w:rStyle w:val="normaltextrun"/>
          <w:szCs w:val="20"/>
        </w:rPr>
        <w:t xml:space="preserve"> Rx chain can process at an independent FFT window</w:t>
      </w:r>
      <w:r>
        <w:rPr>
          <w:rStyle w:val="normaltextrun"/>
          <w:szCs w:val="20"/>
        </w:rPr>
        <w:t>.</w:t>
      </w:r>
      <w:bookmarkEnd w:id="9"/>
    </w:p>
    <w:p w14:paraId="00518713" w14:textId="77777777" w:rsidR="00F12305" w:rsidRDefault="00F12305" w:rsidP="00171208">
      <w:pPr>
        <w:pStyle w:val="paragraph"/>
        <w:spacing w:before="0" w:beforeAutospacing="0" w:after="0" w:afterAutospacing="0"/>
        <w:textAlignment w:val="baseline"/>
        <w:rPr>
          <w:sz w:val="20"/>
          <w:szCs w:val="20"/>
        </w:rPr>
      </w:pPr>
    </w:p>
    <w:p w14:paraId="1990E1FA" w14:textId="3C51C7F5" w:rsidR="00171208" w:rsidRPr="00980A26" w:rsidRDefault="002371AC" w:rsidP="00980A26">
      <w:pPr>
        <w:spacing w:after="0"/>
        <w:jc w:val="both"/>
        <w:textAlignment w:val="baseline"/>
        <w:rPr>
          <w:rStyle w:val="normaltextrun"/>
          <w:rFonts w:eastAsia="Times New Roman" w:cs="Times New Roman"/>
        </w:rPr>
      </w:pPr>
      <w:r>
        <w:rPr>
          <w:rStyle w:val="normaltextrun"/>
          <w:szCs w:val="20"/>
        </w:rPr>
        <w:t>In</w:t>
      </w:r>
      <w:r w:rsidRPr="00980A26">
        <w:rPr>
          <w:rStyle w:val="normaltextrun"/>
          <w:szCs w:val="20"/>
        </w:rPr>
        <w:t xml:space="preserve"> </w:t>
      </w:r>
      <w:r w:rsidR="30BDCD1F" w:rsidRPr="00980A26">
        <w:rPr>
          <w:rStyle w:val="normaltextrun"/>
          <w:szCs w:val="20"/>
        </w:rPr>
        <w:t>Rel-16, the UE indicates with a capability (in TS.38.306) whether it supports receiving two PDSCH simultaneously and with different angle of arrivals as described below:</w:t>
      </w:r>
    </w:p>
    <w:p w14:paraId="6753B059" w14:textId="536EB162" w:rsidR="00171208" w:rsidRDefault="30BDCD1F" w:rsidP="003D25EF">
      <w:pPr>
        <w:spacing w:after="0"/>
        <w:ind w:left="720"/>
        <w:textAlignment w:val="baseline"/>
        <w:rPr>
          <w:rFonts w:ascii="Arial" w:eastAsia="Arial" w:hAnsi="Arial" w:cs="Arial"/>
          <w:sz w:val="22"/>
          <w:lang w:val="en-GB"/>
        </w:rPr>
      </w:pPr>
      <w:r w:rsidRPr="7162E650">
        <w:rPr>
          <w:rFonts w:ascii="Arial" w:eastAsia="Arial" w:hAnsi="Arial" w:cs="Arial"/>
          <w:sz w:val="22"/>
          <w:lang w:val="en-GB"/>
        </w:rPr>
        <w:t xml:space="preserve"> </w:t>
      </w:r>
      <w:r w:rsidR="65BB3D25">
        <w:rPr>
          <w:noProof/>
        </w:rPr>
        <w:drawing>
          <wp:inline distT="0" distB="0" distL="0" distR="0" wp14:anchorId="068AE847" wp14:editId="21462EE3">
            <wp:extent cx="4572000" cy="466725"/>
            <wp:effectExtent l="0" t="0" r="0" b="0"/>
            <wp:docPr id="1347546944" name="Picture 1347546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4572000" cy="466725"/>
                    </a:xfrm>
                    <a:prstGeom prst="rect">
                      <a:avLst/>
                    </a:prstGeom>
                  </pic:spPr>
                </pic:pic>
              </a:graphicData>
            </a:graphic>
          </wp:inline>
        </w:drawing>
      </w:r>
    </w:p>
    <w:p w14:paraId="127F0E8B" w14:textId="77777777" w:rsidR="003D25EF" w:rsidRDefault="003D25EF" w:rsidP="00980A26">
      <w:pPr>
        <w:spacing w:after="0"/>
        <w:ind w:left="720"/>
        <w:textAlignment w:val="baseline"/>
      </w:pPr>
    </w:p>
    <w:p w14:paraId="01CABFA6" w14:textId="400B068D" w:rsidR="00171208" w:rsidRPr="00980A26" w:rsidRDefault="30BDCD1F" w:rsidP="7162E650">
      <w:pPr>
        <w:spacing w:after="0"/>
        <w:textAlignment w:val="baseline"/>
        <w:rPr>
          <w:rStyle w:val="normaltextrun"/>
          <w:szCs w:val="20"/>
        </w:rPr>
      </w:pPr>
      <w:r w:rsidRPr="00980A26">
        <w:rPr>
          <w:rStyle w:val="normaltextrun"/>
          <w:szCs w:val="20"/>
        </w:rPr>
        <w:t>In Rel-17, RAN1 specified group-based beam reporting, where the UE reports N groups/pairs (</w:t>
      </w:r>
      <w:proofErr w:type="gramStart"/>
      <w:r w:rsidRPr="00980A26">
        <w:rPr>
          <w:rStyle w:val="normaltextrun"/>
          <w:szCs w:val="20"/>
        </w:rPr>
        <w:t>i.e.</w:t>
      </w:r>
      <w:proofErr w:type="gramEnd"/>
      <w:r w:rsidRPr="00980A26">
        <w:rPr>
          <w:rStyle w:val="normaltextrun"/>
          <w:szCs w:val="20"/>
        </w:rPr>
        <w:t xml:space="preserve"> beams that can be simultaneously received) of M beams (i.e. at least 2 beams in one group). The pairing is done by the UE according to its capabilities as exemplified in Figure </w:t>
      </w:r>
      <w:r w:rsidR="00BD2C75">
        <w:rPr>
          <w:rStyle w:val="normaltextrun"/>
          <w:szCs w:val="20"/>
        </w:rPr>
        <w:t>4</w:t>
      </w:r>
      <w:r w:rsidR="00BD2C75" w:rsidRPr="00980A26">
        <w:rPr>
          <w:rStyle w:val="normaltextrun"/>
          <w:szCs w:val="20"/>
        </w:rPr>
        <w:t xml:space="preserve"> </w:t>
      </w:r>
      <w:r w:rsidRPr="00980A26">
        <w:rPr>
          <w:rStyle w:val="normaltextrun"/>
          <w:szCs w:val="20"/>
        </w:rPr>
        <w:t>with a 3-panel UE and 2 Rx chains.</w:t>
      </w:r>
    </w:p>
    <w:p w14:paraId="6330F256" w14:textId="36226CB8" w:rsidR="00171208" w:rsidRDefault="30BDCD1F" w:rsidP="67FD4E85">
      <w:pPr>
        <w:spacing w:after="0"/>
        <w:jc w:val="center"/>
        <w:textAlignment w:val="baseline"/>
      </w:pPr>
      <w:r w:rsidRPr="7162E650">
        <w:rPr>
          <w:rFonts w:ascii="Arial" w:eastAsia="Arial" w:hAnsi="Arial" w:cs="Arial"/>
          <w:sz w:val="22"/>
          <w:lang w:val="en-GB"/>
        </w:rPr>
        <w:t xml:space="preserve"> </w:t>
      </w:r>
      <w:r>
        <w:rPr>
          <w:noProof/>
        </w:rPr>
        <w:drawing>
          <wp:inline distT="0" distB="0" distL="0" distR="0" wp14:anchorId="706520B2" wp14:editId="0B33DDC8">
            <wp:extent cx="4572000" cy="2371725"/>
            <wp:effectExtent l="0" t="0" r="0" b="0"/>
            <wp:docPr id="1709506047" name="Picture 1709506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4572000" cy="2371725"/>
                    </a:xfrm>
                    <a:prstGeom prst="rect">
                      <a:avLst/>
                    </a:prstGeom>
                  </pic:spPr>
                </pic:pic>
              </a:graphicData>
            </a:graphic>
          </wp:inline>
        </w:drawing>
      </w:r>
    </w:p>
    <w:p w14:paraId="4562D168" w14:textId="7E7F1D76" w:rsidR="00171208" w:rsidRDefault="0016215B" w:rsidP="00980A26">
      <w:pPr>
        <w:pStyle w:val="Caption"/>
      </w:pPr>
      <w:r>
        <w:t xml:space="preserve">Figure 4: </w:t>
      </w:r>
      <w:r w:rsidR="30BDCD1F" w:rsidRPr="00980A26">
        <w:rPr>
          <w:rStyle w:val="normaltextrun"/>
          <w:sz w:val="20"/>
          <w:szCs w:val="20"/>
        </w:rPr>
        <w:t>Group Based Beam Reporting</w:t>
      </w:r>
    </w:p>
    <w:p w14:paraId="17062737" w14:textId="18E14BC9" w:rsidR="00171208" w:rsidRDefault="30BDCD1F" w:rsidP="0063087C">
      <w:pPr>
        <w:pStyle w:val="paragraph"/>
        <w:spacing w:before="0" w:beforeAutospacing="0" w:after="0" w:afterAutospacing="0"/>
        <w:jc w:val="both"/>
        <w:textAlignment w:val="baseline"/>
        <w:rPr>
          <w:rStyle w:val="normaltextrun"/>
          <w:rFonts w:eastAsiaTheme="minorHAnsi" w:cstheme="minorBidi"/>
          <w:sz w:val="20"/>
          <w:szCs w:val="20"/>
        </w:rPr>
      </w:pPr>
      <w:r w:rsidRPr="00980A26">
        <w:rPr>
          <w:rStyle w:val="normaltextrun"/>
          <w:rFonts w:eastAsiaTheme="minorHAnsi" w:cstheme="minorBidi"/>
          <w:sz w:val="20"/>
          <w:szCs w:val="20"/>
        </w:rPr>
        <w:t xml:space="preserve">The number of groups N is reported to TRP and max(N) per CSI report is a UE capability where the UE chooses among {1,2,3,4}. Therefore, in Figure </w:t>
      </w:r>
      <w:r w:rsidR="005A2E57">
        <w:rPr>
          <w:rStyle w:val="normaltextrun"/>
          <w:rFonts w:eastAsiaTheme="minorHAnsi" w:cstheme="minorBidi"/>
          <w:sz w:val="20"/>
          <w:szCs w:val="20"/>
        </w:rPr>
        <w:t>4</w:t>
      </w:r>
      <w:r w:rsidRPr="00980A26">
        <w:rPr>
          <w:rStyle w:val="normaltextrun"/>
          <w:rFonts w:eastAsiaTheme="minorHAnsi" w:cstheme="minorBidi"/>
          <w:sz w:val="20"/>
          <w:szCs w:val="20"/>
        </w:rPr>
        <w:t>, UE will only report up to 4 groups.</w:t>
      </w:r>
    </w:p>
    <w:p w14:paraId="267899E4" w14:textId="77777777" w:rsidR="00350C38" w:rsidRPr="00980A26" w:rsidRDefault="00350C38" w:rsidP="0063087C">
      <w:pPr>
        <w:pStyle w:val="paragraph"/>
        <w:spacing w:before="0" w:beforeAutospacing="0" w:after="0" w:afterAutospacing="0"/>
        <w:jc w:val="both"/>
        <w:textAlignment w:val="baseline"/>
        <w:rPr>
          <w:rStyle w:val="normaltextrun"/>
          <w:rFonts w:eastAsiaTheme="minorHAnsi" w:cstheme="minorBidi"/>
          <w:sz w:val="20"/>
          <w:szCs w:val="20"/>
        </w:rPr>
      </w:pPr>
    </w:p>
    <w:p w14:paraId="7A7658DF" w14:textId="5F3AA61D" w:rsidR="73C95792" w:rsidRDefault="3AE75592" w:rsidP="0038231A">
      <w:pPr>
        <w:jc w:val="both"/>
        <w:rPr>
          <w:rFonts w:ascii="Arial" w:eastAsia="Arial" w:hAnsi="Arial" w:cs="Arial"/>
          <w:sz w:val="22"/>
          <w:lang w:val="en-GB"/>
        </w:rPr>
      </w:pPr>
      <w:r w:rsidRPr="00980A26">
        <w:rPr>
          <w:rStyle w:val="normaltextrun"/>
          <w:szCs w:val="20"/>
        </w:rPr>
        <w:t>Although IBM and CBM were discussed under the context of FR2 inter-band carrier aggregation</w:t>
      </w:r>
      <w:r w:rsidR="003B0CBD">
        <w:rPr>
          <w:rStyle w:val="normaltextrun"/>
          <w:szCs w:val="20"/>
        </w:rPr>
        <w:t xml:space="preserve"> (CA)</w:t>
      </w:r>
      <w:r w:rsidRPr="00980A26">
        <w:rPr>
          <w:rStyle w:val="normaltextrun"/>
          <w:szCs w:val="20"/>
        </w:rPr>
        <w:t xml:space="preserve">, similar discussion can be relevant in the case of MIMO with multiple TRPs. </w:t>
      </w:r>
      <w:r w:rsidR="45CC17D1" w:rsidRPr="00980A26">
        <w:rPr>
          <w:rStyle w:val="normaltextrun"/>
          <w:szCs w:val="20"/>
        </w:rPr>
        <w:t xml:space="preserve">3GPP defined in release 16-17 IBM and CBM for some CA use cases only but not for use cases on the same </w:t>
      </w:r>
      <w:r w:rsidR="003B0CBD">
        <w:rPr>
          <w:rStyle w:val="normaltextrun"/>
          <w:szCs w:val="20"/>
        </w:rPr>
        <w:t>component carrier (</w:t>
      </w:r>
      <w:r w:rsidR="45CC17D1" w:rsidRPr="00980A26">
        <w:rPr>
          <w:rStyle w:val="normaltextrun"/>
          <w:szCs w:val="20"/>
        </w:rPr>
        <w:t>CC</w:t>
      </w:r>
      <w:r w:rsidR="003B0CBD">
        <w:rPr>
          <w:rStyle w:val="normaltextrun"/>
          <w:szCs w:val="20"/>
        </w:rPr>
        <w:t>)</w:t>
      </w:r>
      <w:r w:rsidR="45CC17D1" w:rsidRPr="00980A26">
        <w:rPr>
          <w:rStyle w:val="normaltextrun"/>
          <w:szCs w:val="20"/>
        </w:rPr>
        <w:t xml:space="preserve"> </w:t>
      </w:r>
      <w:r w:rsidR="003E2209" w:rsidRPr="003E2209">
        <w:rPr>
          <w:rStyle w:val="normaltextrun"/>
          <w:szCs w:val="20"/>
        </w:rPr>
        <w:t>i.e.,</w:t>
      </w:r>
      <w:r w:rsidR="45CC17D1" w:rsidRPr="00980A26">
        <w:rPr>
          <w:rStyle w:val="normaltextrun"/>
          <w:szCs w:val="20"/>
        </w:rPr>
        <w:t xml:space="preserve"> MIMO. Furthermore, GBBR has been defined for MIMO only (</w:t>
      </w:r>
      <w:r w:rsidR="003B0CBD" w:rsidRPr="003B0CBD">
        <w:rPr>
          <w:rStyle w:val="normaltextrun"/>
          <w:szCs w:val="20"/>
        </w:rPr>
        <w:t>i.e.,</w:t>
      </w:r>
      <w:r w:rsidR="45CC17D1" w:rsidRPr="00980A26">
        <w:rPr>
          <w:rStyle w:val="normaltextrun"/>
          <w:szCs w:val="20"/>
        </w:rPr>
        <w:t xml:space="preserve"> same CC and not CA). Therefore, IBM/CBM discussion on same CC for MIMO has not been addressed</w:t>
      </w:r>
      <w:r w:rsidR="30BC679B" w:rsidRPr="00980A26">
        <w:rPr>
          <w:rStyle w:val="normaltextrun"/>
          <w:szCs w:val="20"/>
        </w:rPr>
        <w:t>.</w:t>
      </w:r>
    </w:p>
    <w:p w14:paraId="5E268BEF" w14:textId="31937F99" w:rsidR="005B4801" w:rsidRDefault="00A0660B" w:rsidP="0063087C">
      <w:pPr>
        <w:pStyle w:val="RAN4proposal"/>
        <w:jc w:val="both"/>
        <w:rPr>
          <w:rStyle w:val="normaltextrun"/>
          <w:color w:val="000000"/>
          <w:szCs w:val="20"/>
        </w:rPr>
      </w:pPr>
      <w:bookmarkStart w:id="10" w:name="_Toc131151271"/>
      <w:bookmarkStart w:id="11" w:name="_Toc131151272"/>
      <w:bookmarkStart w:id="12" w:name="_Toc131151273"/>
      <w:bookmarkStart w:id="13" w:name="_Toc131151274"/>
      <w:bookmarkStart w:id="14" w:name="_Toc131151275"/>
      <w:bookmarkStart w:id="15" w:name="_Toc131151276"/>
      <w:bookmarkStart w:id="16" w:name="_Toc131151277"/>
      <w:bookmarkStart w:id="17" w:name="_Toc131151278"/>
      <w:bookmarkStart w:id="18" w:name="_Toc131151279"/>
      <w:bookmarkStart w:id="19" w:name="_Toc131693751"/>
      <w:bookmarkEnd w:id="10"/>
      <w:bookmarkEnd w:id="11"/>
      <w:bookmarkEnd w:id="12"/>
      <w:bookmarkEnd w:id="13"/>
      <w:bookmarkEnd w:id="14"/>
      <w:bookmarkEnd w:id="15"/>
      <w:bookmarkEnd w:id="16"/>
      <w:bookmarkEnd w:id="17"/>
      <w:bookmarkEnd w:id="18"/>
      <w:r w:rsidRPr="00A0660B">
        <w:rPr>
          <w:rStyle w:val="normaltextrun"/>
          <w:color w:val="000000"/>
          <w:szCs w:val="20"/>
        </w:rPr>
        <w:t xml:space="preserve">RAN4 to define requirements assuming </w:t>
      </w:r>
      <w:r w:rsidR="00613920">
        <w:rPr>
          <w:rStyle w:val="normaltextrun"/>
          <w:color w:val="000000"/>
          <w:szCs w:val="20"/>
        </w:rPr>
        <w:t>I</w:t>
      </w:r>
      <w:r w:rsidRPr="00A0660B">
        <w:rPr>
          <w:rStyle w:val="normaltextrun"/>
          <w:color w:val="000000"/>
          <w:szCs w:val="20"/>
        </w:rPr>
        <w:t xml:space="preserve">ndependent </w:t>
      </w:r>
      <w:r w:rsidR="00613920">
        <w:rPr>
          <w:rStyle w:val="normaltextrun"/>
          <w:color w:val="000000"/>
          <w:szCs w:val="20"/>
        </w:rPr>
        <w:t>B</w:t>
      </w:r>
      <w:r w:rsidRPr="00A0660B">
        <w:rPr>
          <w:rStyle w:val="normaltextrun"/>
          <w:color w:val="000000"/>
          <w:szCs w:val="20"/>
        </w:rPr>
        <w:t xml:space="preserve">eam </w:t>
      </w:r>
      <w:r w:rsidR="00613920">
        <w:rPr>
          <w:rStyle w:val="normaltextrun"/>
          <w:color w:val="000000"/>
          <w:szCs w:val="20"/>
        </w:rPr>
        <w:t>M</w:t>
      </w:r>
      <w:r w:rsidRPr="00A0660B">
        <w:rPr>
          <w:rStyle w:val="normaltextrun"/>
          <w:color w:val="000000"/>
          <w:szCs w:val="20"/>
        </w:rPr>
        <w:t>anagement</w:t>
      </w:r>
      <w:r w:rsidR="005273AD">
        <w:rPr>
          <w:rStyle w:val="normaltextrun"/>
          <w:color w:val="000000"/>
          <w:szCs w:val="20"/>
        </w:rPr>
        <w:t xml:space="preserve"> framework as baseline</w:t>
      </w:r>
      <w:r w:rsidRPr="00A0660B">
        <w:rPr>
          <w:rStyle w:val="normaltextrun"/>
          <w:color w:val="000000"/>
          <w:szCs w:val="20"/>
        </w:rPr>
        <w:t xml:space="preserve"> across multiple Rx chains on the same carrier.</w:t>
      </w:r>
      <w:bookmarkEnd w:id="19"/>
    </w:p>
    <w:p w14:paraId="3C7728C2" w14:textId="2170AE64" w:rsidR="008B2678" w:rsidRPr="00CB354B" w:rsidRDefault="00836885" w:rsidP="00CB354B">
      <w:pPr>
        <w:pStyle w:val="RAN4H3"/>
        <w:ind w:left="0" w:firstLine="0"/>
      </w:pPr>
      <w:r>
        <w:t>Scenarios</w:t>
      </w:r>
    </w:p>
    <w:p w14:paraId="09386407" w14:textId="39115717" w:rsidR="008B2678" w:rsidRPr="008B2678" w:rsidRDefault="00E538A6" w:rsidP="00CB354B">
      <w:r>
        <w:t>Among the issues related to scenarios, the following was discussed int eh last meeting regarding simultaneous reception</w:t>
      </w:r>
      <w:r w:rsidR="008B2678">
        <w:t xml:space="preserve"> </w:t>
      </w:r>
      <w:r w:rsidR="008B2678">
        <w:fldChar w:fldCharType="begin"/>
      </w:r>
      <w:r w:rsidR="008B2678">
        <w:instrText xml:space="preserve"> REF _Ref131159885 \r \h </w:instrText>
      </w:r>
      <w:r w:rsidR="008B2678">
        <w:fldChar w:fldCharType="separate"/>
      </w:r>
      <w:r w:rsidR="008B2678">
        <w:t>[1]</w:t>
      </w:r>
      <w:r w:rsidR="008B2678">
        <w:fldChar w:fldCharType="end"/>
      </w:r>
      <w:r>
        <w:t>:</w:t>
      </w:r>
    </w:p>
    <w:tbl>
      <w:tblPr>
        <w:tblStyle w:val="TableGrid"/>
        <w:tblW w:w="0" w:type="auto"/>
        <w:tblLook w:val="04A0" w:firstRow="1" w:lastRow="0" w:firstColumn="1" w:lastColumn="0" w:noHBand="0" w:noVBand="1"/>
      </w:tblPr>
      <w:tblGrid>
        <w:gridCol w:w="9617"/>
      </w:tblGrid>
      <w:tr w:rsidR="00C51B88" w14:paraId="2E5FC90B" w14:textId="77777777" w:rsidTr="00C51B88">
        <w:tc>
          <w:tcPr>
            <w:tcW w:w="9617" w:type="dxa"/>
          </w:tcPr>
          <w:p w14:paraId="5DC9C955" w14:textId="77777777" w:rsidR="00C51B88" w:rsidRPr="00C51B88" w:rsidRDefault="00C51B88" w:rsidP="00C51B88">
            <w:pPr>
              <w:textAlignment w:val="baseline"/>
              <w:rPr>
                <w:rFonts w:ascii="Segoe UI" w:eastAsia="Times New Roman" w:hAnsi="Segoe UI" w:cs="Segoe UI"/>
                <w:sz w:val="18"/>
                <w:szCs w:val="18"/>
              </w:rPr>
            </w:pPr>
            <w:r w:rsidRPr="00C51B88">
              <w:rPr>
                <w:rFonts w:eastAsia="Times New Roman" w:cs="Times New Roman"/>
                <w:b/>
                <w:bCs/>
                <w:color w:val="000000"/>
                <w:szCs w:val="20"/>
                <w:u w:val="single"/>
                <w:lang w:val="en-GB"/>
              </w:rPr>
              <w:t>Issue 1-2-1: Definition of “simultaneous reception”</w:t>
            </w:r>
            <w:r w:rsidRPr="00C51B88">
              <w:rPr>
                <w:rFonts w:eastAsia="Times New Roman" w:cs="Times New Roman"/>
                <w:color w:val="000000"/>
                <w:szCs w:val="20"/>
              </w:rPr>
              <w:t> </w:t>
            </w:r>
          </w:p>
          <w:p w14:paraId="213D99EC" w14:textId="77777777" w:rsidR="00C51B88" w:rsidRPr="00C51B88" w:rsidRDefault="00C51B88" w:rsidP="00C51B88">
            <w:pPr>
              <w:numPr>
                <w:ilvl w:val="0"/>
                <w:numId w:val="55"/>
              </w:numPr>
              <w:ind w:left="1080" w:firstLine="0"/>
              <w:textAlignment w:val="baseline"/>
              <w:rPr>
                <w:rFonts w:eastAsia="Times New Roman" w:cs="Times New Roman"/>
                <w:sz w:val="22"/>
              </w:rPr>
            </w:pPr>
            <w:r w:rsidRPr="00C51B88">
              <w:rPr>
                <w:rFonts w:eastAsia="Times New Roman" w:cs="Times New Roman"/>
                <w:color w:val="000000"/>
                <w:szCs w:val="20"/>
                <w:lang w:val="en-GB"/>
              </w:rPr>
              <w:t>Proposals</w:t>
            </w:r>
            <w:r w:rsidRPr="00C51B88">
              <w:rPr>
                <w:rFonts w:eastAsia="Times New Roman" w:cs="Times New Roman"/>
                <w:color w:val="000000"/>
                <w:szCs w:val="20"/>
              </w:rPr>
              <w:t> </w:t>
            </w:r>
          </w:p>
          <w:p w14:paraId="5346B69E" w14:textId="77777777" w:rsidR="00C51B88" w:rsidRPr="00C51B88" w:rsidRDefault="00C51B88" w:rsidP="00C51B88">
            <w:pPr>
              <w:numPr>
                <w:ilvl w:val="0"/>
                <w:numId w:val="56"/>
              </w:numPr>
              <w:ind w:left="1800" w:firstLine="0"/>
              <w:textAlignment w:val="baseline"/>
              <w:rPr>
                <w:rFonts w:eastAsia="Times New Roman" w:cs="Times New Roman"/>
                <w:sz w:val="22"/>
              </w:rPr>
            </w:pPr>
            <w:r w:rsidRPr="00C51B88">
              <w:rPr>
                <w:rFonts w:eastAsia="Times New Roman" w:cs="Times New Roman"/>
                <w:color w:val="000000"/>
                <w:szCs w:val="20"/>
                <w:lang w:val="en-GB"/>
              </w:rPr>
              <w:t>Option 1: </w:t>
            </w:r>
            <w:r w:rsidRPr="00C51B88">
              <w:rPr>
                <w:rFonts w:eastAsia="Times New Roman" w:cs="Times New Roman"/>
                <w:color w:val="000000"/>
                <w:szCs w:val="20"/>
              </w:rPr>
              <w:t> </w:t>
            </w:r>
          </w:p>
          <w:p w14:paraId="5AD8BAF7" w14:textId="77777777" w:rsidR="00C51B88" w:rsidRPr="00C51B88" w:rsidRDefault="00C51B88" w:rsidP="00C51B88">
            <w:pPr>
              <w:numPr>
                <w:ilvl w:val="0"/>
                <w:numId w:val="57"/>
              </w:numPr>
              <w:ind w:left="2730" w:firstLine="0"/>
              <w:textAlignment w:val="baseline"/>
              <w:rPr>
                <w:rFonts w:eastAsia="Times New Roman" w:cs="Times New Roman"/>
                <w:sz w:val="22"/>
              </w:rPr>
            </w:pPr>
            <w:r w:rsidRPr="00C51B88">
              <w:rPr>
                <w:rFonts w:eastAsia="Times New Roman" w:cs="Times New Roman"/>
                <w:color w:val="000000"/>
                <w:szCs w:val="20"/>
                <w:lang w:val="en-GB"/>
              </w:rPr>
              <w:t xml:space="preserve">Two signals </w:t>
            </w:r>
            <w:proofErr w:type="gramStart"/>
            <w:r w:rsidRPr="00C51B88">
              <w:rPr>
                <w:rFonts w:eastAsia="Times New Roman" w:cs="Times New Roman"/>
                <w:color w:val="000000"/>
                <w:szCs w:val="20"/>
                <w:lang w:val="en-GB"/>
              </w:rPr>
              <w:t>are considered to be</w:t>
            </w:r>
            <w:proofErr w:type="gramEnd"/>
            <w:r w:rsidRPr="00C51B88">
              <w:rPr>
                <w:rFonts w:eastAsia="Times New Roman" w:cs="Times New Roman"/>
                <w:color w:val="000000"/>
                <w:szCs w:val="20"/>
                <w:lang w:val="en-GB"/>
              </w:rPr>
              <w:t xml:space="preserve"> received simultaneously, if their instances are received in the same or overlapping OFDM symbols, which may occur in one, some, or all signal occasions during their measurement or evaluation period. </w:t>
            </w:r>
            <w:r w:rsidRPr="00C51B88">
              <w:rPr>
                <w:rFonts w:eastAsia="Times New Roman" w:cs="Times New Roman"/>
                <w:color w:val="000000"/>
                <w:szCs w:val="20"/>
              </w:rPr>
              <w:t> </w:t>
            </w:r>
          </w:p>
          <w:p w14:paraId="47898154" w14:textId="77777777" w:rsidR="00C51B88" w:rsidRPr="00C51B88" w:rsidRDefault="00C51B88" w:rsidP="00C51B88">
            <w:pPr>
              <w:numPr>
                <w:ilvl w:val="0"/>
                <w:numId w:val="58"/>
              </w:numPr>
              <w:ind w:left="3450" w:firstLine="0"/>
              <w:textAlignment w:val="baseline"/>
              <w:rPr>
                <w:rFonts w:eastAsia="Times New Roman" w:cs="Times New Roman"/>
                <w:sz w:val="22"/>
              </w:rPr>
            </w:pPr>
            <w:r w:rsidRPr="00C51B88">
              <w:rPr>
                <w:rFonts w:eastAsia="Times New Roman" w:cs="Times New Roman"/>
                <w:color w:val="000000"/>
                <w:szCs w:val="20"/>
                <w:lang w:val="en-GB"/>
              </w:rPr>
              <w:t>NOTE 1: Only that two measurements are performed in parallel does not directly imply that the RSs are received simultaneously, e.g., two parallel measurements can be based on two RSs whose occasions do not even overlap and which therefore are not received simultaneously.</w:t>
            </w:r>
            <w:r w:rsidRPr="00C51B88">
              <w:rPr>
                <w:rFonts w:eastAsia="Times New Roman" w:cs="Times New Roman"/>
                <w:color w:val="000000"/>
                <w:szCs w:val="20"/>
              </w:rPr>
              <w:t> </w:t>
            </w:r>
          </w:p>
          <w:p w14:paraId="01334711" w14:textId="77777777" w:rsidR="00C51B88" w:rsidRPr="0016489F" w:rsidRDefault="00C51B88" w:rsidP="00C51B88">
            <w:pPr>
              <w:numPr>
                <w:ilvl w:val="0"/>
                <w:numId w:val="59"/>
              </w:numPr>
              <w:ind w:left="2730" w:firstLine="0"/>
              <w:textAlignment w:val="baseline"/>
              <w:rPr>
                <w:rFonts w:eastAsia="Times New Roman" w:cs="Times New Roman"/>
                <w:sz w:val="22"/>
              </w:rPr>
            </w:pPr>
            <w:r w:rsidRPr="00C51B88">
              <w:rPr>
                <w:rFonts w:eastAsia="Times New Roman" w:cs="Times New Roman"/>
                <w:color w:val="000000"/>
                <w:szCs w:val="20"/>
                <w:lang w:val="en-GB"/>
              </w:rPr>
              <w:t>The minimum amount of overlap needed for multi-</w:t>
            </w:r>
            <w:proofErr w:type="spellStart"/>
            <w:r w:rsidRPr="00C51B88">
              <w:rPr>
                <w:rFonts w:eastAsia="Times New Roman" w:cs="Times New Roman"/>
                <w:color w:val="000000"/>
                <w:szCs w:val="20"/>
                <w:lang w:val="en-GB"/>
              </w:rPr>
              <w:t>rx</w:t>
            </w:r>
            <w:proofErr w:type="spellEnd"/>
            <w:r w:rsidRPr="00C51B88">
              <w:rPr>
                <w:rFonts w:eastAsia="Times New Roman" w:cs="Times New Roman"/>
                <w:color w:val="000000"/>
                <w:szCs w:val="20"/>
                <w:lang w:val="en-GB"/>
              </w:rPr>
              <w:t xml:space="preserve"> requirements to apply is TBD (e.g., full overlap, partial overlap, at least X% of overlapping RS occasions during the measurement period, etc.)</w:t>
            </w:r>
            <w:r w:rsidRPr="00C51B88">
              <w:rPr>
                <w:rFonts w:eastAsia="Times New Roman" w:cs="Times New Roman"/>
                <w:color w:val="000000"/>
                <w:szCs w:val="20"/>
              </w:rPr>
              <w:t> </w:t>
            </w:r>
          </w:p>
          <w:p w14:paraId="55252AD1" w14:textId="77777777" w:rsidR="0016489F" w:rsidRPr="00C51B88" w:rsidRDefault="0016489F" w:rsidP="0016489F">
            <w:pPr>
              <w:ind w:left="2730"/>
              <w:textAlignment w:val="baseline"/>
              <w:rPr>
                <w:rFonts w:eastAsia="Times New Roman" w:cs="Times New Roman"/>
                <w:sz w:val="22"/>
              </w:rPr>
            </w:pPr>
          </w:p>
          <w:p w14:paraId="2739F898" w14:textId="77777777" w:rsidR="00C51B88" w:rsidRPr="00C51B88" w:rsidRDefault="00C51B88" w:rsidP="00C51B88">
            <w:pPr>
              <w:numPr>
                <w:ilvl w:val="0"/>
                <w:numId w:val="60"/>
              </w:numPr>
              <w:ind w:left="1080" w:firstLine="0"/>
              <w:textAlignment w:val="baseline"/>
              <w:rPr>
                <w:rFonts w:eastAsia="Times New Roman" w:cs="Times New Roman"/>
                <w:sz w:val="22"/>
              </w:rPr>
            </w:pPr>
            <w:r w:rsidRPr="00C51B88">
              <w:rPr>
                <w:rFonts w:eastAsia="Times New Roman" w:cs="Times New Roman"/>
                <w:color w:val="000000"/>
                <w:szCs w:val="20"/>
                <w:lang w:val="en-GB"/>
              </w:rPr>
              <w:t>Recommended WF</w:t>
            </w:r>
            <w:r w:rsidRPr="00C51B88">
              <w:rPr>
                <w:rFonts w:eastAsia="Times New Roman" w:cs="Times New Roman"/>
                <w:color w:val="000000"/>
                <w:szCs w:val="20"/>
              </w:rPr>
              <w:t> </w:t>
            </w:r>
          </w:p>
          <w:p w14:paraId="2178B260" w14:textId="76E06ED9" w:rsidR="00C51B88" w:rsidRDefault="00C51B88" w:rsidP="00C51B88">
            <w:pPr>
              <w:pStyle w:val="RAN4H3"/>
              <w:numPr>
                <w:ilvl w:val="0"/>
                <w:numId w:val="0"/>
              </w:numPr>
            </w:pPr>
            <w:r w:rsidRPr="00C51B88">
              <w:rPr>
                <w:rFonts w:eastAsia="Times New Roman" w:cs="Times New Roman"/>
                <w:color w:val="000000"/>
                <w:szCs w:val="20"/>
                <w:lang w:val="en-GB"/>
              </w:rPr>
              <w:lastRenderedPageBreak/>
              <w:t>Needs further discussion.</w:t>
            </w:r>
            <w:r w:rsidRPr="00C51B88">
              <w:rPr>
                <w:rFonts w:eastAsia="Times New Roman" w:cs="Times New Roman"/>
                <w:color w:val="000000"/>
                <w:szCs w:val="20"/>
              </w:rPr>
              <w:t> </w:t>
            </w:r>
          </w:p>
        </w:tc>
      </w:tr>
    </w:tbl>
    <w:p w14:paraId="0EF74599" w14:textId="77777777" w:rsidR="001D23A9" w:rsidRDefault="001D23A9" w:rsidP="00C51B88">
      <w:pPr>
        <w:pStyle w:val="RAN4H3"/>
        <w:numPr>
          <w:ilvl w:val="0"/>
          <w:numId w:val="0"/>
        </w:numPr>
      </w:pPr>
    </w:p>
    <w:p w14:paraId="02BCD5F8" w14:textId="69548AF4" w:rsidR="00E242BA" w:rsidRDefault="00E242BA" w:rsidP="00CB354B">
      <w:r>
        <w:t xml:space="preserve">The proposal in Option 1 seems to bring important </w:t>
      </w:r>
      <w:r w:rsidR="002D784F">
        <w:t xml:space="preserve">aspects related to simultaneous reception. It is clear that the </w:t>
      </w:r>
      <w:proofErr w:type="gramStart"/>
      <w:r w:rsidR="002D784F">
        <w:t>multi Rx WID</w:t>
      </w:r>
      <w:proofErr w:type="gramEnd"/>
      <w:r w:rsidR="002D784F">
        <w:t xml:space="preserve"> includes simultaneous reception from non</w:t>
      </w:r>
      <w:r w:rsidR="00407D60">
        <w:t>-</w:t>
      </w:r>
      <w:r w:rsidR="002D784F">
        <w:t>collocated sources, and this</w:t>
      </w:r>
      <w:r w:rsidR="000F2397">
        <w:t xml:space="preserve"> has to be reflected somehow int eh RRM requirements. However, it is not clear how the definition of the simultaneous reception can help the definition of the RRM requirements. It is already defined as part of the RAN1 requirements some modes for simultaneous reception, including overlapped, partially overlapped, and non</w:t>
      </w:r>
      <w:r w:rsidR="00407D60">
        <w:t>-</w:t>
      </w:r>
      <w:r w:rsidR="000F2397">
        <w:t xml:space="preserve">overlapped reception, and this discussion is also being carried out in </w:t>
      </w:r>
      <w:r w:rsidR="00407D60">
        <w:t xml:space="preserve">RF and Demodulation requirements. From our view, the definition of simultaneous reception </w:t>
      </w:r>
      <w:r w:rsidR="008C3560">
        <w:t xml:space="preserve">is more relevant for the definition of demodulation and RF requirements. </w:t>
      </w:r>
    </w:p>
    <w:p w14:paraId="6CC0960C" w14:textId="390A2939" w:rsidR="00704DA8" w:rsidRDefault="00EA5529" w:rsidP="003572E0">
      <w:pPr>
        <w:pStyle w:val="RAN4proposal"/>
      </w:pPr>
      <w:bookmarkStart w:id="20" w:name="_Toc131693752"/>
      <w:r>
        <w:t xml:space="preserve">Definition of simultaneous reception from a baseband receiver perspective should be covered in </w:t>
      </w:r>
      <w:r w:rsidR="00980A26">
        <w:t>D</w:t>
      </w:r>
      <w:r>
        <w:t>emod discussions</w:t>
      </w:r>
      <w:r w:rsidR="003572E0">
        <w:t>, and from antenna panel perspective it should be covered in RF discussions.</w:t>
      </w:r>
      <w:bookmarkEnd w:id="20"/>
    </w:p>
    <w:p w14:paraId="77DEA998" w14:textId="49AC4FDC" w:rsidR="00FB4449" w:rsidRPr="00FB4449" w:rsidRDefault="00FB4449" w:rsidP="00CB354B">
      <w:r>
        <w:t xml:space="preserve">Also on the scenarios, the assumptions for simultaneous reception </w:t>
      </w:r>
      <w:proofErr w:type="gramStart"/>
      <w:r>
        <w:t>was</w:t>
      </w:r>
      <w:proofErr w:type="gramEnd"/>
      <w:r>
        <w:t xml:space="preserve"> discussed on the following issue </w:t>
      </w:r>
      <w:r>
        <w:fldChar w:fldCharType="begin"/>
      </w:r>
      <w:r>
        <w:instrText xml:space="preserve"> REF _Ref131159885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426AA4" w14:paraId="37ADF82A" w14:textId="77777777" w:rsidTr="00426AA4">
        <w:tc>
          <w:tcPr>
            <w:tcW w:w="9617" w:type="dxa"/>
          </w:tcPr>
          <w:p w14:paraId="089CEE1C" w14:textId="77777777" w:rsidR="00426AA4" w:rsidRPr="00426AA4" w:rsidRDefault="00426AA4" w:rsidP="00426AA4">
            <w:pPr>
              <w:textAlignment w:val="baseline"/>
              <w:rPr>
                <w:rFonts w:eastAsia="Times New Roman" w:cs="Times New Roman"/>
                <w:sz w:val="22"/>
              </w:rPr>
            </w:pPr>
            <w:r w:rsidRPr="00426AA4">
              <w:rPr>
                <w:rFonts w:eastAsia="Times New Roman" w:cs="Times New Roman"/>
                <w:b/>
                <w:bCs/>
                <w:color w:val="000000"/>
                <w:szCs w:val="20"/>
                <w:u w:val="single"/>
                <w:lang w:val="en-GB"/>
              </w:rPr>
              <w:t>Issue 1-1-9: Scenarios/assumption for “simultaneous reception”</w:t>
            </w:r>
            <w:r w:rsidRPr="00426AA4">
              <w:rPr>
                <w:rFonts w:eastAsia="Times New Roman" w:cs="Times New Roman"/>
                <w:color w:val="000000"/>
                <w:szCs w:val="20"/>
              </w:rPr>
              <w:t> </w:t>
            </w:r>
          </w:p>
          <w:p w14:paraId="07676C49" w14:textId="77777777" w:rsidR="00426AA4" w:rsidRPr="00426AA4" w:rsidRDefault="00426AA4" w:rsidP="00A304DE">
            <w:pPr>
              <w:numPr>
                <w:ilvl w:val="0"/>
                <w:numId w:val="32"/>
              </w:numPr>
              <w:ind w:left="1080" w:firstLine="0"/>
              <w:textAlignment w:val="baseline"/>
              <w:rPr>
                <w:rFonts w:eastAsia="Times New Roman" w:cs="Times New Roman"/>
                <w:sz w:val="22"/>
              </w:rPr>
            </w:pPr>
            <w:r w:rsidRPr="00426AA4">
              <w:rPr>
                <w:rFonts w:eastAsia="Times New Roman" w:cs="Times New Roman"/>
                <w:color w:val="000000"/>
                <w:szCs w:val="20"/>
                <w:lang w:val="en-GB"/>
              </w:rPr>
              <w:t>Proposals</w:t>
            </w:r>
            <w:r w:rsidRPr="00426AA4">
              <w:rPr>
                <w:rFonts w:eastAsia="Times New Roman" w:cs="Times New Roman"/>
                <w:color w:val="000000"/>
                <w:szCs w:val="20"/>
              </w:rPr>
              <w:t> </w:t>
            </w:r>
          </w:p>
          <w:p w14:paraId="25B1E445" w14:textId="77777777" w:rsidR="00426AA4" w:rsidRPr="00426AA4" w:rsidRDefault="00426AA4" w:rsidP="00A304DE">
            <w:pPr>
              <w:numPr>
                <w:ilvl w:val="0"/>
                <w:numId w:val="33"/>
              </w:numPr>
              <w:ind w:left="1800" w:firstLine="0"/>
              <w:textAlignment w:val="baseline"/>
              <w:rPr>
                <w:rFonts w:eastAsia="Times New Roman" w:cs="Times New Roman"/>
                <w:sz w:val="22"/>
              </w:rPr>
            </w:pPr>
            <w:r w:rsidRPr="00426AA4">
              <w:rPr>
                <w:rFonts w:eastAsia="Times New Roman" w:cs="Times New Roman"/>
                <w:color w:val="000000"/>
                <w:szCs w:val="20"/>
                <w:lang w:val="en-GB"/>
              </w:rPr>
              <w:t>Option 1: </w:t>
            </w:r>
            <w:r w:rsidRPr="00426AA4">
              <w:rPr>
                <w:rFonts w:eastAsia="Times New Roman" w:cs="Times New Roman"/>
                <w:color w:val="000000"/>
                <w:szCs w:val="20"/>
              </w:rPr>
              <w:t> </w:t>
            </w:r>
          </w:p>
          <w:p w14:paraId="348EE3F0" w14:textId="77777777" w:rsidR="00426AA4" w:rsidRPr="00426AA4" w:rsidRDefault="00426AA4" w:rsidP="00A304DE">
            <w:pPr>
              <w:numPr>
                <w:ilvl w:val="0"/>
                <w:numId w:val="34"/>
              </w:numPr>
              <w:ind w:left="2730" w:firstLine="0"/>
              <w:textAlignment w:val="baseline"/>
              <w:rPr>
                <w:rFonts w:eastAsia="Times New Roman" w:cs="Times New Roman"/>
                <w:sz w:val="22"/>
              </w:rPr>
            </w:pPr>
            <w:r w:rsidRPr="00426AA4">
              <w:rPr>
                <w:rFonts w:eastAsia="Times New Roman" w:cs="Times New Roman"/>
                <w:color w:val="000000"/>
                <w:szCs w:val="20"/>
                <w:lang w:val="en-GB"/>
              </w:rPr>
              <w:t>RAN4 to not assume UE receives signals/channels from mTRP using simultaneously formed multiple Rx beams when any of the following conditions are not met:</w:t>
            </w:r>
            <w:r w:rsidRPr="00426AA4">
              <w:rPr>
                <w:rFonts w:eastAsia="Times New Roman" w:cs="Times New Roman"/>
                <w:color w:val="000000"/>
                <w:szCs w:val="20"/>
              </w:rPr>
              <w:t> </w:t>
            </w:r>
          </w:p>
          <w:p w14:paraId="68CB42DB" w14:textId="77777777" w:rsidR="00426AA4" w:rsidRPr="00426AA4" w:rsidRDefault="00426AA4" w:rsidP="00A304DE">
            <w:pPr>
              <w:numPr>
                <w:ilvl w:val="0"/>
                <w:numId w:val="35"/>
              </w:numPr>
              <w:ind w:left="3450" w:firstLine="0"/>
              <w:textAlignment w:val="baseline"/>
              <w:rPr>
                <w:rFonts w:eastAsia="Times New Roman" w:cs="Times New Roman"/>
                <w:sz w:val="22"/>
              </w:rPr>
            </w:pPr>
            <w:r w:rsidRPr="00426AA4">
              <w:rPr>
                <w:rFonts w:eastAsia="Times New Roman" w:cs="Times New Roman"/>
                <w:color w:val="000000"/>
                <w:szCs w:val="20"/>
                <w:lang w:val="en-GB"/>
              </w:rPr>
              <w:t xml:space="preserve">UE is configured with active TCI states from two TRPs, and the association </w:t>
            </w:r>
            <w:r w:rsidRPr="00980A26">
              <w:rPr>
                <w:rFonts w:eastAsia="Times New Roman" w:cs="Times New Roman"/>
                <w:color w:val="000000"/>
                <w:szCs w:val="20"/>
                <w:lang w:val="en-GB"/>
              </w:rPr>
              <w:t>between the TCI states and the TRPs is explicitly known to the UE</w:t>
            </w:r>
            <w:r w:rsidRPr="00426AA4">
              <w:rPr>
                <w:rFonts w:eastAsia="Times New Roman" w:cs="Times New Roman"/>
                <w:color w:val="000000"/>
                <w:szCs w:val="20"/>
                <w:lang w:val="en-GB"/>
              </w:rPr>
              <w:t>, i.e.</w:t>
            </w:r>
            <w:r w:rsidRPr="00426AA4">
              <w:rPr>
                <w:rFonts w:eastAsia="Times New Roman" w:cs="Times New Roman"/>
                <w:color w:val="000000"/>
                <w:szCs w:val="20"/>
              </w:rPr>
              <w:t> </w:t>
            </w:r>
          </w:p>
          <w:p w14:paraId="58D0AF23" w14:textId="77777777" w:rsidR="00426AA4" w:rsidRPr="00426AA4" w:rsidRDefault="00426AA4" w:rsidP="00A304DE">
            <w:pPr>
              <w:numPr>
                <w:ilvl w:val="0"/>
                <w:numId w:val="36"/>
              </w:numPr>
              <w:ind w:left="4170" w:firstLine="0"/>
              <w:textAlignment w:val="baseline"/>
              <w:rPr>
                <w:rFonts w:eastAsia="Times New Roman" w:cs="Times New Roman"/>
                <w:sz w:val="22"/>
              </w:rPr>
            </w:pPr>
            <w:r w:rsidRPr="00426AA4">
              <w:rPr>
                <w:rFonts w:eastAsia="Times New Roman" w:cs="Times New Roman"/>
                <w:color w:val="000000"/>
                <w:szCs w:val="20"/>
                <w:lang w:val="en-GB"/>
              </w:rPr>
              <w:t>(</w:t>
            </w:r>
            <w:proofErr w:type="gramStart"/>
            <w:r w:rsidRPr="00426AA4">
              <w:rPr>
                <w:rFonts w:eastAsia="Times New Roman" w:cs="Times New Roman"/>
                <w:color w:val="000000"/>
                <w:szCs w:val="20"/>
                <w:lang w:val="en-GB"/>
              </w:rPr>
              <w:t>single</w:t>
            </w:r>
            <w:proofErr w:type="gramEnd"/>
            <w:r w:rsidRPr="00426AA4">
              <w:rPr>
                <w:rFonts w:eastAsia="Times New Roman" w:cs="Times New Roman"/>
                <w:color w:val="000000"/>
                <w:szCs w:val="20"/>
                <w:lang w:val="en-GB"/>
              </w:rPr>
              <w:t xml:space="preserve"> DCI based mTRP) at least one of the codepoints in the active TCI list for PDSCH includes two reference resources for </w:t>
            </w:r>
            <w:proofErr w:type="spellStart"/>
            <w:r w:rsidRPr="00426AA4">
              <w:rPr>
                <w:rFonts w:eastAsia="Times New Roman" w:cs="Times New Roman"/>
                <w:color w:val="000000"/>
                <w:szCs w:val="20"/>
                <w:lang w:val="en-GB"/>
              </w:rPr>
              <w:t>qcl-TypeD</w:t>
            </w:r>
            <w:proofErr w:type="spellEnd"/>
            <w:r w:rsidRPr="00426AA4">
              <w:rPr>
                <w:rFonts w:eastAsia="Times New Roman" w:cs="Times New Roman"/>
                <w:color w:val="000000"/>
                <w:szCs w:val="20"/>
                <w:lang w:val="en-GB"/>
              </w:rPr>
              <w:t xml:space="preserve"> from respective TRPs</w:t>
            </w:r>
            <w:r w:rsidRPr="00426AA4">
              <w:rPr>
                <w:rFonts w:eastAsia="Times New Roman" w:cs="Times New Roman"/>
                <w:color w:val="000000"/>
                <w:szCs w:val="20"/>
              </w:rPr>
              <w:t> </w:t>
            </w:r>
          </w:p>
          <w:p w14:paraId="58DBBAEA" w14:textId="77777777" w:rsidR="00426AA4" w:rsidRPr="00426AA4" w:rsidRDefault="00426AA4" w:rsidP="00A304DE">
            <w:pPr>
              <w:numPr>
                <w:ilvl w:val="0"/>
                <w:numId w:val="36"/>
              </w:numPr>
              <w:ind w:left="4170" w:firstLine="0"/>
              <w:textAlignment w:val="baseline"/>
              <w:rPr>
                <w:rFonts w:eastAsia="Times New Roman" w:cs="Times New Roman"/>
                <w:sz w:val="22"/>
              </w:rPr>
            </w:pPr>
            <w:r w:rsidRPr="00426AA4">
              <w:rPr>
                <w:rFonts w:eastAsia="Times New Roman" w:cs="Times New Roman"/>
                <w:color w:val="000000"/>
                <w:szCs w:val="20"/>
                <w:lang w:val="en-GB"/>
              </w:rPr>
              <w:t>(</w:t>
            </w:r>
            <w:proofErr w:type="gramStart"/>
            <w:r w:rsidRPr="00426AA4">
              <w:rPr>
                <w:rFonts w:eastAsia="Times New Roman" w:cs="Times New Roman"/>
                <w:color w:val="000000"/>
                <w:szCs w:val="20"/>
                <w:lang w:val="en-GB"/>
              </w:rPr>
              <w:t>multi</w:t>
            </w:r>
            <w:proofErr w:type="gramEnd"/>
            <w:r w:rsidRPr="00426AA4">
              <w:rPr>
                <w:rFonts w:eastAsia="Times New Roman" w:cs="Times New Roman"/>
                <w:color w:val="000000"/>
                <w:szCs w:val="20"/>
                <w:lang w:val="en-GB"/>
              </w:rPr>
              <w:t xml:space="preserve"> DCI based </w:t>
            </w:r>
            <w:proofErr w:type="spellStart"/>
            <w:r w:rsidRPr="00426AA4">
              <w:rPr>
                <w:rFonts w:eastAsia="Times New Roman" w:cs="Times New Roman"/>
                <w:color w:val="000000"/>
                <w:szCs w:val="20"/>
                <w:lang w:val="en-GB"/>
              </w:rPr>
              <w:t>mTRP</w:t>
            </w:r>
            <w:proofErr w:type="spellEnd"/>
            <w:r w:rsidRPr="00426AA4">
              <w:rPr>
                <w:rFonts w:eastAsia="Times New Roman" w:cs="Times New Roman"/>
                <w:color w:val="000000"/>
                <w:szCs w:val="20"/>
                <w:lang w:val="en-GB"/>
              </w:rPr>
              <w:t xml:space="preserve">) two CORESETs </w:t>
            </w:r>
            <w:proofErr w:type="spellStart"/>
            <w:r w:rsidRPr="00426AA4">
              <w:rPr>
                <w:rFonts w:eastAsia="Times New Roman" w:cs="Times New Roman"/>
                <w:color w:val="000000"/>
                <w:szCs w:val="20"/>
                <w:lang w:val="en-GB"/>
              </w:rPr>
              <w:t>QCL’ed</w:t>
            </w:r>
            <w:proofErr w:type="spellEnd"/>
            <w:r w:rsidRPr="00426AA4">
              <w:rPr>
                <w:rFonts w:eastAsia="Times New Roman" w:cs="Times New Roman"/>
                <w:color w:val="000000"/>
                <w:szCs w:val="20"/>
                <w:lang w:val="en-GB"/>
              </w:rPr>
              <w:t xml:space="preserve"> with two reference resources for </w:t>
            </w:r>
            <w:proofErr w:type="spellStart"/>
            <w:r w:rsidRPr="00426AA4">
              <w:rPr>
                <w:rFonts w:eastAsia="Times New Roman" w:cs="Times New Roman"/>
                <w:color w:val="000000"/>
                <w:szCs w:val="20"/>
                <w:lang w:val="en-GB"/>
              </w:rPr>
              <w:t>qcl-TypeD</w:t>
            </w:r>
            <w:proofErr w:type="spellEnd"/>
            <w:r w:rsidRPr="00426AA4">
              <w:rPr>
                <w:rFonts w:eastAsia="Times New Roman" w:cs="Times New Roman"/>
                <w:color w:val="000000"/>
                <w:szCs w:val="20"/>
                <w:lang w:val="en-GB"/>
              </w:rPr>
              <w:t xml:space="preserve"> are configured</w:t>
            </w:r>
            <w:r w:rsidRPr="00426AA4">
              <w:rPr>
                <w:rFonts w:eastAsia="Times New Roman" w:cs="Times New Roman"/>
                <w:color w:val="000000"/>
                <w:szCs w:val="20"/>
              </w:rPr>
              <w:t> </w:t>
            </w:r>
          </w:p>
          <w:p w14:paraId="009E7DC0" w14:textId="77777777" w:rsidR="00426AA4" w:rsidRPr="00980A26" w:rsidRDefault="00426AA4" w:rsidP="00A304DE">
            <w:pPr>
              <w:numPr>
                <w:ilvl w:val="0"/>
                <w:numId w:val="37"/>
              </w:numPr>
              <w:ind w:left="4170" w:firstLine="0"/>
              <w:textAlignment w:val="baseline"/>
              <w:rPr>
                <w:rFonts w:eastAsia="Times New Roman" w:cs="Times New Roman"/>
                <w:color w:val="000000"/>
                <w:szCs w:val="20"/>
                <w:lang w:val="en-GB"/>
              </w:rPr>
            </w:pPr>
            <w:r w:rsidRPr="00980A26">
              <w:rPr>
                <w:rFonts w:eastAsia="Times New Roman" w:cs="Times New Roman"/>
                <w:color w:val="000000"/>
                <w:szCs w:val="20"/>
                <w:lang w:val="en-GB"/>
              </w:rPr>
              <w:t xml:space="preserve">SNR &gt; </w:t>
            </w:r>
            <w:proofErr w:type="spellStart"/>
            <w:r w:rsidRPr="00980A26">
              <w:rPr>
                <w:rFonts w:eastAsia="Times New Roman" w:cs="Times New Roman"/>
                <w:color w:val="000000"/>
                <w:szCs w:val="20"/>
                <w:lang w:val="en-GB"/>
              </w:rPr>
              <w:t>XdB</w:t>
            </w:r>
            <w:proofErr w:type="spellEnd"/>
            <w:r w:rsidRPr="00980A26">
              <w:rPr>
                <w:rFonts w:eastAsia="Times New Roman" w:cs="Times New Roman"/>
                <w:color w:val="000000"/>
                <w:szCs w:val="20"/>
                <w:lang w:val="en-GB"/>
              </w:rPr>
              <w:t xml:space="preserve"> from each TRP, </w:t>
            </w:r>
            <w:proofErr w:type="gramStart"/>
            <w:r w:rsidRPr="00980A26">
              <w:rPr>
                <w:rFonts w:eastAsia="Times New Roman" w:cs="Times New Roman"/>
                <w:color w:val="000000"/>
                <w:szCs w:val="20"/>
                <w:lang w:val="en-GB"/>
              </w:rPr>
              <w:t>e.g.</w:t>
            </w:r>
            <w:proofErr w:type="gramEnd"/>
            <w:r w:rsidRPr="00980A26">
              <w:rPr>
                <w:rFonts w:eastAsia="Times New Roman" w:cs="Times New Roman"/>
                <w:color w:val="000000"/>
                <w:szCs w:val="20"/>
                <w:lang w:val="en-GB"/>
              </w:rPr>
              <w:t xml:space="preserve"> SNR regime where rank &gt; 2 is expected </w:t>
            </w:r>
          </w:p>
          <w:p w14:paraId="5B4AE0F3" w14:textId="77777777" w:rsidR="00426AA4" w:rsidRPr="00426AA4" w:rsidRDefault="00426AA4" w:rsidP="00A304DE">
            <w:pPr>
              <w:numPr>
                <w:ilvl w:val="0"/>
                <w:numId w:val="38"/>
              </w:numPr>
              <w:ind w:left="3450" w:firstLine="0"/>
              <w:textAlignment w:val="baseline"/>
              <w:rPr>
                <w:rFonts w:eastAsia="Times New Roman" w:cs="Times New Roman"/>
                <w:sz w:val="22"/>
              </w:rPr>
            </w:pPr>
            <w:r w:rsidRPr="00426AA4">
              <w:rPr>
                <w:rFonts w:eastAsia="Times New Roman" w:cs="Times New Roman"/>
                <w:color w:val="000000"/>
                <w:szCs w:val="20"/>
                <w:lang w:val="en-GB"/>
              </w:rPr>
              <w:t>Group-based L1-RSRP measurement is configured based on L3 measurements for the same measurement resources</w:t>
            </w:r>
            <w:r w:rsidRPr="00426AA4">
              <w:rPr>
                <w:rFonts w:eastAsia="Times New Roman" w:cs="Times New Roman"/>
                <w:color w:val="000000"/>
                <w:szCs w:val="20"/>
              </w:rPr>
              <w:t> </w:t>
            </w:r>
          </w:p>
          <w:p w14:paraId="62A4BEF1" w14:textId="77777777" w:rsidR="00426AA4" w:rsidRPr="00426AA4" w:rsidRDefault="00426AA4" w:rsidP="00A304DE">
            <w:pPr>
              <w:numPr>
                <w:ilvl w:val="0"/>
                <w:numId w:val="38"/>
              </w:numPr>
              <w:ind w:left="3450" w:firstLine="0"/>
              <w:textAlignment w:val="baseline"/>
              <w:rPr>
                <w:rFonts w:eastAsia="Times New Roman" w:cs="Times New Roman"/>
                <w:sz w:val="22"/>
              </w:rPr>
            </w:pPr>
            <w:r w:rsidRPr="00426AA4">
              <w:rPr>
                <w:rFonts w:eastAsia="Times New Roman" w:cs="Times New Roman"/>
                <w:color w:val="000000"/>
                <w:szCs w:val="20"/>
                <w:lang w:val="en-GB"/>
              </w:rPr>
              <w:t>Note that the number of UE cell search engines should remain the same, irrespective of the number of active UE Rx beams.</w:t>
            </w:r>
            <w:r w:rsidRPr="00426AA4">
              <w:rPr>
                <w:rFonts w:eastAsia="Times New Roman" w:cs="Times New Roman"/>
                <w:color w:val="000000"/>
                <w:szCs w:val="20"/>
              </w:rPr>
              <w:t> </w:t>
            </w:r>
          </w:p>
          <w:p w14:paraId="653E01BC" w14:textId="77777777" w:rsidR="00426AA4" w:rsidRPr="00426AA4" w:rsidRDefault="00426AA4" w:rsidP="00A304DE">
            <w:pPr>
              <w:numPr>
                <w:ilvl w:val="0"/>
                <w:numId w:val="39"/>
              </w:numPr>
              <w:ind w:left="1800" w:firstLine="0"/>
              <w:textAlignment w:val="baseline"/>
              <w:rPr>
                <w:rFonts w:eastAsia="Times New Roman" w:cs="Times New Roman"/>
                <w:sz w:val="22"/>
              </w:rPr>
            </w:pPr>
            <w:r w:rsidRPr="00426AA4">
              <w:rPr>
                <w:rFonts w:eastAsia="Times New Roman" w:cs="Times New Roman"/>
                <w:color w:val="000000"/>
                <w:szCs w:val="20"/>
                <w:lang w:val="en-GB"/>
              </w:rPr>
              <w:t>Option 2: </w:t>
            </w:r>
            <w:r w:rsidRPr="00426AA4">
              <w:rPr>
                <w:rFonts w:eastAsia="Times New Roman" w:cs="Times New Roman"/>
                <w:color w:val="000000"/>
                <w:szCs w:val="20"/>
              </w:rPr>
              <w:t> </w:t>
            </w:r>
          </w:p>
          <w:p w14:paraId="16D56F80" w14:textId="77777777" w:rsidR="00426AA4" w:rsidRPr="00426AA4" w:rsidRDefault="00426AA4" w:rsidP="00A304DE">
            <w:pPr>
              <w:numPr>
                <w:ilvl w:val="0"/>
                <w:numId w:val="40"/>
              </w:numPr>
              <w:ind w:left="2730" w:firstLine="0"/>
              <w:textAlignment w:val="baseline"/>
              <w:rPr>
                <w:rFonts w:eastAsia="Times New Roman" w:cs="Times New Roman"/>
                <w:sz w:val="22"/>
              </w:rPr>
            </w:pPr>
            <w:r w:rsidRPr="00426AA4">
              <w:rPr>
                <w:rFonts w:eastAsia="Times New Roman" w:cs="Times New Roman"/>
                <w:color w:val="000000"/>
                <w:szCs w:val="20"/>
                <w:lang w:val="en-GB"/>
              </w:rPr>
              <w:t>mTRP transmission with simultaneous multi-panel reception should be prioritized in this WI, RAN4 shall strive to define scenarios for “simultaneous reception” based on mTRP operation.</w:t>
            </w:r>
            <w:r w:rsidRPr="00426AA4">
              <w:rPr>
                <w:rFonts w:eastAsia="Times New Roman" w:cs="Times New Roman"/>
                <w:color w:val="000000"/>
                <w:szCs w:val="20"/>
              </w:rPr>
              <w:t> </w:t>
            </w:r>
          </w:p>
          <w:p w14:paraId="1523520D" w14:textId="77777777" w:rsidR="00426AA4" w:rsidRPr="00426AA4" w:rsidRDefault="00426AA4" w:rsidP="00A304DE">
            <w:pPr>
              <w:numPr>
                <w:ilvl w:val="0"/>
                <w:numId w:val="41"/>
              </w:numPr>
              <w:ind w:left="1800" w:firstLine="0"/>
              <w:textAlignment w:val="baseline"/>
              <w:rPr>
                <w:rFonts w:eastAsia="Times New Roman" w:cs="Times New Roman"/>
                <w:sz w:val="22"/>
              </w:rPr>
            </w:pPr>
            <w:r w:rsidRPr="00426AA4">
              <w:rPr>
                <w:rFonts w:eastAsia="Times New Roman" w:cs="Times New Roman"/>
                <w:color w:val="000000"/>
                <w:szCs w:val="20"/>
                <w:lang w:val="en-GB"/>
              </w:rPr>
              <w:t>Option 3: </w:t>
            </w:r>
            <w:r w:rsidRPr="00426AA4">
              <w:rPr>
                <w:rFonts w:eastAsia="Times New Roman" w:cs="Times New Roman"/>
                <w:color w:val="000000"/>
                <w:szCs w:val="20"/>
              </w:rPr>
              <w:t> </w:t>
            </w:r>
          </w:p>
          <w:p w14:paraId="070F7A51" w14:textId="77777777" w:rsidR="00426AA4" w:rsidRPr="00426AA4" w:rsidRDefault="00426AA4" w:rsidP="00A304DE">
            <w:pPr>
              <w:numPr>
                <w:ilvl w:val="0"/>
                <w:numId w:val="42"/>
              </w:numPr>
              <w:ind w:left="2730" w:firstLine="0"/>
              <w:textAlignment w:val="baseline"/>
              <w:rPr>
                <w:rFonts w:eastAsia="Times New Roman" w:cs="Times New Roman"/>
                <w:sz w:val="22"/>
              </w:rPr>
            </w:pPr>
            <w:r w:rsidRPr="00426AA4">
              <w:rPr>
                <w:rFonts w:eastAsia="Times New Roman" w:cs="Times New Roman"/>
                <w:color w:val="000000"/>
                <w:szCs w:val="20"/>
                <w:lang w:val="en-GB"/>
              </w:rPr>
              <w:t>Scenarios for simultaneous reception/signal combination of two directions are discussed together with measurement restriction/scheduling restriction requirements enhancement.</w:t>
            </w:r>
            <w:r w:rsidRPr="00426AA4">
              <w:rPr>
                <w:rFonts w:eastAsia="Times New Roman" w:cs="Times New Roman"/>
                <w:color w:val="000000"/>
                <w:szCs w:val="20"/>
              </w:rPr>
              <w:t> </w:t>
            </w:r>
          </w:p>
          <w:p w14:paraId="77D434BD" w14:textId="77777777" w:rsidR="00426AA4" w:rsidRPr="00426AA4" w:rsidRDefault="00426AA4" w:rsidP="00A304DE">
            <w:pPr>
              <w:numPr>
                <w:ilvl w:val="0"/>
                <w:numId w:val="43"/>
              </w:numPr>
              <w:ind w:left="1800" w:firstLine="0"/>
              <w:textAlignment w:val="baseline"/>
              <w:rPr>
                <w:rFonts w:eastAsia="Times New Roman" w:cs="Times New Roman"/>
                <w:sz w:val="22"/>
              </w:rPr>
            </w:pPr>
            <w:r w:rsidRPr="00426AA4">
              <w:rPr>
                <w:rFonts w:eastAsia="Times New Roman" w:cs="Times New Roman"/>
                <w:color w:val="000000"/>
                <w:szCs w:val="20"/>
                <w:lang w:val="en-GB"/>
              </w:rPr>
              <w:t>Option 4: </w:t>
            </w:r>
            <w:r w:rsidRPr="00426AA4">
              <w:rPr>
                <w:rFonts w:eastAsia="Times New Roman" w:cs="Times New Roman"/>
                <w:color w:val="000000"/>
                <w:szCs w:val="20"/>
              </w:rPr>
              <w:t> </w:t>
            </w:r>
          </w:p>
          <w:p w14:paraId="22F82329" w14:textId="77777777" w:rsidR="00426AA4" w:rsidRPr="00426AA4" w:rsidRDefault="00426AA4" w:rsidP="00A304DE">
            <w:pPr>
              <w:numPr>
                <w:ilvl w:val="0"/>
                <w:numId w:val="44"/>
              </w:numPr>
              <w:ind w:left="2730" w:firstLine="0"/>
              <w:textAlignment w:val="baseline"/>
              <w:rPr>
                <w:rFonts w:eastAsia="Times New Roman" w:cs="Times New Roman"/>
                <w:sz w:val="22"/>
              </w:rPr>
            </w:pPr>
            <w:r w:rsidRPr="00426AA4">
              <w:rPr>
                <w:rFonts w:eastAsia="Times New Roman" w:cs="Times New Roman"/>
                <w:color w:val="000000"/>
                <w:szCs w:val="20"/>
                <w:lang w:val="en-GB"/>
              </w:rPr>
              <w:t>The followings assumptions can be precluded for enhanced RRM requirements:</w:t>
            </w:r>
            <w:r w:rsidRPr="00426AA4">
              <w:rPr>
                <w:rFonts w:eastAsia="Times New Roman" w:cs="Times New Roman"/>
                <w:color w:val="000000"/>
                <w:szCs w:val="20"/>
              </w:rPr>
              <w:t> </w:t>
            </w:r>
          </w:p>
          <w:p w14:paraId="24698FF9" w14:textId="77777777" w:rsidR="00426AA4" w:rsidRPr="00426AA4" w:rsidRDefault="00426AA4" w:rsidP="00A304DE">
            <w:pPr>
              <w:numPr>
                <w:ilvl w:val="0"/>
                <w:numId w:val="45"/>
              </w:numPr>
              <w:ind w:left="3450" w:firstLine="0"/>
              <w:textAlignment w:val="baseline"/>
              <w:rPr>
                <w:rFonts w:eastAsia="Times New Roman" w:cs="Times New Roman"/>
                <w:sz w:val="22"/>
              </w:rPr>
            </w:pPr>
            <w:r w:rsidRPr="00426AA4">
              <w:rPr>
                <w:rFonts w:eastAsia="Times New Roman" w:cs="Times New Roman"/>
                <w:color w:val="000000"/>
                <w:szCs w:val="20"/>
                <w:lang w:val="en-GB"/>
              </w:rPr>
              <w:t>More than two cell searchers for detection and measurements, or </w:t>
            </w:r>
            <w:r w:rsidRPr="00426AA4">
              <w:rPr>
                <w:rFonts w:eastAsia="Times New Roman" w:cs="Times New Roman"/>
                <w:color w:val="000000"/>
                <w:szCs w:val="20"/>
              </w:rPr>
              <w:t> </w:t>
            </w:r>
          </w:p>
          <w:p w14:paraId="00C50027" w14:textId="77777777" w:rsidR="00426AA4" w:rsidRPr="00426AA4" w:rsidRDefault="00426AA4" w:rsidP="00A304DE">
            <w:pPr>
              <w:numPr>
                <w:ilvl w:val="0"/>
                <w:numId w:val="46"/>
              </w:numPr>
              <w:ind w:left="3450" w:firstLine="0"/>
              <w:textAlignment w:val="baseline"/>
              <w:rPr>
                <w:rFonts w:eastAsia="Times New Roman" w:cs="Times New Roman"/>
                <w:sz w:val="22"/>
              </w:rPr>
            </w:pPr>
            <w:r w:rsidRPr="00426AA4">
              <w:rPr>
                <w:rFonts w:eastAsia="Times New Roman" w:cs="Times New Roman"/>
                <w:color w:val="000000"/>
                <w:szCs w:val="20"/>
                <w:lang w:val="en-GB"/>
              </w:rPr>
              <w:t>UE parallel processing to deal with a timing offset larger than CP on the same frequency layer, or </w:t>
            </w:r>
            <w:r w:rsidRPr="00426AA4">
              <w:rPr>
                <w:rFonts w:eastAsia="Times New Roman" w:cs="Times New Roman"/>
                <w:color w:val="000000"/>
                <w:szCs w:val="20"/>
              </w:rPr>
              <w:t> </w:t>
            </w:r>
          </w:p>
          <w:p w14:paraId="20A39097" w14:textId="77777777" w:rsidR="00426AA4" w:rsidRPr="00426AA4" w:rsidRDefault="00426AA4" w:rsidP="00A304DE">
            <w:pPr>
              <w:numPr>
                <w:ilvl w:val="0"/>
                <w:numId w:val="46"/>
              </w:numPr>
              <w:ind w:left="3450" w:firstLine="0"/>
              <w:textAlignment w:val="baseline"/>
              <w:rPr>
                <w:rFonts w:eastAsia="Times New Roman" w:cs="Times New Roman"/>
                <w:sz w:val="22"/>
              </w:rPr>
            </w:pPr>
            <w:r w:rsidRPr="00426AA4">
              <w:rPr>
                <w:rFonts w:eastAsia="Times New Roman" w:cs="Times New Roman"/>
                <w:color w:val="000000"/>
                <w:szCs w:val="20"/>
                <w:lang w:val="en-GB"/>
              </w:rPr>
              <w:t>L3 measurements by using concurrently activated multiple Rx.</w:t>
            </w:r>
            <w:r w:rsidRPr="00426AA4">
              <w:rPr>
                <w:rFonts w:eastAsia="Times New Roman" w:cs="Times New Roman"/>
                <w:color w:val="000000"/>
                <w:szCs w:val="20"/>
              </w:rPr>
              <w:t> </w:t>
            </w:r>
          </w:p>
          <w:p w14:paraId="3DEEC214" w14:textId="77777777" w:rsidR="00426AA4" w:rsidRPr="00426AA4" w:rsidRDefault="00426AA4" w:rsidP="00A304DE">
            <w:pPr>
              <w:numPr>
                <w:ilvl w:val="0"/>
                <w:numId w:val="47"/>
              </w:numPr>
              <w:ind w:left="1800" w:firstLine="0"/>
              <w:textAlignment w:val="baseline"/>
              <w:rPr>
                <w:rFonts w:eastAsia="Times New Roman" w:cs="Times New Roman"/>
                <w:sz w:val="22"/>
              </w:rPr>
            </w:pPr>
            <w:r w:rsidRPr="00426AA4">
              <w:rPr>
                <w:rFonts w:eastAsia="Times New Roman" w:cs="Times New Roman"/>
                <w:color w:val="000000"/>
                <w:szCs w:val="20"/>
                <w:lang w:val="en-GB"/>
              </w:rPr>
              <w:t>Option 5: </w:t>
            </w:r>
            <w:r w:rsidRPr="00426AA4">
              <w:rPr>
                <w:rFonts w:eastAsia="Times New Roman" w:cs="Times New Roman"/>
                <w:color w:val="000000"/>
                <w:szCs w:val="20"/>
              </w:rPr>
              <w:t> </w:t>
            </w:r>
          </w:p>
          <w:p w14:paraId="0B985AB7" w14:textId="77777777" w:rsidR="00426AA4" w:rsidRPr="00426AA4" w:rsidRDefault="00426AA4" w:rsidP="00A304DE">
            <w:pPr>
              <w:numPr>
                <w:ilvl w:val="0"/>
                <w:numId w:val="48"/>
              </w:numPr>
              <w:ind w:left="2730" w:firstLine="0"/>
              <w:textAlignment w:val="baseline"/>
              <w:rPr>
                <w:rFonts w:eastAsia="Times New Roman" w:cs="Times New Roman"/>
                <w:sz w:val="22"/>
              </w:rPr>
            </w:pPr>
            <w:r w:rsidRPr="00426AA4">
              <w:rPr>
                <w:rFonts w:eastAsia="Times New Roman" w:cs="Times New Roman"/>
                <w:color w:val="000000"/>
                <w:szCs w:val="20"/>
                <w:lang w:val="en-GB"/>
              </w:rPr>
              <w:t>The signals which can be simultaneously received are assumed to be transmitted from different TRPs.</w:t>
            </w:r>
            <w:r w:rsidRPr="00426AA4">
              <w:rPr>
                <w:rFonts w:eastAsia="Times New Roman" w:cs="Times New Roman"/>
                <w:color w:val="000000"/>
                <w:szCs w:val="20"/>
              </w:rPr>
              <w:t> </w:t>
            </w:r>
          </w:p>
          <w:p w14:paraId="6EDCC764" w14:textId="77777777" w:rsidR="00426AA4" w:rsidRPr="00426AA4" w:rsidRDefault="00426AA4" w:rsidP="00A304DE">
            <w:pPr>
              <w:numPr>
                <w:ilvl w:val="0"/>
                <w:numId w:val="48"/>
              </w:numPr>
              <w:ind w:left="2730" w:firstLine="0"/>
              <w:textAlignment w:val="baseline"/>
              <w:rPr>
                <w:rFonts w:eastAsia="Times New Roman" w:cs="Times New Roman"/>
                <w:sz w:val="22"/>
              </w:rPr>
            </w:pPr>
            <w:r w:rsidRPr="00426AA4">
              <w:rPr>
                <w:rFonts w:eastAsia="Times New Roman" w:cs="Times New Roman"/>
                <w:color w:val="000000"/>
                <w:szCs w:val="20"/>
                <w:lang w:val="en-GB"/>
              </w:rPr>
              <w:t>The signals which can be simultaneously received are assumed not to be used for beam refinements.</w:t>
            </w:r>
            <w:r w:rsidRPr="00426AA4">
              <w:rPr>
                <w:rFonts w:eastAsia="Times New Roman" w:cs="Times New Roman"/>
                <w:color w:val="000000"/>
                <w:szCs w:val="20"/>
              </w:rPr>
              <w:t> </w:t>
            </w:r>
          </w:p>
          <w:p w14:paraId="26DA27EA" w14:textId="77777777" w:rsidR="00426AA4" w:rsidRPr="00426AA4" w:rsidRDefault="00426AA4" w:rsidP="00A304DE">
            <w:pPr>
              <w:numPr>
                <w:ilvl w:val="0"/>
                <w:numId w:val="49"/>
              </w:numPr>
              <w:ind w:left="1800" w:firstLine="0"/>
              <w:textAlignment w:val="baseline"/>
              <w:rPr>
                <w:rFonts w:eastAsia="Times New Roman" w:cs="Times New Roman"/>
                <w:sz w:val="22"/>
              </w:rPr>
            </w:pPr>
            <w:r w:rsidRPr="00426AA4">
              <w:rPr>
                <w:rFonts w:eastAsia="Times New Roman" w:cs="Times New Roman"/>
                <w:color w:val="000000"/>
                <w:szCs w:val="20"/>
                <w:lang w:val="en-GB"/>
              </w:rPr>
              <w:t>Option 6: </w:t>
            </w:r>
            <w:r w:rsidRPr="00426AA4">
              <w:rPr>
                <w:rFonts w:eastAsia="Times New Roman" w:cs="Times New Roman"/>
                <w:color w:val="000000"/>
                <w:szCs w:val="20"/>
              </w:rPr>
              <w:t> </w:t>
            </w:r>
          </w:p>
          <w:p w14:paraId="1A39F4BB" w14:textId="77777777" w:rsidR="00426AA4" w:rsidRPr="00426AA4" w:rsidRDefault="00426AA4" w:rsidP="00A304DE">
            <w:pPr>
              <w:numPr>
                <w:ilvl w:val="0"/>
                <w:numId w:val="50"/>
              </w:numPr>
              <w:ind w:left="2730" w:firstLine="0"/>
              <w:textAlignment w:val="baseline"/>
              <w:rPr>
                <w:rFonts w:eastAsia="Times New Roman" w:cs="Times New Roman"/>
                <w:sz w:val="22"/>
              </w:rPr>
            </w:pPr>
            <w:r w:rsidRPr="00426AA4">
              <w:rPr>
                <w:rFonts w:eastAsia="Times New Roman" w:cs="Times New Roman"/>
                <w:color w:val="000000"/>
                <w:szCs w:val="20"/>
                <w:lang w:val="en-GB"/>
              </w:rPr>
              <w:t>RAN4 to discuss whether UE shall always be prepared for simultaneous reception or UE is allowed to choose the best Rx beam for single TRP reception (</w:t>
            </w:r>
            <w:proofErr w:type="gramStart"/>
            <w:r w:rsidRPr="00426AA4">
              <w:rPr>
                <w:rFonts w:eastAsia="Times New Roman" w:cs="Times New Roman"/>
                <w:color w:val="000000"/>
                <w:szCs w:val="20"/>
                <w:lang w:val="en-GB"/>
              </w:rPr>
              <w:t>e.g.</w:t>
            </w:r>
            <w:proofErr w:type="gramEnd"/>
            <w:r w:rsidRPr="00426AA4">
              <w:rPr>
                <w:rFonts w:eastAsia="Times New Roman" w:cs="Times New Roman"/>
                <w:color w:val="000000"/>
                <w:szCs w:val="20"/>
                <w:lang w:val="en-GB"/>
              </w:rPr>
              <w:t xml:space="preserve"> mDCI).</w:t>
            </w:r>
            <w:r w:rsidRPr="00426AA4">
              <w:rPr>
                <w:rFonts w:eastAsia="Times New Roman" w:cs="Times New Roman"/>
                <w:color w:val="000000"/>
                <w:szCs w:val="20"/>
              </w:rPr>
              <w:t> </w:t>
            </w:r>
          </w:p>
          <w:p w14:paraId="3C6E70AB" w14:textId="77777777" w:rsidR="00426AA4" w:rsidRPr="00426AA4" w:rsidRDefault="00426AA4" w:rsidP="00A304DE">
            <w:pPr>
              <w:numPr>
                <w:ilvl w:val="0"/>
                <w:numId w:val="51"/>
              </w:numPr>
              <w:ind w:left="1080" w:firstLine="0"/>
              <w:textAlignment w:val="baseline"/>
              <w:rPr>
                <w:rFonts w:eastAsia="Times New Roman" w:cs="Times New Roman"/>
                <w:sz w:val="22"/>
              </w:rPr>
            </w:pPr>
            <w:r w:rsidRPr="00426AA4">
              <w:rPr>
                <w:rFonts w:eastAsia="Times New Roman" w:cs="Times New Roman"/>
                <w:color w:val="000000"/>
                <w:szCs w:val="20"/>
                <w:lang w:val="en-GB"/>
              </w:rPr>
              <w:t>Recommended WF</w:t>
            </w:r>
            <w:r w:rsidRPr="00426AA4">
              <w:rPr>
                <w:rFonts w:eastAsia="Times New Roman" w:cs="Times New Roman"/>
                <w:color w:val="000000"/>
                <w:szCs w:val="20"/>
              </w:rPr>
              <w:t> </w:t>
            </w:r>
          </w:p>
          <w:p w14:paraId="73E51594" w14:textId="77777777" w:rsidR="00426AA4" w:rsidRPr="00426AA4" w:rsidRDefault="00426AA4" w:rsidP="00A304DE">
            <w:pPr>
              <w:numPr>
                <w:ilvl w:val="0"/>
                <w:numId w:val="52"/>
              </w:numPr>
              <w:ind w:left="1800" w:firstLine="0"/>
              <w:textAlignment w:val="baseline"/>
              <w:rPr>
                <w:rFonts w:eastAsia="Times New Roman" w:cs="Times New Roman"/>
                <w:sz w:val="22"/>
              </w:rPr>
            </w:pPr>
            <w:r w:rsidRPr="00426AA4">
              <w:rPr>
                <w:rFonts w:eastAsia="Times New Roman" w:cs="Times New Roman"/>
                <w:color w:val="000000"/>
                <w:szCs w:val="20"/>
                <w:lang w:val="en-GB"/>
              </w:rPr>
              <w:t>Needs further discussion.</w:t>
            </w:r>
            <w:r w:rsidRPr="00426AA4">
              <w:rPr>
                <w:rFonts w:eastAsia="Times New Roman" w:cs="Times New Roman"/>
                <w:color w:val="000000"/>
                <w:szCs w:val="20"/>
              </w:rPr>
              <w:t> </w:t>
            </w:r>
          </w:p>
          <w:p w14:paraId="1E22CA0C" w14:textId="77777777" w:rsidR="00426AA4" w:rsidRDefault="00426AA4" w:rsidP="00426AA4">
            <w:pPr>
              <w:pStyle w:val="RAN4H3"/>
              <w:numPr>
                <w:ilvl w:val="0"/>
                <w:numId w:val="0"/>
              </w:numPr>
            </w:pPr>
          </w:p>
        </w:tc>
      </w:tr>
    </w:tbl>
    <w:p w14:paraId="272D7B4A" w14:textId="77777777" w:rsidR="00426AA4" w:rsidRDefault="00426AA4" w:rsidP="00426AA4">
      <w:pPr>
        <w:pStyle w:val="RAN4H3"/>
        <w:numPr>
          <w:ilvl w:val="0"/>
          <w:numId w:val="0"/>
        </w:numPr>
      </w:pPr>
    </w:p>
    <w:p w14:paraId="723D6A41" w14:textId="493DE185" w:rsidR="002D7599" w:rsidRPr="002D7599" w:rsidRDefault="00EE45F1" w:rsidP="00EE45F1">
      <w:pPr>
        <w:spacing w:after="0" w:line="240" w:lineRule="auto"/>
        <w:jc w:val="both"/>
        <w:rPr>
          <w:rFonts w:eastAsia="Calibri" w:cs="Times New Roman"/>
          <w:szCs w:val="20"/>
          <w:lang w:val="en-GB"/>
        </w:rPr>
      </w:pPr>
      <w:r>
        <w:t xml:space="preserve">When considering </w:t>
      </w:r>
      <w:proofErr w:type="spellStart"/>
      <w:r w:rsidR="00E919EC">
        <w:rPr>
          <w:rFonts w:eastAsia="Calibri" w:cs="Times New Roman"/>
          <w:szCs w:val="20"/>
          <w:lang w:val="en-GB"/>
        </w:rPr>
        <w:t>mTRP</w:t>
      </w:r>
      <w:proofErr w:type="spellEnd"/>
      <w:r w:rsidR="00E919EC">
        <w:rPr>
          <w:rFonts w:eastAsia="Calibri" w:cs="Times New Roman"/>
          <w:szCs w:val="20"/>
          <w:lang w:val="en-GB"/>
        </w:rPr>
        <w:t xml:space="preserve"> </w:t>
      </w:r>
      <w:r>
        <w:rPr>
          <w:rFonts w:eastAsia="Calibri" w:cs="Times New Roman"/>
          <w:szCs w:val="20"/>
          <w:lang w:val="en-GB"/>
        </w:rPr>
        <w:t xml:space="preserve">scenarios, </w:t>
      </w:r>
      <w:r w:rsidR="00E919EC">
        <w:rPr>
          <w:rFonts w:eastAsia="Calibri" w:cs="Times New Roman"/>
          <w:szCs w:val="20"/>
          <w:lang w:val="en-GB"/>
        </w:rPr>
        <w:t>simultaneous reception</w:t>
      </w:r>
      <w:r w:rsidR="00BF18B1">
        <w:rPr>
          <w:rFonts w:eastAsia="Calibri" w:cs="Times New Roman"/>
          <w:szCs w:val="20"/>
          <w:lang w:val="en-GB"/>
        </w:rPr>
        <w:t xml:space="preserve"> </w:t>
      </w:r>
      <w:r>
        <w:rPr>
          <w:rFonts w:eastAsia="Calibri" w:cs="Times New Roman"/>
          <w:szCs w:val="20"/>
          <w:lang w:val="en-GB"/>
        </w:rPr>
        <w:t>includes the following cases</w:t>
      </w:r>
      <w:r w:rsidR="002D7599" w:rsidRPr="002D7599">
        <w:rPr>
          <w:rFonts w:eastAsia="Calibri" w:cs="Times New Roman"/>
          <w:szCs w:val="20"/>
          <w:lang w:val="en-GB"/>
        </w:rPr>
        <w:t>,</w:t>
      </w:r>
    </w:p>
    <w:p w14:paraId="39223FD1" w14:textId="55FA2C6B" w:rsidR="002D7599" w:rsidRPr="002D7599" w:rsidRDefault="002D7599" w:rsidP="00F33090">
      <w:pPr>
        <w:numPr>
          <w:ilvl w:val="0"/>
          <w:numId w:val="53"/>
        </w:numPr>
        <w:spacing w:after="0" w:line="240" w:lineRule="auto"/>
        <w:jc w:val="both"/>
        <w:textAlignment w:val="center"/>
        <w:rPr>
          <w:rFonts w:eastAsia="Calibri" w:cs="Times New Roman"/>
          <w:szCs w:val="20"/>
          <w:lang w:val="en-GB"/>
        </w:rPr>
      </w:pPr>
      <w:r w:rsidRPr="002D7599">
        <w:rPr>
          <w:rFonts w:eastAsia="Calibri" w:cs="Times New Roman"/>
          <w:szCs w:val="20"/>
          <w:lang w:val="en-GB"/>
        </w:rPr>
        <w:t xml:space="preserve">Simultaneous data reception from 2 </w:t>
      </w:r>
      <w:r w:rsidR="00695FD0">
        <w:rPr>
          <w:rFonts w:eastAsia="Calibri" w:cs="Times New Roman"/>
          <w:szCs w:val="20"/>
          <w:lang w:val="en-GB"/>
        </w:rPr>
        <w:t xml:space="preserve">different </w:t>
      </w:r>
      <w:r w:rsidRPr="002D7599">
        <w:rPr>
          <w:rFonts w:eastAsia="Calibri" w:cs="Times New Roman"/>
          <w:szCs w:val="20"/>
          <w:lang w:val="en-GB"/>
        </w:rPr>
        <w:t>QCL-D sources, and,</w:t>
      </w:r>
    </w:p>
    <w:p w14:paraId="71F706AB" w14:textId="08C3962A" w:rsidR="002D7599" w:rsidRPr="002D7599" w:rsidRDefault="002D7599" w:rsidP="00F33090">
      <w:pPr>
        <w:numPr>
          <w:ilvl w:val="0"/>
          <w:numId w:val="53"/>
        </w:numPr>
        <w:spacing w:after="0" w:line="240" w:lineRule="auto"/>
        <w:jc w:val="both"/>
        <w:textAlignment w:val="center"/>
        <w:rPr>
          <w:rFonts w:eastAsia="Calibri" w:cs="Times New Roman"/>
          <w:szCs w:val="20"/>
          <w:lang w:val="en-GB"/>
        </w:rPr>
      </w:pPr>
      <w:r w:rsidRPr="002D7599">
        <w:rPr>
          <w:rFonts w:eastAsia="Calibri" w:cs="Times New Roman"/>
          <w:szCs w:val="20"/>
          <w:lang w:val="en-GB"/>
        </w:rPr>
        <w:t xml:space="preserve">Simultaneous data reception and measurement </w:t>
      </w:r>
      <w:r w:rsidR="00350614">
        <w:rPr>
          <w:rFonts w:eastAsia="Calibri" w:cs="Times New Roman"/>
          <w:szCs w:val="20"/>
          <w:lang w:val="en-GB"/>
        </w:rPr>
        <w:t>of reference signal</w:t>
      </w:r>
      <w:r w:rsidRPr="002D7599">
        <w:rPr>
          <w:rFonts w:eastAsia="Calibri" w:cs="Times New Roman"/>
          <w:szCs w:val="20"/>
          <w:lang w:val="en-GB"/>
        </w:rPr>
        <w:t xml:space="preserve"> from 2 </w:t>
      </w:r>
      <w:r w:rsidR="00695FD0">
        <w:rPr>
          <w:rFonts w:eastAsia="Calibri" w:cs="Times New Roman"/>
          <w:szCs w:val="20"/>
          <w:lang w:val="en-GB"/>
        </w:rPr>
        <w:t xml:space="preserve">different </w:t>
      </w:r>
      <w:r w:rsidRPr="002D7599">
        <w:rPr>
          <w:rFonts w:eastAsia="Calibri" w:cs="Times New Roman"/>
          <w:szCs w:val="20"/>
          <w:lang w:val="en-GB"/>
        </w:rPr>
        <w:t>QCL-D sources,</w:t>
      </w:r>
    </w:p>
    <w:p w14:paraId="75DBD546" w14:textId="77777777" w:rsidR="00BF18B1" w:rsidRDefault="00BF18B1" w:rsidP="00F33090">
      <w:pPr>
        <w:spacing w:after="0" w:line="240" w:lineRule="auto"/>
        <w:ind w:left="540"/>
        <w:jc w:val="both"/>
        <w:rPr>
          <w:rFonts w:eastAsia="Calibri" w:cs="Times New Roman"/>
          <w:szCs w:val="20"/>
          <w:lang w:val="en-GB"/>
        </w:rPr>
      </w:pPr>
    </w:p>
    <w:p w14:paraId="2CC7D4D8" w14:textId="784E2819" w:rsidR="002D7599" w:rsidRPr="002D7599" w:rsidRDefault="002D7599" w:rsidP="00F33090">
      <w:pPr>
        <w:spacing w:after="0" w:line="240" w:lineRule="auto"/>
        <w:jc w:val="both"/>
        <w:rPr>
          <w:rFonts w:eastAsia="Calibri" w:cs="Times New Roman"/>
          <w:szCs w:val="20"/>
          <w:lang w:val="en-GB"/>
        </w:rPr>
      </w:pPr>
      <w:r w:rsidRPr="002D7599">
        <w:rPr>
          <w:rFonts w:eastAsia="Calibri" w:cs="Times New Roman"/>
          <w:szCs w:val="20"/>
          <w:lang w:val="en-GB"/>
        </w:rPr>
        <w:t xml:space="preserve">The following </w:t>
      </w:r>
      <w:r w:rsidR="00DE240B">
        <w:rPr>
          <w:rFonts w:eastAsia="Calibri" w:cs="Times New Roman"/>
          <w:szCs w:val="20"/>
          <w:lang w:val="en-GB"/>
        </w:rPr>
        <w:t>supporting requirements</w:t>
      </w:r>
      <w:r w:rsidR="00DE240B" w:rsidRPr="002D7599">
        <w:rPr>
          <w:rFonts w:eastAsia="Calibri" w:cs="Times New Roman"/>
          <w:szCs w:val="20"/>
          <w:lang w:val="en-GB"/>
        </w:rPr>
        <w:t xml:space="preserve"> </w:t>
      </w:r>
      <w:r w:rsidRPr="002D7599">
        <w:rPr>
          <w:rFonts w:eastAsia="Calibri" w:cs="Times New Roman"/>
          <w:szCs w:val="20"/>
          <w:lang w:val="en-GB"/>
        </w:rPr>
        <w:t>are applicable</w:t>
      </w:r>
      <w:r w:rsidR="00BF18B1">
        <w:rPr>
          <w:rFonts w:eastAsia="Calibri" w:cs="Times New Roman"/>
          <w:szCs w:val="20"/>
          <w:lang w:val="en-GB"/>
        </w:rPr>
        <w:t xml:space="preserve"> for the </w:t>
      </w:r>
      <w:r w:rsidR="00DE240B">
        <w:rPr>
          <w:rFonts w:eastAsia="Calibri" w:cs="Times New Roman"/>
          <w:szCs w:val="20"/>
          <w:lang w:val="en-GB"/>
        </w:rPr>
        <w:t>above conditions</w:t>
      </w:r>
    </w:p>
    <w:p w14:paraId="093D2CBA" w14:textId="5203107F" w:rsidR="002D7599" w:rsidRPr="002D7599" w:rsidRDefault="00BB737E" w:rsidP="00F33090">
      <w:pPr>
        <w:numPr>
          <w:ilvl w:val="0"/>
          <w:numId w:val="54"/>
        </w:numPr>
        <w:spacing w:after="0" w:line="240" w:lineRule="auto"/>
        <w:jc w:val="both"/>
        <w:textAlignment w:val="center"/>
        <w:rPr>
          <w:rFonts w:eastAsia="Calibri" w:cs="Times New Roman"/>
          <w:szCs w:val="20"/>
          <w:lang w:val="en-GB"/>
        </w:rPr>
      </w:pPr>
      <w:r>
        <w:rPr>
          <w:rFonts w:eastAsia="Calibri" w:cs="Times New Roman"/>
          <w:szCs w:val="20"/>
          <w:lang w:val="en-GB"/>
        </w:rPr>
        <w:t>Sufficient angular</w:t>
      </w:r>
      <w:r w:rsidR="002D7599" w:rsidRPr="002D7599">
        <w:rPr>
          <w:rFonts w:eastAsia="Calibri" w:cs="Times New Roman"/>
          <w:szCs w:val="20"/>
          <w:lang w:val="en-GB"/>
        </w:rPr>
        <w:t xml:space="preserve"> separab</w:t>
      </w:r>
      <w:r>
        <w:rPr>
          <w:rFonts w:eastAsia="Calibri" w:cs="Times New Roman"/>
          <w:szCs w:val="20"/>
          <w:lang w:val="en-GB"/>
        </w:rPr>
        <w:t>ility of signals from different TRPs (spatial sources) to match UE multi-Rx capability.</w:t>
      </w:r>
    </w:p>
    <w:p w14:paraId="0AE98F46" w14:textId="1EA4CFDD" w:rsidR="002D7599" w:rsidRPr="002D7599" w:rsidRDefault="002D7599" w:rsidP="00F33090">
      <w:pPr>
        <w:numPr>
          <w:ilvl w:val="0"/>
          <w:numId w:val="54"/>
        </w:numPr>
        <w:spacing w:after="0" w:line="240" w:lineRule="auto"/>
        <w:jc w:val="both"/>
        <w:textAlignment w:val="center"/>
        <w:rPr>
          <w:rFonts w:eastAsia="Calibri" w:cs="Times New Roman"/>
          <w:szCs w:val="20"/>
          <w:lang w:val="en-GB"/>
        </w:rPr>
      </w:pPr>
      <w:r w:rsidRPr="002D7599">
        <w:rPr>
          <w:rFonts w:eastAsia="Calibri" w:cs="Times New Roman"/>
          <w:szCs w:val="20"/>
          <w:lang w:val="en-GB"/>
        </w:rPr>
        <w:t>Independent beam management</w:t>
      </w:r>
      <w:r w:rsidR="00E919EC">
        <w:rPr>
          <w:rFonts w:eastAsia="Calibri" w:cs="Times New Roman"/>
          <w:szCs w:val="20"/>
          <w:lang w:val="en-GB"/>
        </w:rPr>
        <w:t xml:space="preserve"> across multiple Rx chains</w:t>
      </w:r>
    </w:p>
    <w:p w14:paraId="3D2A30A5" w14:textId="3FA35E57" w:rsidR="002D7599" w:rsidRPr="002D7599" w:rsidRDefault="002D7599" w:rsidP="00F33090">
      <w:pPr>
        <w:numPr>
          <w:ilvl w:val="0"/>
          <w:numId w:val="54"/>
        </w:numPr>
        <w:spacing w:after="0" w:line="240" w:lineRule="auto"/>
        <w:jc w:val="both"/>
        <w:textAlignment w:val="center"/>
        <w:rPr>
          <w:rFonts w:eastAsia="Calibri" w:cs="Times New Roman"/>
          <w:szCs w:val="20"/>
          <w:lang w:val="en-GB"/>
        </w:rPr>
      </w:pPr>
      <w:r w:rsidRPr="002D7599">
        <w:rPr>
          <w:rFonts w:eastAsia="Calibri" w:cs="Times New Roman"/>
          <w:szCs w:val="20"/>
          <w:lang w:val="en-GB"/>
        </w:rPr>
        <w:t>Independent time tracking</w:t>
      </w:r>
      <w:r w:rsidR="00E919EC">
        <w:rPr>
          <w:rFonts w:eastAsia="Calibri" w:cs="Times New Roman"/>
          <w:szCs w:val="20"/>
          <w:lang w:val="en-GB"/>
        </w:rPr>
        <w:t xml:space="preserve"> for multiple sources.</w:t>
      </w:r>
    </w:p>
    <w:p w14:paraId="1698F6F8" w14:textId="77777777" w:rsidR="002D7599" w:rsidRDefault="002D7599" w:rsidP="00F33090">
      <w:pPr>
        <w:numPr>
          <w:ilvl w:val="0"/>
          <w:numId w:val="54"/>
        </w:numPr>
        <w:spacing w:after="0" w:line="240" w:lineRule="auto"/>
        <w:jc w:val="both"/>
        <w:textAlignment w:val="center"/>
        <w:rPr>
          <w:rFonts w:eastAsia="Calibri" w:cs="Times New Roman"/>
          <w:szCs w:val="20"/>
          <w:lang w:val="en-GB"/>
        </w:rPr>
      </w:pPr>
      <w:r w:rsidRPr="002D7599">
        <w:rPr>
          <w:rFonts w:eastAsia="Calibri" w:cs="Times New Roman"/>
          <w:szCs w:val="20"/>
          <w:lang w:val="en-GB"/>
        </w:rPr>
        <w:t>For parallel measurements, no strict assumptions on over overlap of RSs.</w:t>
      </w:r>
    </w:p>
    <w:p w14:paraId="195E40BA" w14:textId="38C768ED" w:rsidR="00BC025D" w:rsidRPr="002D7599" w:rsidRDefault="00BC025D" w:rsidP="00F33090">
      <w:pPr>
        <w:numPr>
          <w:ilvl w:val="0"/>
          <w:numId w:val="54"/>
        </w:numPr>
        <w:spacing w:after="0" w:line="240" w:lineRule="auto"/>
        <w:jc w:val="both"/>
        <w:textAlignment w:val="center"/>
        <w:rPr>
          <w:rFonts w:eastAsia="Calibri" w:cs="Times New Roman"/>
          <w:szCs w:val="20"/>
          <w:lang w:val="en-GB"/>
        </w:rPr>
      </w:pPr>
      <w:r>
        <w:rPr>
          <w:rFonts w:eastAsia="Calibri" w:cs="Times New Roman"/>
          <w:szCs w:val="20"/>
          <w:lang w:val="en-GB"/>
        </w:rPr>
        <w:t>Group-based beam reporting framework for mTRP beam group reporting is supported at UE.</w:t>
      </w:r>
    </w:p>
    <w:p w14:paraId="00B0DD2D" w14:textId="77777777" w:rsidR="005B3348" w:rsidRDefault="005B3348" w:rsidP="00F33090">
      <w:pPr>
        <w:jc w:val="both"/>
        <w:rPr>
          <w:lang w:val="en-GB"/>
        </w:rPr>
      </w:pPr>
    </w:p>
    <w:p w14:paraId="60FFDD52" w14:textId="655977C9" w:rsidR="002D7599" w:rsidRDefault="005B3348" w:rsidP="00F33090">
      <w:pPr>
        <w:jc w:val="both"/>
        <w:rPr>
          <w:lang w:val="en-GB"/>
        </w:rPr>
      </w:pPr>
      <w:r>
        <w:rPr>
          <w:lang w:val="en-GB"/>
        </w:rPr>
        <w:t>A</w:t>
      </w:r>
      <w:r w:rsidR="00E54EDE">
        <w:rPr>
          <w:lang w:val="en-GB"/>
        </w:rPr>
        <w:t xml:space="preserve">lthough the assumptions for simultaneous reception </w:t>
      </w:r>
      <w:r>
        <w:rPr>
          <w:lang w:val="en-GB"/>
        </w:rPr>
        <w:t xml:space="preserve">include the points above, these are also taking place in other discussions that are targeted for the final requirements. As an example, some of the conditions that are discussed in the options above are relevant for the </w:t>
      </w:r>
      <w:r w:rsidR="00BF7F5F">
        <w:rPr>
          <w:lang w:val="en-GB"/>
        </w:rPr>
        <w:t xml:space="preserve">TCI state switching reporting, or requirements related to Group Based Beam Reporting. Considering that we already spend several meetings on that </w:t>
      </w:r>
      <w:r w:rsidR="008B4362">
        <w:rPr>
          <w:lang w:val="en-GB"/>
        </w:rPr>
        <w:t xml:space="preserve">issue without conclusion, we understand that it would be more efficient to take this discussion out of the general </w:t>
      </w:r>
      <w:proofErr w:type="gramStart"/>
      <w:r w:rsidR="008B4362">
        <w:rPr>
          <w:lang w:val="en-GB"/>
        </w:rPr>
        <w:t>agenda, and</w:t>
      </w:r>
      <w:proofErr w:type="gramEnd"/>
      <w:r w:rsidR="008B4362">
        <w:rPr>
          <w:lang w:val="en-GB"/>
        </w:rPr>
        <w:t xml:space="preserve"> </w:t>
      </w:r>
      <w:r w:rsidR="007F52CC">
        <w:rPr>
          <w:lang w:val="en-GB"/>
        </w:rPr>
        <w:t xml:space="preserve">target the more technical issues related to L1 measurements, TCI switching and scheduling restrictions. </w:t>
      </w:r>
    </w:p>
    <w:p w14:paraId="2F1779A9" w14:textId="25C45044" w:rsidR="001B0D72" w:rsidRPr="00FC1D17" w:rsidRDefault="001B0D72" w:rsidP="00CB354B">
      <w:pPr>
        <w:pStyle w:val="RAN4observation0"/>
        <w:jc w:val="both"/>
      </w:pPr>
      <w:bookmarkStart w:id="21" w:name="_Toc131693753"/>
      <w:r>
        <w:t xml:space="preserve">RAN4 RRM enhancements </w:t>
      </w:r>
      <w:r w:rsidR="00FC1D17">
        <w:t>for</w:t>
      </w:r>
      <w:r>
        <w:t xml:space="preserve"> </w:t>
      </w:r>
      <w:proofErr w:type="spellStart"/>
      <w:r>
        <w:t>MulltiRx</w:t>
      </w:r>
      <w:proofErr w:type="spellEnd"/>
      <w:r>
        <w:t xml:space="preserve"> </w:t>
      </w:r>
      <w:r w:rsidR="00FC1D17">
        <w:t xml:space="preserve">in </w:t>
      </w:r>
      <w:r>
        <w:t>R</w:t>
      </w:r>
      <w:r w:rsidR="00FC1D17">
        <w:t>el</w:t>
      </w:r>
      <w:r>
        <w:t>-18 are defined for simultaneous reception from multiple TRPs.</w:t>
      </w:r>
      <w:bookmarkEnd w:id="21"/>
    </w:p>
    <w:p w14:paraId="1E58CA2B" w14:textId="7FCCB609" w:rsidR="00CF6A4A" w:rsidRDefault="005300C3" w:rsidP="00F33090">
      <w:pPr>
        <w:pStyle w:val="RAN4proposal"/>
        <w:jc w:val="both"/>
        <w:rPr>
          <w:lang w:val="en-GB"/>
        </w:rPr>
      </w:pPr>
      <w:bookmarkStart w:id="22" w:name="_Toc131693754"/>
      <w:r>
        <w:rPr>
          <w:lang w:val="en-GB"/>
        </w:rPr>
        <w:t>Scenarios for mTRP simultaneous reception to be covered as part of scheduling restrictions</w:t>
      </w:r>
      <w:r w:rsidR="006723BD">
        <w:rPr>
          <w:lang w:val="en-GB"/>
        </w:rPr>
        <w:t xml:space="preserve">, L1 measurement, and TCI state switching </w:t>
      </w:r>
      <w:r w:rsidR="00431D00">
        <w:rPr>
          <w:lang w:val="en-GB"/>
        </w:rPr>
        <w:t>agenda</w:t>
      </w:r>
      <w:r>
        <w:rPr>
          <w:lang w:val="en-GB"/>
        </w:rPr>
        <w:t xml:space="preserve"> </w:t>
      </w:r>
      <w:r w:rsidR="00431D00">
        <w:rPr>
          <w:lang w:val="en-GB"/>
        </w:rPr>
        <w:t>items</w:t>
      </w:r>
      <w:r>
        <w:rPr>
          <w:lang w:val="en-GB"/>
        </w:rPr>
        <w:t>.</w:t>
      </w:r>
      <w:bookmarkEnd w:id="22"/>
    </w:p>
    <w:p w14:paraId="5B8C3430" w14:textId="4605696C" w:rsidR="00695FD0" w:rsidRDefault="00695FD0" w:rsidP="00CB354B">
      <w:pPr>
        <w:pStyle w:val="RAN4H3"/>
        <w:ind w:left="0" w:firstLine="0"/>
      </w:pPr>
      <w:r>
        <w:rPr>
          <w:rStyle w:val="normaltextrun"/>
        </w:rPr>
        <w:t xml:space="preserve">Multi Rx </w:t>
      </w:r>
      <w:r w:rsidR="00E12A24">
        <w:rPr>
          <w:rStyle w:val="normaltextrun"/>
        </w:rPr>
        <w:t>modes</w:t>
      </w:r>
    </w:p>
    <w:p w14:paraId="0EED4044" w14:textId="197210EC" w:rsidR="00695FD0" w:rsidRPr="00CB354B" w:rsidRDefault="00E12A24" w:rsidP="00CB354B">
      <w:r>
        <w:t>In previous meetings, the following was discussed on power saving related requirements</w:t>
      </w:r>
      <w:r w:rsidR="00695FD0">
        <w:t xml:space="preserve"> </w:t>
      </w:r>
      <w:r w:rsidR="00695FD0">
        <w:fldChar w:fldCharType="begin"/>
      </w:r>
      <w:r w:rsidR="00695FD0">
        <w:instrText xml:space="preserve"> REF _Ref131159885 \r \h </w:instrText>
      </w:r>
      <w:r w:rsidR="00695FD0">
        <w:fldChar w:fldCharType="separate"/>
      </w:r>
      <w:r w:rsidR="00695FD0">
        <w:t>[1]</w:t>
      </w:r>
      <w:r w:rsidR="00695FD0">
        <w:fldChar w:fldCharType="end"/>
      </w:r>
      <w:r w:rsidR="00695FD0">
        <w:t>:</w:t>
      </w:r>
    </w:p>
    <w:tbl>
      <w:tblPr>
        <w:tblStyle w:val="TableGrid"/>
        <w:tblW w:w="0" w:type="auto"/>
        <w:tblLook w:val="04A0" w:firstRow="1" w:lastRow="0" w:firstColumn="1" w:lastColumn="0" w:noHBand="0" w:noVBand="1"/>
      </w:tblPr>
      <w:tblGrid>
        <w:gridCol w:w="9617"/>
      </w:tblGrid>
      <w:tr w:rsidR="00D024BF" w14:paraId="01171E04" w14:textId="77777777" w:rsidTr="00D41695">
        <w:tc>
          <w:tcPr>
            <w:tcW w:w="9617" w:type="dxa"/>
          </w:tcPr>
          <w:p w14:paraId="77A52EC7" w14:textId="77777777" w:rsidR="00D41695" w:rsidRDefault="00D41695" w:rsidP="00D41695">
            <w:pPr>
              <w:pStyle w:val="paragraph"/>
              <w:spacing w:before="0" w:beforeAutospacing="0" w:after="0" w:afterAutospacing="0"/>
              <w:textAlignment w:val="baseline"/>
              <w:rPr>
                <w:sz w:val="22"/>
                <w:szCs w:val="22"/>
              </w:rPr>
            </w:pPr>
            <w:r>
              <w:rPr>
                <w:rStyle w:val="normaltextrun"/>
                <w:b/>
                <w:bCs/>
                <w:color w:val="000000"/>
                <w:sz w:val="20"/>
                <w:szCs w:val="20"/>
                <w:u w:val="single"/>
                <w:lang w:val="en-GB"/>
              </w:rPr>
              <w:t>Issue 1-2-5: Whether and how to define power saving related requirements</w:t>
            </w:r>
            <w:r>
              <w:rPr>
                <w:rStyle w:val="eop"/>
                <w:color w:val="000000"/>
                <w:sz w:val="20"/>
                <w:szCs w:val="20"/>
              </w:rPr>
              <w:t> </w:t>
            </w:r>
          </w:p>
          <w:p w14:paraId="170092FD" w14:textId="790EAC54" w:rsidR="00D41695" w:rsidRDefault="00D41695" w:rsidP="00D41695">
            <w:pPr>
              <w:pStyle w:val="paragraph"/>
              <w:numPr>
                <w:ilvl w:val="0"/>
                <w:numId w:val="63"/>
              </w:numPr>
              <w:spacing w:before="0" w:beforeAutospacing="0" w:after="0" w:afterAutospacing="0"/>
              <w:ind w:left="1080" w:firstLine="0"/>
              <w:textAlignment w:val="baseline"/>
              <w:rPr>
                <w:sz w:val="22"/>
                <w:szCs w:val="22"/>
              </w:rPr>
            </w:pPr>
            <w:r>
              <w:rPr>
                <w:rStyle w:val="normaltextrun"/>
                <w:color w:val="000000"/>
                <w:sz w:val="20"/>
                <w:szCs w:val="20"/>
                <w:lang w:val="en-GB"/>
              </w:rPr>
              <w:t>Proposals</w:t>
            </w:r>
            <w:r>
              <w:rPr>
                <w:rStyle w:val="eop"/>
                <w:color w:val="000000"/>
                <w:sz w:val="20"/>
                <w:szCs w:val="20"/>
              </w:rPr>
              <w:t> </w:t>
            </w:r>
          </w:p>
          <w:p w14:paraId="0C13AFC8" w14:textId="77777777" w:rsidR="00D41695" w:rsidRDefault="00D41695" w:rsidP="00D41695">
            <w:pPr>
              <w:pStyle w:val="paragraph"/>
              <w:numPr>
                <w:ilvl w:val="0"/>
                <w:numId w:val="64"/>
              </w:numPr>
              <w:spacing w:before="0" w:beforeAutospacing="0" w:after="0" w:afterAutospacing="0"/>
              <w:ind w:left="1800" w:firstLine="0"/>
              <w:textAlignment w:val="baseline"/>
              <w:rPr>
                <w:sz w:val="22"/>
                <w:szCs w:val="22"/>
              </w:rPr>
            </w:pPr>
            <w:r>
              <w:rPr>
                <w:rStyle w:val="normaltextrun"/>
                <w:color w:val="000000"/>
                <w:sz w:val="20"/>
                <w:szCs w:val="20"/>
                <w:lang w:val="en-GB"/>
              </w:rPr>
              <w:t>Option 1: </w:t>
            </w:r>
            <w:r>
              <w:rPr>
                <w:rStyle w:val="eop"/>
                <w:color w:val="000000"/>
                <w:sz w:val="20"/>
                <w:szCs w:val="20"/>
              </w:rPr>
              <w:t> </w:t>
            </w:r>
          </w:p>
          <w:p w14:paraId="6A4B4426" w14:textId="77777777" w:rsidR="00D41695" w:rsidRDefault="00D41695" w:rsidP="00D41695">
            <w:pPr>
              <w:pStyle w:val="paragraph"/>
              <w:numPr>
                <w:ilvl w:val="0"/>
                <w:numId w:val="65"/>
              </w:numPr>
              <w:spacing w:before="0" w:beforeAutospacing="0" w:after="0" w:afterAutospacing="0"/>
              <w:ind w:left="2730" w:firstLine="0"/>
              <w:textAlignment w:val="baseline"/>
              <w:rPr>
                <w:sz w:val="22"/>
                <w:szCs w:val="22"/>
              </w:rPr>
            </w:pPr>
            <w:r>
              <w:rPr>
                <w:rStyle w:val="normaltextrun"/>
                <w:color w:val="000000"/>
                <w:sz w:val="20"/>
                <w:szCs w:val="20"/>
                <w:lang w:val="en-GB"/>
              </w:rPr>
              <w:t>RAN4 agrees to allow a UE capable of multi-RX reception to inform the network that it does not support two-</w:t>
            </w:r>
            <w:proofErr w:type="spellStart"/>
            <w:r>
              <w:rPr>
                <w:rStyle w:val="normaltextrun"/>
                <w:color w:val="000000"/>
                <w:sz w:val="20"/>
                <w:szCs w:val="20"/>
                <w:lang w:val="en-GB"/>
              </w:rPr>
              <w:t>AoA</w:t>
            </w:r>
            <w:proofErr w:type="spellEnd"/>
            <w:r>
              <w:rPr>
                <w:rStyle w:val="normaltextrun"/>
                <w:color w:val="000000"/>
                <w:sz w:val="20"/>
                <w:szCs w:val="20"/>
                <w:lang w:val="en-GB"/>
              </w:rPr>
              <w:t xml:space="preserve"> reception, so the network knows the UE does not turn on or off this capability arbitrarily. FFS how this is achieved.</w:t>
            </w:r>
            <w:r>
              <w:rPr>
                <w:rStyle w:val="eop"/>
                <w:color w:val="000000"/>
                <w:sz w:val="20"/>
                <w:szCs w:val="20"/>
              </w:rPr>
              <w:t> </w:t>
            </w:r>
          </w:p>
          <w:p w14:paraId="6482645B" w14:textId="77777777" w:rsidR="00D41695" w:rsidRDefault="00D41695" w:rsidP="00D41695">
            <w:pPr>
              <w:pStyle w:val="paragraph"/>
              <w:numPr>
                <w:ilvl w:val="0"/>
                <w:numId w:val="66"/>
              </w:numPr>
              <w:spacing w:before="0" w:beforeAutospacing="0" w:after="0" w:afterAutospacing="0"/>
              <w:ind w:left="1800" w:firstLine="0"/>
              <w:textAlignment w:val="baseline"/>
              <w:rPr>
                <w:sz w:val="22"/>
                <w:szCs w:val="22"/>
              </w:rPr>
            </w:pPr>
            <w:r>
              <w:rPr>
                <w:rStyle w:val="normaltextrun"/>
                <w:color w:val="000000"/>
                <w:sz w:val="20"/>
                <w:szCs w:val="20"/>
                <w:lang w:val="en-GB"/>
              </w:rPr>
              <w:t>Option 2: </w:t>
            </w:r>
            <w:r>
              <w:rPr>
                <w:rStyle w:val="eop"/>
                <w:color w:val="000000"/>
                <w:sz w:val="20"/>
                <w:szCs w:val="20"/>
              </w:rPr>
              <w:t> </w:t>
            </w:r>
          </w:p>
          <w:p w14:paraId="7950EF3E" w14:textId="77777777" w:rsidR="00D41695" w:rsidRDefault="00D41695" w:rsidP="00D41695">
            <w:pPr>
              <w:pStyle w:val="paragraph"/>
              <w:numPr>
                <w:ilvl w:val="0"/>
                <w:numId w:val="67"/>
              </w:numPr>
              <w:spacing w:before="0" w:beforeAutospacing="0" w:after="0" w:afterAutospacing="0"/>
              <w:ind w:left="2730" w:firstLine="0"/>
              <w:textAlignment w:val="baseline"/>
              <w:rPr>
                <w:sz w:val="22"/>
                <w:szCs w:val="22"/>
              </w:rPr>
            </w:pPr>
            <w:r>
              <w:rPr>
                <w:rStyle w:val="normaltextrun"/>
                <w:color w:val="000000"/>
                <w:sz w:val="20"/>
                <w:szCs w:val="20"/>
                <w:lang w:val="en-GB"/>
              </w:rPr>
              <w:t xml:space="preserve">RAN4 to discuss whether to consider panel activation issues, e.g., UE </w:t>
            </w:r>
            <w:proofErr w:type="gramStart"/>
            <w:r>
              <w:rPr>
                <w:rStyle w:val="normaltextrun"/>
                <w:color w:val="000000"/>
                <w:sz w:val="20"/>
                <w:szCs w:val="20"/>
                <w:lang w:val="en-GB"/>
              </w:rPr>
              <w:t>initiated</w:t>
            </w:r>
            <w:proofErr w:type="gramEnd"/>
            <w:r>
              <w:rPr>
                <w:rStyle w:val="normaltextrun"/>
                <w:color w:val="000000"/>
                <w:sz w:val="20"/>
                <w:szCs w:val="20"/>
                <w:lang w:val="en-GB"/>
              </w:rPr>
              <w:t xml:space="preserve"> or NW initiated, panel status and panel activation delay, etc.</w:t>
            </w:r>
            <w:r>
              <w:rPr>
                <w:rStyle w:val="eop"/>
                <w:color w:val="000000"/>
                <w:sz w:val="20"/>
                <w:szCs w:val="20"/>
              </w:rPr>
              <w:t> </w:t>
            </w:r>
          </w:p>
          <w:p w14:paraId="30F704DA" w14:textId="77777777" w:rsidR="00D41695" w:rsidRDefault="00D41695" w:rsidP="00D41695">
            <w:pPr>
              <w:pStyle w:val="paragraph"/>
              <w:numPr>
                <w:ilvl w:val="0"/>
                <w:numId w:val="68"/>
              </w:numPr>
              <w:spacing w:before="0" w:beforeAutospacing="0" w:after="0" w:afterAutospacing="0"/>
              <w:ind w:left="1800" w:firstLine="0"/>
              <w:textAlignment w:val="baseline"/>
              <w:rPr>
                <w:sz w:val="22"/>
                <w:szCs w:val="22"/>
              </w:rPr>
            </w:pPr>
            <w:r>
              <w:rPr>
                <w:rStyle w:val="normaltextrun"/>
                <w:color w:val="000000"/>
                <w:sz w:val="20"/>
                <w:szCs w:val="20"/>
                <w:lang w:val="en-GB"/>
              </w:rPr>
              <w:t>Option 3: </w:t>
            </w:r>
            <w:r>
              <w:rPr>
                <w:rStyle w:val="eop"/>
                <w:color w:val="000000"/>
                <w:sz w:val="20"/>
                <w:szCs w:val="20"/>
              </w:rPr>
              <w:t> </w:t>
            </w:r>
          </w:p>
          <w:p w14:paraId="0F81E542" w14:textId="77777777" w:rsidR="00D41695" w:rsidRDefault="00D41695" w:rsidP="00D41695">
            <w:pPr>
              <w:pStyle w:val="paragraph"/>
              <w:numPr>
                <w:ilvl w:val="0"/>
                <w:numId w:val="69"/>
              </w:numPr>
              <w:spacing w:before="0" w:beforeAutospacing="0" w:after="0" w:afterAutospacing="0"/>
              <w:ind w:left="2730" w:firstLine="0"/>
              <w:textAlignment w:val="baseline"/>
              <w:rPr>
                <w:sz w:val="22"/>
                <w:szCs w:val="22"/>
              </w:rPr>
            </w:pPr>
            <w:r>
              <w:rPr>
                <w:rStyle w:val="normaltextrun"/>
                <w:color w:val="000000"/>
                <w:sz w:val="20"/>
                <w:szCs w:val="20"/>
                <w:lang w:val="en-GB"/>
              </w:rPr>
              <w:t>No need to specific power saving RRM requirements</w:t>
            </w:r>
            <w:r>
              <w:rPr>
                <w:rStyle w:val="eop"/>
                <w:color w:val="000000"/>
                <w:sz w:val="20"/>
                <w:szCs w:val="20"/>
              </w:rPr>
              <w:t> </w:t>
            </w:r>
          </w:p>
          <w:p w14:paraId="0544C216" w14:textId="77777777" w:rsidR="00D41695" w:rsidRDefault="00D41695" w:rsidP="00D41695">
            <w:pPr>
              <w:pStyle w:val="paragraph"/>
              <w:numPr>
                <w:ilvl w:val="0"/>
                <w:numId w:val="70"/>
              </w:numPr>
              <w:spacing w:before="0" w:beforeAutospacing="0" w:after="0" w:afterAutospacing="0"/>
              <w:ind w:left="2730" w:firstLine="0"/>
              <w:textAlignment w:val="baseline"/>
              <w:rPr>
                <w:sz w:val="22"/>
                <w:szCs w:val="22"/>
              </w:rPr>
            </w:pPr>
            <w:r>
              <w:rPr>
                <w:rStyle w:val="normaltextrun"/>
                <w:color w:val="000000"/>
                <w:sz w:val="20"/>
                <w:szCs w:val="20"/>
                <w:lang w:val="en-GB"/>
              </w:rPr>
              <w:t xml:space="preserve">But RAN4 to discuss whether and how to inform to network for UE power saving </w:t>
            </w:r>
            <w:proofErr w:type="spellStart"/>
            <w:r>
              <w:rPr>
                <w:rStyle w:val="normaltextrun"/>
                <w:color w:val="000000"/>
                <w:sz w:val="20"/>
                <w:szCs w:val="20"/>
                <w:lang w:val="en-GB"/>
              </w:rPr>
              <w:t>behavior</w:t>
            </w:r>
            <w:proofErr w:type="spellEnd"/>
            <w:r>
              <w:rPr>
                <w:rStyle w:val="eop"/>
                <w:color w:val="000000"/>
                <w:sz w:val="20"/>
                <w:szCs w:val="20"/>
              </w:rPr>
              <w:t> </w:t>
            </w:r>
          </w:p>
          <w:p w14:paraId="39D686CE" w14:textId="77777777" w:rsidR="00D41695" w:rsidRDefault="00D41695" w:rsidP="00D41695">
            <w:pPr>
              <w:pStyle w:val="paragraph"/>
              <w:numPr>
                <w:ilvl w:val="0"/>
                <w:numId w:val="71"/>
              </w:numPr>
              <w:spacing w:before="0" w:beforeAutospacing="0" w:after="0" w:afterAutospacing="0"/>
              <w:ind w:left="3450" w:firstLine="0"/>
              <w:textAlignment w:val="baseline"/>
              <w:rPr>
                <w:sz w:val="22"/>
                <w:szCs w:val="22"/>
              </w:rPr>
            </w:pPr>
            <w:r>
              <w:rPr>
                <w:rStyle w:val="normaltextrun"/>
                <w:color w:val="000000"/>
                <w:sz w:val="20"/>
                <w:szCs w:val="20"/>
                <w:lang w:val="en-GB"/>
              </w:rPr>
              <w:t xml:space="preserve">The UE power saving </w:t>
            </w:r>
            <w:proofErr w:type="spellStart"/>
            <w:r>
              <w:rPr>
                <w:rStyle w:val="normaltextrun"/>
                <w:color w:val="000000"/>
                <w:sz w:val="20"/>
                <w:szCs w:val="20"/>
                <w:lang w:val="en-GB"/>
              </w:rPr>
              <w:t>behavior</w:t>
            </w:r>
            <w:proofErr w:type="spellEnd"/>
            <w:r>
              <w:rPr>
                <w:rStyle w:val="normaltextrun"/>
                <w:color w:val="000000"/>
                <w:sz w:val="20"/>
                <w:szCs w:val="20"/>
                <w:lang w:val="en-GB"/>
              </w:rPr>
              <w:t xml:space="preserve"> is that the UE capable of multi-Rx reception turns on (multi-Rx chain) or off (single Rx chain) the multi-Rx chain arbitrarily.</w:t>
            </w:r>
            <w:r>
              <w:rPr>
                <w:rStyle w:val="eop"/>
                <w:color w:val="000000"/>
                <w:sz w:val="20"/>
                <w:szCs w:val="20"/>
              </w:rPr>
              <w:t> </w:t>
            </w:r>
          </w:p>
          <w:p w14:paraId="75FE6B3E" w14:textId="77777777" w:rsidR="00D41695" w:rsidRDefault="00D41695" w:rsidP="00D41695">
            <w:pPr>
              <w:pStyle w:val="paragraph"/>
              <w:numPr>
                <w:ilvl w:val="0"/>
                <w:numId w:val="72"/>
              </w:numPr>
              <w:spacing w:before="0" w:beforeAutospacing="0" w:after="0" w:afterAutospacing="0"/>
              <w:ind w:left="1800" w:firstLine="0"/>
              <w:textAlignment w:val="baseline"/>
              <w:rPr>
                <w:sz w:val="22"/>
                <w:szCs w:val="22"/>
              </w:rPr>
            </w:pPr>
            <w:r>
              <w:rPr>
                <w:rStyle w:val="normaltextrun"/>
                <w:color w:val="000000"/>
                <w:sz w:val="20"/>
                <w:szCs w:val="20"/>
                <w:lang w:val="en-GB"/>
              </w:rPr>
              <w:t>Option 4: </w:t>
            </w:r>
            <w:r>
              <w:rPr>
                <w:rStyle w:val="eop"/>
                <w:color w:val="000000"/>
                <w:sz w:val="20"/>
                <w:szCs w:val="20"/>
              </w:rPr>
              <w:t> </w:t>
            </w:r>
          </w:p>
          <w:p w14:paraId="3C6524A2" w14:textId="77777777" w:rsidR="00D41695" w:rsidRDefault="00D41695" w:rsidP="00D41695">
            <w:pPr>
              <w:pStyle w:val="paragraph"/>
              <w:numPr>
                <w:ilvl w:val="0"/>
                <w:numId w:val="73"/>
              </w:numPr>
              <w:spacing w:before="0" w:beforeAutospacing="0" w:after="0" w:afterAutospacing="0"/>
              <w:ind w:left="2730" w:firstLine="0"/>
              <w:textAlignment w:val="baseline"/>
              <w:rPr>
                <w:sz w:val="22"/>
                <w:szCs w:val="22"/>
              </w:rPr>
            </w:pPr>
            <w:r>
              <w:rPr>
                <w:rStyle w:val="normaltextrun"/>
                <w:color w:val="000000"/>
                <w:sz w:val="20"/>
                <w:szCs w:val="20"/>
                <w:lang w:val="en-GB"/>
              </w:rPr>
              <w:t>RAN4 to study if use of single Rx chain or multiple Rx chain can be adapted over time.</w:t>
            </w:r>
            <w:r>
              <w:rPr>
                <w:rStyle w:val="eop"/>
                <w:color w:val="000000"/>
                <w:sz w:val="20"/>
                <w:szCs w:val="20"/>
              </w:rPr>
              <w:t> </w:t>
            </w:r>
          </w:p>
          <w:p w14:paraId="0F3B1F1D" w14:textId="77777777" w:rsidR="00D41695" w:rsidRDefault="00D41695" w:rsidP="00D41695">
            <w:pPr>
              <w:pStyle w:val="paragraph"/>
              <w:numPr>
                <w:ilvl w:val="0"/>
                <w:numId w:val="73"/>
              </w:numPr>
              <w:spacing w:before="0" w:beforeAutospacing="0" w:after="0" w:afterAutospacing="0"/>
              <w:ind w:left="2730" w:firstLine="0"/>
              <w:textAlignment w:val="baseline"/>
              <w:rPr>
                <w:sz w:val="22"/>
                <w:szCs w:val="22"/>
              </w:rPr>
            </w:pPr>
            <w:r>
              <w:rPr>
                <w:rStyle w:val="normaltextrun"/>
                <w:color w:val="000000"/>
                <w:sz w:val="20"/>
                <w:szCs w:val="20"/>
                <w:lang w:val="en-GB"/>
              </w:rPr>
              <w:t>A UE capable of multi-Rx reception and the network should be aware of when the UE is using 2 Rx chains for reducing measurement times or reducing scheduling restrictions or when it is using a single Rx chain.</w:t>
            </w:r>
            <w:r>
              <w:rPr>
                <w:rStyle w:val="eop"/>
                <w:color w:val="000000"/>
                <w:sz w:val="20"/>
                <w:szCs w:val="20"/>
              </w:rPr>
              <w:t> </w:t>
            </w:r>
          </w:p>
          <w:p w14:paraId="6A256137" w14:textId="77777777" w:rsidR="00D41695" w:rsidRDefault="00D41695" w:rsidP="00D41695">
            <w:pPr>
              <w:pStyle w:val="paragraph"/>
              <w:numPr>
                <w:ilvl w:val="0"/>
                <w:numId w:val="74"/>
              </w:numPr>
              <w:spacing w:before="0" w:beforeAutospacing="0" w:after="0" w:afterAutospacing="0"/>
              <w:ind w:left="2730" w:firstLine="0"/>
              <w:textAlignment w:val="baseline"/>
              <w:rPr>
                <w:sz w:val="22"/>
                <w:szCs w:val="22"/>
              </w:rPr>
            </w:pPr>
            <w:r>
              <w:rPr>
                <w:rStyle w:val="normaltextrun"/>
                <w:color w:val="000000"/>
                <w:sz w:val="20"/>
                <w:szCs w:val="20"/>
                <w:lang w:val="en-GB"/>
              </w:rPr>
              <w:t xml:space="preserve">RAN4 to discuss new </w:t>
            </w:r>
            <w:proofErr w:type="spellStart"/>
            <w:r>
              <w:rPr>
                <w:rStyle w:val="normaltextrun"/>
                <w:color w:val="000000"/>
                <w:sz w:val="20"/>
                <w:szCs w:val="20"/>
                <w:lang w:val="en-GB"/>
              </w:rPr>
              <w:t>signaling</w:t>
            </w:r>
            <w:proofErr w:type="spellEnd"/>
            <w:r>
              <w:rPr>
                <w:rStyle w:val="normaltextrun"/>
                <w:color w:val="000000"/>
                <w:sz w:val="20"/>
                <w:szCs w:val="20"/>
                <w:lang w:val="en-GB"/>
              </w:rPr>
              <w:t xml:space="preserve"> for UE indication of use of 2 Rx chains.</w:t>
            </w:r>
            <w:r>
              <w:rPr>
                <w:rStyle w:val="eop"/>
                <w:color w:val="000000"/>
                <w:sz w:val="20"/>
                <w:szCs w:val="20"/>
              </w:rPr>
              <w:t> </w:t>
            </w:r>
          </w:p>
          <w:p w14:paraId="370F7856" w14:textId="77777777" w:rsidR="00D41695" w:rsidRDefault="00D41695" w:rsidP="00D41695">
            <w:pPr>
              <w:pStyle w:val="paragraph"/>
              <w:numPr>
                <w:ilvl w:val="0"/>
                <w:numId w:val="75"/>
              </w:numPr>
              <w:spacing w:before="0" w:beforeAutospacing="0" w:after="0" w:afterAutospacing="0"/>
              <w:ind w:left="1800" w:firstLine="0"/>
              <w:textAlignment w:val="baseline"/>
              <w:rPr>
                <w:sz w:val="22"/>
                <w:szCs w:val="22"/>
              </w:rPr>
            </w:pPr>
            <w:r>
              <w:rPr>
                <w:rStyle w:val="normaltextrun"/>
                <w:color w:val="000000"/>
                <w:sz w:val="20"/>
                <w:szCs w:val="20"/>
                <w:lang w:val="en-GB"/>
              </w:rPr>
              <w:t>Option 5: </w:t>
            </w:r>
            <w:r>
              <w:rPr>
                <w:rStyle w:val="eop"/>
                <w:color w:val="000000"/>
                <w:sz w:val="20"/>
                <w:szCs w:val="20"/>
              </w:rPr>
              <w:t> </w:t>
            </w:r>
          </w:p>
          <w:p w14:paraId="678850A9" w14:textId="77777777" w:rsidR="00D41695" w:rsidRDefault="00D41695" w:rsidP="00D41695">
            <w:pPr>
              <w:pStyle w:val="paragraph"/>
              <w:numPr>
                <w:ilvl w:val="0"/>
                <w:numId w:val="76"/>
              </w:numPr>
              <w:spacing w:before="0" w:beforeAutospacing="0" w:after="0" w:afterAutospacing="0"/>
              <w:ind w:left="2730" w:firstLine="0"/>
              <w:textAlignment w:val="baseline"/>
              <w:rPr>
                <w:sz w:val="22"/>
                <w:szCs w:val="22"/>
              </w:rPr>
            </w:pPr>
            <w:r>
              <w:rPr>
                <w:rStyle w:val="normaltextrun"/>
                <w:color w:val="000000"/>
                <w:sz w:val="20"/>
                <w:szCs w:val="20"/>
                <w:lang w:val="en-GB"/>
              </w:rPr>
              <w:t>No power saving specific requirements are considered in the WI.</w:t>
            </w:r>
            <w:r>
              <w:rPr>
                <w:rStyle w:val="eop"/>
                <w:color w:val="000000"/>
                <w:sz w:val="20"/>
                <w:szCs w:val="20"/>
              </w:rPr>
              <w:t> </w:t>
            </w:r>
          </w:p>
          <w:p w14:paraId="738B3FEE" w14:textId="77777777" w:rsidR="00D41695" w:rsidRDefault="00D41695" w:rsidP="00D41695">
            <w:pPr>
              <w:pStyle w:val="paragraph"/>
              <w:numPr>
                <w:ilvl w:val="0"/>
                <w:numId w:val="77"/>
              </w:numPr>
              <w:spacing w:before="0" w:beforeAutospacing="0" w:after="0" w:afterAutospacing="0"/>
              <w:ind w:left="1800" w:firstLine="0"/>
              <w:textAlignment w:val="baseline"/>
              <w:rPr>
                <w:sz w:val="22"/>
                <w:szCs w:val="22"/>
              </w:rPr>
            </w:pPr>
            <w:r>
              <w:rPr>
                <w:rStyle w:val="normaltextrun"/>
                <w:color w:val="000000"/>
                <w:sz w:val="20"/>
                <w:szCs w:val="20"/>
                <w:lang w:val="en-GB"/>
              </w:rPr>
              <w:t>Option 6: </w:t>
            </w:r>
            <w:r>
              <w:rPr>
                <w:rStyle w:val="eop"/>
                <w:color w:val="000000"/>
                <w:sz w:val="20"/>
                <w:szCs w:val="20"/>
              </w:rPr>
              <w:t> </w:t>
            </w:r>
          </w:p>
          <w:p w14:paraId="402073D0" w14:textId="77777777" w:rsidR="00D41695" w:rsidRDefault="00D41695" w:rsidP="00D41695">
            <w:pPr>
              <w:pStyle w:val="paragraph"/>
              <w:numPr>
                <w:ilvl w:val="0"/>
                <w:numId w:val="78"/>
              </w:numPr>
              <w:spacing w:before="0" w:beforeAutospacing="0" w:after="0" w:afterAutospacing="0"/>
              <w:ind w:left="2730" w:firstLine="0"/>
              <w:textAlignment w:val="baseline"/>
              <w:rPr>
                <w:sz w:val="22"/>
                <w:szCs w:val="22"/>
              </w:rPr>
            </w:pPr>
            <w:r>
              <w:rPr>
                <w:rStyle w:val="normaltextrun"/>
                <w:color w:val="000000"/>
                <w:sz w:val="20"/>
                <w:szCs w:val="20"/>
                <w:lang w:val="en-GB"/>
              </w:rPr>
              <w:t>No new power saving requirements specific for multi-</w:t>
            </w:r>
            <w:proofErr w:type="spellStart"/>
            <w:r>
              <w:rPr>
                <w:rStyle w:val="normaltextrun"/>
                <w:color w:val="000000"/>
                <w:sz w:val="20"/>
                <w:szCs w:val="20"/>
                <w:lang w:val="en-GB"/>
              </w:rPr>
              <w:t>rx</w:t>
            </w:r>
            <w:proofErr w:type="spellEnd"/>
            <w:r>
              <w:rPr>
                <w:rStyle w:val="normaltextrun"/>
                <w:color w:val="000000"/>
                <w:sz w:val="20"/>
                <w:szCs w:val="20"/>
                <w:lang w:val="en-GB"/>
              </w:rPr>
              <w:t xml:space="preserve"> operation are considered in the WI.</w:t>
            </w:r>
            <w:r>
              <w:rPr>
                <w:rStyle w:val="eop"/>
                <w:color w:val="000000"/>
                <w:sz w:val="20"/>
                <w:szCs w:val="20"/>
              </w:rPr>
              <w:t> </w:t>
            </w:r>
          </w:p>
          <w:p w14:paraId="3807D133" w14:textId="77777777" w:rsidR="00D41695" w:rsidRDefault="00D41695" w:rsidP="00D41695">
            <w:pPr>
              <w:pStyle w:val="paragraph"/>
              <w:numPr>
                <w:ilvl w:val="0"/>
                <w:numId w:val="79"/>
              </w:numPr>
              <w:spacing w:before="0" w:beforeAutospacing="0" w:after="0" w:afterAutospacing="0"/>
              <w:ind w:left="2730" w:firstLine="0"/>
              <w:textAlignment w:val="baseline"/>
              <w:rPr>
                <w:sz w:val="22"/>
                <w:szCs w:val="22"/>
              </w:rPr>
            </w:pPr>
            <w:r>
              <w:rPr>
                <w:rStyle w:val="normaltextrun"/>
                <w:color w:val="000000"/>
                <w:sz w:val="20"/>
                <w:szCs w:val="20"/>
                <w:lang w:val="en-GB"/>
              </w:rPr>
              <w:lastRenderedPageBreak/>
              <w:t xml:space="preserve">Extend </w:t>
            </w:r>
            <w:proofErr w:type="spellStart"/>
            <w:r>
              <w:rPr>
                <w:rStyle w:val="normaltextrun"/>
                <w:i/>
                <w:iCs/>
                <w:color w:val="000000"/>
                <w:sz w:val="20"/>
                <w:szCs w:val="20"/>
                <w:lang w:val="en-GB"/>
              </w:rPr>
              <w:t>OverheatingAssistance</w:t>
            </w:r>
            <w:proofErr w:type="spellEnd"/>
            <w:r>
              <w:rPr>
                <w:rStyle w:val="normaltextrun"/>
                <w:color w:val="000000"/>
                <w:sz w:val="20"/>
                <w:szCs w:val="20"/>
                <w:lang w:val="en-GB"/>
              </w:rPr>
              <w:t xml:space="preserve"> mechanism to also cover multi-RX chain operation and further discuss the details for multi-RX chain ON/OFF mechanism based on </w:t>
            </w:r>
            <w:proofErr w:type="spellStart"/>
            <w:r>
              <w:rPr>
                <w:rStyle w:val="normaltextrun"/>
                <w:i/>
                <w:iCs/>
                <w:color w:val="000000"/>
                <w:sz w:val="20"/>
                <w:szCs w:val="20"/>
                <w:lang w:val="en-GB"/>
              </w:rPr>
              <w:t>OverheatingAssistance</w:t>
            </w:r>
            <w:proofErr w:type="spellEnd"/>
            <w:r>
              <w:rPr>
                <w:rStyle w:val="normaltextrun"/>
                <w:color w:val="000000"/>
                <w:sz w:val="20"/>
                <w:szCs w:val="20"/>
                <w:lang w:val="en-GB"/>
              </w:rPr>
              <w:t>.</w:t>
            </w:r>
            <w:r>
              <w:rPr>
                <w:rStyle w:val="eop"/>
                <w:color w:val="000000"/>
                <w:sz w:val="20"/>
                <w:szCs w:val="20"/>
              </w:rPr>
              <w:t> </w:t>
            </w:r>
          </w:p>
          <w:p w14:paraId="1EF154D1" w14:textId="77777777" w:rsidR="00D41695" w:rsidRDefault="00D41695" w:rsidP="00D41695">
            <w:pPr>
              <w:pStyle w:val="paragraph"/>
              <w:numPr>
                <w:ilvl w:val="0"/>
                <w:numId w:val="80"/>
              </w:numPr>
              <w:spacing w:before="0" w:beforeAutospacing="0" w:after="0" w:afterAutospacing="0"/>
              <w:ind w:left="1800" w:firstLine="0"/>
              <w:textAlignment w:val="baseline"/>
              <w:rPr>
                <w:sz w:val="22"/>
                <w:szCs w:val="22"/>
              </w:rPr>
            </w:pPr>
            <w:r>
              <w:rPr>
                <w:rStyle w:val="normaltextrun"/>
                <w:color w:val="000000"/>
                <w:sz w:val="20"/>
                <w:szCs w:val="20"/>
                <w:lang w:val="en-GB"/>
              </w:rPr>
              <w:t>Option 7: </w:t>
            </w:r>
            <w:r>
              <w:rPr>
                <w:rStyle w:val="eop"/>
                <w:color w:val="000000"/>
                <w:sz w:val="20"/>
                <w:szCs w:val="20"/>
              </w:rPr>
              <w:t> </w:t>
            </w:r>
          </w:p>
          <w:p w14:paraId="2B4F8DC0" w14:textId="77777777" w:rsidR="00D41695" w:rsidRDefault="00D41695" w:rsidP="00D41695">
            <w:pPr>
              <w:pStyle w:val="paragraph"/>
              <w:numPr>
                <w:ilvl w:val="0"/>
                <w:numId w:val="81"/>
              </w:numPr>
              <w:spacing w:before="0" w:beforeAutospacing="0" w:after="0" w:afterAutospacing="0"/>
              <w:ind w:left="2730" w:firstLine="0"/>
              <w:textAlignment w:val="baseline"/>
              <w:rPr>
                <w:sz w:val="22"/>
                <w:szCs w:val="22"/>
              </w:rPr>
            </w:pPr>
            <w:r>
              <w:rPr>
                <w:rStyle w:val="normaltextrun"/>
                <w:color w:val="000000"/>
                <w:sz w:val="20"/>
                <w:szCs w:val="20"/>
                <w:lang w:val="en-GB"/>
              </w:rPr>
              <w:t>RAN4 to discuss whether UE shall always be prepared for simultaneous reception or UE is allowed to choose the best Rx beam for single TRP reception (</w:t>
            </w:r>
            <w:proofErr w:type="gramStart"/>
            <w:r>
              <w:rPr>
                <w:rStyle w:val="normaltextrun"/>
                <w:color w:val="000000"/>
                <w:sz w:val="20"/>
                <w:szCs w:val="20"/>
                <w:lang w:val="en-GB"/>
              </w:rPr>
              <w:t>e.g.</w:t>
            </w:r>
            <w:proofErr w:type="gramEnd"/>
            <w:r>
              <w:rPr>
                <w:rStyle w:val="normaltextrun"/>
                <w:color w:val="000000"/>
                <w:sz w:val="20"/>
                <w:szCs w:val="20"/>
                <w:lang w:val="en-GB"/>
              </w:rPr>
              <w:t xml:space="preserve"> mDCI).</w:t>
            </w:r>
            <w:r>
              <w:rPr>
                <w:rStyle w:val="eop"/>
                <w:color w:val="000000"/>
                <w:sz w:val="20"/>
                <w:szCs w:val="20"/>
              </w:rPr>
              <w:t> </w:t>
            </w:r>
          </w:p>
          <w:p w14:paraId="25FDBE97" w14:textId="77777777" w:rsidR="00D41695" w:rsidRDefault="00D41695" w:rsidP="00D41695">
            <w:pPr>
              <w:pStyle w:val="paragraph"/>
              <w:numPr>
                <w:ilvl w:val="0"/>
                <w:numId w:val="82"/>
              </w:numPr>
              <w:spacing w:before="0" w:beforeAutospacing="0" w:after="0" w:afterAutospacing="0"/>
              <w:ind w:left="1080" w:firstLine="0"/>
              <w:textAlignment w:val="baseline"/>
              <w:rPr>
                <w:sz w:val="22"/>
                <w:szCs w:val="22"/>
              </w:rPr>
            </w:pPr>
            <w:r>
              <w:rPr>
                <w:rStyle w:val="normaltextrun"/>
                <w:color w:val="000000"/>
                <w:sz w:val="20"/>
                <w:szCs w:val="20"/>
                <w:lang w:val="en-GB"/>
              </w:rPr>
              <w:t>Recommended WF</w:t>
            </w:r>
            <w:r>
              <w:rPr>
                <w:rStyle w:val="eop"/>
                <w:color w:val="000000"/>
                <w:sz w:val="20"/>
                <w:szCs w:val="20"/>
              </w:rPr>
              <w:t> </w:t>
            </w:r>
          </w:p>
          <w:p w14:paraId="12857768" w14:textId="77777777" w:rsidR="00D41695" w:rsidRDefault="00D41695" w:rsidP="00D41695">
            <w:pPr>
              <w:pStyle w:val="paragraph"/>
              <w:numPr>
                <w:ilvl w:val="0"/>
                <w:numId w:val="83"/>
              </w:numPr>
              <w:spacing w:before="0" w:beforeAutospacing="0" w:after="0" w:afterAutospacing="0"/>
              <w:ind w:left="1800" w:firstLine="0"/>
              <w:textAlignment w:val="baseline"/>
              <w:rPr>
                <w:sz w:val="22"/>
                <w:szCs w:val="22"/>
              </w:rPr>
            </w:pPr>
            <w:r>
              <w:rPr>
                <w:rStyle w:val="normaltextrun"/>
                <w:color w:val="000000"/>
                <w:sz w:val="20"/>
                <w:szCs w:val="20"/>
                <w:lang w:val="en-GB"/>
              </w:rPr>
              <w:t>Needs further discussion.</w:t>
            </w:r>
            <w:r>
              <w:rPr>
                <w:rStyle w:val="eop"/>
                <w:color w:val="000000"/>
                <w:sz w:val="20"/>
                <w:szCs w:val="20"/>
              </w:rPr>
              <w:t> </w:t>
            </w:r>
          </w:p>
          <w:p w14:paraId="6E3FDE5B" w14:textId="77777777" w:rsidR="00D41695" w:rsidRDefault="00D41695" w:rsidP="00D41695">
            <w:pPr>
              <w:rPr>
                <w:lang w:val="en-GB"/>
              </w:rPr>
            </w:pPr>
          </w:p>
        </w:tc>
      </w:tr>
    </w:tbl>
    <w:p w14:paraId="7E0AC0BE" w14:textId="77777777" w:rsidR="00D41695" w:rsidRDefault="00D41695" w:rsidP="00980A26">
      <w:pPr>
        <w:rPr>
          <w:lang w:val="en-GB"/>
        </w:rPr>
      </w:pPr>
    </w:p>
    <w:p w14:paraId="09089B1A" w14:textId="433D25E8" w:rsidR="00154BB0" w:rsidRDefault="00154BB0" w:rsidP="00980A26">
      <w:pPr>
        <w:rPr>
          <w:lang w:val="en-GB"/>
        </w:rPr>
      </w:pPr>
      <w:r>
        <w:rPr>
          <w:lang w:val="en-GB"/>
        </w:rPr>
        <w:t xml:space="preserve">In previous meetings we have discussed the multi-Rx modes as part of an issue </w:t>
      </w:r>
      <w:r w:rsidR="006333DD">
        <w:rPr>
          <w:lang w:val="en-GB"/>
        </w:rPr>
        <w:t>with power saving title. Power saving aspect is something that was raised by some companies, since the UE operating with multi</w:t>
      </w:r>
      <w:r w:rsidR="00CC581E">
        <w:rPr>
          <w:lang w:val="en-GB"/>
        </w:rPr>
        <w:t xml:space="preserve">ple receivers might be power hungry and optimizations would be needed </w:t>
      </w:r>
      <w:proofErr w:type="gramStart"/>
      <w:r w:rsidR="00CC581E">
        <w:rPr>
          <w:lang w:val="en-GB"/>
        </w:rPr>
        <w:t>in order to</w:t>
      </w:r>
      <w:proofErr w:type="gramEnd"/>
      <w:r w:rsidR="00CC581E">
        <w:rPr>
          <w:lang w:val="en-GB"/>
        </w:rPr>
        <w:t xml:space="preserve"> temporarily back up to a single receiver. </w:t>
      </w:r>
      <w:r w:rsidR="007A544B">
        <w:rPr>
          <w:lang w:val="en-GB"/>
        </w:rPr>
        <w:t>We understand that some companies have related power saving with measurement relaxations that were</w:t>
      </w:r>
      <w:r w:rsidR="0026000E">
        <w:rPr>
          <w:lang w:val="en-GB"/>
        </w:rPr>
        <w:t xml:space="preserve"> discussed as part of work items such as </w:t>
      </w:r>
      <w:proofErr w:type="spellStart"/>
      <w:r w:rsidR="00E61E85" w:rsidRPr="00E61E85">
        <w:rPr>
          <w:lang w:val="en-GB"/>
        </w:rPr>
        <w:t>NR_UE_pow_sav_enh</w:t>
      </w:r>
      <w:proofErr w:type="spellEnd"/>
      <w:r w:rsidR="00E61E85">
        <w:rPr>
          <w:lang w:val="en-GB"/>
        </w:rPr>
        <w:t xml:space="preserve">, which is not the case of what is being discussed as part of the </w:t>
      </w:r>
      <w:proofErr w:type="spellStart"/>
      <w:r w:rsidR="0096384D">
        <w:rPr>
          <w:lang w:val="en-GB"/>
        </w:rPr>
        <w:t>multiRx</w:t>
      </w:r>
      <w:proofErr w:type="spellEnd"/>
      <w:r w:rsidR="0096384D">
        <w:rPr>
          <w:lang w:val="en-GB"/>
        </w:rPr>
        <w:t xml:space="preserve"> context. </w:t>
      </w:r>
    </w:p>
    <w:p w14:paraId="51FE8F73" w14:textId="4C5DA245" w:rsidR="004274A8" w:rsidRDefault="00154BB0" w:rsidP="005C5765">
      <w:pPr>
        <w:jc w:val="both"/>
        <w:rPr>
          <w:rStyle w:val="normaltextrun"/>
          <w:color w:val="000000"/>
          <w:szCs w:val="20"/>
          <w:shd w:val="clear" w:color="auto" w:fill="FFFFFF"/>
        </w:rPr>
      </w:pPr>
      <w:r>
        <w:rPr>
          <w:rStyle w:val="normaltextrun"/>
          <w:color w:val="000000"/>
          <w:szCs w:val="20"/>
          <w:shd w:val="clear" w:color="auto" w:fill="FFFFFF"/>
        </w:rPr>
        <w:t xml:space="preserve">The </w:t>
      </w:r>
      <w:r w:rsidR="004274A8">
        <w:rPr>
          <w:rStyle w:val="normaltextrun"/>
          <w:color w:val="000000"/>
          <w:szCs w:val="20"/>
          <w:shd w:val="clear" w:color="auto" w:fill="FFFFFF"/>
        </w:rPr>
        <w:t xml:space="preserve">UE might be using multi-Rx for receiving data with an increased number of layers, for performing faster measurements, or for reduction of scheduling restrictions. In some of those cases, those enhancements may be only needed when the UE has higher traffic demands, or they may be avoided when the UE needs to save power. </w:t>
      </w:r>
      <w:proofErr w:type="gramStart"/>
      <w:r w:rsidR="004274A8">
        <w:rPr>
          <w:rStyle w:val="normaltextrun"/>
          <w:color w:val="000000"/>
          <w:szCs w:val="20"/>
          <w:shd w:val="clear" w:color="auto" w:fill="FFFFFF"/>
        </w:rPr>
        <w:t>It is clear that some</w:t>
      </w:r>
      <w:proofErr w:type="gramEnd"/>
      <w:r w:rsidR="004274A8">
        <w:rPr>
          <w:rStyle w:val="normaltextrun"/>
          <w:color w:val="000000"/>
          <w:szCs w:val="20"/>
          <w:shd w:val="clear" w:color="auto" w:fill="FFFFFF"/>
        </w:rPr>
        <w:t xml:space="preserve"> of those enhancements can push higher power consumption demand form the UE, and therefore some flexibility on enabling and/or disabling those is desirable. We understand that RRM enhancements may provide important benefits in the sense of optimizing UE and network performance. However, such improvements may not always justify UE always being required to use multi-Rx reception. </w:t>
      </w:r>
    </w:p>
    <w:p w14:paraId="0B37271C" w14:textId="7C268D1B" w:rsidR="0061792A" w:rsidRPr="0061792A" w:rsidRDefault="00EA52B5" w:rsidP="005C5765">
      <w:pPr>
        <w:pStyle w:val="RAN4observation0"/>
        <w:jc w:val="both"/>
        <w:rPr>
          <w:rStyle w:val="normaltextrun"/>
        </w:rPr>
      </w:pPr>
      <w:bookmarkStart w:id="23" w:name="_Toc131693755"/>
      <w:r>
        <w:rPr>
          <w:rStyle w:val="normaltextrun"/>
          <w:color w:val="000000"/>
          <w:shd w:val="clear" w:color="auto" w:fill="FFFFFF"/>
        </w:rPr>
        <w:t>Multi Rx operation might</w:t>
      </w:r>
      <w:r w:rsidR="003A5044">
        <w:rPr>
          <w:rStyle w:val="normaltextrun"/>
          <w:color w:val="000000"/>
          <w:shd w:val="clear" w:color="auto" w:fill="FFFFFF"/>
        </w:rPr>
        <w:t xml:space="preserve"> be </w:t>
      </w:r>
      <w:r w:rsidR="00D002E1">
        <w:rPr>
          <w:rStyle w:val="normaltextrun"/>
          <w:color w:val="000000"/>
          <w:shd w:val="clear" w:color="auto" w:fill="FFFFFF"/>
        </w:rPr>
        <w:t>power hungry and not necessary to be maintained constantly</w:t>
      </w:r>
      <w:r w:rsidR="0097284B">
        <w:rPr>
          <w:rStyle w:val="normaltextrun"/>
          <w:color w:val="000000"/>
          <w:shd w:val="clear" w:color="auto" w:fill="FFFFFF"/>
        </w:rPr>
        <w:t>.</w:t>
      </w:r>
      <w:bookmarkEnd w:id="23"/>
      <w:r w:rsidR="0097284B">
        <w:rPr>
          <w:rStyle w:val="normaltextrun"/>
          <w:color w:val="000000"/>
          <w:shd w:val="clear" w:color="auto" w:fill="FFFFFF"/>
        </w:rPr>
        <w:t> </w:t>
      </w:r>
    </w:p>
    <w:p w14:paraId="4EDA9BD0" w14:textId="77777777" w:rsidR="0061792A" w:rsidRPr="0061792A" w:rsidRDefault="0061792A" w:rsidP="009C537A">
      <w:pPr>
        <w:pStyle w:val="RAN4proposal"/>
        <w:jc w:val="both"/>
      </w:pPr>
      <w:bookmarkStart w:id="24" w:name="_Toc131693756"/>
      <w:r w:rsidRPr="0061792A">
        <w:t>A UE capable of multi-Rx reception and the network should be aware of when the UE is using 2 Rx chains for reducing measurement times or reducing scheduling restrictions or when it is using a single Rx chain.</w:t>
      </w:r>
      <w:bookmarkEnd w:id="24"/>
      <w:r w:rsidRPr="0061792A">
        <w:t>  </w:t>
      </w:r>
    </w:p>
    <w:p w14:paraId="2B492B8E" w14:textId="4C7E411A" w:rsidR="0097284B" w:rsidRDefault="0061792A" w:rsidP="0038231A">
      <w:pPr>
        <w:pStyle w:val="RAN4proposal"/>
        <w:jc w:val="both"/>
      </w:pPr>
      <w:bookmarkStart w:id="25" w:name="_Toc131693757"/>
      <w:r w:rsidRPr="0061792A">
        <w:t>RAN4 to discuss new signaling for UE indication of use of 2 Rx chains.</w:t>
      </w:r>
      <w:bookmarkEnd w:id="25"/>
      <w:r w:rsidRPr="0061792A">
        <w:t> </w:t>
      </w:r>
      <w:r w:rsidR="0097284B" w:rsidRPr="00CD121D">
        <w:rPr>
          <w:rStyle w:val="eop"/>
          <w:color w:val="000000"/>
          <w:shd w:val="clear" w:color="auto" w:fill="FFFFFF"/>
        </w:rPr>
        <w:t> </w:t>
      </w:r>
    </w:p>
    <w:p w14:paraId="2C83D3B5" w14:textId="3FED30BA" w:rsidR="00724E10" w:rsidRDefault="008B155D" w:rsidP="00CB354B">
      <w:pPr>
        <w:pStyle w:val="RAN4H2"/>
        <w:ind w:left="0" w:firstLine="0"/>
      </w:pPr>
      <w:r w:rsidRPr="008B155D">
        <w:t>Group-based beam reporting</w:t>
      </w:r>
    </w:p>
    <w:p w14:paraId="058C582B" w14:textId="234266CA" w:rsidR="00724E10" w:rsidRPr="00724E10" w:rsidRDefault="00724E10" w:rsidP="00CB354B">
      <w:r>
        <w:t xml:space="preserve">Another important aspect related to the simultaneous reception </w:t>
      </w:r>
      <w:r w:rsidR="00CD121D">
        <w:t xml:space="preserve">is how the UE is reporting beams using </w:t>
      </w:r>
      <w:proofErr w:type="gramStart"/>
      <w:r w:rsidR="00CD121D">
        <w:t>group based</w:t>
      </w:r>
      <w:proofErr w:type="gramEnd"/>
      <w:r w:rsidR="00CD121D">
        <w:t xml:space="preserve"> beam reporting, which is discussed in the following issue</w:t>
      </w:r>
      <w:r>
        <w:t xml:space="preserve"> </w:t>
      </w:r>
      <w:r>
        <w:fldChar w:fldCharType="begin"/>
      </w:r>
      <w:r>
        <w:instrText xml:space="preserve"> REF _Ref131159885 \r \h </w:instrText>
      </w:r>
      <w:r>
        <w:fldChar w:fldCharType="separate"/>
      </w:r>
      <w:r>
        <w:t>[1]</w:t>
      </w:r>
      <w:r>
        <w:fldChar w:fldCharType="end"/>
      </w:r>
      <w:r>
        <w:t>:</w:t>
      </w:r>
    </w:p>
    <w:tbl>
      <w:tblPr>
        <w:tblStyle w:val="TableGrid"/>
        <w:tblpPr w:leftFromText="180" w:rightFromText="180" w:vertAnchor="text" w:tblpY="1"/>
        <w:tblOverlap w:val="never"/>
        <w:tblW w:w="0" w:type="auto"/>
        <w:tblLook w:val="04A0" w:firstRow="1" w:lastRow="0" w:firstColumn="1" w:lastColumn="0" w:noHBand="0" w:noVBand="1"/>
      </w:tblPr>
      <w:tblGrid>
        <w:gridCol w:w="9077"/>
      </w:tblGrid>
      <w:tr w:rsidR="004678C3" w14:paraId="5274EA0B" w14:textId="77777777" w:rsidTr="00980A26">
        <w:tc>
          <w:tcPr>
            <w:tcW w:w="9077" w:type="dxa"/>
          </w:tcPr>
          <w:p w14:paraId="13AE67A2" w14:textId="77777777" w:rsidR="004678C3" w:rsidRDefault="004678C3">
            <w:pPr>
              <w:pStyle w:val="paragraph"/>
              <w:spacing w:before="0" w:beforeAutospacing="0" w:after="0" w:afterAutospacing="0"/>
              <w:textAlignment w:val="baseline"/>
              <w:rPr>
                <w:rFonts w:ascii="Segoe UI" w:hAnsi="Segoe UI" w:cs="Segoe UI"/>
                <w:sz w:val="18"/>
                <w:szCs w:val="18"/>
              </w:rPr>
            </w:pPr>
            <w:r>
              <w:rPr>
                <w:rStyle w:val="normaltextrun"/>
                <w:b/>
                <w:bCs/>
                <w:color w:val="000000"/>
                <w:sz w:val="20"/>
                <w:szCs w:val="20"/>
                <w:u w:val="single"/>
                <w:lang w:val="en-GB"/>
              </w:rPr>
              <w:t>Issue 1-2-7a: RRM impact of group-based beam reporting for simultaneous reception</w:t>
            </w:r>
            <w:r>
              <w:rPr>
                <w:rStyle w:val="eop"/>
                <w:color w:val="000000"/>
                <w:sz w:val="20"/>
                <w:szCs w:val="20"/>
              </w:rPr>
              <w:t> </w:t>
            </w:r>
          </w:p>
          <w:p w14:paraId="24CA62A2" w14:textId="77777777" w:rsidR="004678C3" w:rsidRDefault="004678C3" w:rsidP="00980A26">
            <w:pPr>
              <w:pStyle w:val="paragraph"/>
              <w:numPr>
                <w:ilvl w:val="0"/>
                <w:numId w:val="84"/>
              </w:numPr>
              <w:spacing w:before="0" w:beforeAutospacing="0" w:after="0" w:afterAutospacing="0"/>
              <w:ind w:left="1080" w:firstLine="0"/>
              <w:textAlignment w:val="baseline"/>
              <w:rPr>
                <w:sz w:val="22"/>
                <w:szCs w:val="22"/>
              </w:rPr>
            </w:pPr>
            <w:r>
              <w:rPr>
                <w:rStyle w:val="normaltextrun"/>
                <w:color w:val="000000"/>
                <w:sz w:val="20"/>
                <w:szCs w:val="20"/>
                <w:lang w:val="en-GB"/>
              </w:rPr>
              <w:t>Proposals</w:t>
            </w:r>
            <w:r>
              <w:rPr>
                <w:rStyle w:val="eop"/>
                <w:color w:val="000000"/>
                <w:sz w:val="20"/>
                <w:szCs w:val="20"/>
              </w:rPr>
              <w:t> </w:t>
            </w:r>
          </w:p>
          <w:p w14:paraId="03369DD9" w14:textId="77777777" w:rsidR="004678C3" w:rsidRDefault="004678C3" w:rsidP="00980A26">
            <w:pPr>
              <w:pStyle w:val="paragraph"/>
              <w:numPr>
                <w:ilvl w:val="0"/>
                <w:numId w:val="85"/>
              </w:numPr>
              <w:spacing w:before="0" w:beforeAutospacing="0" w:after="0" w:afterAutospacing="0"/>
              <w:ind w:left="1800" w:firstLine="0"/>
              <w:textAlignment w:val="baseline"/>
              <w:rPr>
                <w:sz w:val="22"/>
                <w:szCs w:val="22"/>
              </w:rPr>
            </w:pPr>
            <w:r>
              <w:rPr>
                <w:rStyle w:val="normaltextrun"/>
                <w:color w:val="000000"/>
                <w:sz w:val="20"/>
                <w:szCs w:val="20"/>
                <w:lang w:val="en-GB"/>
              </w:rPr>
              <w:t>Option 1: </w:t>
            </w:r>
            <w:r>
              <w:rPr>
                <w:rStyle w:val="eop"/>
                <w:color w:val="000000"/>
                <w:sz w:val="20"/>
                <w:szCs w:val="20"/>
              </w:rPr>
              <w:t> </w:t>
            </w:r>
          </w:p>
          <w:p w14:paraId="61523BC3" w14:textId="77777777" w:rsidR="004678C3" w:rsidRDefault="004678C3" w:rsidP="00980A26">
            <w:pPr>
              <w:pStyle w:val="paragraph"/>
              <w:numPr>
                <w:ilvl w:val="0"/>
                <w:numId w:val="86"/>
              </w:numPr>
              <w:spacing w:before="0" w:beforeAutospacing="0" w:after="0" w:afterAutospacing="0"/>
              <w:ind w:left="2730" w:firstLine="0"/>
              <w:textAlignment w:val="baseline"/>
              <w:rPr>
                <w:sz w:val="22"/>
                <w:szCs w:val="22"/>
              </w:rPr>
            </w:pPr>
            <w:r>
              <w:rPr>
                <w:rStyle w:val="normaltextrun"/>
                <w:color w:val="000000"/>
                <w:sz w:val="20"/>
                <w:szCs w:val="20"/>
                <w:lang w:val="en-GB"/>
              </w:rPr>
              <w:t>Study how to provide network with UE indication of achievable rank of the beam pairs of the group-based beam reporting.</w:t>
            </w:r>
            <w:r>
              <w:rPr>
                <w:rStyle w:val="eop"/>
                <w:color w:val="000000"/>
                <w:sz w:val="20"/>
                <w:szCs w:val="20"/>
              </w:rPr>
              <w:t> </w:t>
            </w:r>
          </w:p>
          <w:p w14:paraId="2ACB8EF2" w14:textId="77777777" w:rsidR="004678C3" w:rsidRDefault="004678C3" w:rsidP="00980A26">
            <w:pPr>
              <w:pStyle w:val="paragraph"/>
              <w:numPr>
                <w:ilvl w:val="0"/>
                <w:numId w:val="86"/>
              </w:numPr>
              <w:spacing w:before="0" w:beforeAutospacing="0" w:after="0" w:afterAutospacing="0"/>
              <w:ind w:left="2730" w:firstLine="0"/>
              <w:textAlignment w:val="baseline"/>
              <w:rPr>
                <w:sz w:val="22"/>
                <w:szCs w:val="22"/>
              </w:rPr>
            </w:pPr>
            <w:r>
              <w:rPr>
                <w:rStyle w:val="normaltextrun"/>
                <w:color w:val="000000"/>
                <w:sz w:val="20"/>
                <w:szCs w:val="20"/>
                <w:lang w:val="en-GB"/>
              </w:rPr>
              <w:t>RAN4 to discuss the conditions under which a group should be reported using GBBR. </w:t>
            </w:r>
            <w:r>
              <w:rPr>
                <w:rStyle w:val="eop"/>
                <w:color w:val="000000"/>
                <w:sz w:val="20"/>
                <w:szCs w:val="20"/>
              </w:rPr>
              <w:t> </w:t>
            </w:r>
          </w:p>
          <w:p w14:paraId="5E37A1FE" w14:textId="77777777" w:rsidR="004678C3" w:rsidRDefault="004678C3" w:rsidP="00980A26">
            <w:pPr>
              <w:pStyle w:val="paragraph"/>
              <w:numPr>
                <w:ilvl w:val="0"/>
                <w:numId w:val="86"/>
              </w:numPr>
              <w:spacing w:before="0" w:beforeAutospacing="0" w:after="0" w:afterAutospacing="0"/>
              <w:ind w:left="2730" w:firstLine="0"/>
              <w:textAlignment w:val="baseline"/>
              <w:rPr>
                <w:sz w:val="22"/>
                <w:szCs w:val="22"/>
              </w:rPr>
            </w:pPr>
            <w:r>
              <w:rPr>
                <w:rStyle w:val="normaltextrun"/>
                <w:color w:val="000000"/>
                <w:sz w:val="20"/>
                <w:szCs w:val="20"/>
                <w:lang w:val="en-GB"/>
              </w:rPr>
              <w:t>RAN4 to define requirements related to the reporting of groups in group-based beam reporting. </w:t>
            </w:r>
            <w:r>
              <w:rPr>
                <w:rStyle w:val="eop"/>
                <w:color w:val="000000"/>
                <w:sz w:val="20"/>
                <w:szCs w:val="20"/>
              </w:rPr>
              <w:t> </w:t>
            </w:r>
          </w:p>
          <w:p w14:paraId="174E8370" w14:textId="77777777" w:rsidR="004678C3" w:rsidRDefault="004678C3" w:rsidP="00980A26">
            <w:pPr>
              <w:pStyle w:val="paragraph"/>
              <w:numPr>
                <w:ilvl w:val="0"/>
                <w:numId w:val="87"/>
              </w:numPr>
              <w:spacing w:before="0" w:beforeAutospacing="0" w:after="0" w:afterAutospacing="0"/>
              <w:ind w:left="1800" w:firstLine="0"/>
              <w:textAlignment w:val="baseline"/>
              <w:rPr>
                <w:sz w:val="22"/>
                <w:szCs w:val="22"/>
              </w:rPr>
            </w:pPr>
            <w:r>
              <w:rPr>
                <w:rStyle w:val="normaltextrun"/>
                <w:color w:val="000000"/>
                <w:sz w:val="20"/>
                <w:szCs w:val="20"/>
                <w:lang w:val="en-GB"/>
              </w:rPr>
              <w:t>Option 2: </w:t>
            </w:r>
            <w:r>
              <w:rPr>
                <w:rStyle w:val="eop"/>
                <w:color w:val="000000"/>
                <w:sz w:val="20"/>
                <w:szCs w:val="20"/>
              </w:rPr>
              <w:t> </w:t>
            </w:r>
          </w:p>
          <w:p w14:paraId="3A152453" w14:textId="77777777" w:rsidR="004678C3" w:rsidRDefault="004678C3" w:rsidP="00980A26">
            <w:pPr>
              <w:pStyle w:val="paragraph"/>
              <w:numPr>
                <w:ilvl w:val="0"/>
                <w:numId w:val="88"/>
              </w:numPr>
              <w:spacing w:before="0" w:beforeAutospacing="0" w:after="0" w:afterAutospacing="0"/>
              <w:ind w:left="2730" w:firstLine="0"/>
              <w:textAlignment w:val="baseline"/>
              <w:rPr>
                <w:sz w:val="22"/>
                <w:szCs w:val="22"/>
              </w:rPr>
            </w:pPr>
            <w:r>
              <w:rPr>
                <w:rStyle w:val="normaltextrun"/>
                <w:color w:val="000000"/>
                <w:sz w:val="20"/>
                <w:szCs w:val="20"/>
                <w:lang w:val="en-GB"/>
              </w:rPr>
              <w:t>No new requirements for group-based beam reporting are necessary to be defined and existing L1-RSRP measurement requirements are applicable for group-based beam reporting</w:t>
            </w:r>
            <w:r>
              <w:rPr>
                <w:rStyle w:val="eop"/>
                <w:color w:val="000000"/>
                <w:sz w:val="20"/>
                <w:szCs w:val="20"/>
              </w:rPr>
              <w:t> </w:t>
            </w:r>
          </w:p>
          <w:p w14:paraId="581F4650" w14:textId="77777777" w:rsidR="004678C3" w:rsidRDefault="004678C3" w:rsidP="00980A26">
            <w:pPr>
              <w:pStyle w:val="paragraph"/>
              <w:numPr>
                <w:ilvl w:val="0"/>
                <w:numId w:val="89"/>
              </w:numPr>
              <w:spacing w:before="0" w:beforeAutospacing="0" w:after="0" w:afterAutospacing="0"/>
              <w:ind w:left="1080" w:firstLine="0"/>
              <w:textAlignment w:val="baseline"/>
              <w:rPr>
                <w:sz w:val="22"/>
                <w:szCs w:val="22"/>
              </w:rPr>
            </w:pPr>
            <w:r>
              <w:rPr>
                <w:rStyle w:val="normaltextrun"/>
                <w:color w:val="000000"/>
                <w:sz w:val="20"/>
                <w:szCs w:val="20"/>
                <w:lang w:val="en-GB"/>
              </w:rPr>
              <w:t>Recommended WF</w:t>
            </w:r>
            <w:r>
              <w:rPr>
                <w:rStyle w:val="eop"/>
                <w:color w:val="000000"/>
                <w:sz w:val="20"/>
                <w:szCs w:val="20"/>
              </w:rPr>
              <w:t> </w:t>
            </w:r>
          </w:p>
          <w:p w14:paraId="42D953D0" w14:textId="77777777" w:rsidR="004678C3" w:rsidRDefault="004678C3" w:rsidP="00980A26">
            <w:pPr>
              <w:pStyle w:val="paragraph"/>
              <w:numPr>
                <w:ilvl w:val="0"/>
                <w:numId w:val="90"/>
              </w:numPr>
              <w:spacing w:before="0" w:beforeAutospacing="0" w:after="0" w:afterAutospacing="0"/>
              <w:ind w:left="1800" w:firstLine="0"/>
              <w:textAlignment w:val="baseline"/>
              <w:rPr>
                <w:sz w:val="22"/>
                <w:szCs w:val="22"/>
              </w:rPr>
            </w:pPr>
            <w:r>
              <w:rPr>
                <w:rStyle w:val="normaltextrun"/>
                <w:color w:val="000000"/>
                <w:sz w:val="20"/>
                <w:szCs w:val="20"/>
                <w:lang w:val="en-GB"/>
              </w:rPr>
              <w:t>Needs further discussion.</w:t>
            </w:r>
            <w:r>
              <w:rPr>
                <w:rStyle w:val="eop"/>
                <w:color w:val="000000"/>
                <w:sz w:val="20"/>
                <w:szCs w:val="20"/>
              </w:rPr>
              <w:t> </w:t>
            </w:r>
          </w:p>
          <w:p w14:paraId="231E0A11" w14:textId="77777777" w:rsidR="004678C3" w:rsidRDefault="004678C3">
            <w:pPr>
              <w:rPr>
                <w:rFonts w:eastAsia="Calibri" w:cs="Times New Roman"/>
                <w:szCs w:val="20"/>
                <w:lang w:val="en-GB"/>
              </w:rPr>
            </w:pPr>
          </w:p>
        </w:tc>
      </w:tr>
    </w:tbl>
    <w:p w14:paraId="77DCB48F" w14:textId="77777777" w:rsidR="00557BD0" w:rsidRDefault="00557BD0" w:rsidP="00E441AD">
      <w:pPr>
        <w:spacing w:after="0" w:line="240" w:lineRule="auto"/>
        <w:ind w:left="540"/>
        <w:rPr>
          <w:rFonts w:eastAsia="Calibri" w:cs="Times New Roman"/>
          <w:szCs w:val="20"/>
          <w:lang w:val="en-GB"/>
        </w:rPr>
      </w:pPr>
    </w:p>
    <w:p w14:paraId="68F3F7EB" w14:textId="77777777" w:rsidR="00557BD0" w:rsidRPr="00557BD0" w:rsidRDefault="00557BD0" w:rsidP="00980A26">
      <w:pPr>
        <w:rPr>
          <w:rFonts w:eastAsia="Calibri" w:cs="Times New Roman"/>
          <w:szCs w:val="20"/>
          <w:lang w:val="en-GB"/>
        </w:rPr>
      </w:pPr>
    </w:p>
    <w:p w14:paraId="44869700" w14:textId="5A848CEE" w:rsidR="00E441AD" w:rsidRPr="00E441AD" w:rsidRDefault="00557BD0" w:rsidP="00E441AD">
      <w:pPr>
        <w:spacing w:after="0" w:line="240" w:lineRule="auto"/>
        <w:ind w:left="540"/>
        <w:rPr>
          <w:rFonts w:eastAsia="Calibri" w:cs="Times New Roman"/>
          <w:szCs w:val="20"/>
          <w:lang w:val="en-GB"/>
        </w:rPr>
      </w:pPr>
      <w:r>
        <w:rPr>
          <w:rFonts w:eastAsia="Calibri" w:cs="Times New Roman"/>
          <w:szCs w:val="20"/>
          <w:lang w:val="en-GB"/>
        </w:rPr>
        <w:br w:type="textWrapping" w:clear="all"/>
      </w:r>
    </w:p>
    <w:p w14:paraId="3FBB86D5" w14:textId="0D78B123" w:rsidR="00E441AD" w:rsidRDefault="00E441AD" w:rsidP="00F33090">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 xml:space="preserve">If </w:t>
      </w:r>
      <w:r w:rsidRPr="00A371D9">
        <w:rPr>
          <w:rStyle w:val="normaltextrun"/>
          <w:i/>
          <w:iCs/>
          <w:sz w:val="20"/>
          <w:szCs w:val="20"/>
        </w:rPr>
        <w:t>groupBasedBeamReporting</w:t>
      </w:r>
      <w:r w:rsidR="00C25FA3" w:rsidRPr="00A371D9">
        <w:rPr>
          <w:rStyle w:val="normaltextrun"/>
          <w:i/>
          <w:iCs/>
          <w:sz w:val="20"/>
          <w:szCs w:val="20"/>
        </w:rPr>
        <w:t>-r17</w:t>
      </w:r>
      <w:r>
        <w:rPr>
          <w:rStyle w:val="normaltextrun"/>
          <w:sz w:val="20"/>
          <w:szCs w:val="20"/>
        </w:rPr>
        <w:t xml:space="preserve"> is </w:t>
      </w:r>
      <w:r w:rsidR="0006532D">
        <w:rPr>
          <w:rStyle w:val="normaltextrun"/>
          <w:sz w:val="20"/>
          <w:szCs w:val="20"/>
        </w:rPr>
        <w:t>enabled</w:t>
      </w:r>
      <w:r>
        <w:rPr>
          <w:rStyle w:val="normaltextrun"/>
          <w:sz w:val="20"/>
          <w:szCs w:val="20"/>
        </w:rPr>
        <w:t xml:space="preserve">, the CSI Resource Set Configuration will comprise of resources that can be received simultaneously from different spatial directions/different QCL-D sources. Furthermore, the network enables groupBasedBeamReporting </w:t>
      </w:r>
      <w:r w:rsidR="00E112D0">
        <w:rPr>
          <w:rStyle w:val="normaltextrun"/>
          <w:sz w:val="20"/>
          <w:szCs w:val="20"/>
        </w:rPr>
        <w:t xml:space="preserve">(GBBR) </w:t>
      </w:r>
      <w:r>
        <w:rPr>
          <w:rStyle w:val="normaltextrun"/>
          <w:sz w:val="20"/>
          <w:szCs w:val="20"/>
        </w:rPr>
        <w:t xml:space="preserve">to UEs capable of </w:t>
      </w:r>
      <w:r>
        <w:rPr>
          <w:rStyle w:val="normaltextrun"/>
          <w:i/>
          <w:iCs/>
          <w:sz w:val="20"/>
          <w:szCs w:val="20"/>
        </w:rPr>
        <w:t>mTRP-GroupBasedL1-RSRP-r17</w:t>
      </w:r>
      <w:r>
        <w:rPr>
          <w:rStyle w:val="normaltextrun"/>
          <w:sz w:val="20"/>
          <w:szCs w:val="20"/>
        </w:rPr>
        <w:t xml:space="preserve">, while configuring CSI-RS/SSB resource sets to be measured from </w:t>
      </w:r>
      <w:r w:rsidR="0006532D">
        <w:rPr>
          <w:rStyle w:val="normaltextrun"/>
          <w:sz w:val="20"/>
          <w:szCs w:val="20"/>
        </w:rPr>
        <w:t>multiple</w:t>
      </w:r>
      <w:r>
        <w:rPr>
          <w:rStyle w:val="normaltextrun"/>
          <w:sz w:val="20"/>
          <w:szCs w:val="20"/>
        </w:rPr>
        <w:t xml:space="preserve"> TRPs. </w:t>
      </w:r>
      <w:r>
        <w:rPr>
          <w:rStyle w:val="eop"/>
          <w:sz w:val="20"/>
          <w:szCs w:val="20"/>
        </w:rPr>
        <w:t> </w:t>
      </w:r>
    </w:p>
    <w:p w14:paraId="0A5D4CD2" w14:textId="12D59EA5" w:rsidR="00343CE3" w:rsidRPr="00E441AD" w:rsidRDefault="00343CE3" w:rsidP="00F33090">
      <w:pPr>
        <w:spacing w:after="0" w:line="240" w:lineRule="auto"/>
        <w:ind w:left="540"/>
        <w:jc w:val="both"/>
        <w:rPr>
          <w:rFonts w:eastAsia="Calibri" w:cs="Times New Roman"/>
          <w:szCs w:val="20"/>
          <w:lang w:val="en-GB"/>
        </w:rPr>
      </w:pPr>
    </w:p>
    <w:p w14:paraId="20F2C819" w14:textId="0C29A0EF" w:rsidR="008B155D" w:rsidRDefault="00D42C9C" w:rsidP="00F33090">
      <w:pPr>
        <w:jc w:val="both"/>
        <w:rPr>
          <w:rStyle w:val="normaltextrun"/>
          <w:color w:val="000000"/>
          <w:szCs w:val="20"/>
          <w:shd w:val="clear" w:color="auto" w:fill="FFFFFF"/>
        </w:rPr>
      </w:pPr>
      <w:r>
        <w:rPr>
          <w:rStyle w:val="normaltextrun"/>
          <w:color w:val="000000"/>
          <w:szCs w:val="20"/>
          <w:shd w:val="clear" w:color="auto" w:fill="FFFFFF"/>
        </w:rPr>
        <w:lastRenderedPageBreak/>
        <w:t>Even though group-based beam reporting</w:t>
      </w:r>
      <w:r w:rsidR="00215D53">
        <w:rPr>
          <w:rStyle w:val="normaltextrun"/>
          <w:color w:val="000000"/>
          <w:szCs w:val="20"/>
          <w:shd w:val="clear" w:color="auto" w:fill="FFFFFF"/>
        </w:rPr>
        <w:t xml:space="preserve"> in Rel-17</w:t>
      </w:r>
      <w:r>
        <w:rPr>
          <w:rStyle w:val="normaltextrun"/>
          <w:color w:val="000000"/>
          <w:szCs w:val="20"/>
          <w:shd w:val="clear" w:color="auto" w:fill="FFFFFF"/>
        </w:rPr>
        <w:t xml:space="preserve"> is a good means for achieving 4-layer MIMO in FR2, it is not clear whether indication of a pair through </w:t>
      </w:r>
      <w:r w:rsidR="00215D53">
        <w:rPr>
          <w:rStyle w:val="normaltextrun"/>
          <w:color w:val="000000"/>
          <w:szCs w:val="20"/>
          <w:shd w:val="clear" w:color="auto" w:fill="FFFFFF"/>
        </w:rPr>
        <w:t xml:space="preserve">Rel-17 </w:t>
      </w:r>
      <w:r>
        <w:rPr>
          <w:rStyle w:val="normaltextrun"/>
          <w:color w:val="000000"/>
          <w:szCs w:val="20"/>
          <w:shd w:val="clear" w:color="auto" w:fill="FFFFFF"/>
        </w:rPr>
        <w:t xml:space="preserve">GBBR necessarily would provide an increase in the number of transmission layers. As specified by RAN1, the </w:t>
      </w:r>
      <w:r w:rsidR="00215D53">
        <w:rPr>
          <w:rStyle w:val="normaltextrun"/>
          <w:color w:val="000000"/>
          <w:szCs w:val="20"/>
          <w:shd w:val="clear" w:color="auto" w:fill="FFFFFF"/>
        </w:rPr>
        <w:t xml:space="preserve">Rel-17 </w:t>
      </w:r>
      <w:r>
        <w:rPr>
          <w:rStyle w:val="normaltextrun"/>
          <w:color w:val="000000"/>
          <w:szCs w:val="20"/>
          <w:shd w:val="clear" w:color="auto" w:fill="FFFFFF"/>
        </w:rPr>
        <w:t>GBBR indication states that a UE can receive data with a pair TCI state corresponding with the reported pair reference signals. However, there is no guarantee from the requirements that the reported pair is not rank deficient. In one example the UE might report a pair that doesn’t provide increase in MIMO layers, but that could be suitable for a repetition scheme for increased link robustness.</w:t>
      </w:r>
    </w:p>
    <w:p w14:paraId="75B46A8E" w14:textId="4F773C23" w:rsidR="00C461AA" w:rsidRDefault="00C40237" w:rsidP="00F33090">
      <w:pPr>
        <w:jc w:val="both"/>
        <w:rPr>
          <w:rStyle w:val="normaltextrun"/>
          <w:color w:val="000000"/>
          <w:szCs w:val="20"/>
          <w:shd w:val="clear" w:color="auto" w:fill="FFFFFF"/>
        </w:rPr>
      </w:pPr>
      <w:r>
        <w:rPr>
          <w:rStyle w:val="normaltextrun"/>
          <w:color w:val="000000"/>
          <w:szCs w:val="20"/>
          <w:shd w:val="clear" w:color="auto" w:fill="FFFFFF"/>
        </w:rPr>
        <w:t>Therefore</w:t>
      </w:r>
      <w:r w:rsidR="00C461AA">
        <w:rPr>
          <w:rStyle w:val="normaltextrun"/>
          <w:color w:val="000000"/>
          <w:szCs w:val="20"/>
          <w:shd w:val="clear" w:color="auto" w:fill="FFFFFF"/>
        </w:rPr>
        <w:t>, considering the importance of GBBR as an enabler for multi-Rx reception, it is necessary to define corresponding RRM core requirements related to group-based reception</w:t>
      </w:r>
      <w:r w:rsidR="003A07F4">
        <w:rPr>
          <w:rStyle w:val="normaltextrun"/>
          <w:color w:val="000000"/>
          <w:szCs w:val="20"/>
          <w:shd w:val="clear" w:color="auto" w:fill="FFFFFF"/>
        </w:rPr>
        <w:t>.</w:t>
      </w:r>
    </w:p>
    <w:p w14:paraId="7D81B248" w14:textId="3F9566DB" w:rsidR="003A07F4" w:rsidRDefault="003A07F4" w:rsidP="00F33090">
      <w:pPr>
        <w:pStyle w:val="RAN4observation0"/>
        <w:jc w:val="both"/>
        <w:rPr>
          <w:rStyle w:val="eop"/>
          <w:color w:val="000000"/>
          <w:shd w:val="clear" w:color="auto" w:fill="FFFFFF"/>
        </w:rPr>
      </w:pPr>
      <w:bookmarkStart w:id="26" w:name="_Toc131693758"/>
      <w:r>
        <w:t xml:space="preserve">Existing </w:t>
      </w:r>
      <w:r>
        <w:rPr>
          <w:rStyle w:val="normaltextrun"/>
          <w:color w:val="000000"/>
          <w:shd w:val="clear" w:color="auto" w:fill="FFFFFF"/>
        </w:rPr>
        <w:t xml:space="preserve">L1-RSRP requirements for </w:t>
      </w:r>
      <w:r w:rsidRPr="009E4A77">
        <w:rPr>
          <w:rStyle w:val="normaltextrun"/>
          <w:i/>
          <w:iCs/>
          <w:color w:val="000000"/>
          <w:shd w:val="clear" w:color="auto" w:fill="FFFFFF"/>
        </w:rPr>
        <w:t>groupbasedbeamreporting-r17</w:t>
      </w:r>
      <w:r>
        <w:rPr>
          <w:rStyle w:val="normaltextrun"/>
          <w:color w:val="000000"/>
          <w:shd w:val="clear" w:color="auto" w:fill="FFFFFF"/>
        </w:rPr>
        <w:t xml:space="preserve"> enabled do not include requirements on the conditions for reporting groups of reference signals</w:t>
      </w:r>
      <w:r w:rsidR="00F16C9C">
        <w:rPr>
          <w:rStyle w:val="normaltextrun"/>
          <w:color w:val="000000"/>
          <w:shd w:val="clear" w:color="auto" w:fill="FFFFFF"/>
        </w:rPr>
        <w:t xml:space="preserve"> in group-based beam reports.</w:t>
      </w:r>
      <w:bookmarkEnd w:id="26"/>
      <w:r>
        <w:rPr>
          <w:rStyle w:val="eop"/>
          <w:color w:val="000000"/>
          <w:shd w:val="clear" w:color="auto" w:fill="FFFFFF"/>
        </w:rPr>
        <w:t> </w:t>
      </w:r>
    </w:p>
    <w:p w14:paraId="7AC89C26" w14:textId="44EFA323" w:rsidR="00686C90" w:rsidRDefault="00597DA4" w:rsidP="0038231A">
      <w:pPr>
        <w:pStyle w:val="RAN4proposal"/>
        <w:jc w:val="both"/>
      </w:pPr>
      <w:bookmarkStart w:id="27" w:name="_Toc131693759"/>
      <w:r w:rsidRPr="00F34E66">
        <w:rPr>
          <w:rStyle w:val="normaltextrun"/>
          <w:color w:val="000000"/>
          <w:szCs w:val="20"/>
          <w:shd w:val="clear" w:color="auto" w:fill="FFFFFF"/>
          <w:lang w:val="en-GB"/>
        </w:rPr>
        <w:t xml:space="preserve">RAN4 to discuss the conditions under which a group should be reported using </w:t>
      </w:r>
      <w:r w:rsidR="00F34E66" w:rsidRPr="00F34E66">
        <w:rPr>
          <w:rStyle w:val="normaltextrun"/>
          <w:color w:val="000000"/>
          <w:szCs w:val="20"/>
          <w:shd w:val="clear" w:color="auto" w:fill="FFFFFF"/>
          <w:lang w:val="en-GB"/>
        </w:rPr>
        <w:t>Rel</w:t>
      </w:r>
      <w:r w:rsidR="00F34E66" w:rsidRPr="00F34E66">
        <w:rPr>
          <w:rStyle w:val="normaltextrun"/>
          <w:color w:val="000000"/>
          <w:szCs w:val="20"/>
          <w:shd w:val="clear" w:color="auto" w:fill="FFFFFF"/>
        </w:rPr>
        <w:t>-</w:t>
      </w:r>
      <w:r w:rsidR="00F34E66" w:rsidRPr="00F34E66">
        <w:rPr>
          <w:rStyle w:val="normaltextrun"/>
          <w:color w:val="000000"/>
          <w:szCs w:val="20"/>
          <w:shd w:val="clear" w:color="auto" w:fill="FFFFFF"/>
          <w:lang w:val="en-GB"/>
        </w:rPr>
        <w:t xml:space="preserve">17 </w:t>
      </w:r>
      <w:r w:rsidRPr="00F34E66">
        <w:rPr>
          <w:rStyle w:val="normaltextrun"/>
          <w:color w:val="000000"/>
          <w:szCs w:val="20"/>
          <w:shd w:val="clear" w:color="auto" w:fill="FFFFFF"/>
          <w:lang w:val="en-GB"/>
        </w:rPr>
        <w:t>GBBR</w:t>
      </w:r>
      <w:r w:rsidR="00111518" w:rsidRPr="00F34E66">
        <w:rPr>
          <w:rStyle w:val="normaltextrun"/>
          <w:color w:val="000000"/>
          <w:szCs w:val="20"/>
          <w:shd w:val="clear" w:color="auto" w:fill="FFFFFF"/>
          <w:lang w:val="en-GB"/>
        </w:rPr>
        <w:t xml:space="preserve">, as part of L1 measurement </w:t>
      </w:r>
      <w:r w:rsidR="00F34E66">
        <w:rPr>
          <w:rStyle w:val="normaltextrun"/>
          <w:color w:val="000000"/>
          <w:szCs w:val="20"/>
          <w:shd w:val="clear" w:color="auto" w:fill="FFFFFF"/>
          <w:lang w:val="en-GB"/>
        </w:rPr>
        <w:t>requirements</w:t>
      </w:r>
      <w:r w:rsidR="00111518" w:rsidRPr="00F34E66">
        <w:rPr>
          <w:rStyle w:val="normaltextrun"/>
          <w:color w:val="000000"/>
          <w:szCs w:val="20"/>
          <w:shd w:val="clear" w:color="auto" w:fill="FFFFFF"/>
          <w:lang w:val="en-GB"/>
        </w:rPr>
        <w:t>.</w:t>
      </w:r>
      <w:bookmarkEnd w:id="27"/>
      <w:r w:rsidRPr="00F34E66">
        <w:rPr>
          <w:rStyle w:val="normaltextrun"/>
          <w:color w:val="000000"/>
          <w:szCs w:val="20"/>
          <w:shd w:val="clear" w:color="auto" w:fill="FFFFFF"/>
          <w:lang w:val="en-GB"/>
        </w:rPr>
        <w:t> </w:t>
      </w:r>
      <w:r w:rsidRPr="00F34E66">
        <w:rPr>
          <w:rStyle w:val="eop"/>
          <w:color w:val="000000"/>
          <w:szCs w:val="20"/>
          <w:shd w:val="clear" w:color="auto" w:fill="FFFFFF"/>
        </w:rPr>
        <w:t> </w:t>
      </w:r>
    </w:p>
    <w:p w14:paraId="245F5234" w14:textId="2F2D0064" w:rsidR="0045306C" w:rsidRDefault="005E14A8" w:rsidP="005E14A8">
      <w:pPr>
        <w:pStyle w:val="RAN4H2"/>
        <w:ind w:left="0" w:firstLine="0"/>
      </w:pPr>
      <w:r w:rsidRPr="00980A26">
        <w:t>UE capability </w:t>
      </w:r>
    </w:p>
    <w:tbl>
      <w:tblPr>
        <w:tblStyle w:val="TableGrid"/>
        <w:tblW w:w="0" w:type="auto"/>
        <w:tblLook w:val="04A0" w:firstRow="1" w:lastRow="0" w:firstColumn="1" w:lastColumn="0" w:noHBand="0" w:noVBand="1"/>
      </w:tblPr>
      <w:tblGrid>
        <w:gridCol w:w="9617"/>
      </w:tblGrid>
      <w:tr w:rsidR="00071C4B" w14:paraId="23EF7BCB" w14:textId="77777777" w:rsidTr="00071C4B">
        <w:tc>
          <w:tcPr>
            <w:tcW w:w="9617" w:type="dxa"/>
          </w:tcPr>
          <w:p w14:paraId="04EAD29A" w14:textId="77777777" w:rsidR="00071C4B" w:rsidRPr="00071C4B" w:rsidRDefault="00071C4B" w:rsidP="00071C4B">
            <w:pPr>
              <w:textAlignment w:val="baseline"/>
              <w:rPr>
                <w:rFonts w:eastAsia="Times New Roman" w:cs="Times New Roman"/>
                <w:sz w:val="22"/>
              </w:rPr>
            </w:pPr>
            <w:r w:rsidRPr="00071C4B">
              <w:rPr>
                <w:rFonts w:eastAsia="Times New Roman" w:cs="Times New Roman"/>
                <w:b/>
                <w:bCs/>
                <w:color w:val="000000"/>
                <w:szCs w:val="20"/>
                <w:u w:val="single"/>
                <w:lang w:val="en-GB"/>
              </w:rPr>
              <w:t xml:space="preserve">Issue 1-4-1: Clarification/understanding on R16 UE </w:t>
            </w:r>
            <w:proofErr w:type="spellStart"/>
            <w:r w:rsidRPr="00071C4B">
              <w:rPr>
                <w:rFonts w:eastAsia="Times New Roman" w:cs="Times New Roman"/>
                <w:b/>
                <w:bCs/>
                <w:color w:val="000000"/>
                <w:szCs w:val="20"/>
                <w:u w:val="single"/>
                <w:lang w:val="en-GB"/>
              </w:rPr>
              <w:t>capabilitiy</w:t>
            </w:r>
            <w:proofErr w:type="spellEnd"/>
            <w:r w:rsidRPr="00071C4B">
              <w:rPr>
                <w:rFonts w:eastAsia="Times New Roman" w:cs="Times New Roman"/>
                <w:b/>
                <w:bCs/>
                <w:color w:val="000000"/>
                <w:szCs w:val="20"/>
                <w:u w:val="single"/>
                <w:lang w:val="en-GB"/>
              </w:rPr>
              <w:t xml:space="preserve"> </w:t>
            </w:r>
            <w:proofErr w:type="spellStart"/>
            <w:r w:rsidRPr="00071C4B">
              <w:rPr>
                <w:rFonts w:eastAsia="Times New Roman" w:cs="Times New Roman"/>
                <w:b/>
                <w:bCs/>
                <w:i/>
                <w:iCs/>
                <w:color w:val="000000"/>
                <w:szCs w:val="20"/>
                <w:u w:val="single"/>
                <w:lang w:val="en-GB"/>
              </w:rPr>
              <w:t>simultaneousReceptionDiffTypeD</w:t>
            </w:r>
            <w:proofErr w:type="spellEnd"/>
            <w:r w:rsidRPr="00071C4B">
              <w:rPr>
                <w:rFonts w:eastAsia="Times New Roman" w:cs="Times New Roman"/>
                <w:color w:val="000000"/>
                <w:szCs w:val="20"/>
              </w:rPr>
              <w:t> </w:t>
            </w:r>
          </w:p>
          <w:p w14:paraId="3F9E1B9D" w14:textId="77777777" w:rsidR="00071C4B" w:rsidRPr="00071C4B" w:rsidRDefault="00071C4B" w:rsidP="00071C4B">
            <w:pPr>
              <w:numPr>
                <w:ilvl w:val="0"/>
                <w:numId w:val="121"/>
              </w:numPr>
              <w:ind w:left="1080" w:firstLine="0"/>
              <w:textAlignment w:val="baseline"/>
              <w:rPr>
                <w:rFonts w:eastAsia="Times New Roman" w:cs="Times New Roman"/>
                <w:sz w:val="22"/>
              </w:rPr>
            </w:pPr>
            <w:r w:rsidRPr="00071C4B">
              <w:rPr>
                <w:rFonts w:eastAsia="Times New Roman" w:cs="Times New Roman"/>
                <w:color w:val="000000"/>
                <w:szCs w:val="20"/>
                <w:lang w:val="en-GB"/>
              </w:rPr>
              <w:t>Proposals</w:t>
            </w:r>
            <w:r w:rsidRPr="00071C4B">
              <w:rPr>
                <w:rFonts w:eastAsia="Times New Roman" w:cs="Times New Roman"/>
                <w:color w:val="000000"/>
                <w:szCs w:val="20"/>
              </w:rPr>
              <w:t> </w:t>
            </w:r>
          </w:p>
          <w:p w14:paraId="2F961C52" w14:textId="77777777" w:rsidR="00071C4B" w:rsidRPr="00071C4B" w:rsidRDefault="00071C4B" w:rsidP="00071C4B">
            <w:pPr>
              <w:numPr>
                <w:ilvl w:val="0"/>
                <w:numId w:val="122"/>
              </w:numPr>
              <w:ind w:left="1800" w:firstLine="0"/>
              <w:textAlignment w:val="baseline"/>
              <w:rPr>
                <w:rFonts w:eastAsia="Times New Roman" w:cs="Times New Roman"/>
                <w:sz w:val="22"/>
              </w:rPr>
            </w:pPr>
            <w:r w:rsidRPr="00071C4B">
              <w:rPr>
                <w:rFonts w:eastAsia="Times New Roman" w:cs="Times New Roman"/>
                <w:color w:val="000000"/>
                <w:szCs w:val="20"/>
                <w:lang w:val="en-GB"/>
              </w:rPr>
              <w:t>Option 1: </w:t>
            </w:r>
            <w:r w:rsidRPr="00071C4B">
              <w:rPr>
                <w:rFonts w:eastAsia="Times New Roman" w:cs="Times New Roman"/>
                <w:color w:val="000000"/>
                <w:szCs w:val="20"/>
              </w:rPr>
              <w:t> </w:t>
            </w:r>
          </w:p>
          <w:p w14:paraId="2CC937CD" w14:textId="77777777" w:rsidR="00071C4B" w:rsidRPr="00071C4B" w:rsidRDefault="00071C4B" w:rsidP="00071C4B">
            <w:pPr>
              <w:numPr>
                <w:ilvl w:val="0"/>
                <w:numId w:val="123"/>
              </w:numPr>
              <w:ind w:left="2730" w:firstLine="0"/>
              <w:textAlignment w:val="baseline"/>
              <w:rPr>
                <w:rFonts w:eastAsia="Times New Roman" w:cs="Times New Roman"/>
                <w:sz w:val="22"/>
              </w:rPr>
            </w:pPr>
            <w:r w:rsidRPr="00071C4B">
              <w:rPr>
                <w:rFonts w:eastAsia="Times New Roman" w:cs="Times New Roman"/>
                <w:color w:val="000000"/>
                <w:szCs w:val="20"/>
                <w:lang w:val="en-GB"/>
              </w:rPr>
              <w:t xml:space="preserve">If RRM requirements enhancements only be considered to 4-layer MIMO capable UE: The UE capability </w:t>
            </w:r>
            <w:r w:rsidRPr="00071C4B">
              <w:rPr>
                <w:rFonts w:eastAsia="Times New Roman" w:cs="Times New Roman"/>
                <w:i/>
                <w:iCs/>
                <w:color w:val="000000"/>
                <w:szCs w:val="20"/>
                <w:lang w:val="en-GB"/>
              </w:rPr>
              <w:t xml:space="preserve">simultaneousReceptionDiffTypeD-r16 </w:t>
            </w:r>
            <w:r w:rsidRPr="00071C4B">
              <w:rPr>
                <w:rFonts w:eastAsia="Times New Roman" w:cs="Times New Roman"/>
                <w:color w:val="000000"/>
                <w:szCs w:val="20"/>
                <w:lang w:val="en-GB"/>
              </w:rPr>
              <w:t>can be reused</w:t>
            </w:r>
            <w:r w:rsidRPr="00071C4B">
              <w:rPr>
                <w:rFonts w:eastAsia="Times New Roman" w:cs="Times New Roman"/>
                <w:color w:val="000000"/>
                <w:szCs w:val="20"/>
              </w:rPr>
              <w:t> </w:t>
            </w:r>
          </w:p>
          <w:p w14:paraId="3E6E8E49" w14:textId="77777777" w:rsidR="00071C4B" w:rsidRPr="00071C4B" w:rsidRDefault="00071C4B" w:rsidP="00071C4B">
            <w:pPr>
              <w:numPr>
                <w:ilvl w:val="0"/>
                <w:numId w:val="124"/>
              </w:numPr>
              <w:ind w:left="1800" w:firstLine="0"/>
              <w:textAlignment w:val="baseline"/>
              <w:rPr>
                <w:rFonts w:eastAsia="Times New Roman" w:cs="Times New Roman"/>
                <w:sz w:val="22"/>
              </w:rPr>
            </w:pPr>
            <w:r w:rsidRPr="00071C4B">
              <w:rPr>
                <w:rFonts w:eastAsia="Times New Roman" w:cs="Times New Roman"/>
                <w:color w:val="000000"/>
                <w:szCs w:val="20"/>
                <w:lang w:val="en-GB"/>
              </w:rPr>
              <w:t>Option 2: </w:t>
            </w:r>
            <w:r w:rsidRPr="00071C4B">
              <w:rPr>
                <w:rFonts w:eastAsia="Times New Roman" w:cs="Times New Roman"/>
                <w:color w:val="000000"/>
                <w:szCs w:val="20"/>
              </w:rPr>
              <w:t> </w:t>
            </w:r>
          </w:p>
          <w:p w14:paraId="3255660E" w14:textId="77777777" w:rsidR="00071C4B" w:rsidRPr="00071C4B" w:rsidRDefault="00071C4B" w:rsidP="00071C4B">
            <w:pPr>
              <w:numPr>
                <w:ilvl w:val="0"/>
                <w:numId w:val="125"/>
              </w:numPr>
              <w:ind w:left="2730" w:firstLine="0"/>
              <w:textAlignment w:val="baseline"/>
              <w:rPr>
                <w:rFonts w:eastAsia="Times New Roman" w:cs="Times New Roman"/>
                <w:sz w:val="22"/>
              </w:rPr>
            </w:pPr>
            <w:r w:rsidRPr="00071C4B">
              <w:rPr>
                <w:rFonts w:eastAsia="Times New Roman" w:cs="Times New Roman"/>
                <w:i/>
                <w:iCs/>
                <w:color w:val="000000"/>
                <w:szCs w:val="20"/>
                <w:lang w:val="en-GB"/>
              </w:rPr>
              <w:t xml:space="preserve">SimultaneousReceptionDiffTypeD </w:t>
            </w:r>
            <w:r w:rsidRPr="00071C4B">
              <w:rPr>
                <w:rFonts w:eastAsia="Times New Roman" w:cs="Times New Roman"/>
                <w:color w:val="000000"/>
                <w:szCs w:val="20"/>
                <w:lang w:val="en-GB"/>
              </w:rPr>
              <w:t>is only applicable for PDSCH.</w:t>
            </w:r>
            <w:r w:rsidRPr="00071C4B">
              <w:rPr>
                <w:rFonts w:eastAsia="Times New Roman" w:cs="Times New Roman"/>
                <w:color w:val="000000"/>
                <w:szCs w:val="20"/>
              </w:rPr>
              <w:t> </w:t>
            </w:r>
          </w:p>
          <w:p w14:paraId="1138F145" w14:textId="77777777" w:rsidR="00071C4B" w:rsidRPr="00071C4B" w:rsidRDefault="00071C4B" w:rsidP="00071C4B">
            <w:pPr>
              <w:numPr>
                <w:ilvl w:val="0"/>
                <w:numId w:val="126"/>
              </w:numPr>
              <w:ind w:left="1800" w:firstLine="0"/>
              <w:textAlignment w:val="baseline"/>
              <w:rPr>
                <w:rFonts w:eastAsia="Times New Roman" w:cs="Times New Roman"/>
                <w:sz w:val="22"/>
              </w:rPr>
            </w:pPr>
            <w:r w:rsidRPr="00071C4B">
              <w:rPr>
                <w:rFonts w:eastAsia="Times New Roman" w:cs="Times New Roman"/>
                <w:color w:val="000000"/>
                <w:szCs w:val="20"/>
                <w:lang w:val="en-GB"/>
              </w:rPr>
              <w:t>Option 3: </w:t>
            </w:r>
            <w:r w:rsidRPr="00071C4B">
              <w:rPr>
                <w:rFonts w:eastAsia="Times New Roman" w:cs="Times New Roman"/>
                <w:color w:val="000000"/>
                <w:szCs w:val="20"/>
              </w:rPr>
              <w:t> </w:t>
            </w:r>
          </w:p>
          <w:p w14:paraId="508C90CC" w14:textId="77777777" w:rsidR="00071C4B" w:rsidRPr="00071C4B" w:rsidRDefault="00071C4B" w:rsidP="00071C4B">
            <w:pPr>
              <w:numPr>
                <w:ilvl w:val="0"/>
                <w:numId w:val="127"/>
              </w:numPr>
              <w:ind w:left="2730" w:firstLine="0"/>
              <w:textAlignment w:val="baseline"/>
              <w:rPr>
                <w:rFonts w:eastAsia="Times New Roman" w:cs="Times New Roman"/>
                <w:sz w:val="22"/>
              </w:rPr>
            </w:pPr>
            <w:r w:rsidRPr="00071C4B">
              <w:rPr>
                <w:rFonts w:eastAsia="Times New Roman" w:cs="Times New Roman"/>
                <w:color w:val="000000"/>
                <w:szCs w:val="20"/>
                <w:lang w:val="en-GB"/>
              </w:rPr>
              <w:t xml:space="preserve">The UE capability </w:t>
            </w:r>
            <w:r w:rsidRPr="00071C4B">
              <w:rPr>
                <w:rFonts w:eastAsia="Times New Roman" w:cs="Times New Roman"/>
                <w:i/>
                <w:iCs/>
                <w:color w:val="000000"/>
                <w:szCs w:val="20"/>
                <w:lang w:val="en-GB"/>
              </w:rPr>
              <w:t>simultaneousReceptionDiffTypeD</w:t>
            </w:r>
            <w:r w:rsidRPr="00071C4B">
              <w:rPr>
                <w:rFonts w:eastAsia="Times New Roman" w:cs="Times New Roman"/>
                <w:color w:val="000000"/>
                <w:szCs w:val="20"/>
                <w:lang w:val="en-GB"/>
              </w:rPr>
              <w:t xml:space="preserve"> should be discussed after the basic assumptions (at least simultaneous received RS type and scenario) are clear</w:t>
            </w:r>
            <w:r w:rsidRPr="00071C4B">
              <w:rPr>
                <w:rFonts w:eastAsia="Times New Roman" w:cs="Times New Roman"/>
                <w:color w:val="000000"/>
                <w:szCs w:val="20"/>
              </w:rPr>
              <w:t> </w:t>
            </w:r>
          </w:p>
          <w:p w14:paraId="3B9BCCCF" w14:textId="77777777" w:rsidR="00071C4B" w:rsidRPr="00071C4B" w:rsidRDefault="00071C4B" w:rsidP="00071C4B">
            <w:pPr>
              <w:numPr>
                <w:ilvl w:val="0"/>
                <w:numId w:val="128"/>
              </w:numPr>
              <w:ind w:left="1800" w:firstLine="0"/>
              <w:textAlignment w:val="baseline"/>
              <w:rPr>
                <w:rFonts w:eastAsia="Times New Roman" w:cs="Times New Roman"/>
                <w:sz w:val="22"/>
              </w:rPr>
            </w:pPr>
            <w:r w:rsidRPr="00071C4B">
              <w:rPr>
                <w:rFonts w:eastAsia="Times New Roman" w:cs="Times New Roman"/>
                <w:color w:val="000000"/>
                <w:szCs w:val="20"/>
                <w:lang w:val="en-GB"/>
              </w:rPr>
              <w:t>Option 4: </w:t>
            </w:r>
            <w:r w:rsidRPr="00071C4B">
              <w:rPr>
                <w:rFonts w:eastAsia="Times New Roman" w:cs="Times New Roman"/>
                <w:color w:val="000000"/>
                <w:szCs w:val="20"/>
              </w:rPr>
              <w:t> </w:t>
            </w:r>
          </w:p>
          <w:p w14:paraId="630CEDD9" w14:textId="77777777" w:rsidR="00071C4B" w:rsidRPr="00071C4B" w:rsidRDefault="00071C4B" w:rsidP="00071C4B">
            <w:pPr>
              <w:numPr>
                <w:ilvl w:val="0"/>
                <w:numId w:val="129"/>
              </w:numPr>
              <w:ind w:left="2730" w:firstLine="0"/>
              <w:textAlignment w:val="baseline"/>
              <w:rPr>
                <w:rFonts w:eastAsia="Times New Roman" w:cs="Times New Roman"/>
                <w:sz w:val="22"/>
              </w:rPr>
            </w:pPr>
            <w:r w:rsidRPr="00071C4B">
              <w:rPr>
                <w:rFonts w:eastAsia="Times New Roman" w:cs="Times New Roman"/>
                <w:color w:val="000000"/>
                <w:szCs w:val="20"/>
                <w:lang w:val="en-GB"/>
              </w:rPr>
              <w:t xml:space="preserve">The UE capability of </w:t>
            </w:r>
            <w:proofErr w:type="spellStart"/>
            <w:r w:rsidRPr="00071C4B">
              <w:rPr>
                <w:rFonts w:eastAsia="Times New Roman" w:cs="Times New Roman"/>
                <w:i/>
                <w:iCs/>
                <w:color w:val="000000"/>
                <w:szCs w:val="20"/>
                <w:lang w:val="en-GB"/>
              </w:rPr>
              <w:t>simultaneousRxDataSSB-DiffNumerology</w:t>
            </w:r>
            <w:proofErr w:type="spellEnd"/>
            <w:r w:rsidRPr="00071C4B">
              <w:rPr>
                <w:rFonts w:eastAsia="Times New Roman" w:cs="Times New Roman"/>
                <w:i/>
                <w:iCs/>
                <w:color w:val="000000"/>
                <w:szCs w:val="20"/>
                <w:lang w:val="en-GB"/>
              </w:rPr>
              <w:t xml:space="preserve"> </w:t>
            </w:r>
            <w:r w:rsidRPr="00071C4B">
              <w:rPr>
                <w:rFonts w:eastAsia="Times New Roman" w:cs="Times New Roman"/>
                <w:color w:val="000000"/>
                <w:szCs w:val="20"/>
                <w:lang w:val="en-GB"/>
              </w:rPr>
              <w:t>is only applicable for FR1, not for FR2.</w:t>
            </w:r>
            <w:r w:rsidRPr="00071C4B">
              <w:rPr>
                <w:rFonts w:eastAsia="Times New Roman" w:cs="Times New Roman"/>
                <w:color w:val="000000"/>
                <w:szCs w:val="20"/>
              </w:rPr>
              <w:t> </w:t>
            </w:r>
          </w:p>
          <w:p w14:paraId="020D9712" w14:textId="77777777" w:rsidR="00071C4B" w:rsidRPr="00071C4B" w:rsidRDefault="00071C4B" w:rsidP="00071C4B">
            <w:pPr>
              <w:numPr>
                <w:ilvl w:val="0"/>
                <w:numId w:val="130"/>
              </w:numPr>
              <w:ind w:left="1800" w:firstLine="0"/>
              <w:textAlignment w:val="baseline"/>
              <w:rPr>
                <w:rFonts w:eastAsia="Times New Roman" w:cs="Times New Roman"/>
                <w:sz w:val="22"/>
              </w:rPr>
            </w:pPr>
            <w:r w:rsidRPr="00071C4B">
              <w:rPr>
                <w:rFonts w:eastAsia="Times New Roman" w:cs="Times New Roman"/>
                <w:color w:val="000000"/>
                <w:szCs w:val="20"/>
                <w:lang w:val="en-GB"/>
              </w:rPr>
              <w:t>Option 5: </w:t>
            </w:r>
            <w:r w:rsidRPr="00071C4B">
              <w:rPr>
                <w:rFonts w:eastAsia="Times New Roman" w:cs="Times New Roman"/>
                <w:color w:val="000000"/>
                <w:szCs w:val="20"/>
              </w:rPr>
              <w:t> </w:t>
            </w:r>
          </w:p>
          <w:p w14:paraId="5E693CF8" w14:textId="77777777" w:rsidR="00071C4B" w:rsidRPr="00071C4B" w:rsidRDefault="00071C4B" w:rsidP="00071C4B">
            <w:pPr>
              <w:numPr>
                <w:ilvl w:val="0"/>
                <w:numId w:val="131"/>
              </w:numPr>
              <w:ind w:left="2730" w:firstLine="0"/>
              <w:textAlignment w:val="baseline"/>
              <w:rPr>
                <w:rFonts w:eastAsia="Times New Roman" w:cs="Times New Roman"/>
                <w:sz w:val="22"/>
              </w:rPr>
            </w:pPr>
            <w:r w:rsidRPr="00071C4B">
              <w:rPr>
                <w:rFonts w:eastAsia="Times New Roman" w:cs="Times New Roman"/>
                <w:color w:val="000000"/>
                <w:szCs w:val="20"/>
                <w:lang w:val="en-GB"/>
              </w:rPr>
              <w:t xml:space="preserve">Rel-16 UE capability </w:t>
            </w:r>
            <w:r w:rsidRPr="00071C4B">
              <w:rPr>
                <w:rFonts w:eastAsia="Times New Roman" w:cs="Times New Roman"/>
                <w:i/>
                <w:iCs/>
                <w:color w:val="000000"/>
                <w:szCs w:val="20"/>
                <w:lang w:val="en-GB"/>
              </w:rPr>
              <w:t>simultaneousReceptionDiffTypeD</w:t>
            </w:r>
            <w:r w:rsidRPr="00071C4B">
              <w:rPr>
                <w:rFonts w:eastAsia="Times New Roman" w:cs="Times New Roman"/>
                <w:color w:val="000000"/>
                <w:szCs w:val="20"/>
                <w:lang w:val="en-GB"/>
              </w:rPr>
              <w:t xml:space="preserve"> cannot be directly applicable as an indication for UEs ability for multi-</w:t>
            </w:r>
            <w:proofErr w:type="spellStart"/>
            <w:r w:rsidRPr="00071C4B">
              <w:rPr>
                <w:rFonts w:eastAsia="Times New Roman" w:cs="Times New Roman"/>
                <w:color w:val="000000"/>
                <w:szCs w:val="20"/>
                <w:lang w:val="en-GB"/>
              </w:rPr>
              <w:t>rx</w:t>
            </w:r>
            <w:proofErr w:type="spellEnd"/>
            <w:r w:rsidRPr="00071C4B">
              <w:rPr>
                <w:rFonts w:eastAsia="Times New Roman" w:cs="Times New Roman"/>
                <w:color w:val="000000"/>
                <w:szCs w:val="20"/>
                <w:lang w:val="en-GB"/>
              </w:rPr>
              <w:t xml:space="preserve"> operation, since currently it is applicable only for PDSCH reception.</w:t>
            </w:r>
            <w:r w:rsidRPr="00071C4B">
              <w:rPr>
                <w:rFonts w:eastAsia="Times New Roman" w:cs="Times New Roman"/>
                <w:color w:val="000000"/>
                <w:szCs w:val="20"/>
              </w:rPr>
              <w:t> </w:t>
            </w:r>
          </w:p>
          <w:p w14:paraId="0654CF1D" w14:textId="77777777" w:rsidR="00071C4B" w:rsidRPr="00071C4B" w:rsidRDefault="00071C4B" w:rsidP="00071C4B">
            <w:pPr>
              <w:numPr>
                <w:ilvl w:val="0"/>
                <w:numId w:val="132"/>
              </w:numPr>
              <w:ind w:left="1080" w:firstLine="0"/>
              <w:textAlignment w:val="baseline"/>
              <w:rPr>
                <w:rFonts w:eastAsia="Times New Roman" w:cs="Times New Roman"/>
                <w:sz w:val="22"/>
              </w:rPr>
            </w:pPr>
            <w:r w:rsidRPr="00071C4B">
              <w:rPr>
                <w:rFonts w:eastAsia="Times New Roman" w:cs="Times New Roman"/>
                <w:color w:val="000000"/>
                <w:szCs w:val="20"/>
                <w:lang w:val="en-GB"/>
              </w:rPr>
              <w:t>Recommended WF</w:t>
            </w:r>
            <w:r w:rsidRPr="00071C4B">
              <w:rPr>
                <w:rFonts w:eastAsia="Times New Roman" w:cs="Times New Roman"/>
                <w:color w:val="000000"/>
                <w:szCs w:val="20"/>
              </w:rPr>
              <w:t> </w:t>
            </w:r>
          </w:p>
          <w:p w14:paraId="7E9A4DEB" w14:textId="77777777" w:rsidR="00071C4B" w:rsidRPr="00071C4B" w:rsidRDefault="00071C4B" w:rsidP="00071C4B">
            <w:pPr>
              <w:numPr>
                <w:ilvl w:val="0"/>
                <w:numId w:val="133"/>
              </w:numPr>
              <w:ind w:left="1800" w:firstLine="0"/>
              <w:textAlignment w:val="baseline"/>
              <w:rPr>
                <w:rFonts w:eastAsia="Times New Roman" w:cs="Times New Roman"/>
                <w:sz w:val="22"/>
              </w:rPr>
            </w:pPr>
            <w:r w:rsidRPr="00071C4B">
              <w:rPr>
                <w:rFonts w:eastAsia="Times New Roman" w:cs="Times New Roman"/>
                <w:color w:val="000000"/>
                <w:szCs w:val="20"/>
                <w:lang w:val="en-GB"/>
              </w:rPr>
              <w:t>Needs further discussion.</w:t>
            </w:r>
            <w:r w:rsidRPr="00071C4B">
              <w:rPr>
                <w:rFonts w:eastAsia="Times New Roman" w:cs="Times New Roman"/>
                <w:color w:val="000000"/>
                <w:szCs w:val="20"/>
              </w:rPr>
              <w:t> </w:t>
            </w:r>
          </w:p>
          <w:p w14:paraId="00AC2E08" w14:textId="77777777" w:rsidR="00071C4B" w:rsidRPr="00071C4B" w:rsidRDefault="00071C4B" w:rsidP="00071C4B">
            <w:pPr>
              <w:textAlignment w:val="baseline"/>
              <w:rPr>
                <w:rFonts w:eastAsia="Times New Roman" w:cs="Times New Roman"/>
                <w:sz w:val="22"/>
              </w:rPr>
            </w:pPr>
            <w:r w:rsidRPr="00071C4B">
              <w:rPr>
                <w:rFonts w:eastAsia="Times New Roman" w:cs="Times New Roman"/>
                <w:color w:val="000000"/>
                <w:szCs w:val="20"/>
              </w:rPr>
              <w:t> </w:t>
            </w:r>
          </w:p>
          <w:p w14:paraId="686E8D8B" w14:textId="77777777" w:rsidR="00071C4B" w:rsidRPr="00071C4B" w:rsidRDefault="00071C4B" w:rsidP="00071C4B">
            <w:pPr>
              <w:textAlignment w:val="baseline"/>
              <w:rPr>
                <w:rFonts w:eastAsia="Times New Roman" w:cs="Times New Roman"/>
                <w:sz w:val="22"/>
              </w:rPr>
            </w:pPr>
            <w:r w:rsidRPr="00071C4B">
              <w:rPr>
                <w:rFonts w:eastAsia="Times New Roman" w:cs="Times New Roman"/>
                <w:b/>
                <w:bCs/>
                <w:color w:val="000000"/>
                <w:szCs w:val="20"/>
                <w:u w:val="single"/>
                <w:lang w:val="en-GB"/>
              </w:rPr>
              <w:t>Issue 1-4-2: UE capability of simultaneous reception of measured RS + (RS or data) in Rel-18</w:t>
            </w:r>
            <w:r w:rsidRPr="00071C4B">
              <w:rPr>
                <w:rFonts w:eastAsia="Times New Roman" w:cs="Times New Roman"/>
                <w:color w:val="000000"/>
                <w:szCs w:val="20"/>
              </w:rPr>
              <w:t> </w:t>
            </w:r>
          </w:p>
          <w:p w14:paraId="743906E1" w14:textId="77777777" w:rsidR="00071C4B" w:rsidRPr="00071C4B" w:rsidRDefault="00071C4B" w:rsidP="00071C4B">
            <w:pPr>
              <w:numPr>
                <w:ilvl w:val="0"/>
                <w:numId w:val="134"/>
              </w:numPr>
              <w:ind w:left="1080" w:firstLine="0"/>
              <w:textAlignment w:val="baseline"/>
              <w:rPr>
                <w:rFonts w:eastAsia="Times New Roman" w:cs="Times New Roman"/>
                <w:sz w:val="22"/>
              </w:rPr>
            </w:pPr>
            <w:r w:rsidRPr="00071C4B">
              <w:rPr>
                <w:rFonts w:eastAsia="Times New Roman" w:cs="Times New Roman"/>
                <w:color w:val="000000"/>
                <w:szCs w:val="20"/>
                <w:lang w:val="en-GB"/>
              </w:rPr>
              <w:t>Proposals</w:t>
            </w:r>
            <w:r w:rsidRPr="00071C4B">
              <w:rPr>
                <w:rFonts w:eastAsia="Times New Roman" w:cs="Times New Roman"/>
                <w:color w:val="000000"/>
                <w:szCs w:val="20"/>
              </w:rPr>
              <w:t> </w:t>
            </w:r>
          </w:p>
          <w:p w14:paraId="4AC9D4EE" w14:textId="77777777" w:rsidR="00071C4B" w:rsidRPr="00071C4B" w:rsidRDefault="00071C4B" w:rsidP="00071C4B">
            <w:pPr>
              <w:numPr>
                <w:ilvl w:val="0"/>
                <w:numId w:val="135"/>
              </w:numPr>
              <w:ind w:left="1800" w:firstLine="0"/>
              <w:textAlignment w:val="baseline"/>
              <w:rPr>
                <w:rFonts w:eastAsia="Times New Roman" w:cs="Times New Roman"/>
                <w:sz w:val="22"/>
              </w:rPr>
            </w:pPr>
            <w:r w:rsidRPr="00071C4B">
              <w:rPr>
                <w:rFonts w:eastAsia="Times New Roman" w:cs="Times New Roman"/>
                <w:color w:val="000000"/>
                <w:szCs w:val="20"/>
                <w:lang w:val="en-GB"/>
              </w:rPr>
              <w:t>Option 1: </w:t>
            </w:r>
            <w:r w:rsidRPr="00071C4B">
              <w:rPr>
                <w:rFonts w:eastAsia="Times New Roman" w:cs="Times New Roman"/>
                <w:color w:val="000000"/>
                <w:szCs w:val="20"/>
              </w:rPr>
              <w:t> </w:t>
            </w:r>
          </w:p>
          <w:p w14:paraId="3BFA9D95" w14:textId="77777777" w:rsidR="00071C4B" w:rsidRPr="00071C4B" w:rsidRDefault="00071C4B" w:rsidP="00071C4B">
            <w:pPr>
              <w:numPr>
                <w:ilvl w:val="0"/>
                <w:numId w:val="136"/>
              </w:numPr>
              <w:ind w:left="2730" w:firstLine="0"/>
              <w:textAlignment w:val="baseline"/>
              <w:rPr>
                <w:rFonts w:eastAsia="Times New Roman" w:cs="Times New Roman"/>
                <w:sz w:val="22"/>
              </w:rPr>
            </w:pPr>
            <w:r w:rsidRPr="00071C4B">
              <w:rPr>
                <w:rFonts w:eastAsia="Times New Roman" w:cs="Times New Roman"/>
                <w:color w:val="000000"/>
                <w:szCs w:val="20"/>
                <w:lang w:val="en-GB"/>
              </w:rPr>
              <w:t>New UE capability of supporting simultaneous reception from different directions with different QCL type D RSs for enhanced L1 measurements is introduced. </w:t>
            </w:r>
            <w:r w:rsidRPr="00071C4B">
              <w:rPr>
                <w:rFonts w:eastAsia="Times New Roman" w:cs="Times New Roman"/>
                <w:color w:val="000000"/>
                <w:szCs w:val="20"/>
              </w:rPr>
              <w:t> </w:t>
            </w:r>
          </w:p>
          <w:p w14:paraId="187C1EEB" w14:textId="77777777" w:rsidR="00071C4B" w:rsidRPr="00071C4B" w:rsidRDefault="00071C4B" w:rsidP="00071C4B">
            <w:pPr>
              <w:numPr>
                <w:ilvl w:val="0"/>
                <w:numId w:val="137"/>
              </w:numPr>
              <w:ind w:left="2730" w:firstLine="0"/>
              <w:textAlignment w:val="baseline"/>
              <w:rPr>
                <w:rFonts w:eastAsia="Times New Roman" w:cs="Times New Roman"/>
                <w:sz w:val="22"/>
              </w:rPr>
            </w:pPr>
            <w:r w:rsidRPr="00071C4B">
              <w:rPr>
                <w:rFonts w:eastAsia="Times New Roman" w:cs="Times New Roman"/>
                <w:color w:val="000000"/>
                <w:szCs w:val="20"/>
                <w:lang w:val="en-GB"/>
              </w:rPr>
              <w:t xml:space="preserve">FFS if multiple UE capabilities are needed for simultaneous RS+RS reception and </w:t>
            </w:r>
            <w:proofErr w:type="spellStart"/>
            <w:r w:rsidRPr="00071C4B">
              <w:rPr>
                <w:rFonts w:eastAsia="Times New Roman" w:cs="Times New Roman"/>
                <w:color w:val="000000"/>
                <w:szCs w:val="20"/>
                <w:lang w:val="en-GB"/>
              </w:rPr>
              <w:t>RS+data</w:t>
            </w:r>
            <w:proofErr w:type="spellEnd"/>
            <w:r w:rsidRPr="00071C4B">
              <w:rPr>
                <w:rFonts w:eastAsia="Times New Roman" w:cs="Times New Roman"/>
                <w:color w:val="000000"/>
                <w:szCs w:val="20"/>
                <w:lang w:val="en-GB"/>
              </w:rPr>
              <w:t xml:space="preserve"> reception.</w:t>
            </w:r>
            <w:r w:rsidRPr="00071C4B">
              <w:rPr>
                <w:rFonts w:eastAsia="Times New Roman" w:cs="Times New Roman"/>
                <w:color w:val="000000"/>
                <w:szCs w:val="20"/>
              </w:rPr>
              <w:t> </w:t>
            </w:r>
          </w:p>
          <w:p w14:paraId="6CBAE347" w14:textId="77777777" w:rsidR="00071C4B" w:rsidRPr="00071C4B" w:rsidRDefault="00071C4B" w:rsidP="00071C4B">
            <w:pPr>
              <w:numPr>
                <w:ilvl w:val="0"/>
                <w:numId w:val="138"/>
              </w:numPr>
              <w:ind w:left="1800" w:firstLine="0"/>
              <w:textAlignment w:val="baseline"/>
              <w:rPr>
                <w:rFonts w:eastAsia="Times New Roman" w:cs="Times New Roman"/>
                <w:sz w:val="22"/>
              </w:rPr>
            </w:pPr>
            <w:r w:rsidRPr="00071C4B">
              <w:rPr>
                <w:rFonts w:eastAsia="Times New Roman" w:cs="Times New Roman"/>
                <w:color w:val="000000"/>
                <w:szCs w:val="20"/>
                <w:lang w:val="en-GB"/>
              </w:rPr>
              <w:t>Option 2: </w:t>
            </w:r>
            <w:r w:rsidRPr="00071C4B">
              <w:rPr>
                <w:rFonts w:eastAsia="Times New Roman" w:cs="Times New Roman"/>
                <w:color w:val="000000"/>
                <w:szCs w:val="20"/>
              </w:rPr>
              <w:t> </w:t>
            </w:r>
          </w:p>
          <w:p w14:paraId="58AE06B0" w14:textId="77777777" w:rsidR="00071C4B" w:rsidRPr="00071C4B" w:rsidRDefault="00071C4B" w:rsidP="00071C4B">
            <w:pPr>
              <w:numPr>
                <w:ilvl w:val="0"/>
                <w:numId w:val="139"/>
              </w:numPr>
              <w:ind w:left="2730" w:firstLine="0"/>
              <w:textAlignment w:val="baseline"/>
              <w:rPr>
                <w:rFonts w:eastAsia="Times New Roman" w:cs="Times New Roman"/>
                <w:sz w:val="22"/>
              </w:rPr>
            </w:pPr>
            <w:r w:rsidRPr="00071C4B">
              <w:rPr>
                <w:rFonts w:eastAsia="Times New Roman" w:cs="Times New Roman"/>
                <w:color w:val="000000"/>
                <w:szCs w:val="20"/>
                <w:lang w:val="en-GB"/>
              </w:rPr>
              <w:t>To support R-18 multi-Rx DL simultaneous reception modes, an additional UE capability shall be defined.</w:t>
            </w:r>
            <w:r w:rsidRPr="00071C4B">
              <w:rPr>
                <w:rFonts w:eastAsia="Times New Roman" w:cs="Times New Roman"/>
                <w:color w:val="000000"/>
                <w:szCs w:val="20"/>
              </w:rPr>
              <w:t> </w:t>
            </w:r>
          </w:p>
          <w:p w14:paraId="27437D5C" w14:textId="77777777" w:rsidR="00071C4B" w:rsidRPr="00071C4B" w:rsidRDefault="00071C4B" w:rsidP="00071C4B">
            <w:pPr>
              <w:numPr>
                <w:ilvl w:val="0"/>
                <w:numId w:val="140"/>
              </w:numPr>
              <w:ind w:left="1800" w:firstLine="0"/>
              <w:textAlignment w:val="baseline"/>
              <w:rPr>
                <w:rFonts w:eastAsia="Times New Roman" w:cs="Times New Roman"/>
                <w:sz w:val="22"/>
              </w:rPr>
            </w:pPr>
            <w:r w:rsidRPr="00071C4B">
              <w:rPr>
                <w:rFonts w:eastAsia="Times New Roman" w:cs="Times New Roman"/>
                <w:color w:val="000000"/>
                <w:szCs w:val="20"/>
                <w:lang w:val="en-GB"/>
              </w:rPr>
              <w:t>Option 3: </w:t>
            </w:r>
            <w:r w:rsidRPr="00071C4B">
              <w:rPr>
                <w:rFonts w:eastAsia="Times New Roman" w:cs="Times New Roman"/>
                <w:color w:val="000000"/>
                <w:szCs w:val="20"/>
              </w:rPr>
              <w:t> </w:t>
            </w:r>
          </w:p>
          <w:p w14:paraId="632CE9B8" w14:textId="77777777" w:rsidR="00071C4B" w:rsidRPr="00071C4B" w:rsidRDefault="00071C4B" w:rsidP="00071C4B">
            <w:pPr>
              <w:numPr>
                <w:ilvl w:val="0"/>
                <w:numId w:val="141"/>
              </w:numPr>
              <w:ind w:left="2730" w:firstLine="0"/>
              <w:textAlignment w:val="baseline"/>
              <w:rPr>
                <w:rFonts w:eastAsia="Times New Roman" w:cs="Times New Roman"/>
                <w:sz w:val="22"/>
              </w:rPr>
            </w:pPr>
            <w:r w:rsidRPr="00071C4B">
              <w:rPr>
                <w:rFonts w:eastAsia="Times New Roman" w:cs="Times New Roman"/>
                <w:color w:val="000000"/>
                <w:szCs w:val="20"/>
                <w:lang w:val="en-GB"/>
              </w:rPr>
              <w:t xml:space="preserve">To introduce a new UE capability rather than reuse the existing R16 </w:t>
            </w:r>
            <w:r w:rsidRPr="00071C4B">
              <w:rPr>
                <w:rFonts w:eastAsia="Times New Roman" w:cs="Times New Roman"/>
                <w:i/>
                <w:iCs/>
                <w:color w:val="000000"/>
                <w:szCs w:val="20"/>
                <w:lang w:val="en-GB"/>
              </w:rPr>
              <w:t>simultaneousReceptionDiffTypeD</w:t>
            </w:r>
            <w:r w:rsidRPr="00071C4B">
              <w:rPr>
                <w:rFonts w:eastAsia="Times New Roman" w:cs="Times New Roman"/>
                <w:color w:val="000000"/>
                <w:szCs w:val="20"/>
                <w:lang w:val="en-GB"/>
              </w:rPr>
              <w:t xml:space="preserve"> to indicate the support of simultaneous multi-panel reception from two directions in FR2-1.</w:t>
            </w:r>
            <w:r w:rsidRPr="00071C4B">
              <w:rPr>
                <w:rFonts w:eastAsia="Times New Roman" w:cs="Times New Roman"/>
                <w:color w:val="000000"/>
                <w:szCs w:val="20"/>
              </w:rPr>
              <w:t> </w:t>
            </w:r>
          </w:p>
          <w:p w14:paraId="4D0F13A1" w14:textId="77777777" w:rsidR="00071C4B" w:rsidRPr="00071C4B" w:rsidRDefault="00071C4B" w:rsidP="00071C4B">
            <w:pPr>
              <w:numPr>
                <w:ilvl w:val="0"/>
                <w:numId w:val="142"/>
              </w:numPr>
              <w:ind w:left="2730" w:firstLine="0"/>
              <w:textAlignment w:val="baseline"/>
              <w:rPr>
                <w:rFonts w:eastAsia="Times New Roman" w:cs="Times New Roman"/>
                <w:sz w:val="22"/>
              </w:rPr>
            </w:pPr>
            <w:r w:rsidRPr="00071C4B">
              <w:rPr>
                <w:rFonts w:eastAsia="Times New Roman" w:cs="Times New Roman"/>
                <w:color w:val="000000"/>
                <w:szCs w:val="20"/>
                <w:lang w:val="en-GB"/>
              </w:rPr>
              <w:t xml:space="preserve">Whether using a single UE capability or multiple UE capabilities to indicate the support of multi-panel reception, which should be decided based on the conclusion of supported combinations in this WI. </w:t>
            </w:r>
            <w:proofErr w:type="gramStart"/>
            <w:r w:rsidRPr="00071C4B">
              <w:rPr>
                <w:rFonts w:eastAsia="Times New Roman" w:cs="Times New Roman"/>
                <w:color w:val="000000"/>
                <w:szCs w:val="20"/>
                <w:lang w:val="en-GB"/>
              </w:rPr>
              <w:t>So</w:t>
            </w:r>
            <w:proofErr w:type="gramEnd"/>
            <w:r w:rsidRPr="00071C4B">
              <w:rPr>
                <w:rFonts w:eastAsia="Times New Roman" w:cs="Times New Roman"/>
                <w:color w:val="000000"/>
                <w:szCs w:val="20"/>
                <w:lang w:val="en-GB"/>
              </w:rPr>
              <w:t xml:space="preserve"> it is better to firstly identify the supported combinations in this WI. Then the decision between Solution 1 and Solution 2 can be identified from the perspective of whether a unified UE capability is enough or not.</w:t>
            </w:r>
            <w:r w:rsidRPr="00071C4B">
              <w:rPr>
                <w:rFonts w:eastAsia="Times New Roman" w:cs="Times New Roman"/>
                <w:color w:val="000000"/>
                <w:szCs w:val="20"/>
              </w:rPr>
              <w:t> </w:t>
            </w:r>
          </w:p>
          <w:p w14:paraId="5670F4E2" w14:textId="77777777" w:rsidR="00071C4B" w:rsidRPr="00071C4B" w:rsidRDefault="00071C4B" w:rsidP="00071C4B">
            <w:pPr>
              <w:numPr>
                <w:ilvl w:val="0"/>
                <w:numId w:val="143"/>
              </w:numPr>
              <w:ind w:left="3450" w:firstLine="0"/>
              <w:textAlignment w:val="baseline"/>
              <w:rPr>
                <w:rFonts w:eastAsia="Times New Roman" w:cs="Times New Roman"/>
                <w:sz w:val="22"/>
              </w:rPr>
            </w:pPr>
            <w:r w:rsidRPr="00071C4B">
              <w:rPr>
                <w:rFonts w:eastAsia="Times New Roman" w:cs="Times New Roman"/>
                <w:color w:val="000000"/>
                <w:szCs w:val="20"/>
                <w:lang w:val="en-GB"/>
              </w:rPr>
              <w:lastRenderedPageBreak/>
              <w:t xml:space="preserve">Solution 1: Only a single UE capability is needed, which is applicable for all supported combinations of simultaneous reception between L1 RS, L3 </w:t>
            </w:r>
            <w:proofErr w:type="gramStart"/>
            <w:r w:rsidRPr="00071C4B">
              <w:rPr>
                <w:rFonts w:eastAsia="Times New Roman" w:cs="Times New Roman"/>
                <w:color w:val="000000"/>
                <w:szCs w:val="20"/>
                <w:lang w:val="en-GB"/>
              </w:rPr>
              <w:t>RS</w:t>
            </w:r>
            <w:proofErr w:type="gramEnd"/>
            <w:r w:rsidRPr="00071C4B">
              <w:rPr>
                <w:rFonts w:eastAsia="Times New Roman" w:cs="Times New Roman"/>
                <w:color w:val="000000"/>
                <w:szCs w:val="20"/>
                <w:lang w:val="en-GB"/>
              </w:rPr>
              <w:t xml:space="preserve"> and data</w:t>
            </w:r>
            <w:r w:rsidRPr="00071C4B">
              <w:rPr>
                <w:rFonts w:eastAsia="Times New Roman" w:cs="Times New Roman"/>
                <w:color w:val="000000"/>
                <w:szCs w:val="20"/>
              </w:rPr>
              <w:t> </w:t>
            </w:r>
          </w:p>
          <w:p w14:paraId="466F636F" w14:textId="77777777" w:rsidR="00071C4B" w:rsidRPr="00071C4B" w:rsidRDefault="00071C4B" w:rsidP="00071C4B">
            <w:pPr>
              <w:numPr>
                <w:ilvl w:val="0"/>
                <w:numId w:val="143"/>
              </w:numPr>
              <w:ind w:left="3450" w:firstLine="0"/>
              <w:textAlignment w:val="baseline"/>
              <w:rPr>
                <w:rFonts w:eastAsia="Times New Roman" w:cs="Times New Roman"/>
                <w:sz w:val="22"/>
              </w:rPr>
            </w:pPr>
            <w:r w:rsidRPr="00071C4B">
              <w:rPr>
                <w:rFonts w:eastAsia="Times New Roman" w:cs="Times New Roman"/>
                <w:color w:val="000000"/>
                <w:szCs w:val="20"/>
                <w:lang w:val="en-GB"/>
              </w:rPr>
              <w:t xml:space="preserve">Solution 2: Multiple UE capabilities are necessary, and each of them indicates the support of one kind of combinations. </w:t>
            </w:r>
            <w:proofErr w:type="spellStart"/>
            <w:r w:rsidRPr="00071C4B">
              <w:rPr>
                <w:rFonts w:eastAsia="Times New Roman" w:cs="Times New Roman"/>
                <w:color w:val="000000"/>
                <w:szCs w:val="20"/>
                <w:lang w:val="en-GB"/>
              </w:rPr>
              <w:t>E.g</w:t>
            </w:r>
            <w:proofErr w:type="spellEnd"/>
            <w:r w:rsidRPr="00071C4B">
              <w:rPr>
                <w:rFonts w:eastAsia="Times New Roman" w:cs="Times New Roman"/>
                <w:color w:val="000000"/>
                <w:szCs w:val="20"/>
                <w:lang w:val="en-GB"/>
              </w:rPr>
              <w:t xml:space="preserve"> UE capability X1 indicates the support of simultaneous </w:t>
            </w:r>
            <w:proofErr w:type="spellStart"/>
            <w:r w:rsidRPr="00071C4B">
              <w:rPr>
                <w:rFonts w:eastAsia="Times New Roman" w:cs="Times New Roman"/>
                <w:color w:val="000000"/>
                <w:szCs w:val="20"/>
                <w:lang w:val="en-GB"/>
              </w:rPr>
              <w:t>data+data</w:t>
            </w:r>
            <w:proofErr w:type="spellEnd"/>
            <w:r w:rsidRPr="00071C4B">
              <w:rPr>
                <w:rFonts w:eastAsia="Times New Roman" w:cs="Times New Roman"/>
                <w:color w:val="000000"/>
                <w:szCs w:val="20"/>
                <w:lang w:val="en-GB"/>
              </w:rPr>
              <w:t xml:space="preserve"> reception; UE capability X2 indicates the support of simultaneous L1 RS + L1 RS/data reception; UE capability X3 indicates the support of L3 RS + L1 RS/data reception.</w:t>
            </w:r>
            <w:r w:rsidRPr="00071C4B">
              <w:rPr>
                <w:rFonts w:eastAsia="Times New Roman" w:cs="Times New Roman"/>
                <w:color w:val="000000"/>
                <w:szCs w:val="20"/>
              </w:rPr>
              <w:t> </w:t>
            </w:r>
          </w:p>
          <w:p w14:paraId="3A46714A" w14:textId="77777777" w:rsidR="00071C4B" w:rsidRPr="00071C4B" w:rsidRDefault="00071C4B" w:rsidP="00071C4B">
            <w:pPr>
              <w:numPr>
                <w:ilvl w:val="0"/>
                <w:numId w:val="144"/>
              </w:numPr>
              <w:ind w:left="1800" w:firstLine="0"/>
              <w:textAlignment w:val="baseline"/>
              <w:rPr>
                <w:rFonts w:eastAsia="Times New Roman" w:cs="Times New Roman"/>
                <w:sz w:val="22"/>
              </w:rPr>
            </w:pPr>
            <w:r w:rsidRPr="00071C4B">
              <w:rPr>
                <w:rFonts w:eastAsia="Times New Roman" w:cs="Times New Roman"/>
                <w:color w:val="000000"/>
                <w:szCs w:val="20"/>
                <w:lang w:val="en-GB"/>
              </w:rPr>
              <w:t>Option 4:</w:t>
            </w:r>
            <w:r w:rsidRPr="00071C4B">
              <w:rPr>
                <w:rFonts w:eastAsia="Times New Roman" w:cs="Times New Roman"/>
                <w:color w:val="000000"/>
                <w:szCs w:val="20"/>
              </w:rPr>
              <w:t> </w:t>
            </w:r>
          </w:p>
          <w:p w14:paraId="3B75072A" w14:textId="77777777" w:rsidR="00071C4B" w:rsidRPr="00071C4B" w:rsidRDefault="00071C4B" w:rsidP="00071C4B">
            <w:pPr>
              <w:numPr>
                <w:ilvl w:val="0"/>
                <w:numId w:val="145"/>
              </w:numPr>
              <w:ind w:left="2730" w:firstLine="0"/>
              <w:textAlignment w:val="baseline"/>
              <w:rPr>
                <w:rFonts w:eastAsia="Times New Roman" w:cs="Times New Roman"/>
                <w:sz w:val="22"/>
              </w:rPr>
            </w:pPr>
            <w:r w:rsidRPr="00071C4B">
              <w:rPr>
                <w:rFonts w:eastAsia="Times New Roman" w:cs="Times New Roman"/>
                <w:color w:val="000000"/>
                <w:szCs w:val="20"/>
                <w:lang w:val="en-GB"/>
              </w:rPr>
              <w:t>If RRM requirements enhancements not to be restricted to 4-layer MIMO capable UE: It is preferred to introduce a new UE capability to indicate the support of simultaneous DL reception from different directions with different QCL TypeD RSs.</w:t>
            </w:r>
            <w:r w:rsidRPr="00071C4B">
              <w:rPr>
                <w:rFonts w:eastAsia="Times New Roman" w:cs="Times New Roman"/>
                <w:color w:val="000000"/>
                <w:szCs w:val="20"/>
              </w:rPr>
              <w:t> </w:t>
            </w:r>
          </w:p>
          <w:p w14:paraId="13A0A396" w14:textId="77777777" w:rsidR="00071C4B" w:rsidRPr="00071C4B" w:rsidRDefault="00071C4B" w:rsidP="00071C4B">
            <w:pPr>
              <w:numPr>
                <w:ilvl w:val="0"/>
                <w:numId w:val="146"/>
              </w:numPr>
              <w:ind w:left="1800" w:firstLine="0"/>
              <w:textAlignment w:val="baseline"/>
              <w:rPr>
                <w:rFonts w:eastAsia="Times New Roman" w:cs="Times New Roman"/>
                <w:sz w:val="22"/>
              </w:rPr>
            </w:pPr>
            <w:r w:rsidRPr="00071C4B">
              <w:rPr>
                <w:rFonts w:eastAsia="Times New Roman" w:cs="Times New Roman"/>
                <w:color w:val="000000"/>
                <w:szCs w:val="20"/>
                <w:lang w:val="en-GB"/>
              </w:rPr>
              <w:t>Option 5:</w:t>
            </w:r>
            <w:r w:rsidRPr="00071C4B">
              <w:rPr>
                <w:rFonts w:eastAsia="Times New Roman" w:cs="Times New Roman"/>
                <w:color w:val="000000"/>
                <w:szCs w:val="20"/>
              </w:rPr>
              <w:t> </w:t>
            </w:r>
          </w:p>
          <w:p w14:paraId="14B0765B" w14:textId="77777777" w:rsidR="00071C4B" w:rsidRPr="00071C4B" w:rsidRDefault="00071C4B" w:rsidP="00071C4B">
            <w:pPr>
              <w:numPr>
                <w:ilvl w:val="0"/>
                <w:numId w:val="147"/>
              </w:numPr>
              <w:ind w:left="2730" w:firstLine="0"/>
              <w:textAlignment w:val="baseline"/>
              <w:rPr>
                <w:rFonts w:eastAsia="Times New Roman" w:cs="Times New Roman"/>
                <w:sz w:val="22"/>
              </w:rPr>
            </w:pPr>
            <w:r w:rsidRPr="00071C4B">
              <w:rPr>
                <w:rFonts w:eastAsia="Times New Roman" w:cs="Times New Roman"/>
                <w:color w:val="000000"/>
                <w:szCs w:val="20"/>
                <w:lang w:val="en-GB"/>
              </w:rPr>
              <w:t>New UE capability of supporting simultaneous reception from different directions with different QCL type D RSs in R18 is preferred.</w:t>
            </w:r>
            <w:r w:rsidRPr="00071C4B">
              <w:rPr>
                <w:rFonts w:eastAsia="Times New Roman" w:cs="Times New Roman"/>
                <w:color w:val="000000"/>
                <w:szCs w:val="20"/>
              </w:rPr>
              <w:t> </w:t>
            </w:r>
          </w:p>
          <w:p w14:paraId="50B931C3" w14:textId="77777777" w:rsidR="00071C4B" w:rsidRPr="00071C4B" w:rsidRDefault="00071C4B" w:rsidP="00071C4B">
            <w:pPr>
              <w:numPr>
                <w:ilvl w:val="0"/>
                <w:numId w:val="147"/>
              </w:numPr>
              <w:ind w:left="2730" w:firstLine="0"/>
              <w:textAlignment w:val="baseline"/>
              <w:rPr>
                <w:rFonts w:eastAsia="Times New Roman" w:cs="Times New Roman"/>
                <w:sz w:val="22"/>
              </w:rPr>
            </w:pPr>
            <w:r w:rsidRPr="00071C4B">
              <w:rPr>
                <w:rFonts w:eastAsia="Times New Roman" w:cs="Times New Roman"/>
                <w:color w:val="000000"/>
                <w:szCs w:val="20"/>
                <w:lang w:val="en-GB"/>
              </w:rPr>
              <w:t>UE capability of simultaneous reception of RS and data can be decided after the feasibility issues of L1 and L3 enhancements are concluded.</w:t>
            </w:r>
            <w:r w:rsidRPr="00071C4B">
              <w:rPr>
                <w:rFonts w:eastAsia="Times New Roman" w:cs="Times New Roman"/>
                <w:color w:val="000000"/>
                <w:szCs w:val="20"/>
              </w:rPr>
              <w:t> </w:t>
            </w:r>
          </w:p>
          <w:p w14:paraId="6BB6E239" w14:textId="77777777" w:rsidR="00071C4B" w:rsidRPr="00071C4B" w:rsidRDefault="00071C4B" w:rsidP="00071C4B">
            <w:pPr>
              <w:numPr>
                <w:ilvl w:val="0"/>
                <w:numId w:val="148"/>
              </w:numPr>
              <w:ind w:left="1800" w:firstLine="0"/>
              <w:textAlignment w:val="baseline"/>
              <w:rPr>
                <w:rFonts w:eastAsia="Times New Roman" w:cs="Times New Roman"/>
                <w:sz w:val="22"/>
              </w:rPr>
            </w:pPr>
            <w:r w:rsidRPr="00071C4B">
              <w:rPr>
                <w:rFonts w:eastAsia="Times New Roman" w:cs="Times New Roman"/>
                <w:color w:val="000000"/>
                <w:szCs w:val="20"/>
                <w:lang w:val="en-GB"/>
              </w:rPr>
              <w:t>Option 6: </w:t>
            </w:r>
            <w:r w:rsidRPr="00071C4B">
              <w:rPr>
                <w:rFonts w:eastAsia="Times New Roman" w:cs="Times New Roman"/>
                <w:color w:val="000000"/>
                <w:szCs w:val="20"/>
              </w:rPr>
              <w:t> </w:t>
            </w:r>
          </w:p>
          <w:p w14:paraId="6211A37C" w14:textId="77777777" w:rsidR="00071C4B" w:rsidRPr="00071C4B" w:rsidRDefault="00071C4B" w:rsidP="00071C4B">
            <w:pPr>
              <w:numPr>
                <w:ilvl w:val="0"/>
                <w:numId w:val="149"/>
              </w:numPr>
              <w:ind w:left="2730" w:firstLine="0"/>
              <w:textAlignment w:val="baseline"/>
              <w:rPr>
                <w:rFonts w:eastAsia="Times New Roman" w:cs="Times New Roman"/>
                <w:sz w:val="22"/>
              </w:rPr>
            </w:pPr>
            <w:r w:rsidRPr="00071C4B">
              <w:rPr>
                <w:rFonts w:eastAsia="Times New Roman" w:cs="Times New Roman"/>
                <w:color w:val="000000"/>
                <w:szCs w:val="20"/>
                <w:lang w:val="en-GB"/>
              </w:rPr>
              <w:t>The following two options are suggested to indicate the supporting of FR2 multi-Rx DL reception</w:t>
            </w:r>
            <w:r w:rsidRPr="00071C4B">
              <w:rPr>
                <w:rFonts w:eastAsia="Times New Roman" w:cs="Times New Roman"/>
                <w:color w:val="000000"/>
                <w:szCs w:val="20"/>
              </w:rPr>
              <w:t> </w:t>
            </w:r>
          </w:p>
          <w:p w14:paraId="59B9B2C6" w14:textId="77777777" w:rsidR="00071C4B" w:rsidRPr="00071C4B" w:rsidRDefault="00071C4B" w:rsidP="00071C4B">
            <w:pPr>
              <w:numPr>
                <w:ilvl w:val="0"/>
                <w:numId w:val="150"/>
              </w:numPr>
              <w:ind w:left="3450" w:firstLine="0"/>
              <w:textAlignment w:val="baseline"/>
              <w:rPr>
                <w:rFonts w:eastAsia="Times New Roman" w:cs="Times New Roman"/>
                <w:sz w:val="22"/>
              </w:rPr>
            </w:pPr>
            <w:r w:rsidRPr="00071C4B">
              <w:rPr>
                <w:rFonts w:eastAsia="Times New Roman" w:cs="Times New Roman"/>
                <w:color w:val="000000"/>
                <w:szCs w:val="20"/>
                <w:lang w:val="en-GB"/>
              </w:rPr>
              <w:t xml:space="preserve">Option 1: To introduce new </w:t>
            </w:r>
            <w:proofErr w:type="spellStart"/>
            <w:r w:rsidRPr="00071C4B">
              <w:rPr>
                <w:rFonts w:eastAsia="Times New Roman" w:cs="Times New Roman"/>
                <w:color w:val="000000"/>
                <w:szCs w:val="20"/>
                <w:lang w:val="en-GB"/>
              </w:rPr>
              <w:t>signaling</w:t>
            </w:r>
            <w:proofErr w:type="spellEnd"/>
            <w:r w:rsidRPr="00071C4B">
              <w:rPr>
                <w:rFonts w:eastAsia="Times New Roman" w:cs="Times New Roman"/>
                <w:color w:val="000000"/>
                <w:szCs w:val="20"/>
                <w:lang w:val="en-GB"/>
              </w:rPr>
              <w:t xml:space="preserve"> in R18</w:t>
            </w:r>
            <w:r w:rsidRPr="00071C4B">
              <w:rPr>
                <w:rFonts w:eastAsia="Times New Roman" w:cs="Times New Roman"/>
                <w:color w:val="000000"/>
                <w:szCs w:val="20"/>
              </w:rPr>
              <w:t> </w:t>
            </w:r>
          </w:p>
          <w:p w14:paraId="440C30E5" w14:textId="77777777" w:rsidR="00071C4B" w:rsidRPr="00071C4B" w:rsidRDefault="00071C4B" w:rsidP="00071C4B">
            <w:pPr>
              <w:numPr>
                <w:ilvl w:val="0"/>
                <w:numId w:val="150"/>
              </w:numPr>
              <w:ind w:left="3450" w:firstLine="0"/>
              <w:textAlignment w:val="baseline"/>
              <w:rPr>
                <w:rFonts w:eastAsia="Times New Roman" w:cs="Times New Roman"/>
                <w:sz w:val="22"/>
              </w:rPr>
            </w:pPr>
            <w:r w:rsidRPr="00071C4B">
              <w:rPr>
                <w:rFonts w:eastAsia="Times New Roman" w:cs="Times New Roman"/>
                <w:color w:val="000000"/>
                <w:szCs w:val="20"/>
                <w:lang w:val="en-GB"/>
              </w:rPr>
              <w:t xml:space="preserve">Option 2: To reuse R16 IE </w:t>
            </w:r>
            <w:r w:rsidRPr="00071C4B">
              <w:rPr>
                <w:rFonts w:eastAsia="Times New Roman" w:cs="Times New Roman"/>
                <w:i/>
                <w:iCs/>
                <w:color w:val="000000"/>
                <w:szCs w:val="20"/>
                <w:lang w:val="en-GB"/>
              </w:rPr>
              <w:t>simultaneousReceptionDiffTypeD-r16</w:t>
            </w:r>
            <w:r w:rsidRPr="00071C4B">
              <w:rPr>
                <w:rFonts w:eastAsia="Times New Roman" w:cs="Times New Roman"/>
                <w:color w:val="000000"/>
                <w:szCs w:val="20"/>
                <w:lang w:val="en-GB"/>
              </w:rPr>
              <w:t>, based on the assumption that UE will not report it in R16 and R17.</w:t>
            </w:r>
            <w:r w:rsidRPr="00071C4B">
              <w:rPr>
                <w:rFonts w:eastAsia="Times New Roman" w:cs="Times New Roman"/>
                <w:color w:val="000000"/>
                <w:szCs w:val="20"/>
              </w:rPr>
              <w:t> </w:t>
            </w:r>
          </w:p>
          <w:p w14:paraId="22BC884D" w14:textId="77777777" w:rsidR="00071C4B" w:rsidRPr="00071C4B" w:rsidRDefault="00071C4B" w:rsidP="00071C4B">
            <w:pPr>
              <w:numPr>
                <w:ilvl w:val="0"/>
                <w:numId w:val="150"/>
              </w:numPr>
              <w:ind w:left="1080" w:firstLine="0"/>
              <w:textAlignment w:val="baseline"/>
              <w:rPr>
                <w:rFonts w:eastAsia="Times New Roman" w:cs="Times New Roman"/>
                <w:sz w:val="22"/>
              </w:rPr>
            </w:pPr>
            <w:r w:rsidRPr="00071C4B">
              <w:rPr>
                <w:rFonts w:eastAsia="Times New Roman" w:cs="Times New Roman"/>
                <w:color w:val="000000"/>
                <w:szCs w:val="20"/>
                <w:lang w:val="en-GB"/>
              </w:rPr>
              <w:t>Recommended WF</w:t>
            </w:r>
            <w:r w:rsidRPr="00071C4B">
              <w:rPr>
                <w:rFonts w:eastAsia="Times New Roman" w:cs="Times New Roman"/>
                <w:color w:val="000000"/>
                <w:szCs w:val="20"/>
              </w:rPr>
              <w:t> </w:t>
            </w:r>
          </w:p>
          <w:p w14:paraId="35C5B3E9" w14:textId="77777777" w:rsidR="00071C4B" w:rsidRPr="00071C4B" w:rsidRDefault="00071C4B" w:rsidP="00071C4B">
            <w:pPr>
              <w:numPr>
                <w:ilvl w:val="0"/>
                <w:numId w:val="151"/>
              </w:numPr>
              <w:ind w:left="1800" w:firstLine="0"/>
              <w:textAlignment w:val="baseline"/>
              <w:rPr>
                <w:rFonts w:eastAsia="Times New Roman" w:cs="Times New Roman"/>
                <w:sz w:val="22"/>
              </w:rPr>
            </w:pPr>
            <w:r w:rsidRPr="00071C4B">
              <w:rPr>
                <w:rFonts w:eastAsia="Times New Roman" w:cs="Times New Roman"/>
                <w:color w:val="000000"/>
                <w:szCs w:val="20"/>
                <w:lang w:val="en-GB"/>
              </w:rPr>
              <w:t>Needs further discussion.</w:t>
            </w:r>
          </w:p>
          <w:p w14:paraId="4BB2C2FF" w14:textId="77777777" w:rsidR="00071C4B" w:rsidRDefault="00071C4B" w:rsidP="005E14A8"/>
        </w:tc>
      </w:tr>
    </w:tbl>
    <w:p w14:paraId="29D71BBC" w14:textId="77777777" w:rsidR="005E14A8" w:rsidRDefault="005E14A8" w:rsidP="005E14A8"/>
    <w:p w14:paraId="485915DC" w14:textId="3075A377" w:rsidR="009174A1" w:rsidRDefault="009174A1" w:rsidP="00556A09">
      <w:pPr>
        <w:jc w:val="both"/>
        <w:rPr>
          <w:rStyle w:val="normaltextrun"/>
          <w:color w:val="000000"/>
          <w:sz w:val="18"/>
          <w:szCs w:val="18"/>
          <w:shd w:val="clear" w:color="auto" w:fill="FFFFFF"/>
        </w:rPr>
      </w:pPr>
      <w:r>
        <w:rPr>
          <w:rStyle w:val="normaltextrun"/>
          <w:color w:val="000000"/>
          <w:sz w:val="18"/>
          <w:szCs w:val="18"/>
          <w:shd w:val="clear" w:color="auto" w:fill="FFFFFF"/>
        </w:rPr>
        <w:t xml:space="preserve">R-18 multi-Rx UEs should be capable of supporting both single-DCI and multi-DCI modes of operation in a multi-TRP scenario. In </w:t>
      </w:r>
      <w:r w:rsidR="00D979FB">
        <w:t>RAN4#106 meeting</w:t>
      </w:r>
      <w:r w:rsidR="00D979FB" w:rsidDel="00D979FB">
        <w:rPr>
          <w:rStyle w:val="normaltextrun"/>
          <w:color w:val="000000"/>
          <w:sz w:val="18"/>
          <w:szCs w:val="18"/>
          <w:shd w:val="clear" w:color="auto" w:fill="FFFFFF"/>
        </w:rPr>
        <w:t xml:space="preserve"> </w:t>
      </w:r>
      <w:r w:rsidR="00307C4B">
        <w:rPr>
          <w:rStyle w:val="normaltextrun"/>
          <w:color w:val="000000"/>
          <w:sz w:val="18"/>
          <w:szCs w:val="18"/>
          <w:shd w:val="clear" w:color="auto" w:fill="FFFFFF"/>
        </w:rPr>
        <w:t xml:space="preserve">it was agreed that </w:t>
      </w:r>
      <w:r w:rsidR="00F34E66">
        <w:rPr>
          <w:rStyle w:val="normaltextrun"/>
          <w:color w:val="000000"/>
          <w:sz w:val="18"/>
          <w:szCs w:val="18"/>
          <w:shd w:val="clear" w:color="auto" w:fill="FFFFFF"/>
        </w:rPr>
        <w:t xml:space="preserve">Rel-17 </w:t>
      </w:r>
      <w:r w:rsidR="00307C4B">
        <w:rPr>
          <w:rStyle w:val="normaltextrun"/>
          <w:color w:val="000000"/>
          <w:sz w:val="18"/>
          <w:szCs w:val="18"/>
          <w:shd w:val="clear" w:color="auto" w:fill="FFFFFF"/>
        </w:rPr>
        <w:t>g</w:t>
      </w:r>
      <w:r w:rsidR="00360F11">
        <w:rPr>
          <w:rStyle w:val="normaltextrun"/>
          <w:color w:val="000000"/>
          <w:sz w:val="18"/>
          <w:szCs w:val="18"/>
          <w:shd w:val="clear" w:color="auto" w:fill="FFFFFF"/>
        </w:rPr>
        <w:t xml:space="preserve">roup-based Beam Reporting should </w:t>
      </w:r>
      <w:r w:rsidR="009A7B7F">
        <w:rPr>
          <w:rStyle w:val="normaltextrun"/>
          <w:color w:val="000000"/>
          <w:sz w:val="18"/>
          <w:szCs w:val="18"/>
          <w:shd w:val="clear" w:color="auto" w:fill="FFFFFF"/>
        </w:rPr>
        <w:t>a mandatory requirement for simultaneous reception</w:t>
      </w:r>
      <w:r w:rsidR="008C06D3">
        <w:rPr>
          <w:rStyle w:val="normaltextrun"/>
          <w:color w:val="000000"/>
          <w:sz w:val="18"/>
          <w:szCs w:val="18"/>
          <w:shd w:val="clear" w:color="auto" w:fill="FFFFFF"/>
        </w:rPr>
        <w:t xml:space="preserve"> from different QCL-D sources.</w:t>
      </w:r>
    </w:p>
    <w:p w14:paraId="1967530A" w14:textId="77777777" w:rsidR="0021057C" w:rsidRPr="00980A26" w:rsidRDefault="00F877B0" w:rsidP="00556A09">
      <w:pPr>
        <w:pStyle w:val="RAN4observation0"/>
        <w:jc w:val="both"/>
        <w:rPr>
          <w:rStyle w:val="normaltextrun"/>
          <w:color w:val="000000"/>
          <w:sz w:val="18"/>
          <w:szCs w:val="18"/>
          <w:shd w:val="clear" w:color="auto" w:fill="FFFFFF"/>
        </w:rPr>
      </w:pPr>
      <w:bookmarkStart w:id="28" w:name="_Toc131693760"/>
      <w:r w:rsidRPr="00980A26">
        <w:rPr>
          <w:rStyle w:val="normaltextrun"/>
          <w:color w:val="000000"/>
          <w:sz w:val="18"/>
          <w:szCs w:val="18"/>
          <w:shd w:val="clear" w:color="auto" w:fill="FFFFFF"/>
          <w:lang w:val="en-US"/>
        </w:rPr>
        <w:t>simultaneousReceptionDiffTypeD</w:t>
      </w:r>
      <w:r w:rsidRPr="00980A26">
        <w:rPr>
          <w:rStyle w:val="normaltextrun"/>
          <w:color w:val="000000"/>
          <w:sz w:val="18"/>
          <w:szCs w:val="18"/>
          <w:shd w:val="clear" w:color="auto" w:fill="FFFFFF"/>
        </w:rPr>
        <w:t>-r16</w:t>
      </w:r>
      <w:r w:rsidRPr="00980A26">
        <w:rPr>
          <w:rStyle w:val="normaltextrun"/>
          <w:color w:val="000000"/>
          <w:sz w:val="18"/>
          <w:szCs w:val="18"/>
          <w:shd w:val="clear" w:color="auto" w:fill="FFFFFF"/>
          <w:lang w:val="en-US"/>
        </w:rPr>
        <w:t xml:space="preserve"> is a UE capability intended to indicate simultaneous data reception from different QCL-D sources. To support other simultaneous reception modes a new UE capability is required.</w:t>
      </w:r>
      <w:bookmarkEnd w:id="28"/>
    </w:p>
    <w:p w14:paraId="7ACE57EA" w14:textId="200D90F8" w:rsidR="009A7B7F" w:rsidRPr="00556A09" w:rsidRDefault="006A766D" w:rsidP="00556A09">
      <w:pPr>
        <w:pStyle w:val="RAN4proposal"/>
        <w:jc w:val="both"/>
        <w:rPr>
          <w:rStyle w:val="normaltextrun"/>
          <w:bCs/>
          <w:color w:val="000000"/>
          <w:sz w:val="18"/>
          <w:shd w:val="clear" w:color="auto" w:fill="FFFFFF"/>
        </w:rPr>
      </w:pPr>
      <w:bookmarkStart w:id="29" w:name="_Toc131693761"/>
      <w:proofErr w:type="gramStart"/>
      <w:r w:rsidRPr="00556A09">
        <w:rPr>
          <w:rStyle w:val="normaltextrun"/>
          <w:bCs/>
          <w:color w:val="000000"/>
          <w:sz w:val="18"/>
          <w:shd w:val="clear" w:color="auto" w:fill="FFFFFF"/>
        </w:rPr>
        <w:t>In order t</w:t>
      </w:r>
      <w:r w:rsidR="0021057C" w:rsidRPr="00556A09">
        <w:rPr>
          <w:rStyle w:val="normaltextrun"/>
          <w:bCs/>
          <w:color w:val="000000"/>
          <w:sz w:val="18"/>
          <w:shd w:val="clear" w:color="auto" w:fill="FFFFFF"/>
        </w:rPr>
        <w:t>o</w:t>
      </w:r>
      <w:proofErr w:type="gramEnd"/>
      <w:r w:rsidR="0021057C" w:rsidRPr="00556A09">
        <w:rPr>
          <w:rStyle w:val="normaltextrun"/>
          <w:bCs/>
          <w:color w:val="000000"/>
          <w:sz w:val="18"/>
          <w:shd w:val="clear" w:color="auto" w:fill="FFFFFF"/>
        </w:rPr>
        <w:t xml:space="preserve"> support R-18 multi-Rx DL simultaneous reception modes, an additional UE capability </w:t>
      </w:r>
      <w:r w:rsidR="005C2992" w:rsidRPr="00556A09">
        <w:rPr>
          <w:rStyle w:val="normaltextrun"/>
          <w:bCs/>
          <w:color w:val="000000"/>
          <w:sz w:val="18"/>
          <w:shd w:val="clear" w:color="auto" w:fill="FFFFFF"/>
        </w:rPr>
        <w:t>should</w:t>
      </w:r>
      <w:r w:rsidR="0021057C" w:rsidRPr="00556A09">
        <w:rPr>
          <w:rStyle w:val="normaltextrun"/>
          <w:bCs/>
          <w:color w:val="000000"/>
          <w:sz w:val="18"/>
          <w:shd w:val="clear" w:color="auto" w:fill="FFFFFF"/>
        </w:rPr>
        <w:t xml:space="preserve"> be defined.</w:t>
      </w:r>
      <w:bookmarkEnd w:id="29"/>
      <w:r w:rsidR="0021057C" w:rsidRPr="00556A09">
        <w:rPr>
          <w:rStyle w:val="normaltextrun"/>
          <w:bCs/>
          <w:sz w:val="18"/>
        </w:rPr>
        <w:t> </w:t>
      </w:r>
      <w:r w:rsidR="00F877B0" w:rsidRPr="00556A09">
        <w:rPr>
          <w:rStyle w:val="normaltextrun"/>
          <w:bCs/>
          <w:color w:val="000000"/>
          <w:sz w:val="18"/>
          <w:shd w:val="clear" w:color="auto" w:fill="FFFFFF"/>
        </w:rPr>
        <w:t> </w:t>
      </w:r>
    </w:p>
    <w:tbl>
      <w:tblPr>
        <w:tblStyle w:val="TableGrid"/>
        <w:tblW w:w="0" w:type="auto"/>
        <w:tblLook w:val="04A0" w:firstRow="1" w:lastRow="0" w:firstColumn="1" w:lastColumn="0" w:noHBand="0" w:noVBand="1"/>
      </w:tblPr>
      <w:tblGrid>
        <w:gridCol w:w="9617"/>
      </w:tblGrid>
      <w:tr w:rsidR="00C35FC5" w14:paraId="01006BF9" w14:textId="77777777" w:rsidTr="00C35FC5">
        <w:tc>
          <w:tcPr>
            <w:tcW w:w="9617" w:type="dxa"/>
          </w:tcPr>
          <w:p w14:paraId="0F903C3A" w14:textId="77777777" w:rsidR="00C35FC5" w:rsidRPr="00C35FC5" w:rsidRDefault="00C35FC5" w:rsidP="00C35FC5">
            <w:pPr>
              <w:textAlignment w:val="baseline"/>
              <w:rPr>
                <w:rFonts w:ascii="Segoe UI" w:eastAsia="Times New Roman" w:hAnsi="Segoe UI" w:cs="Segoe UI"/>
                <w:sz w:val="18"/>
                <w:szCs w:val="18"/>
              </w:rPr>
            </w:pPr>
            <w:r w:rsidRPr="00C35FC5">
              <w:rPr>
                <w:rFonts w:eastAsia="Times New Roman" w:cs="Times New Roman"/>
                <w:b/>
                <w:bCs/>
                <w:color w:val="000000"/>
                <w:szCs w:val="20"/>
                <w:u w:val="single"/>
                <w:lang w:val="en-GB"/>
              </w:rPr>
              <w:t>Issue 1-4-5: UE capability for beam sweeping factor reduction</w:t>
            </w:r>
            <w:r w:rsidRPr="00C35FC5">
              <w:rPr>
                <w:rFonts w:eastAsia="Times New Roman" w:cs="Times New Roman"/>
                <w:color w:val="000000"/>
                <w:szCs w:val="20"/>
              </w:rPr>
              <w:t> </w:t>
            </w:r>
          </w:p>
          <w:p w14:paraId="2B63369E" w14:textId="77777777" w:rsidR="00C35FC5" w:rsidRPr="00C35FC5" w:rsidRDefault="00C35FC5" w:rsidP="00C35FC5">
            <w:pPr>
              <w:numPr>
                <w:ilvl w:val="0"/>
                <w:numId w:val="158"/>
              </w:numPr>
              <w:ind w:left="1080" w:firstLine="0"/>
              <w:textAlignment w:val="baseline"/>
              <w:rPr>
                <w:rFonts w:eastAsia="Times New Roman" w:cs="Times New Roman"/>
                <w:sz w:val="22"/>
              </w:rPr>
            </w:pPr>
            <w:r w:rsidRPr="00C35FC5">
              <w:rPr>
                <w:rFonts w:eastAsia="Times New Roman" w:cs="Times New Roman"/>
                <w:color w:val="000000"/>
                <w:szCs w:val="20"/>
                <w:lang w:val="en-GB"/>
              </w:rPr>
              <w:t>Proposals</w:t>
            </w:r>
            <w:r w:rsidRPr="00C35FC5">
              <w:rPr>
                <w:rFonts w:eastAsia="Times New Roman" w:cs="Times New Roman"/>
                <w:color w:val="000000"/>
                <w:szCs w:val="20"/>
              </w:rPr>
              <w:t> </w:t>
            </w:r>
          </w:p>
          <w:p w14:paraId="1833120F" w14:textId="77777777" w:rsidR="00C35FC5" w:rsidRPr="00C35FC5" w:rsidRDefault="00C35FC5" w:rsidP="00C35FC5">
            <w:pPr>
              <w:numPr>
                <w:ilvl w:val="0"/>
                <w:numId w:val="159"/>
              </w:numPr>
              <w:ind w:left="1800" w:firstLine="0"/>
              <w:textAlignment w:val="baseline"/>
              <w:rPr>
                <w:rFonts w:eastAsia="Times New Roman" w:cs="Times New Roman"/>
                <w:sz w:val="22"/>
              </w:rPr>
            </w:pPr>
            <w:r w:rsidRPr="00C35FC5">
              <w:rPr>
                <w:rFonts w:eastAsia="Times New Roman" w:cs="Times New Roman"/>
                <w:color w:val="000000"/>
                <w:szCs w:val="20"/>
                <w:lang w:val="en-GB"/>
              </w:rPr>
              <w:t>Option 1: </w:t>
            </w:r>
            <w:r w:rsidRPr="00C35FC5">
              <w:rPr>
                <w:rFonts w:eastAsia="Times New Roman" w:cs="Times New Roman"/>
                <w:color w:val="000000"/>
                <w:szCs w:val="20"/>
              </w:rPr>
              <w:t> </w:t>
            </w:r>
          </w:p>
          <w:p w14:paraId="7A4887F0" w14:textId="77777777" w:rsidR="00C35FC5" w:rsidRPr="00C35FC5" w:rsidRDefault="00C35FC5" w:rsidP="00C35FC5">
            <w:pPr>
              <w:numPr>
                <w:ilvl w:val="0"/>
                <w:numId w:val="160"/>
              </w:numPr>
              <w:ind w:left="2730" w:firstLine="0"/>
              <w:textAlignment w:val="baseline"/>
              <w:rPr>
                <w:rFonts w:eastAsia="Times New Roman" w:cs="Times New Roman"/>
                <w:sz w:val="22"/>
              </w:rPr>
            </w:pPr>
            <w:r w:rsidRPr="00C35FC5">
              <w:rPr>
                <w:rFonts w:eastAsia="Times New Roman" w:cs="Times New Roman"/>
                <w:color w:val="000000"/>
                <w:szCs w:val="20"/>
                <w:lang w:val="en-GB"/>
              </w:rPr>
              <w:t>Since the feasibility of beam sweeping factor reduction highly depends on UE implementation, the capability should be introduced, and the capability should be used for other measurements.</w:t>
            </w:r>
            <w:r w:rsidRPr="00C35FC5">
              <w:rPr>
                <w:rFonts w:eastAsia="Times New Roman" w:cs="Times New Roman"/>
                <w:color w:val="000000"/>
                <w:szCs w:val="20"/>
              </w:rPr>
              <w:t> </w:t>
            </w:r>
          </w:p>
          <w:p w14:paraId="4B93EEC2" w14:textId="77777777" w:rsidR="00C35FC5" w:rsidRPr="00C35FC5" w:rsidRDefault="00C35FC5" w:rsidP="00C35FC5">
            <w:pPr>
              <w:numPr>
                <w:ilvl w:val="0"/>
                <w:numId w:val="161"/>
              </w:numPr>
              <w:ind w:left="1080" w:firstLine="0"/>
              <w:textAlignment w:val="baseline"/>
              <w:rPr>
                <w:rFonts w:eastAsia="Times New Roman" w:cs="Times New Roman"/>
                <w:sz w:val="22"/>
              </w:rPr>
            </w:pPr>
            <w:r w:rsidRPr="00C35FC5">
              <w:rPr>
                <w:rFonts w:eastAsia="Times New Roman" w:cs="Times New Roman"/>
                <w:color w:val="000000"/>
                <w:szCs w:val="20"/>
                <w:lang w:val="en-GB"/>
              </w:rPr>
              <w:t>Recommended WF</w:t>
            </w:r>
            <w:r w:rsidRPr="00C35FC5">
              <w:rPr>
                <w:rFonts w:eastAsia="Times New Roman" w:cs="Times New Roman"/>
                <w:color w:val="000000"/>
                <w:szCs w:val="20"/>
              </w:rPr>
              <w:t> </w:t>
            </w:r>
          </w:p>
          <w:p w14:paraId="053B69F6" w14:textId="77777777" w:rsidR="00C35FC5" w:rsidRPr="00C35FC5" w:rsidRDefault="00C35FC5" w:rsidP="00C35FC5">
            <w:pPr>
              <w:numPr>
                <w:ilvl w:val="0"/>
                <w:numId w:val="162"/>
              </w:numPr>
              <w:ind w:left="1800" w:firstLine="0"/>
              <w:textAlignment w:val="baseline"/>
              <w:rPr>
                <w:rFonts w:eastAsia="Times New Roman" w:cs="Times New Roman"/>
                <w:sz w:val="22"/>
              </w:rPr>
            </w:pPr>
            <w:r w:rsidRPr="00C35FC5">
              <w:rPr>
                <w:rFonts w:eastAsia="Times New Roman" w:cs="Times New Roman"/>
                <w:color w:val="000000"/>
                <w:szCs w:val="20"/>
                <w:lang w:val="en-GB"/>
              </w:rPr>
              <w:t>Needs further discussion.</w:t>
            </w:r>
            <w:r w:rsidRPr="00C35FC5">
              <w:rPr>
                <w:rFonts w:eastAsia="Times New Roman" w:cs="Times New Roman"/>
                <w:color w:val="000000"/>
                <w:szCs w:val="20"/>
              </w:rPr>
              <w:t> </w:t>
            </w:r>
          </w:p>
          <w:p w14:paraId="572D541B" w14:textId="77777777" w:rsidR="00C35FC5" w:rsidRDefault="00C35FC5" w:rsidP="00C35FC5"/>
        </w:tc>
      </w:tr>
    </w:tbl>
    <w:p w14:paraId="44A5D397" w14:textId="77777777" w:rsidR="00C35FC5" w:rsidRDefault="00C35FC5" w:rsidP="00C35FC5"/>
    <w:p w14:paraId="489959D7" w14:textId="673FC076" w:rsidR="00A7278C" w:rsidRDefault="00A7278C" w:rsidP="00556A09">
      <w:pPr>
        <w:jc w:val="both"/>
      </w:pPr>
      <w:r>
        <w:t>In R</w:t>
      </w:r>
      <w:r w:rsidR="00DA1161">
        <w:t>el-17</w:t>
      </w:r>
      <w:r w:rsidR="009958AF">
        <w:t xml:space="preserve"> RRM requirements</w:t>
      </w:r>
      <w:r w:rsidR="00971078">
        <w:t xml:space="preserve"> in 3GPP TS 38.133 specifies a static beam sweep scaling factor of N=8 for FR2 UE</w:t>
      </w:r>
      <w:r w:rsidR="0059562B">
        <w:t xml:space="preserve">. The beam sweep scaling factor </w:t>
      </w:r>
      <w:r w:rsidR="00DA5A51">
        <w:t xml:space="preserve">also impacts the link evaluation </w:t>
      </w:r>
      <w:r w:rsidR="009A1002">
        <w:t xml:space="preserve">time </w:t>
      </w:r>
      <w:r w:rsidR="00FC0646">
        <w:t>for DRX as well as non-DRX configurations.</w:t>
      </w:r>
    </w:p>
    <w:p w14:paraId="66D5E1F7" w14:textId="270AB1A6" w:rsidR="00FC0646" w:rsidRDefault="00FC0646" w:rsidP="00556A09">
      <w:pPr>
        <w:jc w:val="both"/>
      </w:pPr>
      <w:r>
        <w:t>Based on</w:t>
      </w:r>
      <w:r w:rsidR="00465208">
        <w:t xml:space="preserve"> factors like UE mobility, and UE architecture</w:t>
      </w:r>
      <w:r w:rsidR="00F718D3">
        <w:t xml:space="preserve">, </w:t>
      </w:r>
      <w:r w:rsidR="009B4451">
        <w:t>it may not be optimum to fix the beam sweep scaling factor of N=8.</w:t>
      </w:r>
      <w:r w:rsidR="00E42441">
        <w:t xml:space="preserve"> </w:t>
      </w:r>
    </w:p>
    <w:p w14:paraId="2140F738" w14:textId="274AC888" w:rsidR="00B4449A" w:rsidRPr="0033551A" w:rsidRDefault="00B4449A" w:rsidP="00556A09">
      <w:pPr>
        <w:pStyle w:val="RAN4proposal"/>
        <w:jc w:val="both"/>
      </w:pPr>
      <w:bookmarkStart w:id="30" w:name="_Toc131693762"/>
      <w:r w:rsidRPr="0033551A">
        <w:t>A</w:t>
      </w:r>
      <w:r w:rsidRPr="0033551A">
        <w:rPr>
          <w:rStyle w:val="normaltextrun"/>
          <w:color w:val="000000"/>
          <w:szCs w:val="20"/>
          <w:shd w:val="clear" w:color="auto" w:fill="FFFFFF"/>
        </w:rPr>
        <w:t xml:space="preserve"> new optional UE capability to </w:t>
      </w:r>
      <w:r w:rsidR="00F950B6" w:rsidRPr="0033551A">
        <w:rPr>
          <w:rStyle w:val="normaltextrun"/>
          <w:color w:val="000000"/>
          <w:shd w:val="clear" w:color="auto" w:fill="FFFFFF"/>
        </w:rPr>
        <w:t xml:space="preserve">indicate support of flexible beam sweep scaling factor should </w:t>
      </w:r>
      <w:r w:rsidRPr="0033551A">
        <w:rPr>
          <w:rStyle w:val="normaltextrun"/>
          <w:color w:val="000000"/>
          <w:szCs w:val="20"/>
          <w:shd w:val="clear" w:color="auto" w:fill="FFFFFF"/>
        </w:rPr>
        <w:t xml:space="preserve">be </w:t>
      </w:r>
      <w:r w:rsidR="00E57ED6" w:rsidRPr="0033551A">
        <w:rPr>
          <w:rStyle w:val="normaltextrun"/>
          <w:color w:val="000000"/>
          <w:szCs w:val="20"/>
          <w:shd w:val="clear" w:color="auto" w:fill="FFFFFF"/>
        </w:rPr>
        <w:t>studied</w:t>
      </w:r>
      <w:r w:rsidR="00F62685" w:rsidRPr="0033551A">
        <w:rPr>
          <w:rStyle w:val="normaltextrun"/>
          <w:color w:val="000000"/>
          <w:szCs w:val="20"/>
          <w:shd w:val="clear" w:color="auto" w:fill="FFFFFF"/>
        </w:rPr>
        <w:t xml:space="preserve"> in RAN4</w:t>
      </w:r>
      <w:r w:rsidR="006A52AA" w:rsidRPr="0033551A">
        <w:rPr>
          <w:rStyle w:val="normaltextrun"/>
          <w:color w:val="000000"/>
          <w:szCs w:val="20"/>
          <w:shd w:val="clear" w:color="auto" w:fill="FFFFFF"/>
        </w:rPr>
        <w:t>.</w:t>
      </w:r>
      <w:bookmarkEnd w:id="30"/>
    </w:p>
    <w:p w14:paraId="068AA4AE" w14:textId="77777777" w:rsidR="00CD7492" w:rsidRPr="00EF698B" w:rsidRDefault="00CD7492" w:rsidP="00514ED0">
      <w:pPr>
        <w:pStyle w:val="RAN4H1"/>
        <w:rPr>
          <w:lang w:val="en-US"/>
        </w:rPr>
      </w:pPr>
      <w:bookmarkStart w:id="31" w:name="_Toc116995848"/>
      <w:r w:rsidRPr="00EF698B">
        <w:rPr>
          <w:lang w:val="en-US"/>
        </w:rPr>
        <w:lastRenderedPageBreak/>
        <w:t>Conclusion</w:t>
      </w:r>
      <w:bookmarkEnd w:id="31"/>
    </w:p>
    <w:p w14:paraId="1575ADC2" w14:textId="481F2CD0" w:rsidR="007C5971" w:rsidRDefault="00A177F5" w:rsidP="001D6318">
      <w:pPr>
        <w:jc w:val="both"/>
      </w:pPr>
      <w:r>
        <w:rPr>
          <w:rStyle w:val="normaltextrun"/>
          <w:color w:val="000000"/>
          <w:szCs w:val="20"/>
          <w:shd w:val="clear" w:color="auto" w:fill="FFFFFF"/>
        </w:rPr>
        <w:t xml:space="preserve">In this paper, R-18 multi-Rx UE architectures supporting Independent Beam Management, Group Based Beam reporting, </w:t>
      </w:r>
      <w:r w:rsidR="00F43C3B">
        <w:rPr>
          <w:rStyle w:val="normaltextrun"/>
          <w:color w:val="000000"/>
          <w:szCs w:val="20"/>
          <w:shd w:val="clear" w:color="auto" w:fill="FFFFFF"/>
        </w:rPr>
        <w:t>power saving requirements, applicability conditions</w:t>
      </w:r>
      <w:r w:rsidR="008520AC">
        <w:rPr>
          <w:rStyle w:val="normaltextrun"/>
          <w:color w:val="000000"/>
          <w:szCs w:val="20"/>
          <w:shd w:val="clear" w:color="auto" w:fill="FFFFFF"/>
        </w:rPr>
        <w:t>,</w:t>
      </w:r>
      <w:r>
        <w:rPr>
          <w:rStyle w:val="normaltextrun"/>
          <w:color w:val="000000"/>
          <w:szCs w:val="20"/>
          <w:shd w:val="clear" w:color="auto" w:fill="FFFFFF"/>
        </w:rPr>
        <w:t xml:space="preserve"> and UE capabilities to support them were analyzed and discussed. </w:t>
      </w:r>
      <w:r>
        <w:rPr>
          <w:rStyle w:val="eop"/>
          <w:color w:val="000000"/>
          <w:szCs w:val="20"/>
          <w:shd w:val="clear" w:color="auto" w:fill="FFFFFF"/>
        </w:rPr>
        <w:t> </w:t>
      </w:r>
    </w:p>
    <w:p w14:paraId="5E979895" w14:textId="77777777" w:rsidR="00E55751" w:rsidRPr="00592A86" w:rsidRDefault="008B0961" w:rsidP="001D6318">
      <w:pPr>
        <w:jc w:val="both"/>
      </w:pPr>
      <w:r>
        <w:t>In the paper, t</w:t>
      </w:r>
      <w:r w:rsidR="005B4801">
        <w:t xml:space="preserve">he </w:t>
      </w:r>
      <w:r w:rsidR="005B4801" w:rsidRPr="00E55751">
        <w:t xml:space="preserve">following Observations </w:t>
      </w:r>
      <w:r w:rsidRPr="00E55751">
        <w:t>and</w:t>
      </w:r>
      <w:r w:rsidR="005B4801">
        <w:t xml:space="preserve"> Proposals were made:</w:t>
      </w:r>
    </w:p>
    <w:p w14:paraId="1C187BCB" w14:textId="4258F324" w:rsidR="0038231A" w:rsidRDefault="00A4355E">
      <w:pPr>
        <w:pStyle w:val="TOC4"/>
        <w:rPr>
          <w:rFonts w:asciiTheme="minorHAnsi" w:eastAsiaTheme="minorEastAsia" w:hAnsiTheme="minorHAnsi"/>
          <w:noProof/>
          <w:sz w:val="22"/>
          <w:lang w:val="en-DK" w:eastAsia="en-DK"/>
        </w:rPr>
      </w:pPr>
      <w:r>
        <w:rPr>
          <w:i/>
          <w:iCs/>
          <w:noProof/>
        </w:rPr>
        <w:fldChar w:fldCharType="begin"/>
      </w:r>
      <w:r>
        <w:rPr>
          <w:i/>
        </w:rPr>
        <w:instrText xml:space="preserve"> TOC \n \h \z \t "RAN4 proposal,5,RAN4 observation,4" </w:instrText>
      </w:r>
      <w:r>
        <w:rPr>
          <w:i/>
          <w:iCs/>
          <w:noProof/>
        </w:rPr>
        <w:fldChar w:fldCharType="separate"/>
      </w:r>
      <w:hyperlink w:anchor="_Toc131693747" w:history="1">
        <w:r w:rsidR="0038231A" w:rsidRPr="002657E6">
          <w:rPr>
            <w:rStyle w:val="Hyperlink"/>
            <w:b/>
            <w:noProof/>
          </w:rPr>
          <w:t>Observation 1:</w:t>
        </w:r>
        <w:r w:rsidR="0038231A" w:rsidRPr="002657E6">
          <w:rPr>
            <w:rStyle w:val="Hyperlink"/>
            <w:noProof/>
          </w:rPr>
          <w:t xml:space="preserve"> Independent Beam Management on different Rx chains would improve RRM measurements.</w:t>
        </w:r>
      </w:hyperlink>
    </w:p>
    <w:p w14:paraId="7251D141" w14:textId="33C716A0" w:rsidR="0038231A" w:rsidRDefault="00F81883">
      <w:pPr>
        <w:pStyle w:val="TOC4"/>
        <w:rPr>
          <w:rFonts w:asciiTheme="minorHAnsi" w:eastAsiaTheme="minorEastAsia" w:hAnsiTheme="minorHAnsi"/>
          <w:noProof/>
          <w:sz w:val="22"/>
          <w:lang w:val="en-DK" w:eastAsia="en-DK"/>
        </w:rPr>
      </w:pPr>
      <w:hyperlink w:anchor="_Toc131693748" w:history="1">
        <w:r w:rsidR="0038231A" w:rsidRPr="002657E6">
          <w:rPr>
            <w:rStyle w:val="Hyperlink"/>
            <w:b/>
            <w:noProof/>
          </w:rPr>
          <w:t>Observation 2:</w:t>
        </w:r>
        <w:r w:rsidR="0038231A" w:rsidRPr="002657E6">
          <w:rPr>
            <w:rStyle w:val="Hyperlink"/>
            <w:noProof/>
            <w:shd w:val="clear" w:color="auto" w:fill="FFFFFF"/>
          </w:rPr>
          <w:t xml:space="preserve"> Since the searchers may need independent control of the spatial filters, it can be assumed that IBM must be extended to intra-band multi-TRP scenarios.</w:t>
        </w:r>
      </w:hyperlink>
    </w:p>
    <w:p w14:paraId="47D59D24" w14:textId="79E33460" w:rsidR="0038231A" w:rsidRDefault="00F81883">
      <w:pPr>
        <w:pStyle w:val="TOC5"/>
        <w:rPr>
          <w:rFonts w:asciiTheme="minorHAnsi" w:eastAsiaTheme="minorEastAsia" w:hAnsiTheme="minorHAnsi"/>
          <w:b w:val="0"/>
          <w:noProof/>
          <w:sz w:val="22"/>
          <w:lang w:val="en-DK" w:eastAsia="en-DK"/>
        </w:rPr>
      </w:pPr>
      <w:hyperlink w:anchor="_Toc131693749" w:history="1">
        <w:r w:rsidR="0038231A" w:rsidRPr="002657E6">
          <w:rPr>
            <w:rStyle w:val="Hyperlink"/>
            <w:noProof/>
            <w:lang w:val="en-GB"/>
          </w:rPr>
          <w:t>Proposal 1: Multi Rx architecture to consider independent time tracking per Rx chain for simultaneous reception of data from different QCL</w:t>
        </w:r>
        <w:r w:rsidR="0038231A" w:rsidRPr="002657E6">
          <w:rPr>
            <w:rStyle w:val="Hyperlink"/>
            <w:noProof/>
          </w:rPr>
          <w:t>-D sources.</w:t>
        </w:r>
      </w:hyperlink>
    </w:p>
    <w:p w14:paraId="68FA4D4F" w14:textId="4109A130" w:rsidR="0038231A" w:rsidRDefault="00F81883">
      <w:pPr>
        <w:pStyle w:val="TOC5"/>
        <w:rPr>
          <w:rFonts w:asciiTheme="minorHAnsi" w:eastAsiaTheme="minorEastAsia" w:hAnsiTheme="minorHAnsi"/>
          <w:b w:val="0"/>
          <w:noProof/>
          <w:sz w:val="22"/>
          <w:lang w:val="en-DK" w:eastAsia="en-DK"/>
        </w:rPr>
      </w:pPr>
      <w:hyperlink w:anchor="_Toc131693750" w:history="1">
        <w:r w:rsidR="0038231A" w:rsidRPr="002657E6">
          <w:rPr>
            <w:rStyle w:val="Hyperlink"/>
            <w:noProof/>
            <w:lang w:val="en-GB"/>
          </w:rPr>
          <w:t>Proposal 2:</w:t>
        </w:r>
        <w:r w:rsidR="0038231A" w:rsidRPr="002657E6">
          <w:rPr>
            <w:rStyle w:val="Hyperlink"/>
            <w:noProof/>
          </w:rPr>
          <w:t xml:space="preserve"> Each Rx chain can process at an independent FFT window.</w:t>
        </w:r>
      </w:hyperlink>
    </w:p>
    <w:p w14:paraId="6574CABB" w14:textId="335D20C6" w:rsidR="0038231A" w:rsidRDefault="00F81883">
      <w:pPr>
        <w:pStyle w:val="TOC5"/>
        <w:rPr>
          <w:rFonts w:asciiTheme="minorHAnsi" w:eastAsiaTheme="minorEastAsia" w:hAnsiTheme="minorHAnsi"/>
          <w:b w:val="0"/>
          <w:noProof/>
          <w:sz w:val="22"/>
          <w:lang w:val="en-DK" w:eastAsia="en-DK"/>
        </w:rPr>
      </w:pPr>
      <w:hyperlink w:anchor="_Toc131693751" w:history="1">
        <w:r w:rsidR="0038231A" w:rsidRPr="002657E6">
          <w:rPr>
            <w:rStyle w:val="Hyperlink"/>
            <w:noProof/>
          </w:rPr>
          <w:t>Proposal 3: RAN4 to define requirements assuming Independent Beam Management framework as baseline across multiple Rx chains on the same carrier.</w:t>
        </w:r>
      </w:hyperlink>
    </w:p>
    <w:p w14:paraId="4C924B83" w14:textId="3A27D5A2" w:rsidR="0038231A" w:rsidRDefault="00F81883">
      <w:pPr>
        <w:pStyle w:val="TOC5"/>
        <w:rPr>
          <w:rFonts w:asciiTheme="minorHAnsi" w:eastAsiaTheme="minorEastAsia" w:hAnsiTheme="minorHAnsi"/>
          <w:b w:val="0"/>
          <w:noProof/>
          <w:sz w:val="22"/>
          <w:lang w:val="en-DK" w:eastAsia="en-DK"/>
        </w:rPr>
      </w:pPr>
      <w:hyperlink w:anchor="_Toc131693752" w:history="1">
        <w:r w:rsidR="0038231A" w:rsidRPr="002657E6">
          <w:rPr>
            <w:rStyle w:val="Hyperlink"/>
            <w:noProof/>
          </w:rPr>
          <w:t>Proposal 4: Definition of simultaneous reception from a baseband receiver perspective should be covered in Demod discussions, and from antenna panel perspective it should be covered in RF discussions.</w:t>
        </w:r>
      </w:hyperlink>
    </w:p>
    <w:p w14:paraId="2367C9CB" w14:textId="7527E946" w:rsidR="0038231A" w:rsidRDefault="00F81883">
      <w:pPr>
        <w:pStyle w:val="TOC4"/>
        <w:rPr>
          <w:rFonts w:asciiTheme="minorHAnsi" w:eastAsiaTheme="minorEastAsia" w:hAnsiTheme="minorHAnsi"/>
          <w:noProof/>
          <w:sz w:val="22"/>
          <w:lang w:val="en-DK" w:eastAsia="en-DK"/>
        </w:rPr>
      </w:pPr>
      <w:hyperlink w:anchor="_Toc131693753" w:history="1">
        <w:r w:rsidR="0038231A" w:rsidRPr="002657E6">
          <w:rPr>
            <w:rStyle w:val="Hyperlink"/>
            <w:b/>
            <w:noProof/>
          </w:rPr>
          <w:t>Observation 3:</w:t>
        </w:r>
        <w:r w:rsidR="0038231A" w:rsidRPr="002657E6">
          <w:rPr>
            <w:rStyle w:val="Hyperlink"/>
            <w:noProof/>
          </w:rPr>
          <w:t xml:space="preserve"> RAN4 RRM enhancements for MulltiRx in Rel-18 are defined for simultaneous reception from multiple TRPs.</w:t>
        </w:r>
      </w:hyperlink>
    </w:p>
    <w:p w14:paraId="5FB5251F" w14:textId="38BEDC39" w:rsidR="0038231A" w:rsidRDefault="00F81883">
      <w:pPr>
        <w:pStyle w:val="TOC5"/>
        <w:rPr>
          <w:rFonts w:asciiTheme="minorHAnsi" w:eastAsiaTheme="minorEastAsia" w:hAnsiTheme="minorHAnsi"/>
          <w:b w:val="0"/>
          <w:noProof/>
          <w:sz w:val="22"/>
          <w:lang w:val="en-DK" w:eastAsia="en-DK"/>
        </w:rPr>
      </w:pPr>
      <w:hyperlink w:anchor="_Toc131693754" w:history="1">
        <w:r w:rsidR="0038231A" w:rsidRPr="002657E6">
          <w:rPr>
            <w:rStyle w:val="Hyperlink"/>
            <w:noProof/>
            <w:lang w:val="en-GB"/>
          </w:rPr>
          <w:t>Proposal 5: Scenarios for mTRP simultaneous reception to be covered as part of scheduling restrictions, L1 measurement, and TCI state switching agenda items.</w:t>
        </w:r>
      </w:hyperlink>
    </w:p>
    <w:p w14:paraId="435DEED4" w14:textId="3947F98F" w:rsidR="0038231A" w:rsidRDefault="00F81883">
      <w:pPr>
        <w:pStyle w:val="TOC4"/>
        <w:rPr>
          <w:rFonts w:asciiTheme="minorHAnsi" w:eastAsiaTheme="minorEastAsia" w:hAnsiTheme="minorHAnsi"/>
          <w:noProof/>
          <w:sz w:val="22"/>
          <w:lang w:val="en-DK" w:eastAsia="en-DK"/>
        </w:rPr>
      </w:pPr>
      <w:hyperlink w:anchor="_Toc131693755" w:history="1">
        <w:r w:rsidR="0038231A" w:rsidRPr="002657E6">
          <w:rPr>
            <w:rStyle w:val="Hyperlink"/>
            <w:b/>
            <w:noProof/>
          </w:rPr>
          <w:t>Observation 4:</w:t>
        </w:r>
        <w:r w:rsidR="0038231A" w:rsidRPr="002657E6">
          <w:rPr>
            <w:rStyle w:val="Hyperlink"/>
            <w:noProof/>
            <w:shd w:val="clear" w:color="auto" w:fill="FFFFFF"/>
          </w:rPr>
          <w:t xml:space="preserve"> Multi Rx operation might be power hungry and not necessary to be maintained constantly.</w:t>
        </w:r>
      </w:hyperlink>
    </w:p>
    <w:p w14:paraId="05A00952" w14:textId="6DBA62FF" w:rsidR="0038231A" w:rsidRDefault="00F81883">
      <w:pPr>
        <w:pStyle w:val="TOC5"/>
        <w:rPr>
          <w:rFonts w:asciiTheme="minorHAnsi" w:eastAsiaTheme="minorEastAsia" w:hAnsiTheme="minorHAnsi"/>
          <w:b w:val="0"/>
          <w:noProof/>
          <w:sz w:val="22"/>
          <w:lang w:val="en-DK" w:eastAsia="en-DK"/>
        </w:rPr>
      </w:pPr>
      <w:hyperlink w:anchor="_Toc131693756" w:history="1">
        <w:r w:rsidR="0038231A" w:rsidRPr="002657E6">
          <w:rPr>
            <w:rStyle w:val="Hyperlink"/>
            <w:noProof/>
          </w:rPr>
          <w:t>Proposal 6: A UE capable of multi-Rx reception and the network should be aware of when the UE is using 2 Rx chains for reducing measurement times or reducing scheduling restrictions or when it is using a single Rx chain.</w:t>
        </w:r>
      </w:hyperlink>
    </w:p>
    <w:p w14:paraId="67923B25" w14:textId="73BC599C" w:rsidR="0038231A" w:rsidRDefault="00F81883">
      <w:pPr>
        <w:pStyle w:val="TOC5"/>
        <w:rPr>
          <w:rFonts w:asciiTheme="minorHAnsi" w:eastAsiaTheme="minorEastAsia" w:hAnsiTheme="minorHAnsi"/>
          <w:b w:val="0"/>
          <w:noProof/>
          <w:sz w:val="22"/>
          <w:lang w:val="en-DK" w:eastAsia="en-DK"/>
        </w:rPr>
      </w:pPr>
      <w:hyperlink w:anchor="_Toc131693757" w:history="1">
        <w:r w:rsidR="0038231A" w:rsidRPr="002657E6">
          <w:rPr>
            <w:rStyle w:val="Hyperlink"/>
            <w:noProof/>
          </w:rPr>
          <w:t>Proposal 7: RAN4 to discuss new signaling for UE indication of use of 2 Rx chains.</w:t>
        </w:r>
      </w:hyperlink>
    </w:p>
    <w:p w14:paraId="6FF3E8A9" w14:textId="2F565A0E" w:rsidR="0038231A" w:rsidRDefault="00F81883">
      <w:pPr>
        <w:pStyle w:val="TOC4"/>
        <w:rPr>
          <w:rFonts w:asciiTheme="minorHAnsi" w:eastAsiaTheme="minorEastAsia" w:hAnsiTheme="minorHAnsi"/>
          <w:noProof/>
          <w:sz w:val="22"/>
          <w:lang w:val="en-DK" w:eastAsia="en-DK"/>
        </w:rPr>
      </w:pPr>
      <w:hyperlink w:anchor="_Toc131693758" w:history="1">
        <w:r w:rsidR="0038231A" w:rsidRPr="002657E6">
          <w:rPr>
            <w:rStyle w:val="Hyperlink"/>
            <w:b/>
            <w:noProof/>
          </w:rPr>
          <w:t>Observation 5:</w:t>
        </w:r>
        <w:r w:rsidR="0038231A" w:rsidRPr="002657E6">
          <w:rPr>
            <w:rStyle w:val="Hyperlink"/>
            <w:noProof/>
          </w:rPr>
          <w:t xml:space="preserve"> Existing </w:t>
        </w:r>
        <w:r w:rsidR="0038231A" w:rsidRPr="002657E6">
          <w:rPr>
            <w:rStyle w:val="Hyperlink"/>
            <w:noProof/>
            <w:shd w:val="clear" w:color="auto" w:fill="FFFFFF"/>
          </w:rPr>
          <w:t xml:space="preserve">L1-RSRP requirements for </w:t>
        </w:r>
        <w:r w:rsidR="0038231A" w:rsidRPr="002657E6">
          <w:rPr>
            <w:rStyle w:val="Hyperlink"/>
            <w:i/>
            <w:iCs/>
            <w:noProof/>
            <w:shd w:val="clear" w:color="auto" w:fill="FFFFFF"/>
          </w:rPr>
          <w:t>groupbasedbeamreporting-r17</w:t>
        </w:r>
        <w:r w:rsidR="0038231A" w:rsidRPr="002657E6">
          <w:rPr>
            <w:rStyle w:val="Hyperlink"/>
            <w:noProof/>
            <w:shd w:val="clear" w:color="auto" w:fill="FFFFFF"/>
          </w:rPr>
          <w:t xml:space="preserve"> enabled do not include requirements on the conditions for reporting groups of reference signals in group-based beam reports.</w:t>
        </w:r>
      </w:hyperlink>
    </w:p>
    <w:p w14:paraId="7B317CA6" w14:textId="35F1AA7D" w:rsidR="0038231A" w:rsidRDefault="00F81883">
      <w:pPr>
        <w:pStyle w:val="TOC5"/>
        <w:rPr>
          <w:rFonts w:asciiTheme="minorHAnsi" w:eastAsiaTheme="minorEastAsia" w:hAnsiTheme="minorHAnsi"/>
          <w:b w:val="0"/>
          <w:noProof/>
          <w:sz w:val="22"/>
          <w:lang w:val="en-DK" w:eastAsia="en-DK"/>
        </w:rPr>
      </w:pPr>
      <w:hyperlink w:anchor="_Toc131693759" w:history="1">
        <w:r w:rsidR="0038231A" w:rsidRPr="002657E6">
          <w:rPr>
            <w:rStyle w:val="Hyperlink"/>
            <w:noProof/>
          </w:rPr>
          <w:t>Proposal 8:</w:t>
        </w:r>
        <w:r w:rsidR="0038231A" w:rsidRPr="002657E6">
          <w:rPr>
            <w:rStyle w:val="Hyperlink"/>
            <w:noProof/>
            <w:shd w:val="clear" w:color="auto" w:fill="FFFFFF"/>
            <w:lang w:val="en-GB"/>
          </w:rPr>
          <w:t xml:space="preserve"> RAN4 to discuss the conditions under which a group should be reported using Rel</w:t>
        </w:r>
        <w:r w:rsidR="0038231A" w:rsidRPr="002657E6">
          <w:rPr>
            <w:rStyle w:val="Hyperlink"/>
            <w:noProof/>
            <w:shd w:val="clear" w:color="auto" w:fill="FFFFFF"/>
          </w:rPr>
          <w:t>-</w:t>
        </w:r>
        <w:r w:rsidR="0038231A" w:rsidRPr="002657E6">
          <w:rPr>
            <w:rStyle w:val="Hyperlink"/>
            <w:noProof/>
            <w:shd w:val="clear" w:color="auto" w:fill="FFFFFF"/>
            <w:lang w:val="en-GB"/>
          </w:rPr>
          <w:t>17 GBBR, as part of L1 measurement requirements.</w:t>
        </w:r>
      </w:hyperlink>
    </w:p>
    <w:p w14:paraId="3487E3D1" w14:textId="41E258EE" w:rsidR="0038231A" w:rsidRDefault="00F81883">
      <w:pPr>
        <w:pStyle w:val="TOC4"/>
        <w:rPr>
          <w:rFonts w:asciiTheme="minorHAnsi" w:eastAsiaTheme="minorEastAsia" w:hAnsiTheme="minorHAnsi"/>
          <w:noProof/>
          <w:sz w:val="22"/>
          <w:lang w:val="en-DK" w:eastAsia="en-DK"/>
        </w:rPr>
      </w:pPr>
      <w:hyperlink w:anchor="_Toc131693760" w:history="1">
        <w:r w:rsidR="0038231A" w:rsidRPr="002657E6">
          <w:rPr>
            <w:rStyle w:val="Hyperlink"/>
            <w:b/>
            <w:noProof/>
          </w:rPr>
          <w:t>Observation 6:</w:t>
        </w:r>
        <w:r w:rsidR="0038231A" w:rsidRPr="002657E6">
          <w:rPr>
            <w:rStyle w:val="Hyperlink"/>
            <w:noProof/>
            <w:shd w:val="clear" w:color="auto" w:fill="FFFFFF"/>
          </w:rPr>
          <w:t xml:space="preserve"> simultaneousReceptionDiffTypeD-r16 is a UE capability intended to indicate simultaneous data reception from different QCL-D sources. To support other simultaneous reception modes a new UE capability is required.</w:t>
        </w:r>
      </w:hyperlink>
    </w:p>
    <w:p w14:paraId="5C3B97F9" w14:textId="2C2D9116" w:rsidR="0038231A" w:rsidRDefault="00F81883">
      <w:pPr>
        <w:pStyle w:val="TOC5"/>
        <w:rPr>
          <w:rFonts w:asciiTheme="minorHAnsi" w:eastAsiaTheme="minorEastAsia" w:hAnsiTheme="minorHAnsi"/>
          <w:b w:val="0"/>
          <w:noProof/>
          <w:sz w:val="22"/>
          <w:lang w:val="en-DK" w:eastAsia="en-DK"/>
        </w:rPr>
      </w:pPr>
      <w:hyperlink w:anchor="_Toc131693761" w:history="1">
        <w:r w:rsidR="0038231A" w:rsidRPr="002657E6">
          <w:rPr>
            <w:rStyle w:val="Hyperlink"/>
            <w:bCs/>
            <w:noProof/>
          </w:rPr>
          <w:t>Proposal 9:</w:t>
        </w:r>
        <w:r w:rsidR="0038231A" w:rsidRPr="002657E6">
          <w:rPr>
            <w:rStyle w:val="Hyperlink"/>
            <w:bCs/>
            <w:noProof/>
            <w:shd w:val="clear" w:color="auto" w:fill="FFFFFF"/>
          </w:rPr>
          <w:t xml:space="preserve"> In order to support R-18 multi-Rx DL simultaneous reception modes, an additional UE capability should be defined.</w:t>
        </w:r>
      </w:hyperlink>
    </w:p>
    <w:p w14:paraId="75421D7F" w14:textId="5761F24D" w:rsidR="0038231A" w:rsidRDefault="00F81883">
      <w:pPr>
        <w:pStyle w:val="TOC5"/>
        <w:rPr>
          <w:rFonts w:asciiTheme="minorHAnsi" w:eastAsiaTheme="minorEastAsia" w:hAnsiTheme="minorHAnsi"/>
          <w:b w:val="0"/>
          <w:noProof/>
          <w:sz w:val="22"/>
          <w:lang w:val="en-DK" w:eastAsia="en-DK"/>
        </w:rPr>
      </w:pPr>
      <w:hyperlink w:anchor="_Toc131693762" w:history="1">
        <w:r w:rsidR="0038231A" w:rsidRPr="002657E6">
          <w:rPr>
            <w:rStyle w:val="Hyperlink"/>
            <w:noProof/>
          </w:rPr>
          <w:t>Proposal 10: A</w:t>
        </w:r>
        <w:r w:rsidR="0038231A" w:rsidRPr="002657E6">
          <w:rPr>
            <w:rStyle w:val="Hyperlink"/>
            <w:noProof/>
            <w:shd w:val="clear" w:color="auto" w:fill="FFFFFF"/>
          </w:rPr>
          <w:t xml:space="preserve"> new optional UE capability to indicate support of flexible beam sweep scaling factor should be studied in RAN4.</w:t>
        </w:r>
      </w:hyperlink>
    </w:p>
    <w:p w14:paraId="694A9C24" w14:textId="04727C83" w:rsidR="003B659E" w:rsidRPr="0060543D" w:rsidRDefault="00A4355E" w:rsidP="0060543D">
      <w:pPr>
        <w:pStyle w:val="RAN4H1"/>
        <w:numPr>
          <w:ilvl w:val="0"/>
          <w:numId w:val="0"/>
        </w:numPr>
        <w:ind w:left="360" w:hanging="360"/>
      </w:pPr>
      <w:r>
        <w:rPr>
          <w:noProof/>
        </w:rPr>
        <w:fldChar w:fldCharType="end"/>
      </w:r>
      <w:bookmarkStart w:id="32" w:name="_Toc116995849"/>
      <w:r w:rsidR="003B659E" w:rsidRPr="00EF698B">
        <w:t>References</w:t>
      </w:r>
      <w:bookmarkEnd w:id="32"/>
    </w:p>
    <w:p w14:paraId="6E551134" w14:textId="007305DB" w:rsidR="00687FA0" w:rsidRDefault="0052060D" w:rsidP="00AB0F79">
      <w:pPr>
        <w:pStyle w:val="ListParagraph"/>
        <w:numPr>
          <w:ilvl w:val="0"/>
          <w:numId w:val="5"/>
        </w:numPr>
        <w:ind w:left="142" w:right="-22" w:firstLine="0"/>
      </w:pPr>
      <w:bookmarkStart w:id="33" w:name="_Ref114500673"/>
      <w:bookmarkStart w:id="34" w:name="_Ref131159885"/>
      <w:bookmarkEnd w:id="33"/>
      <w:r>
        <w:rPr>
          <w:szCs w:val="20"/>
          <w:lang w:val="en-GB"/>
        </w:rPr>
        <w:t>R4-2302767    Topic summary for [106][209] FR2_multiRx_part1, Moderator (vivo)</w:t>
      </w:r>
      <w:r w:rsidR="000040DC" w:rsidRPr="003C4FDE">
        <w:t>.</w:t>
      </w:r>
      <w:bookmarkEnd w:id="34"/>
      <w:r w:rsidR="000040DC" w:rsidRPr="003C4FDE">
        <w:t xml:space="preserve"> </w:t>
      </w:r>
    </w:p>
    <w:bookmarkStart w:id="35" w:name="_Ref131159819"/>
    <w:p w14:paraId="2345F4BB" w14:textId="3701879E" w:rsidR="00DF55B2" w:rsidRDefault="000B6EE3" w:rsidP="00AB0F79">
      <w:pPr>
        <w:pStyle w:val="ListParagraph"/>
        <w:numPr>
          <w:ilvl w:val="0"/>
          <w:numId w:val="5"/>
        </w:numPr>
        <w:ind w:left="142" w:right="-22" w:firstLine="0"/>
        <w:rPr>
          <w:szCs w:val="20"/>
          <w:lang w:val="en-GB"/>
        </w:rPr>
      </w:pPr>
      <w:r w:rsidRPr="000B6EE3">
        <w:rPr>
          <w:szCs w:val="20"/>
          <w:lang w:val="en-GB"/>
        </w:rPr>
        <w:fldChar w:fldCharType="begin"/>
      </w:r>
      <w:r w:rsidRPr="000B6EE3">
        <w:rPr>
          <w:szCs w:val="20"/>
          <w:lang w:val="en-GB"/>
        </w:rPr>
        <w:instrText xml:space="preserve"> HYPERLINK "https://nokia.sharepoint.com/:w:/r/sites/c5g/5gradio/RAN4%205G%20Documents/RAN4%20106%20Athens/Rel-18/Multi-Rx/outcome%20documents/R4-2303302%20-%20WF%20mRx%20RRM%20p1.docx?d=web4684de78564f42a1cc0c3b1bedc224&amp;csf=1&amp;web=1WF" </w:instrText>
      </w:r>
      <w:r w:rsidRPr="000B6EE3">
        <w:rPr>
          <w:szCs w:val="20"/>
          <w:lang w:val="en-GB"/>
        </w:rPr>
        <w:fldChar w:fldCharType="separate"/>
      </w:r>
      <w:r w:rsidRPr="000B6EE3">
        <w:rPr>
          <w:szCs w:val="20"/>
          <w:lang w:val="en-GB"/>
        </w:rPr>
        <w:t>R4-2303302</w:t>
      </w:r>
      <w:r w:rsidRPr="000B6EE3">
        <w:rPr>
          <w:szCs w:val="20"/>
          <w:lang w:val="en-GB"/>
        </w:rPr>
        <w:fldChar w:fldCharType="end"/>
      </w:r>
      <w:r w:rsidRPr="000B6EE3">
        <w:rPr>
          <w:szCs w:val="20"/>
          <w:lang w:val="en-GB"/>
        </w:rPr>
        <w:t xml:space="preserve"> - WF on NR FR2 multi-Rx chain DL reception – Part 1</w:t>
      </w:r>
      <w:bookmarkEnd w:id="35"/>
    </w:p>
    <w:p w14:paraId="171A4E7F" w14:textId="77777777" w:rsidR="007078CB" w:rsidRPr="00287FE3" w:rsidRDefault="007078CB" w:rsidP="007078CB">
      <w:pPr>
        <w:pStyle w:val="ListParagraph"/>
        <w:numPr>
          <w:ilvl w:val="0"/>
          <w:numId w:val="5"/>
        </w:numPr>
        <w:ind w:left="142" w:right="-22" w:firstLine="0"/>
        <w:rPr>
          <w:szCs w:val="20"/>
          <w:lang w:val="en-GB"/>
        </w:rPr>
      </w:pPr>
      <w:bookmarkStart w:id="36" w:name="_Ref131159919"/>
      <w:r w:rsidRPr="007078CB">
        <w:rPr>
          <w:szCs w:val="20"/>
          <w:lang w:val="en-GB"/>
        </w:rPr>
        <w:t>RP-221753, Revised WID: Requirement for NR frequency range 2 (FR2) multi-Rx chain DL reception, Qualcomm</w:t>
      </w:r>
      <w:bookmarkEnd w:id="36"/>
      <w:r w:rsidRPr="007078CB">
        <w:rPr>
          <w:szCs w:val="20"/>
          <w:lang w:val="en-GB"/>
        </w:rPr>
        <w:t> </w:t>
      </w:r>
    </w:p>
    <w:p w14:paraId="032FD33A" w14:textId="77777777" w:rsidR="002434F1" w:rsidRPr="00825B3D" w:rsidRDefault="002434F1" w:rsidP="00825B3D">
      <w:pPr>
        <w:pStyle w:val="ListParagraph"/>
        <w:numPr>
          <w:ilvl w:val="0"/>
          <w:numId w:val="5"/>
        </w:numPr>
        <w:ind w:left="142" w:right="-22" w:firstLine="0"/>
        <w:rPr>
          <w:szCs w:val="20"/>
          <w:lang w:val="en-GB"/>
        </w:rPr>
      </w:pPr>
      <w:bookmarkStart w:id="37" w:name="_Ref131578971"/>
      <w:r w:rsidRPr="00825B3D">
        <w:rPr>
          <w:lang w:val="en-GB"/>
        </w:rPr>
        <w:t>R4-2217279, “Reply LS on MTTD for multi-DCI multi-TRP with two TAs”, RAN4 #104bis</w:t>
      </w:r>
      <w:bookmarkEnd w:id="37"/>
      <w:r w:rsidRPr="00825B3D">
        <w:rPr>
          <w:lang w:val="en-GB"/>
        </w:rPr>
        <w:t> </w:t>
      </w:r>
    </w:p>
    <w:p w14:paraId="5CC704F3" w14:textId="77777777" w:rsidR="002434F1" w:rsidRPr="00255AFB" w:rsidRDefault="002434F1" w:rsidP="00825B3D">
      <w:pPr>
        <w:pStyle w:val="ListParagraph"/>
        <w:numPr>
          <w:ilvl w:val="0"/>
          <w:numId w:val="5"/>
        </w:numPr>
        <w:ind w:left="142" w:right="-22" w:firstLine="0"/>
        <w:rPr>
          <w:szCs w:val="20"/>
          <w:lang w:val="en-GB"/>
        </w:rPr>
      </w:pPr>
      <w:bookmarkStart w:id="38" w:name="_Ref131161600"/>
      <w:r w:rsidRPr="00825B3D">
        <w:rPr>
          <w:lang w:val="en-GB"/>
        </w:rPr>
        <w:t>R4-2217278, “WF on MRTD/MTTD requirement for multi-TRPs with 2 TAs”, RAN4 #104bis</w:t>
      </w:r>
      <w:bookmarkEnd w:id="38"/>
      <w:r w:rsidRPr="00825B3D">
        <w:rPr>
          <w:lang w:val="en-GB"/>
        </w:rPr>
        <w:t> </w:t>
      </w:r>
    </w:p>
    <w:p w14:paraId="4008CECF" w14:textId="77777777" w:rsidR="00255AFB" w:rsidRPr="001A46B4" w:rsidRDefault="00255AFB" w:rsidP="001A46B4">
      <w:pPr>
        <w:pStyle w:val="ListParagraph"/>
        <w:numPr>
          <w:ilvl w:val="0"/>
          <w:numId w:val="5"/>
        </w:numPr>
        <w:ind w:left="142" w:right="-22" w:firstLine="0"/>
        <w:rPr>
          <w:lang w:val="en-GB"/>
        </w:rPr>
      </w:pPr>
      <w:r w:rsidRPr="001A46B4">
        <w:rPr>
          <w:lang w:val="en-GB"/>
        </w:rPr>
        <w:t>TS 38.306, NR; User Equipment (UE) radio access capabilities </w:t>
      </w:r>
    </w:p>
    <w:p w14:paraId="2CF2ADB2" w14:textId="77777777" w:rsidR="00255AFB" w:rsidRPr="001A46B4" w:rsidRDefault="00255AFB" w:rsidP="001A46B4">
      <w:pPr>
        <w:pStyle w:val="ListParagraph"/>
        <w:numPr>
          <w:ilvl w:val="0"/>
          <w:numId w:val="5"/>
        </w:numPr>
        <w:ind w:left="142" w:right="-22" w:firstLine="0"/>
        <w:rPr>
          <w:lang w:val="en-GB"/>
        </w:rPr>
      </w:pPr>
      <w:r w:rsidRPr="001A46B4">
        <w:rPr>
          <w:lang w:val="en-GB"/>
        </w:rPr>
        <w:t>TS 38.331, NR; Radio Resource Control (RRC); Protocol specification </w:t>
      </w:r>
    </w:p>
    <w:p w14:paraId="74FE5EFA" w14:textId="77777777" w:rsidR="00255AFB" w:rsidRPr="00255AFB" w:rsidRDefault="00255AFB" w:rsidP="001A46B4">
      <w:pPr>
        <w:pStyle w:val="ListParagraph"/>
        <w:numPr>
          <w:ilvl w:val="0"/>
          <w:numId w:val="5"/>
        </w:numPr>
        <w:ind w:left="142" w:right="-22" w:firstLine="0"/>
        <w:rPr>
          <w:rFonts w:eastAsia="Times New Roman" w:cs="Times New Roman"/>
          <w:szCs w:val="20"/>
        </w:rPr>
      </w:pPr>
      <w:bookmarkStart w:id="39" w:name="_Ref131161671"/>
      <w:r w:rsidRPr="001A46B4">
        <w:rPr>
          <w:lang w:val="en-GB"/>
        </w:rPr>
        <w:t>TS 38.133, NR; Requirements for support of radio resource management</w:t>
      </w:r>
      <w:bookmarkEnd w:id="39"/>
      <w:r w:rsidRPr="001A46B4">
        <w:rPr>
          <w:lang w:val="en-GB"/>
        </w:rPr>
        <w:t> </w:t>
      </w:r>
    </w:p>
    <w:p w14:paraId="44ABCC55" w14:textId="5F3916D5" w:rsidR="0060543D" w:rsidRPr="0038231A" w:rsidRDefault="008804BC" w:rsidP="00874074">
      <w:pPr>
        <w:pStyle w:val="ListParagraph"/>
        <w:numPr>
          <w:ilvl w:val="0"/>
          <w:numId w:val="5"/>
        </w:numPr>
        <w:ind w:left="142" w:right="-22" w:firstLine="0"/>
        <w:rPr>
          <w:lang w:val="en-GB"/>
        </w:rPr>
      </w:pPr>
      <w:bookmarkStart w:id="40" w:name="_Ref130290415"/>
      <w:r w:rsidRPr="0038231A">
        <w:rPr>
          <w:lang w:val="en-GB"/>
        </w:rPr>
        <w:t xml:space="preserve">R4-2303258, “WF on R18 NR MIMO RRM requirements”, Samsung, RAN4#106, Athens, Greece, 27 February – 03 </w:t>
      </w:r>
      <w:proofErr w:type="gramStart"/>
      <w:r w:rsidRPr="0038231A">
        <w:rPr>
          <w:lang w:val="en-GB"/>
        </w:rPr>
        <w:t>March,</w:t>
      </w:r>
      <w:proofErr w:type="gramEnd"/>
      <w:r w:rsidRPr="0038231A">
        <w:rPr>
          <w:lang w:val="en-GB"/>
        </w:rPr>
        <w:t xml:space="preserve"> 2023.</w:t>
      </w:r>
      <w:bookmarkEnd w:id="40"/>
    </w:p>
    <w:sectPr w:rsidR="0060543D" w:rsidRPr="0038231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AD144" w14:textId="77777777" w:rsidR="00D44278" w:rsidRDefault="00D44278" w:rsidP="00001C9B">
      <w:pPr>
        <w:spacing w:after="0" w:line="240" w:lineRule="auto"/>
      </w:pPr>
      <w:r>
        <w:separator/>
      </w:r>
    </w:p>
  </w:endnote>
  <w:endnote w:type="continuationSeparator" w:id="0">
    <w:p w14:paraId="18139F3F" w14:textId="77777777" w:rsidR="00D44278" w:rsidRDefault="00D44278" w:rsidP="00001C9B">
      <w:pPr>
        <w:spacing w:after="0" w:line="240" w:lineRule="auto"/>
      </w:pPr>
      <w:r>
        <w:continuationSeparator/>
      </w:r>
    </w:p>
  </w:endnote>
  <w:endnote w:type="continuationNotice" w:id="1">
    <w:p w14:paraId="437347FD" w14:textId="77777777" w:rsidR="00CA6A31" w:rsidRDefault="00CA6A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0EBCE" w14:textId="77777777" w:rsidR="00D44278" w:rsidRDefault="00D44278" w:rsidP="00001C9B">
      <w:pPr>
        <w:spacing w:after="0" w:line="240" w:lineRule="auto"/>
      </w:pPr>
      <w:r>
        <w:separator/>
      </w:r>
    </w:p>
  </w:footnote>
  <w:footnote w:type="continuationSeparator" w:id="0">
    <w:p w14:paraId="010C6827" w14:textId="77777777" w:rsidR="00D44278" w:rsidRDefault="00D44278" w:rsidP="00001C9B">
      <w:pPr>
        <w:spacing w:after="0" w:line="240" w:lineRule="auto"/>
      </w:pPr>
      <w:r>
        <w:continuationSeparator/>
      </w:r>
    </w:p>
  </w:footnote>
  <w:footnote w:type="continuationNotice" w:id="1">
    <w:p w14:paraId="46C45EB3" w14:textId="77777777" w:rsidR="00CA6A31" w:rsidRDefault="00CA6A3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B0E"/>
    <w:multiLevelType w:val="multilevel"/>
    <w:tmpl w:val="48F2E8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9394F"/>
    <w:multiLevelType w:val="multilevel"/>
    <w:tmpl w:val="B3AE96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C56B9E"/>
    <w:multiLevelType w:val="multilevel"/>
    <w:tmpl w:val="9C806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F408C7"/>
    <w:multiLevelType w:val="multilevel"/>
    <w:tmpl w:val="E9805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2140E9"/>
    <w:multiLevelType w:val="multilevel"/>
    <w:tmpl w:val="CEB21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2D00CF"/>
    <w:multiLevelType w:val="multilevel"/>
    <w:tmpl w:val="76CE51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6B3E63"/>
    <w:multiLevelType w:val="multilevel"/>
    <w:tmpl w:val="429A7D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EA5C78"/>
    <w:multiLevelType w:val="multilevel"/>
    <w:tmpl w:val="4AEE0B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50A11ED"/>
    <w:multiLevelType w:val="multilevel"/>
    <w:tmpl w:val="ADA07D5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0650628D"/>
    <w:multiLevelType w:val="multilevel"/>
    <w:tmpl w:val="27D0B0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F855E0"/>
    <w:multiLevelType w:val="multilevel"/>
    <w:tmpl w:val="5F2EE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86E1FB2"/>
    <w:multiLevelType w:val="multilevel"/>
    <w:tmpl w:val="73AAC0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110666"/>
    <w:multiLevelType w:val="multilevel"/>
    <w:tmpl w:val="49A6D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99F5C54"/>
    <w:multiLevelType w:val="multilevel"/>
    <w:tmpl w:val="B86239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9C33EBF"/>
    <w:multiLevelType w:val="multilevel"/>
    <w:tmpl w:val="E07485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0AAC2031"/>
    <w:multiLevelType w:val="multilevel"/>
    <w:tmpl w:val="714CF4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0AC670D6"/>
    <w:multiLevelType w:val="multilevel"/>
    <w:tmpl w:val="409AAE6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CD14E0B"/>
    <w:multiLevelType w:val="multilevel"/>
    <w:tmpl w:val="8424E0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E1D2FD4"/>
    <w:multiLevelType w:val="multilevel"/>
    <w:tmpl w:val="237CC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F986284"/>
    <w:multiLevelType w:val="multilevel"/>
    <w:tmpl w:val="64325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11A4A37"/>
    <w:multiLevelType w:val="multilevel"/>
    <w:tmpl w:val="A5CCF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2632385"/>
    <w:multiLevelType w:val="multilevel"/>
    <w:tmpl w:val="A1826A2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2E45839"/>
    <w:multiLevelType w:val="multilevel"/>
    <w:tmpl w:val="8F52E6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13B12D43"/>
    <w:multiLevelType w:val="multilevel"/>
    <w:tmpl w:val="5E988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5B33932"/>
    <w:multiLevelType w:val="multilevel"/>
    <w:tmpl w:val="FFBEA4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642114F"/>
    <w:multiLevelType w:val="multilevel"/>
    <w:tmpl w:val="8EF0FF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6A90015"/>
    <w:multiLevelType w:val="multilevel"/>
    <w:tmpl w:val="C0A062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193F3A4A"/>
    <w:multiLevelType w:val="multilevel"/>
    <w:tmpl w:val="C4B4BC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9882204"/>
    <w:multiLevelType w:val="multilevel"/>
    <w:tmpl w:val="38F47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9A205E1"/>
    <w:multiLevelType w:val="multilevel"/>
    <w:tmpl w:val="83B07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9F04197"/>
    <w:multiLevelType w:val="multilevel"/>
    <w:tmpl w:val="021C3E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AB07941"/>
    <w:multiLevelType w:val="multilevel"/>
    <w:tmpl w:val="E83E4F6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1AFC6FC6"/>
    <w:multiLevelType w:val="multilevel"/>
    <w:tmpl w:val="BB66B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B8E42E9"/>
    <w:multiLevelType w:val="multilevel"/>
    <w:tmpl w:val="3D52D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BA5303F"/>
    <w:multiLevelType w:val="multilevel"/>
    <w:tmpl w:val="1E9816A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BCA4EDD"/>
    <w:multiLevelType w:val="multilevel"/>
    <w:tmpl w:val="85E889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C7F5D15"/>
    <w:multiLevelType w:val="multilevel"/>
    <w:tmpl w:val="8B98AF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1E346F55"/>
    <w:multiLevelType w:val="multilevel"/>
    <w:tmpl w:val="C85E68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1F676554"/>
    <w:multiLevelType w:val="multilevel"/>
    <w:tmpl w:val="2AB25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04F2802"/>
    <w:multiLevelType w:val="multilevel"/>
    <w:tmpl w:val="1F8203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20FC1883"/>
    <w:multiLevelType w:val="multilevel"/>
    <w:tmpl w:val="2D5EB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1781F6D"/>
    <w:multiLevelType w:val="multilevel"/>
    <w:tmpl w:val="9B2A2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1834715"/>
    <w:multiLevelType w:val="multilevel"/>
    <w:tmpl w:val="7CB826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21B8493D"/>
    <w:multiLevelType w:val="multilevel"/>
    <w:tmpl w:val="C43250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2D27C70"/>
    <w:multiLevelType w:val="multilevel"/>
    <w:tmpl w:val="6324E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40E5A26"/>
    <w:multiLevelType w:val="multilevel"/>
    <w:tmpl w:val="6DF4AE4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4266E33"/>
    <w:multiLevelType w:val="multilevel"/>
    <w:tmpl w:val="F3FE1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4F46A9E"/>
    <w:multiLevelType w:val="multilevel"/>
    <w:tmpl w:val="18E200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256964B5"/>
    <w:multiLevelType w:val="multilevel"/>
    <w:tmpl w:val="7F20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5BD0F2F"/>
    <w:multiLevelType w:val="multilevel"/>
    <w:tmpl w:val="831C4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63D2971"/>
    <w:multiLevelType w:val="multilevel"/>
    <w:tmpl w:val="187466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264F52A2"/>
    <w:multiLevelType w:val="multilevel"/>
    <w:tmpl w:val="C486D1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 w15:restartNumberingAfterBreak="0">
    <w:nsid w:val="28184D6B"/>
    <w:multiLevelType w:val="multilevel"/>
    <w:tmpl w:val="73C266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4" w15:restartNumberingAfterBreak="0">
    <w:nsid w:val="28AA35E3"/>
    <w:multiLevelType w:val="multilevel"/>
    <w:tmpl w:val="1BFC0F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2E45567E"/>
    <w:multiLevelType w:val="multilevel"/>
    <w:tmpl w:val="ECD404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F07661F"/>
    <w:multiLevelType w:val="multilevel"/>
    <w:tmpl w:val="1F1E2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02359CB"/>
    <w:multiLevelType w:val="multilevel"/>
    <w:tmpl w:val="F4CA7D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05746B8"/>
    <w:multiLevelType w:val="multilevel"/>
    <w:tmpl w:val="9E606E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305F5AA0"/>
    <w:multiLevelType w:val="multilevel"/>
    <w:tmpl w:val="FAECBA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30E21068"/>
    <w:multiLevelType w:val="multilevel"/>
    <w:tmpl w:val="36223B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1" w15:restartNumberingAfterBreak="0">
    <w:nsid w:val="30F44D9D"/>
    <w:multiLevelType w:val="multilevel"/>
    <w:tmpl w:val="AB7C3A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316519A4"/>
    <w:multiLevelType w:val="multilevel"/>
    <w:tmpl w:val="DE002A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16A6954"/>
    <w:multiLevelType w:val="multilevel"/>
    <w:tmpl w:val="13922F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4" w15:restartNumberingAfterBreak="0">
    <w:nsid w:val="31CF1631"/>
    <w:multiLevelType w:val="multilevel"/>
    <w:tmpl w:val="36AA6E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3A328A8"/>
    <w:multiLevelType w:val="multilevel"/>
    <w:tmpl w:val="DB169C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6" w15:restartNumberingAfterBreak="0">
    <w:nsid w:val="34E2798A"/>
    <w:multiLevelType w:val="multilevel"/>
    <w:tmpl w:val="CBD05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5960B24"/>
    <w:multiLevelType w:val="multilevel"/>
    <w:tmpl w:val="35DA7F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8" w15:restartNumberingAfterBreak="0">
    <w:nsid w:val="359A2392"/>
    <w:multiLevelType w:val="multilevel"/>
    <w:tmpl w:val="C82E16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7B2622D"/>
    <w:multiLevelType w:val="multilevel"/>
    <w:tmpl w:val="5784B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37D81BD5"/>
    <w:multiLevelType w:val="multilevel"/>
    <w:tmpl w:val="CA10409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38AE1972"/>
    <w:multiLevelType w:val="multilevel"/>
    <w:tmpl w:val="A204F4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2" w15:restartNumberingAfterBreak="0">
    <w:nsid w:val="3B655D2C"/>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3B921F6D"/>
    <w:multiLevelType w:val="multilevel"/>
    <w:tmpl w:val="92925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3BF61091"/>
    <w:multiLevelType w:val="multilevel"/>
    <w:tmpl w:val="8E06EA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C2E7346"/>
    <w:multiLevelType w:val="multilevel"/>
    <w:tmpl w:val="041ADB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6" w15:restartNumberingAfterBreak="0">
    <w:nsid w:val="3D8D15C3"/>
    <w:multiLevelType w:val="multilevel"/>
    <w:tmpl w:val="FE0488D6"/>
    <w:lvl w:ilvl="0">
      <w:start w:val="1"/>
      <w:numFmt w:val="bullet"/>
      <w:lvlText w:val=""/>
      <w:lvlJc w:val="left"/>
      <w:pPr>
        <w:tabs>
          <w:tab w:val="num" w:pos="150"/>
        </w:tabs>
        <w:ind w:left="150" w:hanging="360"/>
      </w:pPr>
      <w:rPr>
        <w:rFonts w:ascii="Wingdings" w:hAnsi="Wingdings" w:hint="default"/>
        <w:sz w:val="20"/>
      </w:rPr>
    </w:lvl>
    <w:lvl w:ilvl="1" w:tentative="1">
      <w:start w:val="1"/>
      <w:numFmt w:val="bullet"/>
      <w:lvlText w:val=""/>
      <w:lvlJc w:val="left"/>
      <w:pPr>
        <w:tabs>
          <w:tab w:val="num" w:pos="870"/>
        </w:tabs>
        <w:ind w:left="870" w:hanging="360"/>
      </w:pPr>
      <w:rPr>
        <w:rFonts w:ascii="Wingdings" w:hAnsi="Wingdings" w:hint="default"/>
        <w:sz w:val="20"/>
      </w:rPr>
    </w:lvl>
    <w:lvl w:ilvl="2" w:tentative="1">
      <w:start w:val="1"/>
      <w:numFmt w:val="bullet"/>
      <w:lvlText w:val=""/>
      <w:lvlJc w:val="left"/>
      <w:pPr>
        <w:tabs>
          <w:tab w:val="num" w:pos="1590"/>
        </w:tabs>
        <w:ind w:left="1590" w:hanging="360"/>
      </w:pPr>
      <w:rPr>
        <w:rFonts w:ascii="Wingdings" w:hAnsi="Wingdings" w:hint="default"/>
        <w:sz w:val="20"/>
      </w:rPr>
    </w:lvl>
    <w:lvl w:ilvl="3" w:tentative="1">
      <w:start w:val="1"/>
      <w:numFmt w:val="bullet"/>
      <w:lvlText w:val=""/>
      <w:lvlJc w:val="left"/>
      <w:pPr>
        <w:tabs>
          <w:tab w:val="num" w:pos="2310"/>
        </w:tabs>
        <w:ind w:left="2310" w:hanging="360"/>
      </w:pPr>
      <w:rPr>
        <w:rFonts w:ascii="Wingdings" w:hAnsi="Wingdings" w:hint="default"/>
        <w:sz w:val="20"/>
      </w:rPr>
    </w:lvl>
    <w:lvl w:ilvl="4" w:tentative="1">
      <w:start w:val="1"/>
      <w:numFmt w:val="bullet"/>
      <w:lvlText w:val=""/>
      <w:lvlJc w:val="left"/>
      <w:pPr>
        <w:tabs>
          <w:tab w:val="num" w:pos="3030"/>
        </w:tabs>
        <w:ind w:left="3030" w:hanging="360"/>
      </w:pPr>
      <w:rPr>
        <w:rFonts w:ascii="Wingdings" w:hAnsi="Wingdings" w:hint="default"/>
        <w:sz w:val="20"/>
      </w:rPr>
    </w:lvl>
    <w:lvl w:ilvl="5" w:tentative="1">
      <w:start w:val="1"/>
      <w:numFmt w:val="bullet"/>
      <w:lvlText w:val=""/>
      <w:lvlJc w:val="left"/>
      <w:pPr>
        <w:tabs>
          <w:tab w:val="num" w:pos="3750"/>
        </w:tabs>
        <w:ind w:left="3750" w:hanging="360"/>
      </w:pPr>
      <w:rPr>
        <w:rFonts w:ascii="Wingdings" w:hAnsi="Wingdings" w:hint="default"/>
        <w:sz w:val="20"/>
      </w:rPr>
    </w:lvl>
    <w:lvl w:ilvl="6" w:tentative="1">
      <w:start w:val="1"/>
      <w:numFmt w:val="bullet"/>
      <w:lvlText w:val=""/>
      <w:lvlJc w:val="left"/>
      <w:pPr>
        <w:tabs>
          <w:tab w:val="num" w:pos="4470"/>
        </w:tabs>
        <w:ind w:left="4470" w:hanging="360"/>
      </w:pPr>
      <w:rPr>
        <w:rFonts w:ascii="Wingdings" w:hAnsi="Wingdings" w:hint="default"/>
        <w:sz w:val="20"/>
      </w:rPr>
    </w:lvl>
    <w:lvl w:ilvl="7" w:tentative="1">
      <w:start w:val="1"/>
      <w:numFmt w:val="bullet"/>
      <w:lvlText w:val=""/>
      <w:lvlJc w:val="left"/>
      <w:pPr>
        <w:tabs>
          <w:tab w:val="num" w:pos="5190"/>
        </w:tabs>
        <w:ind w:left="5190" w:hanging="360"/>
      </w:pPr>
      <w:rPr>
        <w:rFonts w:ascii="Wingdings" w:hAnsi="Wingdings" w:hint="default"/>
        <w:sz w:val="20"/>
      </w:rPr>
    </w:lvl>
    <w:lvl w:ilvl="8" w:tentative="1">
      <w:start w:val="1"/>
      <w:numFmt w:val="bullet"/>
      <w:lvlText w:val=""/>
      <w:lvlJc w:val="left"/>
      <w:pPr>
        <w:tabs>
          <w:tab w:val="num" w:pos="5910"/>
        </w:tabs>
        <w:ind w:left="5910" w:hanging="360"/>
      </w:pPr>
      <w:rPr>
        <w:rFonts w:ascii="Wingdings" w:hAnsi="Wingdings" w:hint="default"/>
        <w:sz w:val="20"/>
      </w:rPr>
    </w:lvl>
  </w:abstractNum>
  <w:abstractNum w:abstractNumId="77" w15:restartNumberingAfterBreak="0">
    <w:nsid w:val="3E4B75EF"/>
    <w:multiLevelType w:val="multilevel"/>
    <w:tmpl w:val="59D00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3F36468B"/>
    <w:multiLevelType w:val="multilevel"/>
    <w:tmpl w:val="EBBAE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185463F"/>
    <w:multiLevelType w:val="multilevel"/>
    <w:tmpl w:val="5B8EE7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0" w15:restartNumberingAfterBreak="0">
    <w:nsid w:val="41CB3FD4"/>
    <w:multiLevelType w:val="multilevel"/>
    <w:tmpl w:val="BBA09F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27F3A53"/>
    <w:multiLevelType w:val="multilevel"/>
    <w:tmpl w:val="7E809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3D5075F"/>
    <w:multiLevelType w:val="multilevel"/>
    <w:tmpl w:val="EF0EA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44356CE2"/>
    <w:multiLevelType w:val="multilevel"/>
    <w:tmpl w:val="C428CB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5947442"/>
    <w:multiLevelType w:val="multilevel"/>
    <w:tmpl w:val="CF92A0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5" w15:restartNumberingAfterBreak="0">
    <w:nsid w:val="45E17C61"/>
    <w:multiLevelType w:val="multilevel"/>
    <w:tmpl w:val="BF48B7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5EF1980"/>
    <w:multiLevelType w:val="multilevel"/>
    <w:tmpl w:val="ECC60D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7" w15:restartNumberingAfterBreak="0">
    <w:nsid w:val="460A2F7F"/>
    <w:multiLevelType w:val="multilevel"/>
    <w:tmpl w:val="C338DE5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496E5341"/>
    <w:multiLevelType w:val="multilevel"/>
    <w:tmpl w:val="32F0B1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9840AAC"/>
    <w:multiLevelType w:val="multilevel"/>
    <w:tmpl w:val="3266D3B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1" w15:restartNumberingAfterBreak="0">
    <w:nsid w:val="49A042C1"/>
    <w:multiLevelType w:val="multilevel"/>
    <w:tmpl w:val="63DC57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2" w15:restartNumberingAfterBreak="0">
    <w:nsid w:val="4C0112EB"/>
    <w:multiLevelType w:val="multilevel"/>
    <w:tmpl w:val="DA3E1E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3" w15:restartNumberingAfterBreak="0">
    <w:nsid w:val="4D2A0366"/>
    <w:multiLevelType w:val="multilevel"/>
    <w:tmpl w:val="19F642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D6E3167"/>
    <w:multiLevelType w:val="hybridMultilevel"/>
    <w:tmpl w:val="262E0AF2"/>
    <w:lvl w:ilvl="0" w:tplc="3442335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2862DEA"/>
    <w:multiLevelType w:val="multilevel"/>
    <w:tmpl w:val="4FF25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52B816EB"/>
    <w:multiLevelType w:val="multilevel"/>
    <w:tmpl w:val="E9286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530A76EE"/>
    <w:multiLevelType w:val="multilevel"/>
    <w:tmpl w:val="A6AA6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53826DDB"/>
    <w:multiLevelType w:val="multilevel"/>
    <w:tmpl w:val="8EF013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39C4819"/>
    <w:multiLevelType w:val="multilevel"/>
    <w:tmpl w:val="3604976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1" w15:restartNumberingAfterBreak="0">
    <w:nsid w:val="53DB45F8"/>
    <w:multiLevelType w:val="multilevel"/>
    <w:tmpl w:val="E3FE36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3EE1370"/>
    <w:multiLevelType w:val="multilevel"/>
    <w:tmpl w:val="BD223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54115AF9"/>
    <w:multiLevelType w:val="multilevel"/>
    <w:tmpl w:val="9DA2BA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4" w15:restartNumberingAfterBreak="0">
    <w:nsid w:val="54A632B0"/>
    <w:multiLevelType w:val="multilevel"/>
    <w:tmpl w:val="A036E7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5D34B89"/>
    <w:multiLevelType w:val="multilevel"/>
    <w:tmpl w:val="0BFC37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70C2B1F"/>
    <w:multiLevelType w:val="multilevel"/>
    <w:tmpl w:val="E79E3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575E0002"/>
    <w:multiLevelType w:val="multilevel"/>
    <w:tmpl w:val="000AF0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8" w15:restartNumberingAfterBreak="0">
    <w:nsid w:val="599874DC"/>
    <w:multiLevelType w:val="multilevel"/>
    <w:tmpl w:val="C0762A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A3857E0"/>
    <w:multiLevelType w:val="multilevel"/>
    <w:tmpl w:val="0C2C5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5B0521B5"/>
    <w:multiLevelType w:val="multilevel"/>
    <w:tmpl w:val="B4C80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5B192847"/>
    <w:multiLevelType w:val="multilevel"/>
    <w:tmpl w:val="E3700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5BC55838"/>
    <w:multiLevelType w:val="multilevel"/>
    <w:tmpl w:val="704EE9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4" w15:restartNumberingAfterBreak="0">
    <w:nsid w:val="5D1B18FB"/>
    <w:multiLevelType w:val="multilevel"/>
    <w:tmpl w:val="1D744C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D4F635F"/>
    <w:multiLevelType w:val="multilevel"/>
    <w:tmpl w:val="1714AC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6" w15:restartNumberingAfterBreak="0">
    <w:nsid w:val="5DC04CA1"/>
    <w:multiLevelType w:val="multilevel"/>
    <w:tmpl w:val="22428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5E2162B4"/>
    <w:multiLevelType w:val="multilevel"/>
    <w:tmpl w:val="AF18BB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E3D187E"/>
    <w:multiLevelType w:val="multilevel"/>
    <w:tmpl w:val="BE1CAF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9" w15:restartNumberingAfterBreak="0">
    <w:nsid w:val="5FC83E3E"/>
    <w:multiLevelType w:val="multilevel"/>
    <w:tmpl w:val="12B061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05F683E"/>
    <w:multiLevelType w:val="multilevel"/>
    <w:tmpl w:val="A0F68EA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1" w15:restartNumberingAfterBreak="0">
    <w:nsid w:val="64C7754C"/>
    <w:multiLevelType w:val="multilevel"/>
    <w:tmpl w:val="4B2C66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2" w15:restartNumberingAfterBreak="0">
    <w:nsid w:val="65582338"/>
    <w:multiLevelType w:val="multilevel"/>
    <w:tmpl w:val="C93EC2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6035BF1"/>
    <w:multiLevelType w:val="multilevel"/>
    <w:tmpl w:val="E10E5F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4" w15:restartNumberingAfterBreak="0">
    <w:nsid w:val="663C52CC"/>
    <w:multiLevelType w:val="multilevel"/>
    <w:tmpl w:val="611E33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66936E7D"/>
    <w:multiLevelType w:val="multilevel"/>
    <w:tmpl w:val="0CE051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7" w15:restartNumberingAfterBreak="0">
    <w:nsid w:val="67BC691A"/>
    <w:multiLevelType w:val="multilevel"/>
    <w:tmpl w:val="C24A1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68415950"/>
    <w:multiLevelType w:val="multilevel"/>
    <w:tmpl w:val="1B5E51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9" w15:restartNumberingAfterBreak="0">
    <w:nsid w:val="684860E4"/>
    <w:multiLevelType w:val="multilevel"/>
    <w:tmpl w:val="BEA0A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68D154AC"/>
    <w:multiLevelType w:val="multilevel"/>
    <w:tmpl w:val="2DEE76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1" w15:restartNumberingAfterBreak="0">
    <w:nsid w:val="6A2A149F"/>
    <w:multiLevelType w:val="multilevel"/>
    <w:tmpl w:val="8B0A74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B090A88"/>
    <w:multiLevelType w:val="multilevel"/>
    <w:tmpl w:val="6DD4C7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6CA96CCE"/>
    <w:multiLevelType w:val="multilevel"/>
    <w:tmpl w:val="D24E718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6CC628D2"/>
    <w:multiLevelType w:val="multilevel"/>
    <w:tmpl w:val="69FA22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6D634223"/>
    <w:multiLevelType w:val="multilevel"/>
    <w:tmpl w:val="D52A48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E0B6697"/>
    <w:multiLevelType w:val="multilevel"/>
    <w:tmpl w:val="EBCEF4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E8E17C6"/>
    <w:multiLevelType w:val="hybridMultilevel"/>
    <w:tmpl w:val="7192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EB153EB"/>
    <w:multiLevelType w:val="multilevel"/>
    <w:tmpl w:val="59DA8B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6F2951BF"/>
    <w:multiLevelType w:val="multilevel"/>
    <w:tmpl w:val="BB16B27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70385C6F"/>
    <w:multiLevelType w:val="multilevel"/>
    <w:tmpl w:val="96BC2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71A940FC"/>
    <w:multiLevelType w:val="multilevel"/>
    <w:tmpl w:val="85A462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2" w15:restartNumberingAfterBreak="0">
    <w:nsid w:val="71C43B14"/>
    <w:multiLevelType w:val="multilevel"/>
    <w:tmpl w:val="3F90CF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3" w15:restartNumberingAfterBreak="0">
    <w:nsid w:val="723F21B9"/>
    <w:multiLevelType w:val="multilevel"/>
    <w:tmpl w:val="D43C9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72631E0E"/>
    <w:multiLevelType w:val="multilevel"/>
    <w:tmpl w:val="48EAC4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5" w15:restartNumberingAfterBreak="0">
    <w:nsid w:val="735B4BE6"/>
    <w:multiLevelType w:val="multilevel"/>
    <w:tmpl w:val="F5C87D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4081C2A"/>
    <w:multiLevelType w:val="multilevel"/>
    <w:tmpl w:val="3EDC02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7" w15:restartNumberingAfterBreak="0">
    <w:nsid w:val="750D3585"/>
    <w:multiLevelType w:val="multilevel"/>
    <w:tmpl w:val="C632ED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8" w15:restartNumberingAfterBreak="0">
    <w:nsid w:val="752C5F69"/>
    <w:multiLevelType w:val="multilevel"/>
    <w:tmpl w:val="31F4B7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5A7660A"/>
    <w:multiLevelType w:val="multilevel"/>
    <w:tmpl w:val="B3FEC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75C553C7"/>
    <w:multiLevelType w:val="multilevel"/>
    <w:tmpl w:val="87485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772B10F1"/>
    <w:multiLevelType w:val="multilevel"/>
    <w:tmpl w:val="5B4272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2" w15:restartNumberingAfterBreak="0">
    <w:nsid w:val="77CF1FFD"/>
    <w:multiLevelType w:val="multilevel"/>
    <w:tmpl w:val="E370D7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3" w15:restartNumberingAfterBreak="0">
    <w:nsid w:val="78BF0F98"/>
    <w:multiLevelType w:val="multilevel"/>
    <w:tmpl w:val="EA463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78C14A85"/>
    <w:multiLevelType w:val="multilevel"/>
    <w:tmpl w:val="497800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79877828"/>
    <w:multiLevelType w:val="multilevel"/>
    <w:tmpl w:val="D1D21B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79904DAC"/>
    <w:multiLevelType w:val="multilevel"/>
    <w:tmpl w:val="1BF04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7A380246"/>
    <w:multiLevelType w:val="multilevel"/>
    <w:tmpl w:val="DED63E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7A5D04A0"/>
    <w:multiLevelType w:val="multilevel"/>
    <w:tmpl w:val="2642FF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9" w15:restartNumberingAfterBreak="0">
    <w:nsid w:val="7AEA36C0"/>
    <w:multiLevelType w:val="multilevel"/>
    <w:tmpl w:val="3B3CEE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AEE61FE"/>
    <w:multiLevelType w:val="multilevel"/>
    <w:tmpl w:val="0BE81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7AF7318C"/>
    <w:multiLevelType w:val="multilevel"/>
    <w:tmpl w:val="29920E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2" w15:restartNumberingAfterBreak="0">
    <w:nsid w:val="7C9B12E4"/>
    <w:multiLevelType w:val="multilevel"/>
    <w:tmpl w:val="F7C870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3" w15:restartNumberingAfterBreak="0">
    <w:nsid w:val="7DD414CE"/>
    <w:multiLevelType w:val="multilevel"/>
    <w:tmpl w:val="B5BC9F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4" w15:restartNumberingAfterBreak="0">
    <w:nsid w:val="7E112378"/>
    <w:multiLevelType w:val="multilevel"/>
    <w:tmpl w:val="C43A5F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EDE686B"/>
    <w:multiLevelType w:val="multilevel"/>
    <w:tmpl w:val="1BD04A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705515943">
    <w:abstractNumId w:val="95"/>
  </w:num>
  <w:num w:numId="2" w16cid:durableId="404381144">
    <w:abstractNumId w:val="88"/>
  </w:num>
  <w:num w:numId="3" w16cid:durableId="1734499781">
    <w:abstractNumId w:val="94"/>
  </w:num>
  <w:num w:numId="4" w16cid:durableId="1170296565">
    <w:abstractNumId w:val="125"/>
  </w:num>
  <w:num w:numId="5" w16cid:durableId="265045368">
    <w:abstractNumId w:val="109"/>
  </w:num>
  <w:num w:numId="6" w16cid:durableId="1038899854">
    <w:abstractNumId w:val="8"/>
  </w:num>
  <w:num w:numId="7" w16cid:durableId="2056811631">
    <w:abstractNumId w:val="30"/>
  </w:num>
  <w:num w:numId="8" w16cid:durableId="472795452">
    <w:abstractNumId w:val="127"/>
  </w:num>
  <w:num w:numId="9" w16cid:durableId="921374985">
    <w:abstractNumId w:val="140"/>
  </w:num>
  <w:num w:numId="10" w16cid:durableId="773087674">
    <w:abstractNumId w:val="153"/>
  </w:num>
  <w:num w:numId="11" w16cid:durableId="1643464334">
    <w:abstractNumId w:val="42"/>
  </w:num>
  <w:num w:numId="12" w16cid:durableId="1278029271">
    <w:abstractNumId w:val="25"/>
  </w:num>
  <w:num w:numId="13" w16cid:durableId="854347335">
    <w:abstractNumId w:val="112"/>
  </w:num>
  <w:num w:numId="14" w16cid:durableId="1303150321">
    <w:abstractNumId w:val="51"/>
  </w:num>
  <w:num w:numId="15" w16cid:durableId="906453280">
    <w:abstractNumId w:val="5"/>
  </w:num>
  <w:num w:numId="16" w16cid:durableId="1388068514">
    <w:abstractNumId w:val="107"/>
  </w:num>
  <w:num w:numId="17" w16cid:durableId="4285518">
    <w:abstractNumId w:val="83"/>
  </w:num>
  <w:num w:numId="18" w16cid:durableId="1240408103">
    <w:abstractNumId w:val="145"/>
  </w:num>
  <w:num w:numId="19" w16cid:durableId="725296899">
    <w:abstractNumId w:val="130"/>
  </w:num>
  <w:num w:numId="20" w16cid:durableId="1168515835">
    <w:abstractNumId w:val="117"/>
  </w:num>
  <w:num w:numId="21" w16cid:durableId="1002780440">
    <w:abstractNumId w:val="106"/>
  </w:num>
  <w:num w:numId="22" w16cid:durableId="1559130094">
    <w:abstractNumId w:val="67"/>
  </w:num>
  <w:num w:numId="23" w16cid:durableId="1275407174">
    <w:abstractNumId w:val="160"/>
  </w:num>
  <w:num w:numId="24" w16cid:durableId="1352800598">
    <w:abstractNumId w:val="165"/>
  </w:num>
  <w:num w:numId="25" w16cid:durableId="503783201">
    <w:abstractNumId w:val="28"/>
  </w:num>
  <w:num w:numId="26" w16cid:durableId="1769930943">
    <w:abstractNumId w:val="58"/>
  </w:num>
  <w:num w:numId="27" w16cid:durableId="1226065500">
    <w:abstractNumId w:val="14"/>
  </w:num>
  <w:num w:numId="28" w16cid:durableId="8919473">
    <w:abstractNumId w:val="75"/>
  </w:num>
  <w:num w:numId="29" w16cid:durableId="1611234097">
    <w:abstractNumId w:val="159"/>
  </w:num>
  <w:num w:numId="30" w16cid:durableId="1573659930">
    <w:abstractNumId w:val="102"/>
  </w:num>
  <w:num w:numId="31" w16cid:durableId="79986663">
    <w:abstractNumId w:val="158"/>
  </w:num>
  <w:num w:numId="32" w16cid:durableId="1044602117">
    <w:abstractNumId w:val="69"/>
  </w:num>
  <w:num w:numId="33" w16cid:durableId="1160341438">
    <w:abstractNumId w:val="87"/>
  </w:num>
  <w:num w:numId="34" w16cid:durableId="1145463588">
    <w:abstractNumId w:val="26"/>
  </w:num>
  <w:num w:numId="35" w16cid:durableId="630672021">
    <w:abstractNumId w:val="41"/>
  </w:num>
  <w:num w:numId="36" w16cid:durableId="1789472012">
    <w:abstractNumId w:val="32"/>
  </w:num>
  <w:num w:numId="37" w16cid:durableId="1945381480">
    <w:abstractNumId w:val="147"/>
  </w:num>
  <w:num w:numId="38" w16cid:durableId="83428100">
    <w:abstractNumId w:val="129"/>
  </w:num>
  <w:num w:numId="39" w16cid:durableId="1905724197">
    <w:abstractNumId w:val="103"/>
  </w:num>
  <w:num w:numId="40" w16cid:durableId="904684893">
    <w:abstractNumId w:val="136"/>
  </w:num>
  <w:num w:numId="41" w16cid:durableId="2043707026">
    <w:abstractNumId w:val="84"/>
  </w:num>
  <w:num w:numId="42" w16cid:durableId="1886597542">
    <w:abstractNumId w:val="85"/>
  </w:num>
  <w:num w:numId="43" w16cid:durableId="1583441792">
    <w:abstractNumId w:val="40"/>
  </w:num>
  <w:num w:numId="44" w16cid:durableId="1613320486">
    <w:abstractNumId w:val="64"/>
  </w:num>
  <w:num w:numId="45" w16cid:durableId="1702588409">
    <w:abstractNumId w:val="149"/>
  </w:num>
  <w:num w:numId="46" w16cid:durableId="60829090">
    <w:abstractNumId w:val="13"/>
  </w:num>
  <w:num w:numId="47" w16cid:durableId="1655209964">
    <w:abstractNumId w:val="43"/>
  </w:num>
  <w:num w:numId="48" w16cid:durableId="1232544389">
    <w:abstractNumId w:val="114"/>
  </w:num>
  <w:num w:numId="49" w16cid:durableId="107741997">
    <w:abstractNumId w:val="126"/>
  </w:num>
  <w:num w:numId="50" w16cid:durableId="166789868">
    <w:abstractNumId w:val="138"/>
  </w:num>
  <w:num w:numId="51" w16cid:durableId="1151361017">
    <w:abstractNumId w:val="143"/>
  </w:num>
  <w:num w:numId="52" w16cid:durableId="579944259">
    <w:abstractNumId w:val="52"/>
  </w:num>
  <w:num w:numId="53" w16cid:durableId="228657448">
    <w:abstractNumId w:val="97"/>
  </w:num>
  <w:num w:numId="54" w16cid:durableId="1760444688">
    <w:abstractNumId w:val="113"/>
  </w:num>
  <w:num w:numId="55" w16cid:durableId="152840166">
    <w:abstractNumId w:val="2"/>
  </w:num>
  <w:num w:numId="56" w16cid:durableId="1447045158">
    <w:abstractNumId w:val="128"/>
  </w:num>
  <w:num w:numId="57" w16cid:durableId="2016110235">
    <w:abstractNumId w:val="89"/>
  </w:num>
  <w:num w:numId="58" w16cid:durableId="500049341">
    <w:abstractNumId w:val="156"/>
  </w:num>
  <w:num w:numId="59" w16cid:durableId="215625464">
    <w:abstractNumId w:val="12"/>
  </w:num>
  <w:num w:numId="60" w16cid:durableId="455100460">
    <w:abstractNumId w:val="81"/>
  </w:num>
  <w:num w:numId="61" w16cid:durableId="60063614">
    <w:abstractNumId w:val="54"/>
  </w:num>
  <w:num w:numId="62" w16cid:durableId="2011637867">
    <w:abstractNumId w:val="125"/>
  </w:num>
  <w:num w:numId="63" w16cid:durableId="1340042418">
    <w:abstractNumId w:val="50"/>
  </w:num>
  <w:num w:numId="64" w16cid:durableId="709645721">
    <w:abstractNumId w:val="38"/>
  </w:num>
  <w:num w:numId="65" w16cid:durableId="278151209">
    <w:abstractNumId w:val="148"/>
  </w:num>
  <w:num w:numId="66" w16cid:durableId="510333994">
    <w:abstractNumId w:val="91"/>
  </w:num>
  <w:num w:numId="67" w16cid:durableId="1055739985">
    <w:abstractNumId w:val="131"/>
  </w:num>
  <w:num w:numId="68" w16cid:durableId="129521686">
    <w:abstractNumId w:val="63"/>
  </w:num>
  <w:num w:numId="69" w16cid:durableId="2140953378">
    <w:abstractNumId w:val="93"/>
  </w:num>
  <w:num w:numId="70" w16cid:durableId="2012953972">
    <w:abstractNumId w:val="55"/>
  </w:num>
  <w:num w:numId="71" w16cid:durableId="1459253682">
    <w:abstractNumId w:val="3"/>
  </w:num>
  <w:num w:numId="72" w16cid:durableId="326324696">
    <w:abstractNumId w:val="121"/>
  </w:num>
  <w:num w:numId="73" w16cid:durableId="523520028">
    <w:abstractNumId w:val="108"/>
  </w:num>
  <w:num w:numId="74" w16cid:durableId="248807278">
    <w:abstractNumId w:val="154"/>
  </w:num>
  <w:num w:numId="75" w16cid:durableId="1885287894">
    <w:abstractNumId w:val="90"/>
  </w:num>
  <w:num w:numId="76" w16cid:durableId="2134863784">
    <w:abstractNumId w:val="135"/>
  </w:num>
  <w:num w:numId="77" w16cid:durableId="1390031938">
    <w:abstractNumId w:val="161"/>
  </w:num>
  <w:num w:numId="78" w16cid:durableId="130291912">
    <w:abstractNumId w:val="10"/>
  </w:num>
  <w:num w:numId="79" w16cid:durableId="1832134997">
    <w:abstractNumId w:val="122"/>
  </w:num>
  <w:num w:numId="80" w16cid:durableId="1775664041">
    <w:abstractNumId w:val="151"/>
  </w:num>
  <w:num w:numId="81" w16cid:durableId="1257833973">
    <w:abstractNumId w:val="99"/>
  </w:num>
  <w:num w:numId="82" w16cid:durableId="1133861614">
    <w:abstractNumId w:val="116"/>
  </w:num>
  <w:num w:numId="83" w16cid:durableId="945962438">
    <w:abstractNumId w:val="37"/>
  </w:num>
  <w:num w:numId="84" w16cid:durableId="1190726815">
    <w:abstractNumId w:val="77"/>
  </w:num>
  <w:num w:numId="85" w16cid:durableId="1943099933">
    <w:abstractNumId w:val="61"/>
  </w:num>
  <w:num w:numId="86" w16cid:durableId="1353996897">
    <w:abstractNumId w:val="155"/>
  </w:num>
  <w:num w:numId="87" w16cid:durableId="40206285">
    <w:abstractNumId w:val="124"/>
  </w:num>
  <w:num w:numId="88" w16cid:durableId="669330403">
    <w:abstractNumId w:val="76"/>
  </w:num>
  <w:num w:numId="89" w16cid:durableId="1640262817">
    <w:abstractNumId w:val="21"/>
  </w:num>
  <w:num w:numId="90" w16cid:durableId="955060451">
    <w:abstractNumId w:val="60"/>
  </w:num>
  <w:num w:numId="91" w16cid:durableId="2067992112">
    <w:abstractNumId w:val="125"/>
  </w:num>
  <w:num w:numId="92" w16cid:durableId="1296106375">
    <w:abstractNumId w:val="125"/>
  </w:num>
  <w:num w:numId="93" w16cid:durableId="1345747806">
    <w:abstractNumId w:val="110"/>
  </w:num>
  <w:num w:numId="94" w16cid:durableId="491146824">
    <w:abstractNumId w:val="27"/>
  </w:num>
  <w:num w:numId="95" w16cid:durableId="1579365270">
    <w:abstractNumId w:val="31"/>
  </w:num>
  <w:num w:numId="96" w16cid:durableId="997728064">
    <w:abstractNumId w:val="71"/>
  </w:num>
  <w:num w:numId="97" w16cid:durableId="387414376">
    <w:abstractNumId w:val="18"/>
  </w:num>
  <w:num w:numId="98" w16cid:durableId="1833905138">
    <w:abstractNumId w:val="15"/>
  </w:num>
  <w:num w:numId="99" w16cid:durableId="276451580">
    <w:abstractNumId w:val="68"/>
  </w:num>
  <w:num w:numId="100" w16cid:durableId="215623250">
    <w:abstractNumId w:val="66"/>
  </w:num>
  <w:num w:numId="101" w16cid:durableId="1075473838">
    <w:abstractNumId w:val="47"/>
  </w:num>
  <w:num w:numId="102" w16cid:durableId="2048724227">
    <w:abstractNumId w:val="163"/>
  </w:num>
  <w:num w:numId="103" w16cid:durableId="1559437779">
    <w:abstractNumId w:val="20"/>
  </w:num>
  <w:num w:numId="104" w16cid:durableId="416942096">
    <w:abstractNumId w:val="29"/>
  </w:num>
  <w:num w:numId="105" w16cid:durableId="1403992700">
    <w:abstractNumId w:val="137"/>
  </w:num>
  <w:num w:numId="106" w16cid:durableId="1823041415">
    <w:abstractNumId w:val="125"/>
  </w:num>
  <w:num w:numId="107" w16cid:durableId="1035228443">
    <w:abstractNumId w:val="19"/>
  </w:num>
  <w:num w:numId="108" w16cid:durableId="897519250">
    <w:abstractNumId w:val="16"/>
  </w:num>
  <w:num w:numId="109" w16cid:durableId="723526869">
    <w:abstractNumId w:val="80"/>
  </w:num>
  <w:num w:numId="110" w16cid:durableId="962807026">
    <w:abstractNumId w:val="56"/>
  </w:num>
  <w:num w:numId="111" w16cid:durableId="934872340">
    <w:abstractNumId w:val="24"/>
  </w:num>
  <w:num w:numId="112" w16cid:durableId="23332566">
    <w:abstractNumId w:val="150"/>
  </w:num>
  <w:num w:numId="113" w16cid:durableId="2123567292">
    <w:abstractNumId w:val="9"/>
  </w:num>
  <w:num w:numId="114" w16cid:durableId="538670235">
    <w:abstractNumId w:val="82"/>
  </w:num>
  <w:num w:numId="115" w16cid:durableId="933129200">
    <w:abstractNumId w:val="79"/>
  </w:num>
  <w:num w:numId="116" w16cid:durableId="639195580">
    <w:abstractNumId w:val="134"/>
  </w:num>
  <w:num w:numId="117" w16cid:durableId="1014961330">
    <w:abstractNumId w:val="39"/>
  </w:num>
  <w:num w:numId="118" w16cid:durableId="910118420">
    <w:abstractNumId w:val="45"/>
  </w:num>
  <w:num w:numId="119" w16cid:durableId="525097038">
    <w:abstractNumId w:val="48"/>
  </w:num>
  <w:num w:numId="120" w16cid:durableId="601382381">
    <w:abstractNumId w:val="125"/>
  </w:num>
  <w:num w:numId="121" w16cid:durableId="1154876354">
    <w:abstractNumId w:val="78"/>
  </w:num>
  <w:num w:numId="122" w16cid:durableId="1806697991">
    <w:abstractNumId w:val="92"/>
  </w:num>
  <w:num w:numId="123" w16cid:durableId="1615139042">
    <w:abstractNumId w:val="101"/>
  </w:num>
  <w:num w:numId="124" w16cid:durableId="1319770298">
    <w:abstractNumId w:val="144"/>
  </w:num>
  <w:num w:numId="125" w16cid:durableId="1117986002">
    <w:abstractNumId w:val="36"/>
  </w:num>
  <w:num w:numId="126" w16cid:durableId="1601452246">
    <w:abstractNumId w:val="162"/>
  </w:num>
  <w:num w:numId="127" w16cid:durableId="985742275">
    <w:abstractNumId w:val="6"/>
  </w:num>
  <w:num w:numId="128" w16cid:durableId="1544948528">
    <w:abstractNumId w:val="86"/>
  </w:num>
  <w:num w:numId="129" w16cid:durableId="1695693874">
    <w:abstractNumId w:val="119"/>
  </w:num>
  <w:num w:numId="130" w16cid:durableId="385834032">
    <w:abstractNumId w:val="100"/>
  </w:num>
  <w:num w:numId="131" w16cid:durableId="2052000354">
    <w:abstractNumId w:val="164"/>
  </w:num>
  <w:num w:numId="132" w16cid:durableId="263538992">
    <w:abstractNumId w:val="4"/>
  </w:num>
  <w:num w:numId="133" w16cid:durableId="55518785">
    <w:abstractNumId w:val="142"/>
  </w:num>
  <w:num w:numId="134" w16cid:durableId="1093403627">
    <w:abstractNumId w:val="11"/>
  </w:num>
  <w:num w:numId="135" w16cid:durableId="1938708758">
    <w:abstractNumId w:val="59"/>
  </w:num>
  <w:num w:numId="136" w16cid:durableId="2050570000">
    <w:abstractNumId w:val="157"/>
  </w:num>
  <w:num w:numId="137" w16cid:durableId="813058291">
    <w:abstractNumId w:val="132"/>
  </w:num>
  <w:num w:numId="138" w16cid:durableId="1345790985">
    <w:abstractNumId w:val="146"/>
  </w:num>
  <w:num w:numId="139" w16cid:durableId="360980529">
    <w:abstractNumId w:val="104"/>
  </w:num>
  <w:num w:numId="140" w16cid:durableId="916326123">
    <w:abstractNumId w:val="123"/>
  </w:num>
  <w:num w:numId="141" w16cid:durableId="450436705">
    <w:abstractNumId w:val="44"/>
  </w:num>
  <w:num w:numId="142" w16cid:durableId="939876790">
    <w:abstractNumId w:val="74"/>
  </w:num>
  <w:num w:numId="143" w16cid:durableId="1489512225">
    <w:abstractNumId w:val="73"/>
  </w:num>
  <w:num w:numId="144" w16cid:durableId="1467432590">
    <w:abstractNumId w:val="23"/>
  </w:num>
  <w:num w:numId="145" w16cid:durableId="524178278">
    <w:abstractNumId w:val="105"/>
  </w:num>
  <w:num w:numId="146" w16cid:durableId="1150055124">
    <w:abstractNumId w:val="152"/>
  </w:num>
  <w:num w:numId="147" w16cid:durableId="2053920321">
    <w:abstractNumId w:val="0"/>
  </w:num>
  <w:num w:numId="148" w16cid:durableId="965234468">
    <w:abstractNumId w:val="120"/>
  </w:num>
  <w:num w:numId="149" w16cid:durableId="1529030173">
    <w:abstractNumId w:val="7"/>
  </w:num>
  <w:num w:numId="150" w16cid:durableId="1717242010">
    <w:abstractNumId w:val="33"/>
  </w:num>
  <w:num w:numId="151" w16cid:durableId="770202758">
    <w:abstractNumId w:val="118"/>
  </w:num>
  <w:num w:numId="152" w16cid:durableId="1273627465">
    <w:abstractNumId w:val="49"/>
  </w:num>
  <w:num w:numId="153" w16cid:durableId="1381591476">
    <w:abstractNumId w:val="34"/>
  </w:num>
  <w:num w:numId="154" w16cid:durableId="1677923772">
    <w:abstractNumId w:val="65"/>
  </w:num>
  <w:num w:numId="155" w16cid:durableId="2085057015">
    <w:abstractNumId w:val="1"/>
  </w:num>
  <w:num w:numId="156" w16cid:durableId="1828210588">
    <w:abstractNumId w:val="111"/>
  </w:num>
  <w:num w:numId="157" w16cid:durableId="25569547">
    <w:abstractNumId w:val="53"/>
  </w:num>
  <w:num w:numId="158" w16cid:durableId="289020409">
    <w:abstractNumId w:val="98"/>
  </w:num>
  <w:num w:numId="159" w16cid:durableId="696585211">
    <w:abstractNumId w:val="115"/>
  </w:num>
  <w:num w:numId="160" w16cid:durableId="1445148540">
    <w:abstractNumId w:val="57"/>
  </w:num>
  <w:num w:numId="161" w16cid:durableId="1583296846">
    <w:abstractNumId w:val="96"/>
  </w:num>
  <w:num w:numId="162" w16cid:durableId="1130128029">
    <w:abstractNumId w:val="141"/>
  </w:num>
  <w:num w:numId="163" w16cid:durableId="731536568">
    <w:abstractNumId w:val="46"/>
  </w:num>
  <w:num w:numId="164" w16cid:durableId="1393233662">
    <w:abstractNumId w:val="22"/>
  </w:num>
  <w:num w:numId="165" w16cid:durableId="2117943679">
    <w:abstractNumId w:val="62"/>
  </w:num>
  <w:num w:numId="166" w16cid:durableId="1811051028">
    <w:abstractNumId w:val="17"/>
  </w:num>
  <w:num w:numId="167" w16cid:durableId="824474586">
    <w:abstractNumId w:val="139"/>
  </w:num>
  <w:num w:numId="168" w16cid:durableId="2075546909">
    <w:abstractNumId w:val="133"/>
  </w:num>
  <w:num w:numId="169" w16cid:durableId="1953973171">
    <w:abstractNumId w:val="70"/>
  </w:num>
  <w:num w:numId="170" w16cid:durableId="1565410794">
    <w:abstractNumId w:val="35"/>
  </w:num>
  <w:num w:numId="171" w16cid:durableId="989023419">
    <w:abstractNumId w:val="72"/>
  </w:num>
  <w:numIdMacAtCleanup w:val="1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44278"/>
    <w:rsid w:val="00001C9B"/>
    <w:rsid w:val="000040DC"/>
    <w:rsid w:val="00005D5F"/>
    <w:rsid w:val="00013A8B"/>
    <w:rsid w:val="00014466"/>
    <w:rsid w:val="000151EF"/>
    <w:rsid w:val="000239F5"/>
    <w:rsid w:val="00027BF2"/>
    <w:rsid w:val="00051E16"/>
    <w:rsid w:val="0005605A"/>
    <w:rsid w:val="0006532D"/>
    <w:rsid w:val="00071C4B"/>
    <w:rsid w:val="00076C11"/>
    <w:rsid w:val="00080E21"/>
    <w:rsid w:val="00081480"/>
    <w:rsid w:val="0008612A"/>
    <w:rsid w:val="00090E18"/>
    <w:rsid w:val="00095C4A"/>
    <w:rsid w:val="0009693D"/>
    <w:rsid w:val="000A10BC"/>
    <w:rsid w:val="000A202C"/>
    <w:rsid w:val="000B0056"/>
    <w:rsid w:val="000B5A59"/>
    <w:rsid w:val="000B6AF3"/>
    <w:rsid w:val="000B6EE3"/>
    <w:rsid w:val="000C3C7B"/>
    <w:rsid w:val="000D0F93"/>
    <w:rsid w:val="000D434B"/>
    <w:rsid w:val="000D571E"/>
    <w:rsid w:val="000E0A35"/>
    <w:rsid w:val="000F1313"/>
    <w:rsid w:val="000F2397"/>
    <w:rsid w:val="000F6AEA"/>
    <w:rsid w:val="00100E19"/>
    <w:rsid w:val="001062CE"/>
    <w:rsid w:val="00106416"/>
    <w:rsid w:val="00110481"/>
    <w:rsid w:val="00111518"/>
    <w:rsid w:val="001127C9"/>
    <w:rsid w:val="00115B88"/>
    <w:rsid w:val="00117F1E"/>
    <w:rsid w:val="00122DA1"/>
    <w:rsid w:val="00127EB8"/>
    <w:rsid w:val="00132F6A"/>
    <w:rsid w:val="00133913"/>
    <w:rsid w:val="00140221"/>
    <w:rsid w:val="0014092A"/>
    <w:rsid w:val="001515EF"/>
    <w:rsid w:val="00151DD4"/>
    <w:rsid w:val="00154BB0"/>
    <w:rsid w:val="00156F57"/>
    <w:rsid w:val="0016215B"/>
    <w:rsid w:val="00162DAE"/>
    <w:rsid w:val="001642FC"/>
    <w:rsid w:val="0016489F"/>
    <w:rsid w:val="0016496B"/>
    <w:rsid w:val="00171208"/>
    <w:rsid w:val="001743E2"/>
    <w:rsid w:val="001745F8"/>
    <w:rsid w:val="00180442"/>
    <w:rsid w:val="00182ECB"/>
    <w:rsid w:val="001838CF"/>
    <w:rsid w:val="001868EE"/>
    <w:rsid w:val="001A230E"/>
    <w:rsid w:val="001A3BA4"/>
    <w:rsid w:val="001A46B4"/>
    <w:rsid w:val="001A6D1F"/>
    <w:rsid w:val="001B0D72"/>
    <w:rsid w:val="001C5EC4"/>
    <w:rsid w:val="001D06BC"/>
    <w:rsid w:val="001D167C"/>
    <w:rsid w:val="001D1B5A"/>
    <w:rsid w:val="001D23A9"/>
    <w:rsid w:val="001D24E4"/>
    <w:rsid w:val="001D584C"/>
    <w:rsid w:val="001D6318"/>
    <w:rsid w:val="001E274D"/>
    <w:rsid w:val="001E30F6"/>
    <w:rsid w:val="001F2E14"/>
    <w:rsid w:val="00202CBC"/>
    <w:rsid w:val="0021057C"/>
    <w:rsid w:val="00215D53"/>
    <w:rsid w:val="00217EE5"/>
    <w:rsid w:val="00220648"/>
    <w:rsid w:val="00235F5C"/>
    <w:rsid w:val="002371AC"/>
    <w:rsid w:val="0024030E"/>
    <w:rsid w:val="002434F1"/>
    <w:rsid w:val="00254E19"/>
    <w:rsid w:val="00255AFB"/>
    <w:rsid w:val="00257FA3"/>
    <w:rsid w:val="0026000E"/>
    <w:rsid w:val="0027394F"/>
    <w:rsid w:val="0027575B"/>
    <w:rsid w:val="00277B56"/>
    <w:rsid w:val="002858C7"/>
    <w:rsid w:val="00287FE3"/>
    <w:rsid w:val="00290BB8"/>
    <w:rsid w:val="00291657"/>
    <w:rsid w:val="002A19F5"/>
    <w:rsid w:val="002A68CE"/>
    <w:rsid w:val="002B4922"/>
    <w:rsid w:val="002B6DBA"/>
    <w:rsid w:val="002C22C3"/>
    <w:rsid w:val="002C2D19"/>
    <w:rsid w:val="002C4529"/>
    <w:rsid w:val="002C7834"/>
    <w:rsid w:val="002D10FA"/>
    <w:rsid w:val="002D403A"/>
    <w:rsid w:val="002D4C55"/>
    <w:rsid w:val="002D6D81"/>
    <w:rsid w:val="002D7599"/>
    <w:rsid w:val="002D784F"/>
    <w:rsid w:val="002E59E2"/>
    <w:rsid w:val="002E6A06"/>
    <w:rsid w:val="002E6DED"/>
    <w:rsid w:val="002F383F"/>
    <w:rsid w:val="002F694F"/>
    <w:rsid w:val="002F785D"/>
    <w:rsid w:val="00300306"/>
    <w:rsid w:val="00300956"/>
    <w:rsid w:val="00307C4B"/>
    <w:rsid w:val="00317187"/>
    <w:rsid w:val="0032499A"/>
    <w:rsid w:val="003268F6"/>
    <w:rsid w:val="003341F7"/>
    <w:rsid w:val="0033551A"/>
    <w:rsid w:val="00343CE3"/>
    <w:rsid w:val="003447BC"/>
    <w:rsid w:val="00347FEC"/>
    <w:rsid w:val="00350614"/>
    <w:rsid w:val="00350C38"/>
    <w:rsid w:val="00356F45"/>
    <w:rsid w:val="003572E0"/>
    <w:rsid w:val="00360F11"/>
    <w:rsid w:val="00365746"/>
    <w:rsid w:val="0036635A"/>
    <w:rsid w:val="00366B74"/>
    <w:rsid w:val="0036722F"/>
    <w:rsid w:val="0038231A"/>
    <w:rsid w:val="00383991"/>
    <w:rsid w:val="00393074"/>
    <w:rsid w:val="003A07F4"/>
    <w:rsid w:val="003A2484"/>
    <w:rsid w:val="003A39EE"/>
    <w:rsid w:val="003A5044"/>
    <w:rsid w:val="003A53B2"/>
    <w:rsid w:val="003A710A"/>
    <w:rsid w:val="003B0105"/>
    <w:rsid w:val="003B0CBD"/>
    <w:rsid w:val="003B659E"/>
    <w:rsid w:val="003C0537"/>
    <w:rsid w:val="003C270D"/>
    <w:rsid w:val="003C275E"/>
    <w:rsid w:val="003C373F"/>
    <w:rsid w:val="003C4FDE"/>
    <w:rsid w:val="003C516A"/>
    <w:rsid w:val="003D25EF"/>
    <w:rsid w:val="003E2209"/>
    <w:rsid w:val="003E58DF"/>
    <w:rsid w:val="003F7DE9"/>
    <w:rsid w:val="00401D53"/>
    <w:rsid w:val="00404C4C"/>
    <w:rsid w:val="00406B53"/>
    <w:rsid w:val="00407D60"/>
    <w:rsid w:val="0041176D"/>
    <w:rsid w:val="0041423F"/>
    <w:rsid w:val="00414F81"/>
    <w:rsid w:val="004167CF"/>
    <w:rsid w:val="00426AA4"/>
    <w:rsid w:val="004274A8"/>
    <w:rsid w:val="00431D00"/>
    <w:rsid w:val="004355A9"/>
    <w:rsid w:val="00436A0F"/>
    <w:rsid w:val="00437150"/>
    <w:rsid w:val="0043750A"/>
    <w:rsid w:val="00444B1C"/>
    <w:rsid w:val="0045306C"/>
    <w:rsid w:val="00465208"/>
    <w:rsid w:val="004678C3"/>
    <w:rsid w:val="004732E9"/>
    <w:rsid w:val="00475C5F"/>
    <w:rsid w:val="004854BB"/>
    <w:rsid w:val="00493DAB"/>
    <w:rsid w:val="004944EA"/>
    <w:rsid w:val="00496606"/>
    <w:rsid w:val="004C68D8"/>
    <w:rsid w:val="004E5E66"/>
    <w:rsid w:val="004E7ADB"/>
    <w:rsid w:val="004F414F"/>
    <w:rsid w:val="00503B4D"/>
    <w:rsid w:val="00504EE9"/>
    <w:rsid w:val="00514ED0"/>
    <w:rsid w:val="0052060D"/>
    <w:rsid w:val="00521576"/>
    <w:rsid w:val="005250AF"/>
    <w:rsid w:val="005250E6"/>
    <w:rsid w:val="00525DF9"/>
    <w:rsid w:val="005273AD"/>
    <w:rsid w:val="005300C3"/>
    <w:rsid w:val="0054060D"/>
    <w:rsid w:val="00542D23"/>
    <w:rsid w:val="0054442C"/>
    <w:rsid w:val="00545CF1"/>
    <w:rsid w:val="00550285"/>
    <w:rsid w:val="00550468"/>
    <w:rsid w:val="00552A7C"/>
    <w:rsid w:val="00556A09"/>
    <w:rsid w:val="00556CFB"/>
    <w:rsid w:val="00557BD0"/>
    <w:rsid w:val="00562492"/>
    <w:rsid w:val="00565873"/>
    <w:rsid w:val="00566EB5"/>
    <w:rsid w:val="00570066"/>
    <w:rsid w:val="005720FC"/>
    <w:rsid w:val="00572A20"/>
    <w:rsid w:val="005836F8"/>
    <w:rsid w:val="005918FA"/>
    <w:rsid w:val="00591C5E"/>
    <w:rsid w:val="00592A86"/>
    <w:rsid w:val="0059316C"/>
    <w:rsid w:val="00594601"/>
    <w:rsid w:val="0059562B"/>
    <w:rsid w:val="00597DA4"/>
    <w:rsid w:val="005A2E57"/>
    <w:rsid w:val="005A6AFD"/>
    <w:rsid w:val="005B067E"/>
    <w:rsid w:val="005B3348"/>
    <w:rsid w:val="005B4801"/>
    <w:rsid w:val="005C1FD7"/>
    <w:rsid w:val="005C23A4"/>
    <w:rsid w:val="005C2992"/>
    <w:rsid w:val="005C5765"/>
    <w:rsid w:val="005D062A"/>
    <w:rsid w:val="005D1CDF"/>
    <w:rsid w:val="005D2BB7"/>
    <w:rsid w:val="005D2C91"/>
    <w:rsid w:val="005D39E8"/>
    <w:rsid w:val="005E0CE1"/>
    <w:rsid w:val="005E0FB2"/>
    <w:rsid w:val="005E14A8"/>
    <w:rsid w:val="005E61A8"/>
    <w:rsid w:val="005F6419"/>
    <w:rsid w:val="0060543D"/>
    <w:rsid w:val="006104DD"/>
    <w:rsid w:val="006130B5"/>
    <w:rsid w:val="00613920"/>
    <w:rsid w:val="00617400"/>
    <w:rsid w:val="0061792A"/>
    <w:rsid w:val="0062627C"/>
    <w:rsid w:val="0063087C"/>
    <w:rsid w:val="00632C19"/>
    <w:rsid w:val="00632D29"/>
    <w:rsid w:val="006333DD"/>
    <w:rsid w:val="0063460D"/>
    <w:rsid w:val="00645A68"/>
    <w:rsid w:val="00646090"/>
    <w:rsid w:val="00652DFE"/>
    <w:rsid w:val="006601A9"/>
    <w:rsid w:val="00660D34"/>
    <w:rsid w:val="00664950"/>
    <w:rsid w:val="006723BD"/>
    <w:rsid w:val="00683220"/>
    <w:rsid w:val="00686C90"/>
    <w:rsid w:val="00687570"/>
    <w:rsid w:val="00687FA0"/>
    <w:rsid w:val="00693377"/>
    <w:rsid w:val="006934B7"/>
    <w:rsid w:val="00695CAC"/>
    <w:rsid w:val="00695FD0"/>
    <w:rsid w:val="00697BAA"/>
    <w:rsid w:val="006A1505"/>
    <w:rsid w:val="006A3C11"/>
    <w:rsid w:val="006A52AA"/>
    <w:rsid w:val="006A766D"/>
    <w:rsid w:val="006B56B1"/>
    <w:rsid w:val="006B7010"/>
    <w:rsid w:val="006C046E"/>
    <w:rsid w:val="006C3095"/>
    <w:rsid w:val="006D0F5F"/>
    <w:rsid w:val="006E1151"/>
    <w:rsid w:val="006E6311"/>
    <w:rsid w:val="006E7B9B"/>
    <w:rsid w:val="006F331E"/>
    <w:rsid w:val="006F3E7A"/>
    <w:rsid w:val="006F741A"/>
    <w:rsid w:val="00704DA8"/>
    <w:rsid w:val="007078CB"/>
    <w:rsid w:val="007103CE"/>
    <w:rsid w:val="007145FF"/>
    <w:rsid w:val="00715B2A"/>
    <w:rsid w:val="00720AE3"/>
    <w:rsid w:val="00724E10"/>
    <w:rsid w:val="00726C20"/>
    <w:rsid w:val="0074203D"/>
    <w:rsid w:val="00744543"/>
    <w:rsid w:val="007450F1"/>
    <w:rsid w:val="00751515"/>
    <w:rsid w:val="007626B7"/>
    <w:rsid w:val="00765C11"/>
    <w:rsid w:val="00766004"/>
    <w:rsid w:val="007744EE"/>
    <w:rsid w:val="0078113E"/>
    <w:rsid w:val="00781A48"/>
    <w:rsid w:val="0078212B"/>
    <w:rsid w:val="00784DF6"/>
    <w:rsid w:val="00785232"/>
    <w:rsid w:val="007874D2"/>
    <w:rsid w:val="00791BCE"/>
    <w:rsid w:val="0079219A"/>
    <w:rsid w:val="007A0309"/>
    <w:rsid w:val="007A1E0C"/>
    <w:rsid w:val="007A544B"/>
    <w:rsid w:val="007B17C8"/>
    <w:rsid w:val="007B186C"/>
    <w:rsid w:val="007C1696"/>
    <w:rsid w:val="007C3ED0"/>
    <w:rsid w:val="007C5971"/>
    <w:rsid w:val="007E36D9"/>
    <w:rsid w:val="007F52CC"/>
    <w:rsid w:val="007F54B9"/>
    <w:rsid w:val="00802387"/>
    <w:rsid w:val="00802C76"/>
    <w:rsid w:val="00806A76"/>
    <w:rsid w:val="00811C9D"/>
    <w:rsid w:val="00812E12"/>
    <w:rsid w:val="0081409F"/>
    <w:rsid w:val="00816C80"/>
    <w:rsid w:val="00825B3D"/>
    <w:rsid w:val="00833C70"/>
    <w:rsid w:val="00836885"/>
    <w:rsid w:val="00841BCD"/>
    <w:rsid w:val="008429AF"/>
    <w:rsid w:val="00847BFC"/>
    <w:rsid w:val="00850852"/>
    <w:rsid w:val="00851A8E"/>
    <w:rsid w:val="008520AC"/>
    <w:rsid w:val="0085365B"/>
    <w:rsid w:val="00863F54"/>
    <w:rsid w:val="008804BC"/>
    <w:rsid w:val="00880E64"/>
    <w:rsid w:val="008826C1"/>
    <w:rsid w:val="00883DFD"/>
    <w:rsid w:val="00886777"/>
    <w:rsid w:val="008A1BF7"/>
    <w:rsid w:val="008A5B0E"/>
    <w:rsid w:val="008A6DF4"/>
    <w:rsid w:val="008B0961"/>
    <w:rsid w:val="008B155D"/>
    <w:rsid w:val="008B2678"/>
    <w:rsid w:val="008B4362"/>
    <w:rsid w:val="008B5225"/>
    <w:rsid w:val="008C06D3"/>
    <w:rsid w:val="008C3560"/>
    <w:rsid w:val="008E3A6D"/>
    <w:rsid w:val="008F0002"/>
    <w:rsid w:val="008F251F"/>
    <w:rsid w:val="008F4195"/>
    <w:rsid w:val="0090091A"/>
    <w:rsid w:val="00903FA5"/>
    <w:rsid w:val="009042BD"/>
    <w:rsid w:val="0090523F"/>
    <w:rsid w:val="009070AB"/>
    <w:rsid w:val="009110E0"/>
    <w:rsid w:val="00913C5C"/>
    <w:rsid w:val="009144B1"/>
    <w:rsid w:val="00915626"/>
    <w:rsid w:val="009174A1"/>
    <w:rsid w:val="00925E0A"/>
    <w:rsid w:val="0092624C"/>
    <w:rsid w:val="00936159"/>
    <w:rsid w:val="00953F32"/>
    <w:rsid w:val="0096384D"/>
    <w:rsid w:val="00965CFA"/>
    <w:rsid w:val="00971078"/>
    <w:rsid w:val="0097284B"/>
    <w:rsid w:val="00977E1D"/>
    <w:rsid w:val="00980A26"/>
    <w:rsid w:val="0098125A"/>
    <w:rsid w:val="00994C32"/>
    <w:rsid w:val="009958AF"/>
    <w:rsid w:val="009A1002"/>
    <w:rsid w:val="009A6FDB"/>
    <w:rsid w:val="009A7B7F"/>
    <w:rsid w:val="009B0573"/>
    <w:rsid w:val="009B220A"/>
    <w:rsid w:val="009B4451"/>
    <w:rsid w:val="009B73E3"/>
    <w:rsid w:val="009B7B4B"/>
    <w:rsid w:val="009B7C21"/>
    <w:rsid w:val="009C39FC"/>
    <w:rsid w:val="009C50FD"/>
    <w:rsid w:val="009C537A"/>
    <w:rsid w:val="009C625D"/>
    <w:rsid w:val="009D03B7"/>
    <w:rsid w:val="009D7067"/>
    <w:rsid w:val="009E4A77"/>
    <w:rsid w:val="009F005B"/>
    <w:rsid w:val="009F0DA1"/>
    <w:rsid w:val="00A042F7"/>
    <w:rsid w:val="00A04992"/>
    <w:rsid w:val="00A0660B"/>
    <w:rsid w:val="00A068FD"/>
    <w:rsid w:val="00A07A22"/>
    <w:rsid w:val="00A147AA"/>
    <w:rsid w:val="00A177F5"/>
    <w:rsid w:val="00A21D71"/>
    <w:rsid w:val="00A22B78"/>
    <w:rsid w:val="00A25AE5"/>
    <w:rsid w:val="00A304DE"/>
    <w:rsid w:val="00A3563A"/>
    <w:rsid w:val="00A37002"/>
    <w:rsid w:val="00A371D9"/>
    <w:rsid w:val="00A42110"/>
    <w:rsid w:val="00A4355E"/>
    <w:rsid w:val="00A5324A"/>
    <w:rsid w:val="00A5737C"/>
    <w:rsid w:val="00A611E0"/>
    <w:rsid w:val="00A61F31"/>
    <w:rsid w:val="00A637F4"/>
    <w:rsid w:val="00A7278C"/>
    <w:rsid w:val="00A92BCD"/>
    <w:rsid w:val="00AA1B0E"/>
    <w:rsid w:val="00AA380C"/>
    <w:rsid w:val="00AA47B6"/>
    <w:rsid w:val="00AB0F79"/>
    <w:rsid w:val="00AB5FD6"/>
    <w:rsid w:val="00AC163B"/>
    <w:rsid w:val="00AC4AA7"/>
    <w:rsid w:val="00AC526D"/>
    <w:rsid w:val="00AC5CA7"/>
    <w:rsid w:val="00AC6058"/>
    <w:rsid w:val="00AC6CB6"/>
    <w:rsid w:val="00AD3819"/>
    <w:rsid w:val="00AD63E5"/>
    <w:rsid w:val="00AE2BA5"/>
    <w:rsid w:val="00AE56B1"/>
    <w:rsid w:val="00AE69D0"/>
    <w:rsid w:val="00AE6D09"/>
    <w:rsid w:val="00AF7A7C"/>
    <w:rsid w:val="00B110A4"/>
    <w:rsid w:val="00B16EC1"/>
    <w:rsid w:val="00B21D15"/>
    <w:rsid w:val="00B252A1"/>
    <w:rsid w:val="00B254E3"/>
    <w:rsid w:val="00B262D1"/>
    <w:rsid w:val="00B35CD9"/>
    <w:rsid w:val="00B376E7"/>
    <w:rsid w:val="00B408B6"/>
    <w:rsid w:val="00B42E39"/>
    <w:rsid w:val="00B4449A"/>
    <w:rsid w:val="00B45746"/>
    <w:rsid w:val="00B462AB"/>
    <w:rsid w:val="00B521E1"/>
    <w:rsid w:val="00B542DA"/>
    <w:rsid w:val="00B5785D"/>
    <w:rsid w:val="00B62E3E"/>
    <w:rsid w:val="00B63A8C"/>
    <w:rsid w:val="00B652DF"/>
    <w:rsid w:val="00B67109"/>
    <w:rsid w:val="00B73862"/>
    <w:rsid w:val="00B73F43"/>
    <w:rsid w:val="00B84DFD"/>
    <w:rsid w:val="00BA5996"/>
    <w:rsid w:val="00BA6B66"/>
    <w:rsid w:val="00BA6E48"/>
    <w:rsid w:val="00BA6EF6"/>
    <w:rsid w:val="00BA7631"/>
    <w:rsid w:val="00BB737E"/>
    <w:rsid w:val="00BC025D"/>
    <w:rsid w:val="00BC488F"/>
    <w:rsid w:val="00BD2C75"/>
    <w:rsid w:val="00BD57A0"/>
    <w:rsid w:val="00BE0AF6"/>
    <w:rsid w:val="00BE1F03"/>
    <w:rsid w:val="00BE58A7"/>
    <w:rsid w:val="00BF1210"/>
    <w:rsid w:val="00BF18B1"/>
    <w:rsid w:val="00BF2218"/>
    <w:rsid w:val="00BF3FF4"/>
    <w:rsid w:val="00BF622C"/>
    <w:rsid w:val="00BF7F5F"/>
    <w:rsid w:val="00C01000"/>
    <w:rsid w:val="00C0426B"/>
    <w:rsid w:val="00C045DF"/>
    <w:rsid w:val="00C10965"/>
    <w:rsid w:val="00C25FA3"/>
    <w:rsid w:val="00C26D43"/>
    <w:rsid w:val="00C35FC5"/>
    <w:rsid w:val="00C40237"/>
    <w:rsid w:val="00C461AA"/>
    <w:rsid w:val="00C46548"/>
    <w:rsid w:val="00C51B88"/>
    <w:rsid w:val="00C574D5"/>
    <w:rsid w:val="00C63EF2"/>
    <w:rsid w:val="00C73F32"/>
    <w:rsid w:val="00C74ECE"/>
    <w:rsid w:val="00C7527B"/>
    <w:rsid w:val="00C87462"/>
    <w:rsid w:val="00C92384"/>
    <w:rsid w:val="00C94546"/>
    <w:rsid w:val="00C9494B"/>
    <w:rsid w:val="00C95F15"/>
    <w:rsid w:val="00CA180C"/>
    <w:rsid w:val="00CA6A31"/>
    <w:rsid w:val="00CB22B2"/>
    <w:rsid w:val="00CB354B"/>
    <w:rsid w:val="00CC3EE2"/>
    <w:rsid w:val="00CC581E"/>
    <w:rsid w:val="00CD121D"/>
    <w:rsid w:val="00CD6D4A"/>
    <w:rsid w:val="00CD7492"/>
    <w:rsid w:val="00CE3A6B"/>
    <w:rsid w:val="00CF051C"/>
    <w:rsid w:val="00CF6A4A"/>
    <w:rsid w:val="00D00211"/>
    <w:rsid w:val="00D002E1"/>
    <w:rsid w:val="00D0094B"/>
    <w:rsid w:val="00D024BF"/>
    <w:rsid w:val="00D06309"/>
    <w:rsid w:val="00D11210"/>
    <w:rsid w:val="00D13C10"/>
    <w:rsid w:val="00D14969"/>
    <w:rsid w:val="00D14B37"/>
    <w:rsid w:val="00D2106C"/>
    <w:rsid w:val="00D21584"/>
    <w:rsid w:val="00D351EA"/>
    <w:rsid w:val="00D3729C"/>
    <w:rsid w:val="00D40288"/>
    <w:rsid w:val="00D407E7"/>
    <w:rsid w:val="00D40BDE"/>
    <w:rsid w:val="00D41695"/>
    <w:rsid w:val="00D42C9C"/>
    <w:rsid w:val="00D43403"/>
    <w:rsid w:val="00D44278"/>
    <w:rsid w:val="00D5270B"/>
    <w:rsid w:val="00D5541A"/>
    <w:rsid w:val="00D609C5"/>
    <w:rsid w:val="00D6110D"/>
    <w:rsid w:val="00D62E71"/>
    <w:rsid w:val="00D6430D"/>
    <w:rsid w:val="00D64F13"/>
    <w:rsid w:val="00D66188"/>
    <w:rsid w:val="00D731F6"/>
    <w:rsid w:val="00D740CA"/>
    <w:rsid w:val="00D82DE2"/>
    <w:rsid w:val="00D85728"/>
    <w:rsid w:val="00D904BC"/>
    <w:rsid w:val="00D94300"/>
    <w:rsid w:val="00D95430"/>
    <w:rsid w:val="00D95481"/>
    <w:rsid w:val="00D979FB"/>
    <w:rsid w:val="00DA1161"/>
    <w:rsid w:val="00DA5A51"/>
    <w:rsid w:val="00DA6569"/>
    <w:rsid w:val="00DC1DF0"/>
    <w:rsid w:val="00DC394D"/>
    <w:rsid w:val="00DC7A13"/>
    <w:rsid w:val="00DD0025"/>
    <w:rsid w:val="00DD0A17"/>
    <w:rsid w:val="00DE240B"/>
    <w:rsid w:val="00DE7B8E"/>
    <w:rsid w:val="00DF1FBA"/>
    <w:rsid w:val="00DF2997"/>
    <w:rsid w:val="00DF3B9C"/>
    <w:rsid w:val="00DF457B"/>
    <w:rsid w:val="00DF55B2"/>
    <w:rsid w:val="00E01DC1"/>
    <w:rsid w:val="00E10414"/>
    <w:rsid w:val="00E10BC4"/>
    <w:rsid w:val="00E112D0"/>
    <w:rsid w:val="00E12A24"/>
    <w:rsid w:val="00E1415D"/>
    <w:rsid w:val="00E20E75"/>
    <w:rsid w:val="00E23A9C"/>
    <w:rsid w:val="00E242BA"/>
    <w:rsid w:val="00E27A29"/>
    <w:rsid w:val="00E323E9"/>
    <w:rsid w:val="00E34018"/>
    <w:rsid w:val="00E42441"/>
    <w:rsid w:val="00E437D2"/>
    <w:rsid w:val="00E441AD"/>
    <w:rsid w:val="00E450B3"/>
    <w:rsid w:val="00E538A6"/>
    <w:rsid w:val="00E54EDE"/>
    <w:rsid w:val="00E55751"/>
    <w:rsid w:val="00E57ED6"/>
    <w:rsid w:val="00E61E85"/>
    <w:rsid w:val="00E63925"/>
    <w:rsid w:val="00E67E17"/>
    <w:rsid w:val="00E86346"/>
    <w:rsid w:val="00E919EC"/>
    <w:rsid w:val="00E97371"/>
    <w:rsid w:val="00EA2311"/>
    <w:rsid w:val="00EA52B5"/>
    <w:rsid w:val="00EA5529"/>
    <w:rsid w:val="00EA6210"/>
    <w:rsid w:val="00EA799C"/>
    <w:rsid w:val="00EC3E9F"/>
    <w:rsid w:val="00EC442C"/>
    <w:rsid w:val="00EC7BC3"/>
    <w:rsid w:val="00ED7600"/>
    <w:rsid w:val="00EE45F1"/>
    <w:rsid w:val="00EF476D"/>
    <w:rsid w:val="00EF6073"/>
    <w:rsid w:val="00EF698B"/>
    <w:rsid w:val="00F06E0D"/>
    <w:rsid w:val="00F12305"/>
    <w:rsid w:val="00F1362C"/>
    <w:rsid w:val="00F13AFB"/>
    <w:rsid w:val="00F16C9C"/>
    <w:rsid w:val="00F2079C"/>
    <w:rsid w:val="00F22B9A"/>
    <w:rsid w:val="00F33090"/>
    <w:rsid w:val="00F34E66"/>
    <w:rsid w:val="00F414F1"/>
    <w:rsid w:val="00F43C3B"/>
    <w:rsid w:val="00F508B8"/>
    <w:rsid w:val="00F62685"/>
    <w:rsid w:val="00F718D3"/>
    <w:rsid w:val="00F72CB1"/>
    <w:rsid w:val="00F773BC"/>
    <w:rsid w:val="00F77FD2"/>
    <w:rsid w:val="00F81883"/>
    <w:rsid w:val="00F8215E"/>
    <w:rsid w:val="00F824F5"/>
    <w:rsid w:val="00F877B0"/>
    <w:rsid w:val="00F90FAB"/>
    <w:rsid w:val="00F9374D"/>
    <w:rsid w:val="00F950B6"/>
    <w:rsid w:val="00FA3B34"/>
    <w:rsid w:val="00FB368D"/>
    <w:rsid w:val="00FB4449"/>
    <w:rsid w:val="00FC0646"/>
    <w:rsid w:val="00FC1D17"/>
    <w:rsid w:val="00FC29B9"/>
    <w:rsid w:val="00FC3328"/>
    <w:rsid w:val="00FC638E"/>
    <w:rsid w:val="00FC6FD3"/>
    <w:rsid w:val="00FE260C"/>
    <w:rsid w:val="00FE2C21"/>
    <w:rsid w:val="00FE305C"/>
    <w:rsid w:val="00FF0301"/>
    <w:rsid w:val="054532C1"/>
    <w:rsid w:val="067D225A"/>
    <w:rsid w:val="08C78BEE"/>
    <w:rsid w:val="1039A02D"/>
    <w:rsid w:val="11185F0B"/>
    <w:rsid w:val="16D740F4"/>
    <w:rsid w:val="29E30D16"/>
    <w:rsid w:val="30BC679B"/>
    <w:rsid w:val="30BDCD1F"/>
    <w:rsid w:val="3AC125B1"/>
    <w:rsid w:val="3AE75592"/>
    <w:rsid w:val="3E2E7AC9"/>
    <w:rsid w:val="41501B57"/>
    <w:rsid w:val="45CC17D1"/>
    <w:rsid w:val="65BB3D25"/>
    <w:rsid w:val="67FD4E85"/>
    <w:rsid w:val="6981BCF1"/>
    <w:rsid w:val="7162E650"/>
    <w:rsid w:val="73C95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6741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632C19"/>
    <w:pPr>
      <w:tabs>
        <w:tab w:val="right" w:leader="dot" w:pos="9617"/>
      </w:tabs>
      <w:spacing w:after="100"/>
    </w:pPr>
  </w:style>
  <w:style w:type="paragraph" w:styleId="TOC5">
    <w:name w:val="toc 5"/>
    <w:aliases w:val="Proposal"/>
    <w:basedOn w:val="Normal"/>
    <w:next w:val="Normal"/>
    <w:autoRedefine/>
    <w:uiPriority w:val="39"/>
    <w:unhideWhenUsed/>
    <w:rsid w:val="005A6AFD"/>
    <w:pPr>
      <w:tabs>
        <w:tab w:val="right" w:leader="dot" w:pos="9617"/>
      </w:tabs>
      <w:spacing w:after="100"/>
    </w:pPr>
    <w:rPr>
      <w:b/>
    </w:rPr>
  </w:style>
  <w:style w:type="character" w:customStyle="1" w:styleId="normaltextrun">
    <w:name w:val="normaltextrun"/>
    <w:basedOn w:val="DefaultParagraphFont"/>
    <w:rsid w:val="00D44278"/>
  </w:style>
  <w:style w:type="paragraph" w:styleId="NormalWeb">
    <w:name w:val="Normal (Web)"/>
    <w:basedOn w:val="Normal"/>
    <w:uiPriority w:val="99"/>
    <w:semiHidden/>
    <w:unhideWhenUsed/>
    <w:rsid w:val="00C63EF2"/>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514ED0"/>
    <w:pPr>
      <w:spacing w:before="100" w:beforeAutospacing="1" w:after="100" w:afterAutospacing="1" w:line="240" w:lineRule="auto"/>
    </w:pPr>
    <w:rPr>
      <w:rFonts w:eastAsia="Times New Roman" w:cs="Times New Roman"/>
      <w:sz w:val="24"/>
      <w:szCs w:val="24"/>
    </w:rPr>
  </w:style>
  <w:style w:type="character" w:customStyle="1" w:styleId="eop">
    <w:name w:val="eop"/>
    <w:basedOn w:val="DefaultParagraphFont"/>
    <w:rsid w:val="00514ED0"/>
  </w:style>
  <w:style w:type="paragraph" w:styleId="Header">
    <w:name w:val="header"/>
    <w:basedOn w:val="Normal"/>
    <w:link w:val="HeaderChar"/>
    <w:uiPriority w:val="99"/>
    <w:unhideWhenUsed/>
    <w:rsid w:val="00CA6A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A31"/>
    <w:rPr>
      <w:rFonts w:ascii="Times New Roman" w:hAnsi="Times New Roman"/>
      <w:sz w:val="20"/>
    </w:rPr>
  </w:style>
  <w:style w:type="paragraph" w:styleId="Footer">
    <w:name w:val="footer"/>
    <w:basedOn w:val="Normal"/>
    <w:link w:val="FooterChar"/>
    <w:uiPriority w:val="99"/>
    <w:unhideWhenUsed/>
    <w:rsid w:val="00CA6A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A31"/>
    <w:rPr>
      <w:rFonts w:ascii="Times New Roman" w:hAnsi="Times New Roman"/>
      <w:sz w:val="20"/>
    </w:rPr>
  </w:style>
  <w:style w:type="character" w:styleId="Mention">
    <w:name w:val="Mention"/>
    <w:basedOn w:val="DefaultParagraphFont"/>
    <w:uiPriority w:val="99"/>
    <w:unhideWhenUsed/>
    <w:rsid w:val="00847BFC"/>
    <w:rPr>
      <w:color w:val="2B579A"/>
      <w:shd w:val="clear" w:color="auto" w:fill="E1DFDD"/>
    </w:rPr>
  </w:style>
  <w:style w:type="paragraph" w:styleId="Revision">
    <w:name w:val="Revision"/>
    <w:hidden/>
    <w:uiPriority w:val="99"/>
    <w:semiHidden/>
    <w:rsid w:val="002B6DBA"/>
    <w:pPr>
      <w:spacing w:after="0" w:line="240" w:lineRule="auto"/>
    </w:pPr>
    <w:rPr>
      <w:rFonts w:ascii="Times New Roman" w:hAnsi="Times New Roman"/>
      <w:sz w:val="20"/>
    </w:rPr>
  </w:style>
  <w:style w:type="character" w:customStyle="1" w:styleId="mathspan">
    <w:name w:val="mathspan"/>
    <w:basedOn w:val="DefaultParagraphFont"/>
    <w:rsid w:val="009F0DA1"/>
  </w:style>
  <w:style w:type="character" w:customStyle="1" w:styleId="scxw183178980">
    <w:name w:val="scxw183178980"/>
    <w:basedOn w:val="DefaultParagraphFont"/>
    <w:rsid w:val="009F0DA1"/>
  </w:style>
  <w:style w:type="character" w:customStyle="1" w:styleId="mn">
    <w:name w:val="mn"/>
    <w:basedOn w:val="DefaultParagraphFont"/>
    <w:rsid w:val="009F0DA1"/>
  </w:style>
  <w:style w:type="character" w:customStyle="1" w:styleId="mi">
    <w:name w:val="mi"/>
    <w:basedOn w:val="DefaultParagraphFont"/>
    <w:rsid w:val="009F0DA1"/>
  </w:style>
  <w:style w:type="character" w:customStyle="1" w:styleId="mo">
    <w:name w:val="mo"/>
    <w:basedOn w:val="DefaultParagraphFont"/>
    <w:rsid w:val="009F0DA1"/>
  </w:style>
  <w:style w:type="character" w:customStyle="1" w:styleId="mjxassistivemathml">
    <w:name w:val="mjx_assistive_mathml"/>
    <w:basedOn w:val="DefaultParagraphFont"/>
    <w:rsid w:val="009F0DA1"/>
  </w:style>
  <w:style w:type="character" w:customStyle="1" w:styleId="ui-provider">
    <w:name w:val="ui-provider"/>
    <w:basedOn w:val="DefaultParagraphFont"/>
    <w:rsid w:val="009B73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140408">
      <w:bodyDiv w:val="1"/>
      <w:marLeft w:val="0"/>
      <w:marRight w:val="0"/>
      <w:marTop w:val="0"/>
      <w:marBottom w:val="0"/>
      <w:divBdr>
        <w:top w:val="none" w:sz="0" w:space="0" w:color="auto"/>
        <w:left w:val="none" w:sz="0" w:space="0" w:color="auto"/>
        <w:bottom w:val="none" w:sz="0" w:space="0" w:color="auto"/>
        <w:right w:val="none" w:sz="0" w:space="0" w:color="auto"/>
      </w:divBdr>
      <w:divsChild>
        <w:div w:id="1553884011">
          <w:marLeft w:val="0"/>
          <w:marRight w:val="0"/>
          <w:marTop w:val="0"/>
          <w:marBottom w:val="0"/>
          <w:divBdr>
            <w:top w:val="none" w:sz="0" w:space="0" w:color="auto"/>
            <w:left w:val="none" w:sz="0" w:space="0" w:color="auto"/>
            <w:bottom w:val="none" w:sz="0" w:space="0" w:color="auto"/>
            <w:right w:val="none" w:sz="0" w:space="0" w:color="auto"/>
          </w:divBdr>
        </w:div>
        <w:div w:id="443814726">
          <w:marLeft w:val="0"/>
          <w:marRight w:val="0"/>
          <w:marTop w:val="0"/>
          <w:marBottom w:val="0"/>
          <w:divBdr>
            <w:top w:val="none" w:sz="0" w:space="0" w:color="auto"/>
            <w:left w:val="none" w:sz="0" w:space="0" w:color="auto"/>
            <w:bottom w:val="none" w:sz="0" w:space="0" w:color="auto"/>
            <w:right w:val="none" w:sz="0" w:space="0" w:color="auto"/>
          </w:divBdr>
        </w:div>
        <w:div w:id="2040470268">
          <w:marLeft w:val="0"/>
          <w:marRight w:val="0"/>
          <w:marTop w:val="0"/>
          <w:marBottom w:val="0"/>
          <w:divBdr>
            <w:top w:val="none" w:sz="0" w:space="0" w:color="auto"/>
            <w:left w:val="none" w:sz="0" w:space="0" w:color="auto"/>
            <w:bottom w:val="none" w:sz="0" w:space="0" w:color="auto"/>
            <w:right w:val="none" w:sz="0" w:space="0" w:color="auto"/>
          </w:divBdr>
        </w:div>
        <w:div w:id="694117461">
          <w:marLeft w:val="0"/>
          <w:marRight w:val="0"/>
          <w:marTop w:val="0"/>
          <w:marBottom w:val="0"/>
          <w:divBdr>
            <w:top w:val="none" w:sz="0" w:space="0" w:color="auto"/>
            <w:left w:val="none" w:sz="0" w:space="0" w:color="auto"/>
            <w:bottom w:val="none" w:sz="0" w:space="0" w:color="auto"/>
            <w:right w:val="none" w:sz="0" w:space="0" w:color="auto"/>
          </w:divBdr>
        </w:div>
        <w:div w:id="386222752">
          <w:marLeft w:val="0"/>
          <w:marRight w:val="0"/>
          <w:marTop w:val="0"/>
          <w:marBottom w:val="0"/>
          <w:divBdr>
            <w:top w:val="none" w:sz="0" w:space="0" w:color="auto"/>
            <w:left w:val="none" w:sz="0" w:space="0" w:color="auto"/>
            <w:bottom w:val="none" w:sz="0" w:space="0" w:color="auto"/>
            <w:right w:val="none" w:sz="0" w:space="0" w:color="auto"/>
          </w:divBdr>
        </w:div>
        <w:div w:id="1107312914">
          <w:marLeft w:val="0"/>
          <w:marRight w:val="0"/>
          <w:marTop w:val="0"/>
          <w:marBottom w:val="0"/>
          <w:divBdr>
            <w:top w:val="none" w:sz="0" w:space="0" w:color="auto"/>
            <w:left w:val="none" w:sz="0" w:space="0" w:color="auto"/>
            <w:bottom w:val="none" w:sz="0" w:space="0" w:color="auto"/>
            <w:right w:val="none" w:sz="0" w:space="0" w:color="auto"/>
          </w:divBdr>
        </w:div>
        <w:div w:id="500438110">
          <w:marLeft w:val="0"/>
          <w:marRight w:val="0"/>
          <w:marTop w:val="0"/>
          <w:marBottom w:val="0"/>
          <w:divBdr>
            <w:top w:val="none" w:sz="0" w:space="0" w:color="auto"/>
            <w:left w:val="none" w:sz="0" w:space="0" w:color="auto"/>
            <w:bottom w:val="none" w:sz="0" w:space="0" w:color="auto"/>
            <w:right w:val="none" w:sz="0" w:space="0" w:color="auto"/>
          </w:divBdr>
        </w:div>
        <w:div w:id="789205921">
          <w:marLeft w:val="0"/>
          <w:marRight w:val="0"/>
          <w:marTop w:val="0"/>
          <w:marBottom w:val="0"/>
          <w:divBdr>
            <w:top w:val="none" w:sz="0" w:space="0" w:color="auto"/>
            <w:left w:val="none" w:sz="0" w:space="0" w:color="auto"/>
            <w:bottom w:val="none" w:sz="0" w:space="0" w:color="auto"/>
            <w:right w:val="none" w:sz="0" w:space="0" w:color="auto"/>
          </w:divBdr>
        </w:div>
        <w:div w:id="828060180">
          <w:marLeft w:val="0"/>
          <w:marRight w:val="0"/>
          <w:marTop w:val="0"/>
          <w:marBottom w:val="0"/>
          <w:divBdr>
            <w:top w:val="none" w:sz="0" w:space="0" w:color="auto"/>
            <w:left w:val="none" w:sz="0" w:space="0" w:color="auto"/>
            <w:bottom w:val="none" w:sz="0" w:space="0" w:color="auto"/>
            <w:right w:val="none" w:sz="0" w:space="0" w:color="auto"/>
          </w:divBdr>
        </w:div>
        <w:div w:id="1769347271">
          <w:marLeft w:val="0"/>
          <w:marRight w:val="0"/>
          <w:marTop w:val="0"/>
          <w:marBottom w:val="0"/>
          <w:divBdr>
            <w:top w:val="none" w:sz="0" w:space="0" w:color="auto"/>
            <w:left w:val="none" w:sz="0" w:space="0" w:color="auto"/>
            <w:bottom w:val="none" w:sz="0" w:space="0" w:color="auto"/>
            <w:right w:val="none" w:sz="0" w:space="0" w:color="auto"/>
          </w:divBdr>
        </w:div>
        <w:div w:id="164636384">
          <w:marLeft w:val="0"/>
          <w:marRight w:val="0"/>
          <w:marTop w:val="0"/>
          <w:marBottom w:val="0"/>
          <w:divBdr>
            <w:top w:val="none" w:sz="0" w:space="0" w:color="auto"/>
            <w:left w:val="none" w:sz="0" w:space="0" w:color="auto"/>
            <w:bottom w:val="none" w:sz="0" w:space="0" w:color="auto"/>
            <w:right w:val="none" w:sz="0" w:space="0" w:color="auto"/>
          </w:divBdr>
        </w:div>
        <w:div w:id="2022583923">
          <w:marLeft w:val="0"/>
          <w:marRight w:val="0"/>
          <w:marTop w:val="0"/>
          <w:marBottom w:val="0"/>
          <w:divBdr>
            <w:top w:val="none" w:sz="0" w:space="0" w:color="auto"/>
            <w:left w:val="none" w:sz="0" w:space="0" w:color="auto"/>
            <w:bottom w:val="none" w:sz="0" w:space="0" w:color="auto"/>
            <w:right w:val="none" w:sz="0" w:space="0" w:color="auto"/>
          </w:divBdr>
        </w:div>
        <w:div w:id="495417399">
          <w:marLeft w:val="0"/>
          <w:marRight w:val="0"/>
          <w:marTop w:val="0"/>
          <w:marBottom w:val="0"/>
          <w:divBdr>
            <w:top w:val="none" w:sz="0" w:space="0" w:color="auto"/>
            <w:left w:val="none" w:sz="0" w:space="0" w:color="auto"/>
            <w:bottom w:val="none" w:sz="0" w:space="0" w:color="auto"/>
            <w:right w:val="none" w:sz="0" w:space="0" w:color="auto"/>
          </w:divBdr>
        </w:div>
        <w:div w:id="1326320668">
          <w:marLeft w:val="0"/>
          <w:marRight w:val="0"/>
          <w:marTop w:val="0"/>
          <w:marBottom w:val="0"/>
          <w:divBdr>
            <w:top w:val="none" w:sz="0" w:space="0" w:color="auto"/>
            <w:left w:val="none" w:sz="0" w:space="0" w:color="auto"/>
            <w:bottom w:val="none" w:sz="0" w:space="0" w:color="auto"/>
            <w:right w:val="none" w:sz="0" w:space="0" w:color="auto"/>
          </w:divBdr>
        </w:div>
        <w:div w:id="1371110493">
          <w:marLeft w:val="0"/>
          <w:marRight w:val="0"/>
          <w:marTop w:val="0"/>
          <w:marBottom w:val="0"/>
          <w:divBdr>
            <w:top w:val="none" w:sz="0" w:space="0" w:color="auto"/>
            <w:left w:val="none" w:sz="0" w:space="0" w:color="auto"/>
            <w:bottom w:val="none" w:sz="0" w:space="0" w:color="auto"/>
            <w:right w:val="none" w:sz="0" w:space="0" w:color="auto"/>
          </w:divBdr>
        </w:div>
        <w:div w:id="1034814077">
          <w:marLeft w:val="0"/>
          <w:marRight w:val="0"/>
          <w:marTop w:val="0"/>
          <w:marBottom w:val="0"/>
          <w:divBdr>
            <w:top w:val="none" w:sz="0" w:space="0" w:color="auto"/>
            <w:left w:val="none" w:sz="0" w:space="0" w:color="auto"/>
            <w:bottom w:val="none" w:sz="0" w:space="0" w:color="auto"/>
            <w:right w:val="none" w:sz="0" w:space="0" w:color="auto"/>
          </w:divBdr>
        </w:div>
        <w:div w:id="1602949143">
          <w:marLeft w:val="0"/>
          <w:marRight w:val="0"/>
          <w:marTop w:val="0"/>
          <w:marBottom w:val="0"/>
          <w:divBdr>
            <w:top w:val="none" w:sz="0" w:space="0" w:color="auto"/>
            <w:left w:val="none" w:sz="0" w:space="0" w:color="auto"/>
            <w:bottom w:val="none" w:sz="0" w:space="0" w:color="auto"/>
            <w:right w:val="none" w:sz="0" w:space="0" w:color="auto"/>
          </w:divBdr>
        </w:div>
        <w:div w:id="2019114001">
          <w:marLeft w:val="0"/>
          <w:marRight w:val="0"/>
          <w:marTop w:val="0"/>
          <w:marBottom w:val="0"/>
          <w:divBdr>
            <w:top w:val="none" w:sz="0" w:space="0" w:color="auto"/>
            <w:left w:val="none" w:sz="0" w:space="0" w:color="auto"/>
            <w:bottom w:val="none" w:sz="0" w:space="0" w:color="auto"/>
            <w:right w:val="none" w:sz="0" w:space="0" w:color="auto"/>
          </w:divBdr>
        </w:div>
        <w:div w:id="318388263">
          <w:marLeft w:val="0"/>
          <w:marRight w:val="0"/>
          <w:marTop w:val="0"/>
          <w:marBottom w:val="0"/>
          <w:divBdr>
            <w:top w:val="none" w:sz="0" w:space="0" w:color="auto"/>
            <w:left w:val="none" w:sz="0" w:space="0" w:color="auto"/>
            <w:bottom w:val="none" w:sz="0" w:space="0" w:color="auto"/>
            <w:right w:val="none" w:sz="0" w:space="0" w:color="auto"/>
          </w:divBdr>
        </w:div>
        <w:div w:id="1885946658">
          <w:marLeft w:val="0"/>
          <w:marRight w:val="0"/>
          <w:marTop w:val="0"/>
          <w:marBottom w:val="0"/>
          <w:divBdr>
            <w:top w:val="none" w:sz="0" w:space="0" w:color="auto"/>
            <w:left w:val="none" w:sz="0" w:space="0" w:color="auto"/>
            <w:bottom w:val="none" w:sz="0" w:space="0" w:color="auto"/>
            <w:right w:val="none" w:sz="0" w:space="0" w:color="auto"/>
          </w:divBdr>
        </w:div>
        <w:div w:id="1772696994">
          <w:marLeft w:val="0"/>
          <w:marRight w:val="0"/>
          <w:marTop w:val="0"/>
          <w:marBottom w:val="0"/>
          <w:divBdr>
            <w:top w:val="none" w:sz="0" w:space="0" w:color="auto"/>
            <w:left w:val="none" w:sz="0" w:space="0" w:color="auto"/>
            <w:bottom w:val="none" w:sz="0" w:space="0" w:color="auto"/>
            <w:right w:val="none" w:sz="0" w:space="0" w:color="auto"/>
          </w:divBdr>
        </w:div>
      </w:divsChild>
    </w:div>
    <w:div w:id="250285515">
      <w:bodyDiv w:val="1"/>
      <w:marLeft w:val="0"/>
      <w:marRight w:val="0"/>
      <w:marTop w:val="0"/>
      <w:marBottom w:val="0"/>
      <w:divBdr>
        <w:top w:val="none" w:sz="0" w:space="0" w:color="auto"/>
        <w:left w:val="none" w:sz="0" w:space="0" w:color="auto"/>
        <w:bottom w:val="none" w:sz="0" w:space="0" w:color="auto"/>
        <w:right w:val="none" w:sz="0" w:space="0" w:color="auto"/>
      </w:divBdr>
      <w:divsChild>
        <w:div w:id="1231115194">
          <w:marLeft w:val="0"/>
          <w:marRight w:val="0"/>
          <w:marTop w:val="0"/>
          <w:marBottom w:val="0"/>
          <w:divBdr>
            <w:top w:val="none" w:sz="0" w:space="0" w:color="auto"/>
            <w:left w:val="none" w:sz="0" w:space="0" w:color="auto"/>
            <w:bottom w:val="none" w:sz="0" w:space="0" w:color="auto"/>
            <w:right w:val="none" w:sz="0" w:space="0" w:color="auto"/>
          </w:divBdr>
        </w:div>
        <w:div w:id="504639185">
          <w:marLeft w:val="0"/>
          <w:marRight w:val="0"/>
          <w:marTop w:val="0"/>
          <w:marBottom w:val="0"/>
          <w:divBdr>
            <w:top w:val="none" w:sz="0" w:space="0" w:color="auto"/>
            <w:left w:val="none" w:sz="0" w:space="0" w:color="auto"/>
            <w:bottom w:val="none" w:sz="0" w:space="0" w:color="auto"/>
            <w:right w:val="none" w:sz="0" w:space="0" w:color="auto"/>
          </w:divBdr>
        </w:div>
        <w:div w:id="1747917993">
          <w:marLeft w:val="0"/>
          <w:marRight w:val="0"/>
          <w:marTop w:val="0"/>
          <w:marBottom w:val="0"/>
          <w:divBdr>
            <w:top w:val="none" w:sz="0" w:space="0" w:color="auto"/>
            <w:left w:val="none" w:sz="0" w:space="0" w:color="auto"/>
            <w:bottom w:val="none" w:sz="0" w:space="0" w:color="auto"/>
            <w:right w:val="none" w:sz="0" w:space="0" w:color="auto"/>
          </w:divBdr>
        </w:div>
      </w:divsChild>
    </w:div>
    <w:div w:id="303389635">
      <w:bodyDiv w:val="1"/>
      <w:marLeft w:val="0"/>
      <w:marRight w:val="0"/>
      <w:marTop w:val="0"/>
      <w:marBottom w:val="0"/>
      <w:divBdr>
        <w:top w:val="none" w:sz="0" w:space="0" w:color="auto"/>
        <w:left w:val="none" w:sz="0" w:space="0" w:color="auto"/>
        <w:bottom w:val="none" w:sz="0" w:space="0" w:color="auto"/>
        <w:right w:val="none" w:sz="0" w:space="0" w:color="auto"/>
      </w:divBdr>
    </w:div>
    <w:div w:id="543907230">
      <w:bodyDiv w:val="1"/>
      <w:marLeft w:val="0"/>
      <w:marRight w:val="0"/>
      <w:marTop w:val="0"/>
      <w:marBottom w:val="0"/>
      <w:divBdr>
        <w:top w:val="none" w:sz="0" w:space="0" w:color="auto"/>
        <w:left w:val="none" w:sz="0" w:space="0" w:color="auto"/>
        <w:bottom w:val="none" w:sz="0" w:space="0" w:color="auto"/>
        <w:right w:val="none" w:sz="0" w:space="0" w:color="auto"/>
      </w:divBdr>
      <w:divsChild>
        <w:div w:id="794442643">
          <w:marLeft w:val="0"/>
          <w:marRight w:val="0"/>
          <w:marTop w:val="0"/>
          <w:marBottom w:val="0"/>
          <w:divBdr>
            <w:top w:val="none" w:sz="0" w:space="0" w:color="auto"/>
            <w:left w:val="none" w:sz="0" w:space="0" w:color="auto"/>
            <w:bottom w:val="none" w:sz="0" w:space="0" w:color="auto"/>
            <w:right w:val="none" w:sz="0" w:space="0" w:color="auto"/>
          </w:divBdr>
        </w:div>
        <w:div w:id="1140264929">
          <w:marLeft w:val="0"/>
          <w:marRight w:val="0"/>
          <w:marTop w:val="0"/>
          <w:marBottom w:val="0"/>
          <w:divBdr>
            <w:top w:val="none" w:sz="0" w:space="0" w:color="auto"/>
            <w:left w:val="none" w:sz="0" w:space="0" w:color="auto"/>
            <w:bottom w:val="none" w:sz="0" w:space="0" w:color="auto"/>
            <w:right w:val="none" w:sz="0" w:space="0" w:color="auto"/>
          </w:divBdr>
        </w:div>
        <w:div w:id="296642290">
          <w:marLeft w:val="0"/>
          <w:marRight w:val="0"/>
          <w:marTop w:val="0"/>
          <w:marBottom w:val="0"/>
          <w:divBdr>
            <w:top w:val="none" w:sz="0" w:space="0" w:color="auto"/>
            <w:left w:val="none" w:sz="0" w:space="0" w:color="auto"/>
            <w:bottom w:val="none" w:sz="0" w:space="0" w:color="auto"/>
            <w:right w:val="none" w:sz="0" w:space="0" w:color="auto"/>
          </w:divBdr>
        </w:div>
        <w:div w:id="530266340">
          <w:marLeft w:val="0"/>
          <w:marRight w:val="0"/>
          <w:marTop w:val="0"/>
          <w:marBottom w:val="0"/>
          <w:divBdr>
            <w:top w:val="none" w:sz="0" w:space="0" w:color="auto"/>
            <w:left w:val="none" w:sz="0" w:space="0" w:color="auto"/>
            <w:bottom w:val="none" w:sz="0" w:space="0" w:color="auto"/>
            <w:right w:val="none" w:sz="0" w:space="0" w:color="auto"/>
          </w:divBdr>
        </w:div>
        <w:div w:id="1251353512">
          <w:marLeft w:val="0"/>
          <w:marRight w:val="0"/>
          <w:marTop w:val="0"/>
          <w:marBottom w:val="0"/>
          <w:divBdr>
            <w:top w:val="none" w:sz="0" w:space="0" w:color="auto"/>
            <w:left w:val="none" w:sz="0" w:space="0" w:color="auto"/>
            <w:bottom w:val="none" w:sz="0" w:space="0" w:color="auto"/>
            <w:right w:val="none" w:sz="0" w:space="0" w:color="auto"/>
          </w:divBdr>
        </w:div>
        <w:div w:id="1850440979">
          <w:marLeft w:val="0"/>
          <w:marRight w:val="0"/>
          <w:marTop w:val="0"/>
          <w:marBottom w:val="0"/>
          <w:divBdr>
            <w:top w:val="none" w:sz="0" w:space="0" w:color="auto"/>
            <w:left w:val="none" w:sz="0" w:space="0" w:color="auto"/>
            <w:bottom w:val="none" w:sz="0" w:space="0" w:color="auto"/>
            <w:right w:val="none" w:sz="0" w:space="0" w:color="auto"/>
          </w:divBdr>
        </w:div>
        <w:div w:id="279380499">
          <w:marLeft w:val="0"/>
          <w:marRight w:val="0"/>
          <w:marTop w:val="0"/>
          <w:marBottom w:val="0"/>
          <w:divBdr>
            <w:top w:val="none" w:sz="0" w:space="0" w:color="auto"/>
            <w:left w:val="none" w:sz="0" w:space="0" w:color="auto"/>
            <w:bottom w:val="none" w:sz="0" w:space="0" w:color="auto"/>
            <w:right w:val="none" w:sz="0" w:space="0" w:color="auto"/>
          </w:divBdr>
        </w:div>
        <w:div w:id="1365061594">
          <w:marLeft w:val="0"/>
          <w:marRight w:val="0"/>
          <w:marTop w:val="0"/>
          <w:marBottom w:val="0"/>
          <w:divBdr>
            <w:top w:val="none" w:sz="0" w:space="0" w:color="auto"/>
            <w:left w:val="none" w:sz="0" w:space="0" w:color="auto"/>
            <w:bottom w:val="none" w:sz="0" w:space="0" w:color="auto"/>
            <w:right w:val="none" w:sz="0" w:space="0" w:color="auto"/>
          </w:divBdr>
        </w:div>
        <w:div w:id="1684936978">
          <w:marLeft w:val="0"/>
          <w:marRight w:val="0"/>
          <w:marTop w:val="0"/>
          <w:marBottom w:val="0"/>
          <w:divBdr>
            <w:top w:val="none" w:sz="0" w:space="0" w:color="auto"/>
            <w:left w:val="none" w:sz="0" w:space="0" w:color="auto"/>
            <w:bottom w:val="none" w:sz="0" w:space="0" w:color="auto"/>
            <w:right w:val="none" w:sz="0" w:space="0" w:color="auto"/>
          </w:divBdr>
        </w:div>
        <w:div w:id="1248344111">
          <w:marLeft w:val="0"/>
          <w:marRight w:val="0"/>
          <w:marTop w:val="0"/>
          <w:marBottom w:val="0"/>
          <w:divBdr>
            <w:top w:val="none" w:sz="0" w:space="0" w:color="auto"/>
            <w:left w:val="none" w:sz="0" w:space="0" w:color="auto"/>
            <w:bottom w:val="none" w:sz="0" w:space="0" w:color="auto"/>
            <w:right w:val="none" w:sz="0" w:space="0" w:color="auto"/>
          </w:divBdr>
        </w:div>
        <w:div w:id="632909785">
          <w:marLeft w:val="0"/>
          <w:marRight w:val="0"/>
          <w:marTop w:val="0"/>
          <w:marBottom w:val="0"/>
          <w:divBdr>
            <w:top w:val="none" w:sz="0" w:space="0" w:color="auto"/>
            <w:left w:val="none" w:sz="0" w:space="0" w:color="auto"/>
            <w:bottom w:val="none" w:sz="0" w:space="0" w:color="auto"/>
            <w:right w:val="none" w:sz="0" w:space="0" w:color="auto"/>
          </w:divBdr>
        </w:div>
        <w:div w:id="640695094">
          <w:marLeft w:val="0"/>
          <w:marRight w:val="0"/>
          <w:marTop w:val="0"/>
          <w:marBottom w:val="0"/>
          <w:divBdr>
            <w:top w:val="none" w:sz="0" w:space="0" w:color="auto"/>
            <w:left w:val="none" w:sz="0" w:space="0" w:color="auto"/>
            <w:bottom w:val="none" w:sz="0" w:space="0" w:color="auto"/>
            <w:right w:val="none" w:sz="0" w:space="0" w:color="auto"/>
          </w:divBdr>
        </w:div>
        <w:div w:id="1950551353">
          <w:marLeft w:val="0"/>
          <w:marRight w:val="0"/>
          <w:marTop w:val="0"/>
          <w:marBottom w:val="0"/>
          <w:divBdr>
            <w:top w:val="none" w:sz="0" w:space="0" w:color="auto"/>
            <w:left w:val="none" w:sz="0" w:space="0" w:color="auto"/>
            <w:bottom w:val="none" w:sz="0" w:space="0" w:color="auto"/>
            <w:right w:val="none" w:sz="0" w:space="0" w:color="auto"/>
          </w:divBdr>
        </w:div>
        <w:div w:id="458887886">
          <w:marLeft w:val="0"/>
          <w:marRight w:val="0"/>
          <w:marTop w:val="0"/>
          <w:marBottom w:val="0"/>
          <w:divBdr>
            <w:top w:val="none" w:sz="0" w:space="0" w:color="auto"/>
            <w:left w:val="none" w:sz="0" w:space="0" w:color="auto"/>
            <w:bottom w:val="none" w:sz="0" w:space="0" w:color="auto"/>
            <w:right w:val="none" w:sz="0" w:space="0" w:color="auto"/>
          </w:divBdr>
        </w:div>
        <w:div w:id="58751450">
          <w:marLeft w:val="0"/>
          <w:marRight w:val="0"/>
          <w:marTop w:val="0"/>
          <w:marBottom w:val="0"/>
          <w:divBdr>
            <w:top w:val="none" w:sz="0" w:space="0" w:color="auto"/>
            <w:left w:val="none" w:sz="0" w:space="0" w:color="auto"/>
            <w:bottom w:val="none" w:sz="0" w:space="0" w:color="auto"/>
            <w:right w:val="none" w:sz="0" w:space="0" w:color="auto"/>
          </w:divBdr>
        </w:div>
        <w:div w:id="384138274">
          <w:marLeft w:val="0"/>
          <w:marRight w:val="0"/>
          <w:marTop w:val="0"/>
          <w:marBottom w:val="0"/>
          <w:divBdr>
            <w:top w:val="none" w:sz="0" w:space="0" w:color="auto"/>
            <w:left w:val="none" w:sz="0" w:space="0" w:color="auto"/>
            <w:bottom w:val="none" w:sz="0" w:space="0" w:color="auto"/>
            <w:right w:val="none" w:sz="0" w:space="0" w:color="auto"/>
          </w:divBdr>
        </w:div>
        <w:div w:id="1894194512">
          <w:marLeft w:val="0"/>
          <w:marRight w:val="0"/>
          <w:marTop w:val="0"/>
          <w:marBottom w:val="0"/>
          <w:divBdr>
            <w:top w:val="none" w:sz="0" w:space="0" w:color="auto"/>
            <w:left w:val="none" w:sz="0" w:space="0" w:color="auto"/>
            <w:bottom w:val="none" w:sz="0" w:space="0" w:color="auto"/>
            <w:right w:val="none" w:sz="0" w:space="0" w:color="auto"/>
          </w:divBdr>
        </w:div>
        <w:div w:id="1524977230">
          <w:marLeft w:val="0"/>
          <w:marRight w:val="0"/>
          <w:marTop w:val="0"/>
          <w:marBottom w:val="0"/>
          <w:divBdr>
            <w:top w:val="none" w:sz="0" w:space="0" w:color="auto"/>
            <w:left w:val="none" w:sz="0" w:space="0" w:color="auto"/>
            <w:bottom w:val="none" w:sz="0" w:space="0" w:color="auto"/>
            <w:right w:val="none" w:sz="0" w:space="0" w:color="auto"/>
          </w:divBdr>
        </w:div>
        <w:div w:id="8682212">
          <w:marLeft w:val="0"/>
          <w:marRight w:val="0"/>
          <w:marTop w:val="0"/>
          <w:marBottom w:val="0"/>
          <w:divBdr>
            <w:top w:val="none" w:sz="0" w:space="0" w:color="auto"/>
            <w:left w:val="none" w:sz="0" w:space="0" w:color="auto"/>
            <w:bottom w:val="none" w:sz="0" w:space="0" w:color="auto"/>
            <w:right w:val="none" w:sz="0" w:space="0" w:color="auto"/>
          </w:divBdr>
        </w:div>
        <w:div w:id="519928009">
          <w:marLeft w:val="0"/>
          <w:marRight w:val="0"/>
          <w:marTop w:val="0"/>
          <w:marBottom w:val="0"/>
          <w:divBdr>
            <w:top w:val="none" w:sz="0" w:space="0" w:color="auto"/>
            <w:left w:val="none" w:sz="0" w:space="0" w:color="auto"/>
            <w:bottom w:val="none" w:sz="0" w:space="0" w:color="auto"/>
            <w:right w:val="none" w:sz="0" w:space="0" w:color="auto"/>
          </w:divBdr>
        </w:div>
        <w:div w:id="1665930898">
          <w:marLeft w:val="0"/>
          <w:marRight w:val="0"/>
          <w:marTop w:val="0"/>
          <w:marBottom w:val="0"/>
          <w:divBdr>
            <w:top w:val="none" w:sz="0" w:space="0" w:color="auto"/>
            <w:left w:val="none" w:sz="0" w:space="0" w:color="auto"/>
            <w:bottom w:val="none" w:sz="0" w:space="0" w:color="auto"/>
            <w:right w:val="none" w:sz="0" w:space="0" w:color="auto"/>
          </w:divBdr>
        </w:div>
        <w:div w:id="1668360419">
          <w:marLeft w:val="0"/>
          <w:marRight w:val="0"/>
          <w:marTop w:val="0"/>
          <w:marBottom w:val="0"/>
          <w:divBdr>
            <w:top w:val="none" w:sz="0" w:space="0" w:color="auto"/>
            <w:left w:val="none" w:sz="0" w:space="0" w:color="auto"/>
            <w:bottom w:val="none" w:sz="0" w:space="0" w:color="auto"/>
            <w:right w:val="none" w:sz="0" w:space="0" w:color="auto"/>
          </w:divBdr>
        </w:div>
      </w:divsChild>
    </w:div>
    <w:div w:id="572856161">
      <w:bodyDiv w:val="1"/>
      <w:marLeft w:val="0"/>
      <w:marRight w:val="0"/>
      <w:marTop w:val="0"/>
      <w:marBottom w:val="0"/>
      <w:divBdr>
        <w:top w:val="none" w:sz="0" w:space="0" w:color="auto"/>
        <w:left w:val="none" w:sz="0" w:space="0" w:color="auto"/>
        <w:bottom w:val="none" w:sz="0" w:space="0" w:color="auto"/>
        <w:right w:val="none" w:sz="0" w:space="0" w:color="auto"/>
      </w:divBdr>
      <w:divsChild>
        <w:div w:id="49380697">
          <w:marLeft w:val="0"/>
          <w:marRight w:val="0"/>
          <w:marTop w:val="0"/>
          <w:marBottom w:val="0"/>
          <w:divBdr>
            <w:top w:val="none" w:sz="0" w:space="0" w:color="auto"/>
            <w:left w:val="none" w:sz="0" w:space="0" w:color="auto"/>
            <w:bottom w:val="none" w:sz="0" w:space="0" w:color="auto"/>
            <w:right w:val="none" w:sz="0" w:space="0" w:color="auto"/>
          </w:divBdr>
        </w:div>
        <w:div w:id="1310014272">
          <w:marLeft w:val="0"/>
          <w:marRight w:val="0"/>
          <w:marTop w:val="0"/>
          <w:marBottom w:val="0"/>
          <w:divBdr>
            <w:top w:val="none" w:sz="0" w:space="0" w:color="auto"/>
            <w:left w:val="none" w:sz="0" w:space="0" w:color="auto"/>
            <w:bottom w:val="none" w:sz="0" w:space="0" w:color="auto"/>
            <w:right w:val="none" w:sz="0" w:space="0" w:color="auto"/>
          </w:divBdr>
        </w:div>
        <w:div w:id="1546406117">
          <w:marLeft w:val="0"/>
          <w:marRight w:val="0"/>
          <w:marTop w:val="0"/>
          <w:marBottom w:val="0"/>
          <w:divBdr>
            <w:top w:val="none" w:sz="0" w:space="0" w:color="auto"/>
            <w:left w:val="none" w:sz="0" w:space="0" w:color="auto"/>
            <w:bottom w:val="none" w:sz="0" w:space="0" w:color="auto"/>
            <w:right w:val="none" w:sz="0" w:space="0" w:color="auto"/>
          </w:divBdr>
        </w:div>
      </w:divsChild>
    </w:div>
    <w:div w:id="641082412">
      <w:bodyDiv w:val="1"/>
      <w:marLeft w:val="0"/>
      <w:marRight w:val="0"/>
      <w:marTop w:val="0"/>
      <w:marBottom w:val="0"/>
      <w:divBdr>
        <w:top w:val="none" w:sz="0" w:space="0" w:color="auto"/>
        <w:left w:val="none" w:sz="0" w:space="0" w:color="auto"/>
        <w:bottom w:val="none" w:sz="0" w:space="0" w:color="auto"/>
        <w:right w:val="none" w:sz="0" w:space="0" w:color="auto"/>
      </w:divBdr>
      <w:divsChild>
        <w:div w:id="1293171564">
          <w:marLeft w:val="0"/>
          <w:marRight w:val="0"/>
          <w:marTop w:val="0"/>
          <w:marBottom w:val="0"/>
          <w:divBdr>
            <w:top w:val="none" w:sz="0" w:space="0" w:color="auto"/>
            <w:left w:val="none" w:sz="0" w:space="0" w:color="auto"/>
            <w:bottom w:val="none" w:sz="0" w:space="0" w:color="auto"/>
            <w:right w:val="none" w:sz="0" w:space="0" w:color="auto"/>
          </w:divBdr>
          <w:divsChild>
            <w:div w:id="1419985370">
              <w:marLeft w:val="0"/>
              <w:marRight w:val="0"/>
              <w:marTop w:val="0"/>
              <w:marBottom w:val="0"/>
              <w:divBdr>
                <w:top w:val="none" w:sz="0" w:space="0" w:color="auto"/>
                <w:left w:val="none" w:sz="0" w:space="0" w:color="auto"/>
                <w:bottom w:val="none" w:sz="0" w:space="0" w:color="auto"/>
                <w:right w:val="none" w:sz="0" w:space="0" w:color="auto"/>
              </w:divBdr>
            </w:div>
            <w:div w:id="1809476114">
              <w:marLeft w:val="0"/>
              <w:marRight w:val="0"/>
              <w:marTop w:val="0"/>
              <w:marBottom w:val="0"/>
              <w:divBdr>
                <w:top w:val="none" w:sz="0" w:space="0" w:color="auto"/>
                <w:left w:val="none" w:sz="0" w:space="0" w:color="auto"/>
                <w:bottom w:val="none" w:sz="0" w:space="0" w:color="auto"/>
                <w:right w:val="none" w:sz="0" w:space="0" w:color="auto"/>
              </w:divBdr>
            </w:div>
            <w:div w:id="158271197">
              <w:marLeft w:val="0"/>
              <w:marRight w:val="0"/>
              <w:marTop w:val="0"/>
              <w:marBottom w:val="0"/>
              <w:divBdr>
                <w:top w:val="none" w:sz="0" w:space="0" w:color="auto"/>
                <w:left w:val="none" w:sz="0" w:space="0" w:color="auto"/>
                <w:bottom w:val="none" w:sz="0" w:space="0" w:color="auto"/>
                <w:right w:val="none" w:sz="0" w:space="0" w:color="auto"/>
              </w:divBdr>
            </w:div>
          </w:divsChild>
        </w:div>
        <w:div w:id="608659854">
          <w:marLeft w:val="0"/>
          <w:marRight w:val="0"/>
          <w:marTop w:val="0"/>
          <w:marBottom w:val="0"/>
          <w:divBdr>
            <w:top w:val="none" w:sz="0" w:space="0" w:color="auto"/>
            <w:left w:val="none" w:sz="0" w:space="0" w:color="auto"/>
            <w:bottom w:val="none" w:sz="0" w:space="0" w:color="auto"/>
            <w:right w:val="none" w:sz="0" w:space="0" w:color="auto"/>
          </w:divBdr>
          <w:divsChild>
            <w:div w:id="1636520965">
              <w:marLeft w:val="0"/>
              <w:marRight w:val="0"/>
              <w:marTop w:val="0"/>
              <w:marBottom w:val="0"/>
              <w:divBdr>
                <w:top w:val="none" w:sz="0" w:space="0" w:color="auto"/>
                <w:left w:val="none" w:sz="0" w:space="0" w:color="auto"/>
                <w:bottom w:val="none" w:sz="0" w:space="0" w:color="auto"/>
                <w:right w:val="none" w:sz="0" w:space="0" w:color="auto"/>
              </w:divBdr>
            </w:div>
            <w:div w:id="1850482236">
              <w:marLeft w:val="0"/>
              <w:marRight w:val="0"/>
              <w:marTop w:val="0"/>
              <w:marBottom w:val="0"/>
              <w:divBdr>
                <w:top w:val="none" w:sz="0" w:space="0" w:color="auto"/>
                <w:left w:val="none" w:sz="0" w:space="0" w:color="auto"/>
                <w:bottom w:val="none" w:sz="0" w:space="0" w:color="auto"/>
                <w:right w:val="none" w:sz="0" w:space="0" w:color="auto"/>
              </w:divBdr>
            </w:div>
            <w:div w:id="196989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830142">
      <w:bodyDiv w:val="1"/>
      <w:marLeft w:val="0"/>
      <w:marRight w:val="0"/>
      <w:marTop w:val="0"/>
      <w:marBottom w:val="0"/>
      <w:divBdr>
        <w:top w:val="none" w:sz="0" w:space="0" w:color="auto"/>
        <w:left w:val="none" w:sz="0" w:space="0" w:color="auto"/>
        <w:bottom w:val="none" w:sz="0" w:space="0" w:color="auto"/>
        <w:right w:val="none" w:sz="0" w:space="0" w:color="auto"/>
      </w:divBdr>
      <w:divsChild>
        <w:div w:id="1119059677">
          <w:marLeft w:val="0"/>
          <w:marRight w:val="0"/>
          <w:marTop w:val="0"/>
          <w:marBottom w:val="0"/>
          <w:divBdr>
            <w:top w:val="none" w:sz="0" w:space="0" w:color="auto"/>
            <w:left w:val="none" w:sz="0" w:space="0" w:color="auto"/>
            <w:bottom w:val="none" w:sz="0" w:space="0" w:color="auto"/>
            <w:right w:val="none" w:sz="0" w:space="0" w:color="auto"/>
          </w:divBdr>
        </w:div>
        <w:div w:id="1476068457">
          <w:marLeft w:val="0"/>
          <w:marRight w:val="0"/>
          <w:marTop w:val="0"/>
          <w:marBottom w:val="0"/>
          <w:divBdr>
            <w:top w:val="none" w:sz="0" w:space="0" w:color="auto"/>
            <w:left w:val="none" w:sz="0" w:space="0" w:color="auto"/>
            <w:bottom w:val="none" w:sz="0" w:space="0" w:color="auto"/>
            <w:right w:val="none" w:sz="0" w:space="0" w:color="auto"/>
          </w:divBdr>
        </w:div>
        <w:div w:id="580603103">
          <w:marLeft w:val="0"/>
          <w:marRight w:val="0"/>
          <w:marTop w:val="0"/>
          <w:marBottom w:val="0"/>
          <w:divBdr>
            <w:top w:val="none" w:sz="0" w:space="0" w:color="auto"/>
            <w:left w:val="none" w:sz="0" w:space="0" w:color="auto"/>
            <w:bottom w:val="none" w:sz="0" w:space="0" w:color="auto"/>
            <w:right w:val="none" w:sz="0" w:space="0" w:color="auto"/>
          </w:divBdr>
        </w:div>
        <w:div w:id="535238091">
          <w:marLeft w:val="0"/>
          <w:marRight w:val="0"/>
          <w:marTop w:val="0"/>
          <w:marBottom w:val="0"/>
          <w:divBdr>
            <w:top w:val="none" w:sz="0" w:space="0" w:color="auto"/>
            <w:left w:val="none" w:sz="0" w:space="0" w:color="auto"/>
            <w:bottom w:val="none" w:sz="0" w:space="0" w:color="auto"/>
            <w:right w:val="none" w:sz="0" w:space="0" w:color="auto"/>
          </w:divBdr>
        </w:div>
        <w:div w:id="2104762430">
          <w:marLeft w:val="0"/>
          <w:marRight w:val="0"/>
          <w:marTop w:val="0"/>
          <w:marBottom w:val="0"/>
          <w:divBdr>
            <w:top w:val="none" w:sz="0" w:space="0" w:color="auto"/>
            <w:left w:val="none" w:sz="0" w:space="0" w:color="auto"/>
            <w:bottom w:val="none" w:sz="0" w:space="0" w:color="auto"/>
            <w:right w:val="none" w:sz="0" w:space="0" w:color="auto"/>
          </w:divBdr>
        </w:div>
        <w:div w:id="70735598">
          <w:marLeft w:val="0"/>
          <w:marRight w:val="0"/>
          <w:marTop w:val="0"/>
          <w:marBottom w:val="0"/>
          <w:divBdr>
            <w:top w:val="none" w:sz="0" w:space="0" w:color="auto"/>
            <w:left w:val="none" w:sz="0" w:space="0" w:color="auto"/>
            <w:bottom w:val="none" w:sz="0" w:space="0" w:color="auto"/>
            <w:right w:val="none" w:sz="0" w:space="0" w:color="auto"/>
          </w:divBdr>
        </w:div>
        <w:div w:id="2013339869">
          <w:marLeft w:val="0"/>
          <w:marRight w:val="0"/>
          <w:marTop w:val="0"/>
          <w:marBottom w:val="0"/>
          <w:divBdr>
            <w:top w:val="none" w:sz="0" w:space="0" w:color="auto"/>
            <w:left w:val="none" w:sz="0" w:space="0" w:color="auto"/>
            <w:bottom w:val="none" w:sz="0" w:space="0" w:color="auto"/>
            <w:right w:val="none" w:sz="0" w:space="0" w:color="auto"/>
          </w:divBdr>
        </w:div>
        <w:div w:id="1318802249">
          <w:marLeft w:val="0"/>
          <w:marRight w:val="0"/>
          <w:marTop w:val="0"/>
          <w:marBottom w:val="0"/>
          <w:divBdr>
            <w:top w:val="none" w:sz="0" w:space="0" w:color="auto"/>
            <w:left w:val="none" w:sz="0" w:space="0" w:color="auto"/>
            <w:bottom w:val="none" w:sz="0" w:space="0" w:color="auto"/>
            <w:right w:val="none" w:sz="0" w:space="0" w:color="auto"/>
          </w:divBdr>
        </w:div>
        <w:div w:id="929311302">
          <w:marLeft w:val="0"/>
          <w:marRight w:val="0"/>
          <w:marTop w:val="0"/>
          <w:marBottom w:val="0"/>
          <w:divBdr>
            <w:top w:val="none" w:sz="0" w:space="0" w:color="auto"/>
            <w:left w:val="none" w:sz="0" w:space="0" w:color="auto"/>
            <w:bottom w:val="none" w:sz="0" w:space="0" w:color="auto"/>
            <w:right w:val="none" w:sz="0" w:space="0" w:color="auto"/>
          </w:divBdr>
        </w:div>
        <w:div w:id="1345748642">
          <w:marLeft w:val="0"/>
          <w:marRight w:val="0"/>
          <w:marTop w:val="0"/>
          <w:marBottom w:val="0"/>
          <w:divBdr>
            <w:top w:val="none" w:sz="0" w:space="0" w:color="auto"/>
            <w:left w:val="none" w:sz="0" w:space="0" w:color="auto"/>
            <w:bottom w:val="none" w:sz="0" w:space="0" w:color="auto"/>
            <w:right w:val="none" w:sz="0" w:space="0" w:color="auto"/>
          </w:divBdr>
        </w:div>
        <w:div w:id="106505792">
          <w:marLeft w:val="0"/>
          <w:marRight w:val="0"/>
          <w:marTop w:val="0"/>
          <w:marBottom w:val="0"/>
          <w:divBdr>
            <w:top w:val="none" w:sz="0" w:space="0" w:color="auto"/>
            <w:left w:val="none" w:sz="0" w:space="0" w:color="auto"/>
            <w:bottom w:val="none" w:sz="0" w:space="0" w:color="auto"/>
            <w:right w:val="none" w:sz="0" w:space="0" w:color="auto"/>
          </w:divBdr>
        </w:div>
        <w:div w:id="2130313413">
          <w:marLeft w:val="0"/>
          <w:marRight w:val="0"/>
          <w:marTop w:val="0"/>
          <w:marBottom w:val="0"/>
          <w:divBdr>
            <w:top w:val="none" w:sz="0" w:space="0" w:color="auto"/>
            <w:left w:val="none" w:sz="0" w:space="0" w:color="auto"/>
            <w:bottom w:val="none" w:sz="0" w:space="0" w:color="auto"/>
            <w:right w:val="none" w:sz="0" w:space="0" w:color="auto"/>
          </w:divBdr>
        </w:div>
        <w:div w:id="1969436253">
          <w:marLeft w:val="0"/>
          <w:marRight w:val="0"/>
          <w:marTop w:val="0"/>
          <w:marBottom w:val="0"/>
          <w:divBdr>
            <w:top w:val="none" w:sz="0" w:space="0" w:color="auto"/>
            <w:left w:val="none" w:sz="0" w:space="0" w:color="auto"/>
            <w:bottom w:val="none" w:sz="0" w:space="0" w:color="auto"/>
            <w:right w:val="none" w:sz="0" w:space="0" w:color="auto"/>
          </w:divBdr>
        </w:div>
        <w:div w:id="1126970623">
          <w:marLeft w:val="0"/>
          <w:marRight w:val="0"/>
          <w:marTop w:val="0"/>
          <w:marBottom w:val="0"/>
          <w:divBdr>
            <w:top w:val="none" w:sz="0" w:space="0" w:color="auto"/>
            <w:left w:val="none" w:sz="0" w:space="0" w:color="auto"/>
            <w:bottom w:val="none" w:sz="0" w:space="0" w:color="auto"/>
            <w:right w:val="none" w:sz="0" w:space="0" w:color="auto"/>
          </w:divBdr>
        </w:div>
        <w:div w:id="2096629271">
          <w:marLeft w:val="0"/>
          <w:marRight w:val="0"/>
          <w:marTop w:val="0"/>
          <w:marBottom w:val="0"/>
          <w:divBdr>
            <w:top w:val="none" w:sz="0" w:space="0" w:color="auto"/>
            <w:left w:val="none" w:sz="0" w:space="0" w:color="auto"/>
            <w:bottom w:val="none" w:sz="0" w:space="0" w:color="auto"/>
            <w:right w:val="none" w:sz="0" w:space="0" w:color="auto"/>
          </w:divBdr>
        </w:div>
      </w:divsChild>
    </w:div>
    <w:div w:id="659848861">
      <w:bodyDiv w:val="1"/>
      <w:marLeft w:val="0"/>
      <w:marRight w:val="0"/>
      <w:marTop w:val="0"/>
      <w:marBottom w:val="0"/>
      <w:divBdr>
        <w:top w:val="none" w:sz="0" w:space="0" w:color="auto"/>
        <w:left w:val="none" w:sz="0" w:space="0" w:color="auto"/>
        <w:bottom w:val="none" w:sz="0" w:space="0" w:color="auto"/>
        <w:right w:val="none" w:sz="0" w:space="0" w:color="auto"/>
      </w:divBdr>
      <w:divsChild>
        <w:div w:id="1549612158">
          <w:marLeft w:val="0"/>
          <w:marRight w:val="0"/>
          <w:marTop w:val="0"/>
          <w:marBottom w:val="0"/>
          <w:divBdr>
            <w:top w:val="none" w:sz="0" w:space="0" w:color="auto"/>
            <w:left w:val="none" w:sz="0" w:space="0" w:color="auto"/>
            <w:bottom w:val="none" w:sz="0" w:space="0" w:color="auto"/>
            <w:right w:val="none" w:sz="0" w:space="0" w:color="auto"/>
          </w:divBdr>
        </w:div>
        <w:div w:id="223494054">
          <w:marLeft w:val="0"/>
          <w:marRight w:val="0"/>
          <w:marTop w:val="0"/>
          <w:marBottom w:val="0"/>
          <w:divBdr>
            <w:top w:val="none" w:sz="0" w:space="0" w:color="auto"/>
            <w:left w:val="none" w:sz="0" w:space="0" w:color="auto"/>
            <w:bottom w:val="none" w:sz="0" w:space="0" w:color="auto"/>
            <w:right w:val="none" w:sz="0" w:space="0" w:color="auto"/>
          </w:divBdr>
          <w:divsChild>
            <w:div w:id="1418407733">
              <w:marLeft w:val="0"/>
              <w:marRight w:val="0"/>
              <w:marTop w:val="0"/>
              <w:marBottom w:val="0"/>
              <w:divBdr>
                <w:top w:val="none" w:sz="0" w:space="0" w:color="auto"/>
                <w:left w:val="none" w:sz="0" w:space="0" w:color="auto"/>
                <w:bottom w:val="none" w:sz="0" w:space="0" w:color="auto"/>
                <w:right w:val="none" w:sz="0" w:space="0" w:color="auto"/>
              </w:divBdr>
            </w:div>
            <w:div w:id="256865854">
              <w:marLeft w:val="0"/>
              <w:marRight w:val="0"/>
              <w:marTop w:val="0"/>
              <w:marBottom w:val="0"/>
              <w:divBdr>
                <w:top w:val="none" w:sz="0" w:space="0" w:color="auto"/>
                <w:left w:val="none" w:sz="0" w:space="0" w:color="auto"/>
                <w:bottom w:val="none" w:sz="0" w:space="0" w:color="auto"/>
                <w:right w:val="none" w:sz="0" w:space="0" w:color="auto"/>
              </w:divBdr>
            </w:div>
            <w:div w:id="1708261661">
              <w:marLeft w:val="0"/>
              <w:marRight w:val="0"/>
              <w:marTop w:val="0"/>
              <w:marBottom w:val="0"/>
              <w:divBdr>
                <w:top w:val="none" w:sz="0" w:space="0" w:color="auto"/>
                <w:left w:val="none" w:sz="0" w:space="0" w:color="auto"/>
                <w:bottom w:val="none" w:sz="0" w:space="0" w:color="auto"/>
                <w:right w:val="none" w:sz="0" w:space="0" w:color="auto"/>
              </w:divBdr>
            </w:div>
            <w:div w:id="1138449551">
              <w:marLeft w:val="0"/>
              <w:marRight w:val="0"/>
              <w:marTop w:val="0"/>
              <w:marBottom w:val="0"/>
              <w:divBdr>
                <w:top w:val="none" w:sz="0" w:space="0" w:color="auto"/>
                <w:left w:val="none" w:sz="0" w:space="0" w:color="auto"/>
                <w:bottom w:val="none" w:sz="0" w:space="0" w:color="auto"/>
                <w:right w:val="none" w:sz="0" w:space="0" w:color="auto"/>
              </w:divBdr>
            </w:div>
          </w:divsChild>
        </w:div>
        <w:div w:id="1451046184">
          <w:marLeft w:val="0"/>
          <w:marRight w:val="0"/>
          <w:marTop w:val="0"/>
          <w:marBottom w:val="0"/>
          <w:divBdr>
            <w:top w:val="none" w:sz="0" w:space="0" w:color="auto"/>
            <w:left w:val="none" w:sz="0" w:space="0" w:color="auto"/>
            <w:bottom w:val="none" w:sz="0" w:space="0" w:color="auto"/>
            <w:right w:val="none" w:sz="0" w:space="0" w:color="auto"/>
          </w:divBdr>
        </w:div>
        <w:div w:id="1388651643">
          <w:marLeft w:val="0"/>
          <w:marRight w:val="0"/>
          <w:marTop w:val="0"/>
          <w:marBottom w:val="0"/>
          <w:divBdr>
            <w:top w:val="none" w:sz="0" w:space="0" w:color="auto"/>
            <w:left w:val="none" w:sz="0" w:space="0" w:color="auto"/>
            <w:bottom w:val="none" w:sz="0" w:space="0" w:color="auto"/>
            <w:right w:val="none" w:sz="0" w:space="0" w:color="auto"/>
          </w:divBdr>
        </w:div>
      </w:divsChild>
    </w:div>
    <w:div w:id="948781990">
      <w:bodyDiv w:val="1"/>
      <w:marLeft w:val="0"/>
      <w:marRight w:val="0"/>
      <w:marTop w:val="0"/>
      <w:marBottom w:val="0"/>
      <w:divBdr>
        <w:top w:val="none" w:sz="0" w:space="0" w:color="auto"/>
        <w:left w:val="none" w:sz="0" w:space="0" w:color="auto"/>
        <w:bottom w:val="none" w:sz="0" w:space="0" w:color="auto"/>
        <w:right w:val="none" w:sz="0" w:space="0" w:color="auto"/>
      </w:divBdr>
      <w:divsChild>
        <w:div w:id="2322200">
          <w:marLeft w:val="0"/>
          <w:marRight w:val="0"/>
          <w:marTop w:val="0"/>
          <w:marBottom w:val="0"/>
          <w:divBdr>
            <w:top w:val="none" w:sz="0" w:space="0" w:color="auto"/>
            <w:left w:val="none" w:sz="0" w:space="0" w:color="auto"/>
            <w:bottom w:val="none" w:sz="0" w:space="0" w:color="auto"/>
            <w:right w:val="none" w:sz="0" w:space="0" w:color="auto"/>
          </w:divBdr>
        </w:div>
        <w:div w:id="428278148">
          <w:marLeft w:val="0"/>
          <w:marRight w:val="0"/>
          <w:marTop w:val="0"/>
          <w:marBottom w:val="0"/>
          <w:divBdr>
            <w:top w:val="none" w:sz="0" w:space="0" w:color="auto"/>
            <w:left w:val="none" w:sz="0" w:space="0" w:color="auto"/>
            <w:bottom w:val="none" w:sz="0" w:space="0" w:color="auto"/>
            <w:right w:val="none" w:sz="0" w:space="0" w:color="auto"/>
          </w:divBdr>
        </w:div>
      </w:divsChild>
    </w:div>
    <w:div w:id="1089891972">
      <w:bodyDiv w:val="1"/>
      <w:marLeft w:val="0"/>
      <w:marRight w:val="0"/>
      <w:marTop w:val="0"/>
      <w:marBottom w:val="0"/>
      <w:divBdr>
        <w:top w:val="none" w:sz="0" w:space="0" w:color="auto"/>
        <w:left w:val="none" w:sz="0" w:space="0" w:color="auto"/>
        <w:bottom w:val="none" w:sz="0" w:space="0" w:color="auto"/>
        <w:right w:val="none" w:sz="0" w:space="0" w:color="auto"/>
      </w:divBdr>
      <w:divsChild>
        <w:div w:id="1154487764">
          <w:marLeft w:val="0"/>
          <w:marRight w:val="0"/>
          <w:marTop w:val="0"/>
          <w:marBottom w:val="0"/>
          <w:divBdr>
            <w:top w:val="none" w:sz="0" w:space="0" w:color="auto"/>
            <w:left w:val="none" w:sz="0" w:space="0" w:color="auto"/>
            <w:bottom w:val="none" w:sz="0" w:space="0" w:color="auto"/>
            <w:right w:val="none" w:sz="0" w:space="0" w:color="auto"/>
          </w:divBdr>
        </w:div>
        <w:div w:id="1813329367">
          <w:marLeft w:val="0"/>
          <w:marRight w:val="0"/>
          <w:marTop w:val="0"/>
          <w:marBottom w:val="0"/>
          <w:divBdr>
            <w:top w:val="none" w:sz="0" w:space="0" w:color="auto"/>
            <w:left w:val="none" w:sz="0" w:space="0" w:color="auto"/>
            <w:bottom w:val="none" w:sz="0" w:space="0" w:color="auto"/>
            <w:right w:val="none" w:sz="0" w:space="0" w:color="auto"/>
          </w:divBdr>
        </w:div>
        <w:div w:id="937446044">
          <w:marLeft w:val="0"/>
          <w:marRight w:val="0"/>
          <w:marTop w:val="0"/>
          <w:marBottom w:val="0"/>
          <w:divBdr>
            <w:top w:val="none" w:sz="0" w:space="0" w:color="auto"/>
            <w:left w:val="none" w:sz="0" w:space="0" w:color="auto"/>
            <w:bottom w:val="none" w:sz="0" w:space="0" w:color="auto"/>
            <w:right w:val="none" w:sz="0" w:space="0" w:color="auto"/>
          </w:divBdr>
        </w:div>
        <w:div w:id="981888152">
          <w:marLeft w:val="0"/>
          <w:marRight w:val="0"/>
          <w:marTop w:val="0"/>
          <w:marBottom w:val="0"/>
          <w:divBdr>
            <w:top w:val="none" w:sz="0" w:space="0" w:color="auto"/>
            <w:left w:val="none" w:sz="0" w:space="0" w:color="auto"/>
            <w:bottom w:val="none" w:sz="0" w:space="0" w:color="auto"/>
            <w:right w:val="none" w:sz="0" w:space="0" w:color="auto"/>
          </w:divBdr>
        </w:div>
        <w:div w:id="1546060134">
          <w:marLeft w:val="0"/>
          <w:marRight w:val="0"/>
          <w:marTop w:val="0"/>
          <w:marBottom w:val="0"/>
          <w:divBdr>
            <w:top w:val="none" w:sz="0" w:space="0" w:color="auto"/>
            <w:left w:val="none" w:sz="0" w:space="0" w:color="auto"/>
            <w:bottom w:val="none" w:sz="0" w:space="0" w:color="auto"/>
            <w:right w:val="none" w:sz="0" w:space="0" w:color="auto"/>
          </w:divBdr>
        </w:div>
      </w:divsChild>
    </w:div>
    <w:div w:id="1108428275">
      <w:bodyDiv w:val="1"/>
      <w:marLeft w:val="0"/>
      <w:marRight w:val="0"/>
      <w:marTop w:val="0"/>
      <w:marBottom w:val="0"/>
      <w:divBdr>
        <w:top w:val="none" w:sz="0" w:space="0" w:color="auto"/>
        <w:left w:val="none" w:sz="0" w:space="0" w:color="auto"/>
        <w:bottom w:val="none" w:sz="0" w:space="0" w:color="auto"/>
        <w:right w:val="none" w:sz="0" w:space="0" w:color="auto"/>
      </w:divBdr>
      <w:divsChild>
        <w:div w:id="1194883105">
          <w:marLeft w:val="0"/>
          <w:marRight w:val="0"/>
          <w:marTop w:val="0"/>
          <w:marBottom w:val="0"/>
          <w:divBdr>
            <w:top w:val="none" w:sz="0" w:space="0" w:color="auto"/>
            <w:left w:val="none" w:sz="0" w:space="0" w:color="auto"/>
            <w:bottom w:val="none" w:sz="0" w:space="0" w:color="auto"/>
            <w:right w:val="none" w:sz="0" w:space="0" w:color="auto"/>
          </w:divBdr>
        </w:div>
        <w:div w:id="551816311">
          <w:marLeft w:val="0"/>
          <w:marRight w:val="0"/>
          <w:marTop w:val="0"/>
          <w:marBottom w:val="0"/>
          <w:divBdr>
            <w:top w:val="none" w:sz="0" w:space="0" w:color="auto"/>
            <w:left w:val="none" w:sz="0" w:space="0" w:color="auto"/>
            <w:bottom w:val="none" w:sz="0" w:space="0" w:color="auto"/>
            <w:right w:val="none" w:sz="0" w:space="0" w:color="auto"/>
          </w:divBdr>
        </w:div>
        <w:div w:id="1638993681">
          <w:marLeft w:val="0"/>
          <w:marRight w:val="0"/>
          <w:marTop w:val="0"/>
          <w:marBottom w:val="0"/>
          <w:divBdr>
            <w:top w:val="none" w:sz="0" w:space="0" w:color="auto"/>
            <w:left w:val="none" w:sz="0" w:space="0" w:color="auto"/>
            <w:bottom w:val="none" w:sz="0" w:space="0" w:color="auto"/>
            <w:right w:val="none" w:sz="0" w:space="0" w:color="auto"/>
          </w:divBdr>
        </w:div>
        <w:div w:id="1280800190">
          <w:marLeft w:val="0"/>
          <w:marRight w:val="0"/>
          <w:marTop w:val="0"/>
          <w:marBottom w:val="0"/>
          <w:divBdr>
            <w:top w:val="none" w:sz="0" w:space="0" w:color="auto"/>
            <w:left w:val="none" w:sz="0" w:space="0" w:color="auto"/>
            <w:bottom w:val="none" w:sz="0" w:space="0" w:color="auto"/>
            <w:right w:val="none" w:sz="0" w:space="0" w:color="auto"/>
          </w:divBdr>
        </w:div>
        <w:div w:id="1572886094">
          <w:marLeft w:val="0"/>
          <w:marRight w:val="0"/>
          <w:marTop w:val="0"/>
          <w:marBottom w:val="0"/>
          <w:divBdr>
            <w:top w:val="none" w:sz="0" w:space="0" w:color="auto"/>
            <w:left w:val="none" w:sz="0" w:space="0" w:color="auto"/>
            <w:bottom w:val="none" w:sz="0" w:space="0" w:color="auto"/>
            <w:right w:val="none" w:sz="0" w:space="0" w:color="auto"/>
          </w:divBdr>
        </w:div>
        <w:div w:id="319773652">
          <w:marLeft w:val="0"/>
          <w:marRight w:val="0"/>
          <w:marTop w:val="0"/>
          <w:marBottom w:val="0"/>
          <w:divBdr>
            <w:top w:val="none" w:sz="0" w:space="0" w:color="auto"/>
            <w:left w:val="none" w:sz="0" w:space="0" w:color="auto"/>
            <w:bottom w:val="none" w:sz="0" w:space="0" w:color="auto"/>
            <w:right w:val="none" w:sz="0" w:space="0" w:color="auto"/>
          </w:divBdr>
        </w:div>
        <w:div w:id="1674214888">
          <w:marLeft w:val="0"/>
          <w:marRight w:val="0"/>
          <w:marTop w:val="0"/>
          <w:marBottom w:val="0"/>
          <w:divBdr>
            <w:top w:val="none" w:sz="0" w:space="0" w:color="auto"/>
            <w:left w:val="none" w:sz="0" w:space="0" w:color="auto"/>
            <w:bottom w:val="none" w:sz="0" w:space="0" w:color="auto"/>
            <w:right w:val="none" w:sz="0" w:space="0" w:color="auto"/>
          </w:divBdr>
        </w:div>
        <w:div w:id="1919435386">
          <w:marLeft w:val="0"/>
          <w:marRight w:val="0"/>
          <w:marTop w:val="0"/>
          <w:marBottom w:val="0"/>
          <w:divBdr>
            <w:top w:val="none" w:sz="0" w:space="0" w:color="auto"/>
            <w:left w:val="none" w:sz="0" w:space="0" w:color="auto"/>
            <w:bottom w:val="none" w:sz="0" w:space="0" w:color="auto"/>
            <w:right w:val="none" w:sz="0" w:space="0" w:color="auto"/>
          </w:divBdr>
        </w:div>
        <w:div w:id="64186431">
          <w:marLeft w:val="0"/>
          <w:marRight w:val="0"/>
          <w:marTop w:val="0"/>
          <w:marBottom w:val="0"/>
          <w:divBdr>
            <w:top w:val="none" w:sz="0" w:space="0" w:color="auto"/>
            <w:left w:val="none" w:sz="0" w:space="0" w:color="auto"/>
            <w:bottom w:val="none" w:sz="0" w:space="0" w:color="auto"/>
            <w:right w:val="none" w:sz="0" w:space="0" w:color="auto"/>
          </w:divBdr>
        </w:div>
        <w:div w:id="1629554243">
          <w:marLeft w:val="0"/>
          <w:marRight w:val="0"/>
          <w:marTop w:val="0"/>
          <w:marBottom w:val="0"/>
          <w:divBdr>
            <w:top w:val="none" w:sz="0" w:space="0" w:color="auto"/>
            <w:left w:val="none" w:sz="0" w:space="0" w:color="auto"/>
            <w:bottom w:val="none" w:sz="0" w:space="0" w:color="auto"/>
            <w:right w:val="none" w:sz="0" w:space="0" w:color="auto"/>
          </w:divBdr>
        </w:div>
        <w:div w:id="631130589">
          <w:marLeft w:val="0"/>
          <w:marRight w:val="0"/>
          <w:marTop w:val="0"/>
          <w:marBottom w:val="0"/>
          <w:divBdr>
            <w:top w:val="none" w:sz="0" w:space="0" w:color="auto"/>
            <w:left w:val="none" w:sz="0" w:space="0" w:color="auto"/>
            <w:bottom w:val="none" w:sz="0" w:space="0" w:color="auto"/>
            <w:right w:val="none" w:sz="0" w:space="0" w:color="auto"/>
          </w:divBdr>
        </w:div>
        <w:div w:id="167061424">
          <w:marLeft w:val="0"/>
          <w:marRight w:val="0"/>
          <w:marTop w:val="0"/>
          <w:marBottom w:val="0"/>
          <w:divBdr>
            <w:top w:val="none" w:sz="0" w:space="0" w:color="auto"/>
            <w:left w:val="none" w:sz="0" w:space="0" w:color="auto"/>
            <w:bottom w:val="none" w:sz="0" w:space="0" w:color="auto"/>
            <w:right w:val="none" w:sz="0" w:space="0" w:color="auto"/>
          </w:divBdr>
        </w:div>
        <w:div w:id="538975295">
          <w:marLeft w:val="0"/>
          <w:marRight w:val="0"/>
          <w:marTop w:val="0"/>
          <w:marBottom w:val="0"/>
          <w:divBdr>
            <w:top w:val="none" w:sz="0" w:space="0" w:color="auto"/>
            <w:left w:val="none" w:sz="0" w:space="0" w:color="auto"/>
            <w:bottom w:val="none" w:sz="0" w:space="0" w:color="auto"/>
            <w:right w:val="none" w:sz="0" w:space="0" w:color="auto"/>
          </w:divBdr>
        </w:div>
        <w:div w:id="1890609890">
          <w:marLeft w:val="0"/>
          <w:marRight w:val="0"/>
          <w:marTop w:val="0"/>
          <w:marBottom w:val="0"/>
          <w:divBdr>
            <w:top w:val="none" w:sz="0" w:space="0" w:color="auto"/>
            <w:left w:val="none" w:sz="0" w:space="0" w:color="auto"/>
            <w:bottom w:val="none" w:sz="0" w:space="0" w:color="auto"/>
            <w:right w:val="none" w:sz="0" w:space="0" w:color="auto"/>
          </w:divBdr>
        </w:div>
        <w:div w:id="1808281336">
          <w:marLeft w:val="0"/>
          <w:marRight w:val="0"/>
          <w:marTop w:val="0"/>
          <w:marBottom w:val="0"/>
          <w:divBdr>
            <w:top w:val="none" w:sz="0" w:space="0" w:color="auto"/>
            <w:left w:val="none" w:sz="0" w:space="0" w:color="auto"/>
            <w:bottom w:val="none" w:sz="0" w:space="0" w:color="auto"/>
            <w:right w:val="none" w:sz="0" w:space="0" w:color="auto"/>
          </w:divBdr>
        </w:div>
        <w:div w:id="718357363">
          <w:marLeft w:val="0"/>
          <w:marRight w:val="0"/>
          <w:marTop w:val="0"/>
          <w:marBottom w:val="0"/>
          <w:divBdr>
            <w:top w:val="none" w:sz="0" w:space="0" w:color="auto"/>
            <w:left w:val="none" w:sz="0" w:space="0" w:color="auto"/>
            <w:bottom w:val="none" w:sz="0" w:space="0" w:color="auto"/>
            <w:right w:val="none" w:sz="0" w:space="0" w:color="auto"/>
          </w:divBdr>
        </w:div>
        <w:div w:id="1161579928">
          <w:marLeft w:val="0"/>
          <w:marRight w:val="0"/>
          <w:marTop w:val="0"/>
          <w:marBottom w:val="0"/>
          <w:divBdr>
            <w:top w:val="none" w:sz="0" w:space="0" w:color="auto"/>
            <w:left w:val="none" w:sz="0" w:space="0" w:color="auto"/>
            <w:bottom w:val="none" w:sz="0" w:space="0" w:color="auto"/>
            <w:right w:val="none" w:sz="0" w:space="0" w:color="auto"/>
          </w:divBdr>
        </w:div>
        <w:div w:id="2096634060">
          <w:marLeft w:val="0"/>
          <w:marRight w:val="0"/>
          <w:marTop w:val="0"/>
          <w:marBottom w:val="0"/>
          <w:divBdr>
            <w:top w:val="none" w:sz="0" w:space="0" w:color="auto"/>
            <w:left w:val="none" w:sz="0" w:space="0" w:color="auto"/>
            <w:bottom w:val="none" w:sz="0" w:space="0" w:color="auto"/>
            <w:right w:val="none" w:sz="0" w:space="0" w:color="auto"/>
          </w:divBdr>
        </w:div>
        <w:div w:id="2064669925">
          <w:marLeft w:val="0"/>
          <w:marRight w:val="0"/>
          <w:marTop w:val="0"/>
          <w:marBottom w:val="0"/>
          <w:divBdr>
            <w:top w:val="none" w:sz="0" w:space="0" w:color="auto"/>
            <w:left w:val="none" w:sz="0" w:space="0" w:color="auto"/>
            <w:bottom w:val="none" w:sz="0" w:space="0" w:color="auto"/>
            <w:right w:val="none" w:sz="0" w:space="0" w:color="auto"/>
          </w:divBdr>
        </w:div>
        <w:div w:id="596524226">
          <w:marLeft w:val="0"/>
          <w:marRight w:val="0"/>
          <w:marTop w:val="0"/>
          <w:marBottom w:val="0"/>
          <w:divBdr>
            <w:top w:val="none" w:sz="0" w:space="0" w:color="auto"/>
            <w:left w:val="none" w:sz="0" w:space="0" w:color="auto"/>
            <w:bottom w:val="none" w:sz="0" w:space="0" w:color="auto"/>
            <w:right w:val="none" w:sz="0" w:space="0" w:color="auto"/>
          </w:divBdr>
        </w:div>
        <w:div w:id="130755805">
          <w:marLeft w:val="0"/>
          <w:marRight w:val="0"/>
          <w:marTop w:val="0"/>
          <w:marBottom w:val="0"/>
          <w:divBdr>
            <w:top w:val="none" w:sz="0" w:space="0" w:color="auto"/>
            <w:left w:val="none" w:sz="0" w:space="0" w:color="auto"/>
            <w:bottom w:val="none" w:sz="0" w:space="0" w:color="auto"/>
            <w:right w:val="none" w:sz="0" w:space="0" w:color="auto"/>
          </w:divBdr>
        </w:div>
        <w:div w:id="3095975">
          <w:marLeft w:val="0"/>
          <w:marRight w:val="0"/>
          <w:marTop w:val="0"/>
          <w:marBottom w:val="0"/>
          <w:divBdr>
            <w:top w:val="none" w:sz="0" w:space="0" w:color="auto"/>
            <w:left w:val="none" w:sz="0" w:space="0" w:color="auto"/>
            <w:bottom w:val="none" w:sz="0" w:space="0" w:color="auto"/>
            <w:right w:val="none" w:sz="0" w:space="0" w:color="auto"/>
          </w:divBdr>
        </w:div>
      </w:divsChild>
    </w:div>
    <w:div w:id="1135217759">
      <w:bodyDiv w:val="1"/>
      <w:marLeft w:val="0"/>
      <w:marRight w:val="0"/>
      <w:marTop w:val="0"/>
      <w:marBottom w:val="0"/>
      <w:divBdr>
        <w:top w:val="none" w:sz="0" w:space="0" w:color="auto"/>
        <w:left w:val="none" w:sz="0" w:space="0" w:color="auto"/>
        <w:bottom w:val="none" w:sz="0" w:space="0" w:color="auto"/>
        <w:right w:val="none" w:sz="0" w:space="0" w:color="auto"/>
      </w:divBdr>
      <w:divsChild>
        <w:div w:id="900098701">
          <w:marLeft w:val="0"/>
          <w:marRight w:val="0"/>
          <w:marTop w:val="0"/>
          <w:marBottom w:val="0"/>
          <w:divBdr>
            <w:top w:val="none" w:sz="0" w:space="0" w:color="auto"/>
            <w:left w:val="none" w:sz="0" w:space="0" w:color="auto"/>
            <w:bottom w:val="none" w:sz="0" w:space="0" w:color="auto"/>
            <w:right w:val="none" w:sz="0" w:space="0" w:color="auto"/>
          </w:divBdr>
        </w:div>
        <w:div w:id="466896937">
          <w:marLeft w:val="0"/>
          <w:marRight w:val="0"/>
          <w:marTop w:val="0"/>
          <w:marBottom w:val="0"/>
          <w:divBdr>
            <w:top w:val="none" w:sz="0" w:space="0" w:color="auto"/>
            <w:left w:val="none" w:sz="0" w:space="0" w:color="auto"/>
            <w:bottom w:val="none" w:sz="0" w:space="0" w:color="auto"/>
            <w:right w:val="none" w:sz="0" w:space="0" w:color="auto"/>
          </w:divBdr>
          <w:divsChild>
            <w:div w:id="139198765">
              <w:marLeft w:val="0"/>
              <w:marRight w:val="0"/>
              <w:marTop w:val="0"/>
              <w:marBottom w:val="0"/>
              <w:divBdr>
                <w:top w:val="none" w:sz="0" w:space="0" w:color="auto"/>
                <w:left w:val="none" w:sz="0" w:space="0" w:color="auto"/>
                <w:bottom w:val="none" w:sz="0" w:space="0" w:color="auto"/>
                <w:right w:val="none" w:sz="0" w:space="0" w:color="auto"/>
              </w:divBdr>
            </w:div>
            <w:div w:id="2118330798">
              <w:marLeft w:val="0"/>
              <w:marRight w:val="0"/>
              <w:marTop w:val="0"/>
              <w:marBottom w:val="0"/>
              <w:divBdr>
                <w:top w:val="none" w:sz="0" w:space="0" w:color="auto"/>
                <w:left w:val="none" w:sz="0" w:space="0" w:color="auto"/>
                <w:bottom w:val="none" w:sz="0" w:space="0" w:color="auto"/>
                <w:right w:val="none" w:sz="0" w:space="0" w:color="auto"/>
              </w:divBdr>
            </w:div>
            <w:div w:id="144855650">
              <w:marLeft w:val="0"/>
              <w:marRight w:val="0"/>
              <w:marTop w:val="0"/>
              <w:marBottom w:val="0"/>
              <w:divBdr>
                <w:top w:val="none" w:sz="0" w:space="0" w:color="auto"/>
                <w:left w:val="none" w:sz="0" w:space="0" w:color="auto"/>
                <w:bottom w:val="none" w:sz="0" w:space="0" w:color="auto"/>
                <w:right w:val="none" w:sz="0" w:space="0" w:color="auto"/>
              </w:divBdr>
            </w:div>
          </w:divsChild>
        </w:div>
        <w:div w:id="953293944">
          <w:marLeft w:val="0"/>
          <w:marRight w:val="0"/>
          <w:marTop w:val="0"/>
          <w:marBottom w:val="0"/>
          <w:divBdr>
            <w:top w:val="none" w:sz="0" w:space="0" w:color="auto"/>
            <w:left w:val="none" w:sz="0" w:space="0" w:color="auto"/>
            <w:bottom w:val="none" w:sz="0" w:space="0" w:color="auto"/>
            <w:right w:val="none" w:sz="0" w:space="0" w:color="auto"/>
          </w:divBdr>
          <w:divsChild>
            <w:div w:id="1916163830">
              <w:marLeft w:val="0"/>
              <w:marRight w:val="0"/>
              <w:marTop w:val="0"/>
              <w:marBottom w:val="0"/>
              <w:divBdr>
                <w:top w:val="none" w:sz="0" w:space="0" w:color="auto"/>
                <w:left w:val="none" w:sz="0" w:space="0" w:color="auto"/>
                <w:bottom w:val="none" w:sz="0" w:space="0" w:color="auto"/>
                <w:right w:val="none" w:sz="0" w:space="0" w:color="auto"/>
              </w:divBdr>
            </w:div>
            <w:div w:id="215556879">
              <w:marLeft w:val="0"/>
              <w:marRight w:val="0"/>
              <w:marTop w:val="0"/>
              <w:marBottom w:val="0"/>
              <w:divBdr>
                <w:top w:val="none" w:sz="0" w:space="0" w:color="auto"/>
                <w:left w:val="none" w:sz="0" w:space="0" w:color="auto"/>
                <w:bottom w:val="none" w:sz="0" w:space="0" w:color="auto"/>
                <w:right w:val="none" w:sz="0" w:space="0" w:color="auto"/>
              </w:divBdr>
            </w:div>
            <w:div w:id="2110546225">
              <w:marLeft w:val="0"/>
              <w:marRight w:val="0"/>
              <w:marTop w:val="0"/>
              <w:marBottom w:val="0"/>
              <w:divBdr>
                <w:top w:val="none" w:sz="0" w:space="0" w:color="auto"/>
                <w:left w:val="none" w:sz="0" w:space="0" w:color="auto"/>
                <w:bottom w:val="none" w:sz="0" w:space="0" w:color="auto"/>
                <w:right w:val="none" w:sz="0" w:space="0" w:color="auto"/>
              </w:divBdr>
            </w:div>
            <w:div w:id="5788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72004">
      <w:bodyDiv w:val="1"/>
      <w:marLeft w:val="0"/>
      <w:marRight w:val="0"/>
      <w:marTop w:val="0"/>
      <w:marBottom w:val="0"/>
      <w:divBdr>
        <w:top w:val="none" w:sz="0" w:space="0" w:color="auto"/>
        <w:left w:val="none" w:sz="0" w:space="0" w:color="auto"/>
        <w:bottom w:val="none" w:sz="0" w:space="0" w:color="auto"/>
        <w:right w:val="none" w:sz="0" w:space="0" w:color="auto"/>
      </w:divBdr>
    </w:div>
    <w:div w:id="1248075254">
      <w:bodyDiv w:val="1"/>
      <w:marLeft w:val="0"/>
      <w:marRight w:val="0"/>
      <w:marTop w:val="0"/>
      <w:marBottom w:val="0"/>
      <w:divBdr>
        <w:top w:val="none" w:sz="0" w:space="0" w:color="auto"/>
        <w:left w:val="none" w:sz="0" w:space="0" w:color="auto"/>
        <w:bottom w:val="none" w:sz="0" w:space="0" w:color="auto"/>
        <w:right w:val="none" w:sz="0" w:space="0" w:color="auto"/>
      </w:divBdr>
    </w:div>
    <w:div w:id="1309826290">
      <w:bodyDiv w:val="1"/>
      <w:marLeft w:val="0"/>
      <w:marRight w:val="0"/>
      <w:marTop w:val="0"/>
      <w:marBottom w:val="0"/>
      <w:divBdr>
        <w:top w:val="none" w:sz="0" w:space="0" w:color="auto"/>
        <w:left w:val="none" w:sz="0" w:space="0" w:color="auto"/>
        <w:bottom w:val="none" w:sz="0" w:space="0" w:color="auto"/>
        <w:right w:val="none" w:sz="0" w:space="0" w:color="auto"/>
      </w:divBdr>
      <w:divsChild>
        <w:div w:id="1165779408">
          <w:marLeft w:val="0"/>
          <w:marRight w:val="0"/>
          <w:marTop w:val="0"/>
          <w:marBottom w:val="0"/>
          <w:divBdr>
            <w:top w:val="none" w:sz="0" w:space="0" w:color="auto"/>
            <w:left w:val="none" w:sz="0" w:space="0" w:color="auto"/>
            <w:bottom w:val="none" w:sz="0" w:space="0" w:color="auto"/>
            <w:right w:val="none" w:sz="0" w:space="0" w:color="auto"/>
          </w:divBdr>
        </w:div>
        <w:div w:id="894662057">
          <w:marLeft w:val="0"/>
          <w:marRight w:val="0"/>
          <w:marTop w:val="0"/>
          <w:marBottom w:val="0"/>
          <w:divBdr>
            <w:top w:val="none" w:sz="0" w:space="0" w:color="auto"/>
            <w:left w:val="none" w:sz="0" w:space="0" w:color="auto"/>
            <w:bottom w:val="none" w:sz="0" w:space="0" w:color="auto"/>
            <w:right w:val="none" w:sz="0" w:space="0" w:color="auto"/>
          </w:divBdr>
        </w:div>
        <w:div w:id="1042749487">
          <w:marLeft w:val="0"/>
          <w:marRight w:val="0"/>
          <w:marTop w:val="0"/>
          <w:marBottom w:val="0"/>
          <w:divBdr>
            <w:top w:val="none" w:sz="0" w:space="0" w:color="auto"/>
            <w:left w:val="none" w:sz="0" w:space="0" w:color="auto"/>
            <w:bottom w:val="none" w:sz="0" w:space="0" w:color="auto"/>
            <w:right w:val="none" w:sz="0" w:space="0" w:color="auto"/>
          </w:divBdr>
        </w:div>
      </w:divsChild>
    </w:div>
    <w:div w:id="1369572208">
      <w:bodyDiv w:val="1"/>
      <w:marLeft w:val="0"/>
      <w:marRight w:val="0"/>
      <w:marTop w:val="0"/>
      <w:marBottom w:val="0"/>
      <w:divBdr>
        <w:top w:val="none" w:sz="0" w:space="0" w:color="auto"/>
        <w:left w:val="none" w:sz="0" w:space="0" w:color="auto"/>
        <w:bottom w:val="none" w:sz="0" w:space="0" w:color="auto"/>
        <w:right w:val="none" w:sz="0" w:space="0" w:color="auto"/>
      </w:divBdr>
    </w:div>
    <w:div w:id="1496074056">
      <w:bodyDiv w:val="1"/>
      <w:marLeft w:val="0"/>
      <w:marRight w:val="0"/>
      <w:marTop w:val="0"/>
      <w:marBottom w:val="0"/>
      <w:divBdr>
        <w:top w:val="none" w:sz="0" w:space="0" w:color="auto"/>
        <w:left w:val="none" w:sz="0" w:space="0" w:color="auto"/>
        <w:bottom w:val="none" w:sz="0" w:space="0" w:color="auto"/>
        <w:right w:val="none" w:sz="0" w:space="0" w:color="auto"/>
      </w:divBdr>
    </w:div>
    <w:div w:id="1524056453">
      <w:bodyDiv w:val="1"/>
      <w:marLeft w:val="0"/>
      <w:marRight w:val="0"/>
      <w:marTop w:val="0"/>
      <w:marBottom w:val="0"/>
      <w:divBdr>
        <w:top w:val="none" w:sz="0" w:space="0" w:color="auto"/>
        <w:left w:val="none" w:sz="0" w:space="0" w:color="auto"/>
        <w:bottom w:val="none" w:sz="0" w:space="0" w:color="auto"/>
        <w:right w:val="none" w:sz="0" w:space="0" w:color="auto"/>
      </w:divBdr>
      <w:divsChild>
        <w:div w:id="798499452">
          <w:marLeft w:val="0"/>
          <w:marRight w:val="0"/>
          <w:marTop w:val="0"/>
          <w:marBottom w:val="0"/>
          <w:divBdr>
            <w:top w:val="none" w:sz="0" w:space="0" w:color="auto"/>
            <w:left w:val="none" w:sz="0" w:space="0" w:color="auto"/>
            <w:bottom w:val="none" w:sz="0" w:space="0" w:color="auto"/>
            <w:right w:val="none" w:sz="0" w:space="0" w:color="auto"/>
          </w:divBdr>
        </w:div>
        <w:div w:id="322664552">
          <w:marLeft w:val="0"/>
          <w:marRight w:val="0"/>
          <w:marTop w:val="0"/>
          <w:marBottom w:val="0"/>
          <w:divBdr>
            <w:top w:val="none" w:sz="0" w:space="0" w:color="auto"/>
            <w:left w:val="none" w:sz="0" w:space="0" w:color="auto"/>
            <w:bottom w:val="none" w:sz="0" w:space="0" w:color="auto"/>
            <w:right w:val="none" w:sz="0" w:space="0" w:color="auto"/>
          </w:divBdr>
        </w:div>
      </w:divsChild>
    </w:div>
    <w:div w:id="1603761612">
      <w:bodyDiv w:val="1"/>
      <w:marLeft w:val="0"/>
      <w:marRight w:val="0"/>
      <w:marTop w:val="0"/>
      <w:marBottom w:val="0"/>
      <w:divBdr>
        <w:top w:val="none" w:sz="0" w:space="0" w:color="auto"/>
        <w:left w:val="none" w:sz="0" w:space="0" w:color="auto"/>
        <w:bottom w:val="none" w:sz="0" w:space="0" w:color="auto"/>
        <w:right w:val="none" w:sz="0" w:space="0" w:color="auto"/>
      </w:divBdr>
    </w:div>
    <w:div w:id="1786577982">
      <w:bodyDiv w:val="1"/>
      <w:marLeft w:val="0"/>
      <w:marRight w:val="0"/>
      <w:marTop w:val="0"/>
      <w:marBottom w:val="0"/>
      <w:divBdr>
        <w:top w:val="none" w:sz="0" w:space="0" w:color="auto"/>
        <w:left w:val="none" w:sz="0" w:space="0" w:color="auto"/>
        <w:bottom w:val="none" w:sz="0" w:space="0" w:color="auto"/>
        <w:right w:val="none" w:sz="0" w:space="0" w:color="auto"/>
      </w:divBdr>
      <w:divsChild>
        <w:div w:id="378167895">
          <w:marLeft w:val="0"/>
          <w:marRight w:val="0"/>
          <w:marTop w:val="0"/>
          <w:marBottom w:val="0"/>
          <w:divBdr>
            <w:top w:val="none" w:sz="0" w:space="0" w:color="auto"/>
            <w:left w:val="none" w:sz="0" w:space="0" w:color="auto"/>
            <w:bottom w:val="none" w:sz="0" w:space="0" w:color="auto"/>
            <w:right w:val="none" w:sz="0" w:space="0" w:color="auto"/>
          </w:divBdr>
        </w:div>
        <w:div w:id="1867597125">
          <w:marLeft w:val="0"/>
          <w:marRight w:val="0"/>
          <w:marTop w:val="0"/>
          <w:marBottom w:val="0"/>
          <w:divBdr>
            <w:top w:val="none" w:sz="0" w:space="0" w:color="auto"/>
            <w:left w:val="none" w:sz="0" w:space="0" w:color="auto"/>
            <w:bottom w:val="none" w:sz="0" w:space="0" w:color="auto"/>
            <w:right w:val="none" w:sz="0" w:space="0" w:color="auto"/>
          </w:divBdr>
        </w:div>
        <w:div w:id="1660961937">
          <w:marLeft w:val="0"/>
          <w:marRight w:val="0"/>
          <w:marTop w:val="0"/>
          <w:marBottom w:val="0"/>
          <w:divBdr>
            <w:top w:val="none" w:sz="0" w:space="0" w:color="auto"/>
            <w:left w:val="none" w:sz="0" w:space="0" w:color="auto"/>
            <w:bottom w:val="none" w:sz="0" w:space="0" w:color="auto"/>
            <w:right w:val="none" w:sz="0" w:space="0" w:color="auto"/>
          </w:divBdr>
        </w:div>
        <w:div w:id="955716567">
          <w:marLeft w:val="0"/>
          <w:marRight w:val="0"/>
          <w:marTop w:val="0"/>
          <w:marBottom w:val="0"/>
          <w:divBdr>
            <w:top w:val="none" w:sz="0" w:space="0" w:color="auto"/>
            <w:left w:val="none" w:sz="0" w:space="0" w:color="auto"/>
            <w:bottom w:val="none" w:sz="0" w:space="0" w:color="auto"/>
            <w:right w:val="none" w:sz="0" w:space="0" w:color="auto"/>
          </w:divBdr>
        </w:div>
        <w:div w:id="1360084800">
          <w:marLeft w:val="0"/>
          <w:marRight w:val="0"/>
          <w:marTop w:val="0"/>
          <w:marBottom w:val="0"/>
          <w:divBdr>
            <w:top w:val="none" w:sz="0" w:space="0" w:color="auto"/>
            <w:left w:val="none" w:sz="0" w:space="0" w:color="auto"/>
            <w:bottom w:val="none" w:sz="0" w:space="0" w:color="auto"/>
            <w:right w:val="none" w:sz="0" w:space="0" w:color="auto"/>
          </w:divBdr>
        </w:div>
        <w:div w:id="709037154">
          <w:marLeft w:val="0"/>
          <w:marRight w:val="0"/>
          <w:marTop w:val="0"/>
          <w:marBottom w:val="0"/>
          <w:divBdr>
            <w:top w:val="none" w:sz="0" w:space="0" w:color="auto"/>
            <w:left w:val="none" w:sz="0" w:space="0" w:color="auto"/>
            <w:bottom w:val="none" w:sz="0" w:space="0" w:color="auto"/>
            <w:right w:val="none" w:sz="0" w:space="0" w:color="auto"/>
          </w:divBdr>
        </w:div>
        <w:div w:id="49499733">
          <w:marLeft w:val="0"/>
          <w:marRight w:val="0"/>
          <w:marTop w:val="0"/>
          <w:marBottom w:val="0"/>
          <w:divBdr>
            <w:top w:val="none" w:sz="0" w:space="0" w:color="auto"/>
            <w:left w:val="none" w:sz="0" w:space="0" w:color="auto"/>
            <w:bottom w:val="none" w:sz="0" w:space="0" w:color="auto"/>
            <w:right w:val="none" w:sz="0" w:space="0" w:color="auto"/>
          </w:divBdr>
        </w:div>
        <w:div w:id="758907138">
          <w:marLeft w:val="0"/>
          <w:marRight w:val="0"/>
          <w:marTop w:val="0"/>
          <w:marBottom w:val="0"/>
          <w:divBdr>
            <w:top w:val="none" w:sz="0" w:space="0" w:color="auto"/>
            <w:left w:val="none" w:sz="0" w:space="0" w:color="auto"/>
            <w:bottom w:val="none" w:sz="0" w:space="0" w:color="auto"/>
            <w:right w:val="none" w:sz="0" w:space="0" w:color="auto"/>
          </w:divBdr>
        </w:div>
        <w:div w:id="1280575626">
          <w:marLeft w:val="0"/>
          <w:marRight w:val="0"/>
          <w:marTop w:val="0"/>
          <w:marBottom w:val="0"/>
          <w:divBdr>
            <w:top w:val="none" w:sz="0" w:space="0" w:color="auto"/>
            <w:left w:val="none" w:sz="0" w:space="0" w:color="auto"/>
            <w:bottom w:val="none" w:sz="0" w:space="0" w:color="auto"/>
            <w:right w:val="none" w:sz="0" w:space="0" w:color="auto"/>
          </w:divBdr>
        </w:div>
        <w:div w:id="2094280921">
          <w:marLeft w:val="0"/>
          <w:marRight w:val="0"/>
          <w:marTop w:val="0"/>
          <w:marBottom w:val="0"/>
          <w:divBdr>
            <w:top w:val="none" w:sz="0" w:space="0" w:color="auto"/>
            <w:left w:val="none" w:sz="0" w:space="0" w:color="auto"/>
            <w:bottom w:val="none" w:sz="0" w:space="0" w:color="auto"/>
            <w:right w:val="none" w:sz="0" w:space="0" w:color="auto"/>
          </w:divBdr>
        </w:div>
        <w:div w:id="358967543">
          <w:marLeft w:val="0"/>
          <w:marRight w:val="0"/>
          <w:marTop w:val="0"/>
          <w:marBottom w:val="0"/>
          <w:divBdr>
            <w:top w:val="none" w:sz="0" w:space="0" w:color="auto"/>
            <w:left w:val="none" w:sz="0" w:space="0" w:color="auto"/>
            <w:bottom w:val="none" w:sz="0" w:space="0" w:color="auto"/>
            <w:right w:val="none" w:sz="0" w:space="0" w:color="auto"/>
          </w:divBdr>
        </w:div>
      </w:divsChild>
    </w:div>
    <w:div w:id="1804343500">
      <w:bodyDiv w:val="1"/>
      <w:marLeft w:val="0"/>
      <w:marRight w:val="0"/>
      <w:marTop w:val="0"/>
      <w:marBottom w:val="0"/>
      <w:divBdr>
        <w:top w:val="none" w:sz="0" w:space="0" w:color="auto"/>
        <w:left w:val="none" w:sz="0" w:space="0" w:color="auto"/>
        <w:bottom w:val="none" w:sz="0" w:space="0" w:color="auto"/>
        <w:right w:val="none" w:sz="0" w:space="0" w:color="auto"/>
      </w:divBdr>
      <w:divsChild>
        <w:div w:id="719089659">
          <w:marLeft w:val="0"/>
          <w:marRight w:val="0"/>
          <w:marTop w:val="0"/>
          <w:marBottom w:val="0"/>
          <w:divBdr>
            <w:top w:val="none" w:sz="0" w:space="0" w:color="auto"/>
            <w:left w:val="none" w:sz="0" w:space="0" w:color="auto"/>
            <w:bottom w:val="none" w:sz="0" w:space="0" w:color="auto"/>
            <w:right w:val="none" w:sz="0" w:space="0" w:color="auto"/>
          </w:divBdr>
        </w:div>
        <w:div w:id="615332101">
          <w:marLeft w:val="0"/>
          <w:marRight w:val="0"/>
          <w:marTop w:val="0"/>
          <w:marBottom w:val="0"/>
          <w:divBdr>
            <w:top w:val="none" w:sz="0" w:space="0" w:color="auto"/>
            <w:left w:val="none" w:sz="0" w:space="0" w:color="auto"/>
            <w:bottom w:val="none" w:sz="0" w:space="0" w:color="auto"/>
            <w:right w:val="none" w:sz="0" w:space="0" w:color="auto"/>
          </w:divBdr>
        </w:div>
        <w:div w:id="2091123722">
          <w:marLeft w:val="0"/>
          <w:marRight w:val="0"/>
          <w:marTop w:val="0"/>
          <w:marBottom w:val="0"/>
          <w:divBdr>
            <w:top w:val="none" w:sz="0" w:space="0" w:color="auto"/>
            <w:left w:val="none" w:sz="0" w:space="0" w:color="auto"/>
            <w:bottom w:val="none" w:sz="0" w:space="0" w:color="auto"/>
            <w:right w:val="none" w:sz="0" w:space="0" w:color="auto"/>
          </w:divBdr>
        </w:div>
        <w:div w:id="1010915119">
          <w:marLeft w:val="0"/>
          <w:marRight w:val="0"/>
          <w:marTop w:val="0"/>
          <w:marBottom w:val="0"/>
          <w:divBdr>
            <w:top w:val="none" w:sz="0" w:space="0" w:color="auto"/>
            <w:left w:val="none" w:sz="0" w:space="0" w:color="auto"/>
            <w:bottom w:val="none" w:sz="0" w:space="0" w:color="auto"/>
            <w:right w:val="none" w:sz="0" w:space="0" w:color="auto"/>
          </w:divBdr>
        </w:div>
        <w:div w:id="642347015">
          <w:marLeft w:val="0"/>
          <w:marRight w:val="0"/>
          <w:marTop w:val="0"/>
          <w:marBottom w:val="0"/>
          <w:divBdr>
            <w:top w:val="none" w:sz="0" w:space="0" w:color="auto"/>
            <w:left w:val="none" w:sz="0" w:space="0" w:color="auto"/>
            <w:bottom w:val="none" w:sz="0" w:space="0" w:color="auto"/>
            <w:right w:val="none" w:sz="0" w:space="0" w:color="auto"/>
          </w:divBdr>
        </w:div>
        <w:div w:id="1903132045">
          <w:marLeft w:val="0"/>
          <w:marRight w:val="0"/>
          <w:marTop w:val="0"/>
          <w:marBottom w:val="0"/>
          <w:divBdr>
            <w:top w:val="none" w:sz="0" w:space="0" w:color="auto"/>
            <w:left w:val="none" w:sz="0" w:space="0" w:color="auto"/>
            <w:bottom w:val="none" w:sz="0" w:space="0" w:color="auto"/>
            <w:right w:val="none" w:sz="0" w:space="0" w:color="auto"/>
          </w:divBdr>
        </w:div>
        <w:div w:id="1295674664">
          <w:marLeft w:val="0"/>
          <w:marRight w:val="0"/>
          <w:marTop w:val="0"/>
          <w:marBottom w:val="0"/>
          <w:divBdr>
            <w:top w:val="none" w:sz="0" w:space="0" w:color="auto"/>
            <w:left w:val="none" w:sz="0" w:space="0" w:color="auto"/>
            <w:bottom w:val="none" w:sz="0" w:space="0" w:color="auto"/>
            <w:right w:val="none" w:sz="0" w:space="0" w:color="auto"/>
          </w:divBdr>
        </w:div>
        <w:div w:id="1012531925">
          <w:marLeft w:val="0"/>
          <w:marRight w:val="0"/>
          <w:marTop w:val="0"/>
          <w:marBottom w:val="0"/>
          <w:divBdr>
            <w:top w:val="none" w:sz="0" w:space="0" w:color="auto"/>
            <w:left w:val="none" w:sz="0" w:space="0" w:color="auto"/>
            <w:bottom w:val="none" w:sz="0" w:space="0" w:color="auto"/>
            <w:right w:val="none" w:sz="0" w:space="0" w:color="auto"/>
          </w:divBdr>
        </w:div>
        <w:div w:id="979453967">
          <w:marLeft w:val="0"/>
          <w:marRight w:val="0"/>
          <w:marTop w:val="0"/>
          <w:marBottom w:val="0"/>
          <w:divBdr>
            <w:top w:val="none" w:sz="0" w:space="0" w:color="auto"/>
            <w:left w:val="none" w:sz="0" w:space="0" w:color="auto"/>
            <w:bottom w:val="none" w:sz="0" w:space="0" w:color="auto"/>
            <w:right w:val="none" w:sz="0" w:space="0" w:color="auto"/>
          </w:divBdr>
        </w:div>
        <w:div w:id="546993089">
          <w:marLeft w:val="0"/>
          <w:marRight w:val="0"/>
          <w:marTop w:val="0"/>
          <w:marBottom w:val="0"/>
          <w:divBdr>
            <w:top w:val="none" w:sz="0" w:space="0" w:color="auto"/>
            <w:left w:val="none" w:sz="0" w:space="0" w:color="auto"/>
            <w:bottom w:val="none" w:sz="0" w:space="0" w:color="auto"/>
            <w:right w:val="none" w:sz="0" w:space="0" w:color="auto"/>
          </w:divBdr>
        </w:div>
        <w:div w:id="903763749">
          <w:marLeft w:val="0"/>
          <w:marRight w:val="0"/>
          <w:marTop w:val="0"/>
          <w:marBottom w:val="0"/>
          <w:divBdr>
            <w:top w:val="none" w:sz="0" w:space="0" w:color="auto"/>
            <w:left w:val="none" w:sz="0" w:space="0" w:color="auto"/>
            <w:bottom w:val="none" w:sz="0" w:space="0" w:color="auto"/>
            <w:right w:val="none" w:sz="0" w:space="0" w:color="auto"/>
          </w:divBdr>
        </w:div>
        <w:div w:id="1184587242">
          <w:marLeft w:val="0"/>
          <w:marRight w:val="0"/>
          <w:marTop w:val="0"/>
          <w:marBottom w:val="0"/>
          <w:divBdr>
            <w:top w:val="none" w:sz="0" w:space="0" w:color="auto"/>
            <w:left w:val="none" w:sz="0" w:space="0" w:color="auto"/>
            <w:bottom w:val="none" w:sz="0" w:space="0" w:color="auto"/>
            <w:right w:val="none" w:sz="0" w:space="0" w:color="auto"/>
          </w:divBdr>
        </w:div>
        <w:div w:id="246503525">
          <w:marLeft w:val="0"/>
          <w:marRight w:val="0"/>
          <w:marTop w:val="0"/>
          <w:marBottom w:val="0"/>
          <w:divBdr>
            <w:top w:val="none" w:sz="0" w:space="0" w:color="auto"/>
            <w:left w:val="none" w:sz="0" w:space="0" w:color="auto"/>
            <w:bottom w:val="none" w:sz="0" w:space="0" w:color="auto"/>
            <w:right w:val="none" w:sz="0" w:space="0" w:color="auto"/>
          </w:divBdr>
        </w:div>
        <w:div w:id="1887444630">
          <w:marLeft w:val="0"/>
          <w:marRight w:val="0"/>
          <w:marTop w:val="0"/>
          <w:marBottom w:val="0"/>
          <w:divBdr>
            <w:top w:val="none" w:sz="0" w:space="0" w:color="auto"/>
            <w:left w:val="none" w:sz="0" w:space="0" w:color="auto"/>
            <w:bottom w:val="none" w:sz="0" w:space="0" w:color="auto"/>
            <w:right w:val="none" w:sz="0" w:space="0" w:color="auto"/>
          </w:divBdr>
        </w:div>
        <w:div w:id="418212324">
          <w:marLeft w:val="0"/>
          <w:marRight w:val="0"/>
          <w:marTop w:val="0"/>
          <w:marBottom w:val="0"/>
          <w:divBdr>
            <w:top w:val="none" w:sz="0" w:space="0" w:color="auto"/>
            <w:left w:val="none" w:sz="0" w:space="0" w:color="auto"/>
            <w:bottom w:val="none" w:sz="0" w:space="0" w:color="auto"/>
            <w:right w:val="none" w:sz="0" w:space="0" w:color="auto"/>
          </w:divBdr>
        </w:div>
        <w:div w:id="1766608565">
          <w:marLeft w:val="0"/>
          <w:marRight w:val="0"/>
          <w:marTop w:val="0"/>
          <w:marBottom w:val="0"/>
          <w:divBdr>
            <w:top w:val="none" w:sz="0" w:space="0" w:color="auto"/>
            <w:left w:val="none" w:sz="0" w:space="0" w:color="auto"/>
            <w:bottom w:val="none" w:sz="0" w:space="0" w:color="auto"/>
            <w:right w:val="none" w:sz="0" w:space="0" w:color="auto"/>
          </w:divBdr>
        </w:div>
        <w:div w:id="1990938445">
          <w:marLeft w:val="0"/>
          <w:marRight w:val="0"/>
          <w:marTop w:val="0"/>
          <w:marBottom w:val="0"/>
          <w:divBdr>
            <w:top w:val="none" w:sz="0" w:space="0" w:color="auto"/>
            <w:left w:val="none" w:sz="0" w:space="0" w:color="auto"/>
            <w:bottom w:val="none" w:sz="0" w:space="0" w:color="auto"/>
            <w:right w:val="none" w:sz="0" w:space="0" w:color="auto"/>
          </w:divBdr>
        </w:div>
        <w:div w:id="640307749">
          <w:marLeft w:val="0"/>
          <w:marRight w:val="0"/>
          <w:marTop w:val="0"/>
          <w:marBottom w:val="0"/>
          <w:divBdr>
            <w:top w:val="none" w:sz="0" w:space="0" w:color="auto"/>
            <w:left w:val="none" w:sz="0" w:space="0" w:color="auto"/>
            <w:bottom w:val="none" w:sz="0" w:space="0" w:color="auto"/>
            <w:right w:val="none" w:sz="0" w:space="0" w:color="auto"/>
          </w:divBdr>
        </w:div>
        <w:div w:id="726802686">
          <w:marLeft w:val="0"/>
          <w:marRight w:val="0"/>
          <w:marTop w:val="0"/>
          <w:marBottom w:val="0"/>
          <w:divBdr>
            <w:top w:val="none" w:sz="0" w:space="0" w:color="auto"/>
            <w:left w:val="none" w:sz="0" w:space="0" w:color="auto"/>
            <w:bottom w:val="none" w:sz="0" w:space="0" w:color="auto"/>
            <w:right w:val="none" w:sz="0" w:space="0" w:color="auto"/>
          </w:divBdr>
        </w:div>
        <w:div w:id="1916355521">
          <w:marLeft w:val="0"/>
          <w:marRight w:val="0"/>
          <w:marTop w:val="0"/>
          <w:marBottom w:val="0"/>
          <w:divBdr>
            <w:top w:val="none" w:sz="0" w:space="0" w:color="auto"/>
            <w:left w:val="none" w:sz="0" w:space="0" w:color="auto"/>
            <w:bottom w:val="none" w:sz="0" w:space="0" w:color="auto"/>
            <w:right w:val="none" w:sz="0" w:space="0" w:color="auto"/>
          </w:divBdr>
        </w:div>
        <w:div w:id="1019427164">
          <w:marLeft w:val="0"/>
          <w:marRight w:val="0"/>
          <w:marTop w:val="0"/>
          <w:marBottom w:val="0"/>
          <w:divBdr>
            <w:top w:val="none" w:sz="0" w:space="0" w:color="auto"/>
            <w:left w:val="none" w:sz="0" w:space="0" w:color="auto"/>
            <w:bottom w:val="none" w:sz="0" w:space="0" w:color="auto"/>
            <w:right w:val="none" w:sz="0" w:space="0" w:color="auto"/>
          </w:divBdr>
        </w:div>
        <w:div w:id="858080100">
          <w:marLeft w:val="0"/>
          <w:marRight w:val="0"/>
          <w:marTop w:val="0"/>
          <w:marBottom w:val="0"/>
          <w:divBdr>
            <w:top w:val="none" w:sz="0" w:space="0" w:color="auto"/>
            <w:left w:val="none" w:sz="0" w:space="0" w:color="auto"/>
            <w:bottom w:val="none" w:sz="0" w:space="0" w:color="auto"/>
            <w:right w:val="none" w:sz="0" w:space="0" w:color="auto"/>
          </w:divBdr>
        </w:div>
      </w:divsChild>
    </w:div>
    <w:div w:id="1811360425">
      <w:bodyDiv w:val="1"/>
      <w:marLeft w:val="0"/>
      <w:marRight w:val="0"/>
      <w:marTop w:val="0"/>
      <w:marBottom w:val="0"/>
      <w:divBdr>
        <w:top w:val="none" w:sz="0" w:space="0" w:color="auto"/>
        <w:left w:val="none" w:sz="0" w:space="0" w:color="auto"/>
        <w:bottom w:val="none" w:sz="0" w:space="0" w:color="auto"/>
        <w:right w:val="none" w:sz="0" w:space="0" w:color="auto"/>
      </w:divBdr>
      <w:divsChild>
        <w:div w:id="2128622894">
          <w:marLeft w:val="0"/>
          <w:marRight w:val="0"/>
          <w:marTop w:val="0"/>
          <w:marBottom w:val="0"/>
          <w:divBdr>
            <w:top w:val="none" w:sz="0" w:space="0" w:color="auto"/>
            <w:left w:val="none" w:sz="0" w:space="0" w:color="auto"/>
            <w:bottom w:val="none" w:sz="0" w:space="0" w:color="auto"/>
            <w:right w:val="none" w:sz="0" w:space="0" w:color="auto"/>
          </w:divBdr>
        </w:div>
        <w:div w:id="1773164208">
          <w:marLeft w:val="0"/>
          <w:marRight w:val="0"/>
          <w:marTop w:val="0"/>
          <w:marBottom w:val="0"/>
          <w:divBdr>
            <w:top w:val="none" w:sz="0" w:space="0" w:color="auto"/>
            <w:left w:val="none" w:sz="0" w:space="0" w:color="auto"/>
            <w:bottom w:val="none" w:sz="0" w:space="0" w:color="auto"/>
            <w:right w:val="none" w:sz="0" w:space="0" w:color="auto"/>
          </w:divBdr>
        </w:div>
        <w:div w:id="2090956470">
          <w:marLeft w:val="0"/>
          <w:marRight w:val="0"/>
          <w:marTop w:val="0"/>
          <w:marBottom w:val="0"/>
          <w:divBdr>
            <w:top w:val="none" w:sz="0" w:space="0" w:color="auto"/>
            <w:left w:val="none" w:sz="0" w:space="0" w:color="auto"/>
            <w:bottom w:val="none" w:sz="0" w:space="0" w:color="auto"/>
            <w:right w:val="none" w:sz="0" w:space="0" w:color="auto"/>
          </w:divBdr>
        </w:div>
        <w:div w:id="2113043407">
          <w:marLeft w:val="0"/>
          <w:marRight w:val="0"/>
          <w:marTop w:val="0"/>
          <w:marBottom w:val="0"/>
          <w:divBdr>
            <w:top w:val="none" w:sz="0" w:space="0" w:color="auto"/>
            <w:left w:val="none" w:sz="0" w:space="0" w:color="auto"/>
            <w:bottom w:val="none" w:sz="0" w:space="0" w:color="auto"/>
            <w:right w:val="none" w:sz="0" w:space="0" w:color="auto"/>
          </w:divBdr>
        </w:div>
        <w:div w:id="906845505">
          <w:marLeft w:val="0"/>
          <w:marRight w:val="0"/>
          <w:marTop w:val="0"/>
          <w:marBottom w:val="0"/>
          <w:divBdr>
            <w:top w:val="none" w:sz="0" w:space="0" w:color="auto"/>
            <w:left w:val="none" w:sz="0" w:space="0" w:color="auto"/>
            <w:bottom w:val="none" w:sz="0" w:space="0" w:color="auto"/>
            <w:right w:val="none" w:sz="0" w:space="0" w:color="auto"/>
          </w:divBdr>
        </w:div>
        <w:div w:id="4552625">
          <w:marLeft w:val="0"/>
          <w:marRight w:val="0"/>
          <w:marTop w:val="0"/>
          <w:marBottom w:val="0"/>
          <w:divBdr>
            <w:top w:val="none" w:sz="0" w:space="0" w:color="auto"/>
            <w:left w:val="none" w:sz="0" w:space="0" w:color="auto"/>
            <w:bottom w:val="none" w:sz="0" w:space="0" w:color="auto"/>
            <w:right w:val="none" w:sz="0" w:space="0" w:color="auto"/>
          </w:divBdr>
        </w:div>
        <w:div w:id="411973152">
          <w:marLeft w:val="0"/>
          <w:marRight w:val="0"/>
          <w:marTop w:val="0"/>
          <w:marBottom w:val="0"/>
          <w:divBdr>
            <w:top w:val="none" w:sz="0" w:space="0" w:color="auto"/>
            <w:left w:val="none" w:sz="0" w:space="0" w:color="auto"/>
            <w:bottom w:val="none" w:sz="0" w:space="0" w:color="auto"/>
            <w:right w:val="none" w:sz="0" w:space="0" w:color="auto"/>
          </w:divBdr>
        </w:div>
        <w:div w:id="959645304">
          <w:marLeft w:val="0"/>
          <w:marRight w:val="0"/>
          <w:marTop w:val="0"/>
          <w:marBottom w:val="0"/>
          <w:divBdr>
            <w:top w:val="none" w:sz="0" w:space="0" w:color="auto"/>
            <w:left w:val="none" w:sz="0" w:space="0" w:color="auto"/>
            <w:bottom w:val="none" w:sz="0" w:space="0" w:color="auto"/>
            <w:right w:val="none" w:sz="0" w:space="0" w:color="auto"/>
          </w:divBdr>
        </w:div>
        <w:div w:id="1759519979">
          <w:marLeft w:val="0"/>
          <w:marRight w:val="0"/>
          <w:marTop w:val="0"/>
          <w:marBottom w:val="0"/>
          <w:divBdr>
            <w:top w:val="none" w:sz="0" w:space="0" w:color="auto"/>
            <w:left w:val="none" w:sz="0" w:space="0" w:color="auto"/>
            <w:bottom w:val="none" w:sz="0" w:space="0" w:color="auto"/>
            <w:right w:val="none" w:sz="0" w:space="0" w:color="auto"/>
          </w:divBdr>
        </w:div>
        <w:div w:id="495996245">
          <w:marLeft w:val="0"/>
          <w:marRight w:val="0"/>
          <w:marTop w:val="0"/>
          <w:marBottom w:val="0"/>
          <w:divBdr>
            <w:top w:val="none" w:sz="0" w:space="0" w:color="auto"/>
            <w:left w:val="none" w:sz="0" w:space="0" w:color="auto"/>
            <w:bottom w:val="none" w:sz="0" w:space="0" w:color="auto"/>
            <w:right w:val="none" w:sz="0" w:space="0" w:color="auto"/>
          </w:divBdr>
        </w:div>
        <w:div w:id="375280339">
          <w:marLeft w:val="0"/>
          <w:marRight w:val="0"/>
          <w:marTop w:val="0"/>
          <w:marBottom w:val="0"/>
          <w:divBdr>
            <w:top w:val="none" w:sz="0" w:space="0" w:color="auto"/>
            <w:left w:val="none" w:sz="0" w:space="0" w:color="auto"/>
            <w:bottom w:val="none" w:sz="0" w:space="0" w:color="auto"/>
            <w:right w:val="none" w:sz="0" w:space="0" w:color="auto"/>
          </w:divBdr>
        </w:div>
        <w:div w:id="422998654">
          <w:marLeft w:val="0"/>
          <w:marRight w:val="0"/>
          <w:marTop w:val="0"/>
          <w:marBottom w:val="0"/>
          <w:divBdr>
            <w:top w:val="none" w:sz="0" w:space="0" w:color="auto"/>
            <w:left w:val="none" w:sz="0" w:space="0" w:color="auto"/>
            <w:bottom w:val="none" w:sz="0" w:space="0" w:color="auto"/>
            <w:right w:val="none" w:sz="0" w:space="0" w:color="auto"/>
          </w:divBdr>
        </w:div>
        <w:div w:id="66346407">
          <w:marLeft w:val="0"/>
          <w:marRight w:val="0"/>
          <w:marTop w:val="0"/>
          <w:marBottom w:val="0"/>
          <w:divBdr>
            <w:top w:val="none" w:sz="0" w:space="0" w:color="auto"/>
            <w:left w:val="none" w:sz="0" w:space="0" w:color="auto"/>
            <w:bottom w:val="none" w:sz="0" w:space="0" w:color="auto"/>
            <w:right w:val="none" w:sz="0" w:space="0" w:color="auto"/>
          </w:divBdr>
        </w:div>
        <w:div w:id="1426808015">
          <w:marLeft w:val="0"/>
          <w:marRight w:val="0"/>
          <w:marTop w:val="0"/>
          <w:marBottom w:val="0"/>
          <w:divBdr>
            <w:top w:val="none" w:sz="0" w:space="0" w:color="auto"/>
            <w:left w:val="none" w:sz="0" w:space="0" w:color="auto"/>
            <w:bottom w:val="none" w:sz="0" w:space="0" w:color="auto"/>
            <w:right w:val="none" w:sz="0" w:space="0" w:color="auto"/>
          </w:divBdr>
        </w:div>
        <w:div w:id="116336260">
          <w:marLeft w:val="0"/>
          <w:marRight w:val="0"/>
          <w:marTop w:val="0"/>
          <w:marBottom w:val="0"/>
          <w:divBdr>
            <w:top w:val="none" w:sz="0" w:space="0" w:color="auto"/>
            <w:left w:val="none" w:sz="0" w:space="0" w:color="auto"/>
            <w:bottom w:val="none" w:sz="0" w:space="0" w:color="auto"/>
            <w:right w:val="none" w:sz="0" w:space="0" w:color="auto"/>
          </w:divBdr>
        </w:div>
        <w:div w:id="740908516">
          <w:marLeft w:val="0"/>
          <w:marRight w:val="0"/>
          <w:marTop w:val="0"/>
          <w:marBottom w:val="0"/>
          <w:divBdr>
            <w:top w:val="none" w:sz="0" w:space="0" w:color="auto"/>
            <w:left w:val="none" w:sz="0" w:space="0" w:color="auto"/>
            <w:bottom w:val="none" w:sz="0" w:space="0" w:color="auto"/>
            <w:right w:val="none" w:sz="0" w:space="0" w:color="auto"/>
          </w:divBdr>
        </w:div>
        <w:div w:id="1008992414">
          <w:marLeft w:val="0"/>
          <w:marRight w:val="0"/>
          <w:marTop w:val="0"/>
          <w:marBottom w:val="0"/>
          <w:divBdr>
            <w:top w:val="none" w:sz="0" w:space="0" w:color="auto"/>
            <w:left w:val="none" w:sz="0" w:space="0" w:color="auto"/>
            <w:bottom w:val="none" w:sz="0" w:space="0" w:color="auto"/>
            <w:right w:val="none" w:sz="0" w:space="0" w:color="auto"/>
          </w:divBdr>
        </w:div>
        <w:div w:id="835073855">
          <w:marLeft w:val="0"/>
          <w:marRight w:val="0"/>
          <w:marTop w:val="0"/>
          <w:marBottom w:val="0"/>
          <w:divBdr>
            <w:top w:val="none" w:sz="0" w:space="0" w:color="auto"/>
            <w:left w:val="none" w:sz="0" w:space="0" w:color="auto"/>
            <w:bottom w:val="none" w:sz="0" w:space="0" w:color="auto"/>
            <w:right w:val="none" w:sz="0" w:space="0" w:color="auto"/>
          </w:divBdr>
        </w:div>
        <w:div w:id="536434810">
          <w:marLeft w:val="0"/>
          <w:marRight w:val="0"/>
          <w:marTop w:val="0"/>
          <w:marBottom w:val="0"/>
          <w:divBdr>
            <w:top w:val="none" w:sz="0" w:space="0" w:color="auto"/>
            <w:left w:val="none" w:sz="0" w:space="0" w:color="auto"/>
            <w:bottom w:val="none" w:sz="0" w:space="0" w:color="auto"/>
            <w:right w:val="none" w:sz="0" w:space="0" w:color="auto"/>
          </w:divBdr>
        </w:div>
        <w:div w:id="790902944">
          <w:marLeft w:val="0"/>
          <w:marRight w:val="0"/>
          <w:marTop w:val="0"/>
          <w:marBottom w:val="0"/>
          <w:divBdr>
            <w:top w:val="none" w:sz="0" w:space="0" w:color="auto"/>
            <w:left w:val="none" w:sz="0" w:space="0" w:color="auto"/>
            <w:bottom w:val="none" w:sz="0" w:space="0" w:color="auto"/>
            <w:right w:val="none" w:sz="0" w:space="0" w:color="auto"/>
          </w:divBdr>
        </w:div>
        <w:div w:id="1405027013">
          <w:marLeft w:val="0"/>
          <w:marRight w:val="0"/>
          <w:marTop w:val="0"/>
          <w:marBottom w:val="0"/>
          <w:divBdr>
            <w:top w:val="none" w:sz="0" w:space="0" w:color="auto"/>
            <w:left w:val="none" w:sz="0" w:space="0" w:color="auto"/>
            <w:bottom w:val="none" w:sz="0" w:space="0" w:color="auto"/>
            <w:right w:val="none" w:sz="0" w:space="0" w:color="auto"/>
          </w:divBdr>
        </w:div>
        <w:div w:id="1176385656">
          <w:marLeft w:val="0"/>
          <w:marRight w:val="0"/>
          <w:marTop w:val="0"/>
          <w:marBottom w:val="0"/>
          <w:divBdr>
            <w:top w:val="none" w:sz="0" w:space="0" w:color="auto"/>
            <w:left w:val="none" w:sz="0" w:space="0" w:color="auto"/>
            <w:bottom w:val="none" w:sz="0" w:space="0" w:color="auto"/>
            <w:right w:val="none" w:sz="0" w:space="0" w:color="auto"/>
          </w:divBdr>
        </w:div>
        <w:div w:id="1986811480">
          <w:marLeft w:val="0"/>
          <w:marRight w:val="0"/>
          <w:marTop w:val="0"/>
          <w:marBottom w:val="0"/>
          <w:divBdr>
            <w:top w:val="none" w:sz="0" w:space="0" w:color="auto"/>
            <w:left w:val="none" w:sz="0" w:space="0" w:color="auto"/>
            <w:bottom w:val="none" w:sz="0" w:space="0" w:color="auto"/>
            <w:right w:val="none" w:sz="0" w:space="0" w:color="auto"/>
          </w:divBdr>
        </w:div>
        <w:div w:id="737634867">
          <w:marLeft w:val="0"/>
          <w:marRight w:val="0"/>
          <w:marTop w:val="0"/>
          <w:marBottom w:val="0"/>
          <w:divBdr>
            <w:top w:val="none" w:sz="0" w:space="0" w:color="auto"/>
            <w:left w:val="none" w:sz="0" w:space="0" w:color="auto"/>
            <w:bottom w:val="none" w:sz="0" w:space="0" w:color="auto"/>
            <w:right w:val="none" w:sz="0" w:space="0" w:color="auto"/>
          </w:divBdr>
        </w:div>
        <w:div w:id="1296760847">
          <w:marLeft w:val="0"/>
          <w:marRight w:val="0"/>
          <w:marTop w:val="0"/>
          <w:marBottom w:val="0"/>
          <w:divBdr>
            <w:top w:val="none" w:sz="0" w:space="0" w:color="auto"/>
            <w:left w:val="none" w:sz="0" w:space="0" w:color="auto"/>
            <w:bottom w:val="none" w:sz="0" w:space="0" w:color="auto"/>
            <w:right w:val="none" w:sz="0" w:space="0" w:color="auto"/>
          </w:divBdr>
        </w:div>
        <w:div w:id="21714106">
          <w:marLeft w:val="0"/>
          <w:marRight w:val="0"/>
          <w:marTop w:val="0"/>
          <w:marBottom w:val="0"/>
          <w:divBdr>
            <w:top w:val="none" w:sz="0" w:space="0" w:color="auto"/>
            <w:left w:val="none" w:sz="0" w:space="0" w:color="auto"/>
            <w:bottom w:val="none" w:sz="0" w:space="0" w:color="auto"/>
            <w:right w:val="none" w:sz="0" w:space="0" w:color="auto"/>
          </w:divBdr>
        </w:div>
        <w:div w:id="1290016031">
          <w:marLeft w:val="0"/>
          <w:marRight w:val="0"/>
          <w:marTop w:val="0"/>
          <w:marBottom w:val="0"/>
          <w:divBdr>
            <w:top w:val="none" w:sz="0" w:space="0" w:color="auto"/>
            <w:left w:val="none" w:sz="0" w:space="0" w:color="auto"/>
            <w:bottom w:val="none" w:sz="0" w:space="0" w:color="auto"/>
            <w:right w:val="none" w:sz="0" w:space="0" w:color="auto"/>
          </w:divBdr>
        </w:div>
        <w:div w:id="2013139078">
          <w:marLeft w:val="0"/>
          <w:marRight w:val="0"/>
          <w:marTop w:val="0"/>
          <w:marBottom w:val="0"/>
          <w:divBdr>
            <w:top w:val="none" w:sz="0" w:space="0" w:color="auto"/>
            <w:left w:val="none" w:sz="0" w:space="0" w:color="auto"/>
            <w:bottom w:val="none" w:sz="0" w:space="0" w:color="auto"/>
            <w:right w:val="none" w:sz="0" w:space="0" w:color="auto"/>
          </w:divBdr>
        </w:div>
        <w:div w:id="1836996154">
          <w:marLeft w:val="0"/>
          <w:marRight w:val="0"/>
          <w:marTop w:val="0"/>
          <w:marBottom w:val="0"/>
          <w:divBdr>
            <w:top w:val="none" w:sz="0" w:space="0" w:color="auto"/>
            <w:left w:val="none" w:sz="0" w:space="0" w:color="auto"/>
            <w:bottom w:val="none" w:sz="0" w:space="0" w:color="auto"/>
            <w:right w:val="none" w:sz="0" w:space="0" w:color="auto"/>
          </w:divBdr>
        </w:div>
        <w:div w:id="1147428963">
          <w:marLeft w:val="0"/>
          <w:marRight w:val="0"/>
          <w:marTop w:val="0"/>
          <w:marBottom w:val="0"/>
          <w:divBdr>
            <w:top w:val="none" w:sz="0" w:space="0" w:color="auto"/>
            <w:left w:val="none" w:sz="0" w:space="0" w:color="auto"/>
            <w:bottom w:val="none" w:sz="0" w:space="0" w:color="auto"/>
            <w:right w:val="none" w:sz="0" w:space="0" w:color="auto"/>
          </w:divBdr>
        </w:div>
        <w:div w:id="669259838">
          <w:marLeft w:val="0"/>
          <w:marRight w:val="0"/>
          <w:marTop w:val="0"/>
          <w:marBottom w:val="0"/>
          <w:divBdr>
            <w:top w:val="none" w:sz="0" w:space="0" w:color="auto"/>
            <w:left w:val="none" w:sz="0" w:space="0" w:color="auto"/>
            <w:bottom w:val="none" w:sz="0" w:space="0" w:color="auto"/>
            <w:right w:val="none" w:sz="0" w:space="0" w:color="auto"/>
          </w:divBdr>
        </w:div>
        <w:div w:id="1222327875">
          <w:marLeft w:val="0"/>
          <w:marRight w:val="0"/>
          <w:marTop w:val="0"/>
          <w:marBottom w:val="0"/>
          <w:divBdr>
            <w:top w:val="none" w:sz="0" w:space="0" w:color="auto"/>
            <w:left w:val="none" w:sz="0" w:space="0" w:color="auto"/>
            <w:bottom w:val="none" w:sz="0" w:space="0" w:color="auto"/>
            <w:right w:val="none" w:sz="0" w:space="0" w:color="auto"/>
          </w:divBdr>
        </w:div>
        <w:div w:id="1614708280">
          <w:marLeft w:val="0"/>
          <w:marRight w:val="0"/>
          <w:marTop w:val="0"/>
          <w:marBottom w:val="0"/>
          <w:divBdr>
            <w:top w:val="none" w:sz="0" w:space="0" w:color="auto"/>
            <w:left w:val="none" w:sz="0" w:space="0" w:color="auto"/>
            <w:bottom w:val="none" w:sz="0" w:space="0" w:color="auto"/>
            <w:right w:val="none" w:sz="0" w:space="0" w:color="auto"/>
          </w:divBdr>
        </w:div>
        <w:div w:id="1292787721">
          <w:marLeft w:val="0"/>
          <w:marRight w:val="0"/>
          <w:marTop w:val="0"/>
          <w:marBottom w:val="0"/>
          <w:divBdr>
            <w:top w:val="none" w:sz="0" w:space="0" w:color="auto"/>
            <w:left w:val="none" w:sz="0" w:space="0" w:color="auto"/>
            <w:bottom w:val="none" w:sz="0" w:space="0" w:color="auto"/>
            <w:right w:val="none" w:sz="0" w:space="0" w:color="auto"/>
          </w:divBdr>
        </w:div>
      </w:divsChild>
    </w:div>
    <w:div w:id="1852985456">
      <w:bodyDiv w:val="1"/>
      <w:marLeft w:val="0"/>
      <w:marRight w:val="0"/>
      <w:marTop w:val="0"/>
      <w:marBottom w:val="0"/>
      <w:divBdr>
        <w:top w:val="none" w:sz="0" w:space="0" w:color="auto"/>
        <w:left w:val="none" w:sz="0" w:space="0" w:color="auto"/>
        <w:bottom w:val="none" w:sz="0" w:space="0" w:color="auto"/>
        <w:right w:val="none" w:sz="0" w:space="0" w:color="auto"/>
      </w:divBdr>
    </w:div>
    <w:div w:id="1956714130">
      <w:bodyDiv w:val="1"/>
      <w:marLeft w:val="0"/>
      <w:marRight w:val="0"/>
      <w:marTop w:val="0"/>
      <w:marBottom w:val="0"/>
      <w:divBdr>
        <w:top w:val="none" w:sz="0" w:space="0" w:color="auto"/>
        <w:left w:val="none" w:sz="0" w:space="0" w:color="auto"/>
        <w:bottom w:val="none" w:sz="0" w:space="0" w:color="auto"/>
        <w:right w:val="none" w:sz="0" w:space="0" w:color="auto"/>
      </w:divBdr>
      <w:divsChild>
        <w:div w:id="66272131">
          <w:marLeft w:val="0"/>
          <w:marRight w:val="0"/>
          <w:marTop w:val="0"/>
          <w:marBottom w:val="0"/>
          <w:divBdr>
            <w:top w:val="none" w:sz="0" w:space="0" w:color="auto"/>
            <w:left w:val="none" w:sz="0" w:space="0" w:color="auto"/>
            <w:bottom w:val="none" w:sz="0" w:space="0" w:color="auto"/>
            <w:right w:val="none" w:sz="0" w:space="0" w:color="auto"/>
          </w:divBdr>
        </w:div>
        <w:div w:id="438070160">
          <w:marLeft w:val="0"/>
          <w:marRight w:val="0"/>
          <w:marTop w:val="0"/>
          <w:marBottom w:val="0"/>
          <w:divBdr>
            <w:top w:val="none" w:sz="0" w:space="0" w:color="auto"/>
            <w:left w:val="none" w:sz="0" w:space="0" w:color="auto"/>
            <w:bottom w:val="none" w:sz="0" w:space="0" w:color="auto"/>
            <w:right w:val="none" w:sz="0" w:space="0" w:color="auto"/>
          </w:divBdr>
        </w:div>
        <w:div w:id="488710547">
          <w:marLeft w:val="0"/>
          <w:marRight w:val="0"/>
          <w:marTop w:val="0"/>
          <w:marBottom w:val="0"/>
          <w:divBdr>
            <w:top w:val="none" w:sz="0" w:space="0" w:color="auto"/>
            <w:left w:val="none" w:sz="0" w:space="0" w:color="auto"/>
            <w:bottom w:val="none" w:sz="0" w:space="0" w:color="auto"/>
            <w:right w:val="none" w:sz="0" w:space="0" w:color="auto"/>
          </w:divBdr>
        </w:div>
        <w:div w:id="376861724">
          <w:marLeft w:val="0"/>
          <w:marRight w:val="0"/>
          <w:marTop w:val="0"/>
          <w:marBottom w:val="0"/>
          <w:divBdr>
            <w:top w:val="none" w:sz="0" w:space="0" w:color="auto"/>
            <w:left w:val="none" w:sz="0" w:space="0" w:color="auto"/>
            <w:bottom w:val="none" w:sz="0" w:space="0" w:color="auto"/>
            <w:right w:val="none" w:sz="0" w:space="0" w:color="auto"/>
          </w:divBdr>
        </w:div>
        <w:div w:id="1984843212">
          <w:marLeft w:val="0"/>
          <w:marRight w:val="0"/>
          <w:marTop w:val="0"/>
          <w:marBottom w:val="0"/>
          <w:divBdr>
            <w:top w:val="none" w:sz="0" w:space="0" w:color="auto"/>
            <w:left w:val="none" w:sz="0" w:space="0" w:color="auto"/>
            <w:bottom w:val="none" w:sz="0" w:space="0" w:color="auto"/>
            <w:right w:val="none" w:sz="0" w:space="0" w:color="auto"/>
          </w:divBdr>
        </w:div>
        <w:div w:id="530723947">
          <w:marLeft w:val="0"/>
          <w:marRight w:val="0"/>
          <w:marTop w:val="0"/>
          <w:marBottom w:val="0"/>
          <w:divBdr>
            <w:top w:val="none" w:sz="0" w:space="0" w:color="auto"/>
            <w:left w:val="none" w:sz="0" w:space="0" w:color="auto"/>
            <w:bottom w:val="none" w:sz="0" w:space="0" w:color="auto"/>
            <w:right w:val="none" w:sz="0" w:space="0" w:color="auto"/>
          </w:divBdr>
        </w:div>
        <w:div w:id="166986651">
          <w:marLeft w:val="0"/>
          <w:marRight w:val="0"/>
          <w:marTop w:val="0"/>
          <w:marBottom w:val="0"/>
          <w:divBdr>
            <w:top w:val="none" w:sz="0" w:space="0" w:color="auto"/>
            <w:left w:val="none" w:sz="0" w:space="0" w:color="auto"/>
            <w:bottom w:val="none" w:sz="0" w:space="0" w:color="auto"/>
            <w:right w:val="none" w:sz="0" w:space="0" w:color="auto"/>
          </w:divBdr>
        </w:div>
        <w:div w:id="1814255633">
          <w:marLeft w:val="0"/>
          <w:marRight w:val="0"/>
          <w:marTop w:val="0"/>
          <w:marBottom w:val="0"/>
          <w:divBdr>
            <w:top w:val="none" w:sz="0" w:space="0" w:color="auto"/>
            <w:left w:val="none" w:sz="0" w:space="0" w:color="auto"/>
            <w:bottom w:val="none" w:sz="0" w:space="0" w:color="auto"/>
            <w:right w:val="none" w:sz="0" w:space="0" w:color="auto"/>
          </w:divBdr>
        </w:div>
        <w:div w:id="853148889">
          <w:marLeft w:val="0"/>
          <w:marRight w:val="0"/>
          <w:marTop w:val="0"/>
          <w:marBottom w:val="0"/>
          <w:divBdr>
            <w:top w:val="none" w:sz="0" w:space="0" w:color="auto"/>
            <w:left w:val="none" w:sz="0" w:space="0" w:color="auto"/>
            <w:bottom w:val="none" w:sz="0" w:space="0" w:color="auto"/>
            <w:right w:val="none" w:sz="0" w:space="0" w:color="auto"/>
          </w:divBdr>
        </w:div>
        <w:div w:id="2021200204">
          <w:marLeft w:val="0"/>
          <w:marRight w:val="0"/>
          <w:marTop w:val="0"/>
          <w:marBottom w:val="0"/>
          <w:divBdr>
            <w:top w:val="none" w:sz="0" w:space="0" w:color="auto"/>
            <w:left w:val="none" w:sz="0" w:space="0" w:color="auto"/>
            <w:bottom w:val="none" w:sz="0" w:space="0" w:color="auto"/>
            <w:right w:val="none" w:sz="0" w:space="0" w:color="auto"/>
          </w:divBdr>
        </w:div>
        <w:div w:id="1510365791">
          <w:marLeft w:val="0"/>
          <w:marRight w:val="0"/>
          <w:marTop w:val="0"/>
          <w:marBottom w:val="0"/>
          <w:divBdr>
            <w:top w:val="none" w:sz="0" w:space="0" w:color="auto"/>
            <w:left w:val="none" w:sz="0" w:space="0" w:color="auto"/>
            <w:bottom w:val="none" w:sz="0" w:space="0" w:color="auto"/>
            <w:right w:val="none" w:sz="0" w:space="0" w:color="auto"/>
          </w:divBdr>
        </w:div>
        <w:div w:id="835538133">
          <w:marLeft w:val="0"/>
          <w:marRight w:val="0"/>
          <w:marTop w:val="0"/>
          <w:marBottom w:val="0"/>
          <w:divBdr>
            <w:top w:val="none" w:sz="0" w:space="0" w:color="auto"/>
            <w:left w:val="none" w:sz="0" w:space="0" w:color="auto"/>
            <w:bottom w:val="none" w:sz="0" w:space="0" w:color="auto"/>
            <w:right w:val="none" w:sz="0" w:space="0" w:color="auto"/>
          </w:divBdr>
        </w:div>
        <w:div w:id="487138376">
          <w:marLeft w:val="0"/>
          <w:marRight w:val="0"/>
          <w:marTop w:val="0"/>
          <w:marBottom w:val="0"/>
          <w:divBdr>
            <w:top w:val="none" w:sz="0" w:space="0" w:color="auto"/>
            <w:left w:val="none" w:sz="0" w:space="0" w:color="auto"/>
            <w:bottom w:val="none" w:sz="0" w:space="0" w:color="auto"/>
            <w:right w:val="none" w:sz="0" w:space="0" w:color="auto"/>
          </w:divBdr>
        </w:div>
        <w:div w:id="1846548953">
          <w:marLeft w:val="0"/>
          <w:marRight w:val="0"/>
          <w:marTop w:val="0"/>
          <w:marBottom w:val="0"/>
          <w:divBdr>
            <w:top w:val="none" w:sz="0" w:space="0" w:color="auto"/>
            <w:left w:val="none" w:sz="0" w:space="0" w:color="auto"/>
            <w:bottom w:val="none" w:sz="0" w:space="0" w:color="auto"/>
            <w:right w:val="none" w:sz="0" w:space="0" w:color="auto"/>
          </w:divBdr>
        </w:div>
        <w:div w:id="1702780566">
          <w:marLeft w:val="0"/>
          <w:marRight w:val="0"/>
          <w:marTop w:val="0"/>
          <w:marBottom w:val="0"/>
          <w:divBdr>
            <w:top w:val="none" w:sz="0" w:space="0" w:color="auto"/>
            <w:left w:val="none" w:sz="0" w:space="0" w:color="auto"/>
            <w:bottom w:val="none" w:sz="0" w:space="0" w:color="auto"/>
            <w:right w:val="none" w:sz="0" w:space="0" w:color="auto"/>
          </w:divBdr>
        </w:div>
        <w:div w:id="767386860">
          <w:marLeft w:val="0"/>
          <w:marRight w:val="0"/>
          <w:marTop w:val="0"/>
          <w:marBottom w:val="0"/>
          <w:divBdr>
            <w:top w:val="none" w:sz="0" w:space="0" w:color="auto"/>
            <w:left w:val="none" w:sz="0" w:space="0" w:color="auto"/>
            <w:bottom w:val="none" w:sz="0" w:space="0" w:color="auto"/>
            <w:right w:val="none" w:sz="0" w:space="0" w:color="auto"/>
          </w:divBdr>
        </w:div>
        <w:div w:id="1465270656">
          <w:marLeft w:val="0"/>
          <w:marRight w:val="0"/>
          <w:marTop w:val="0"/>
          <w:marBottom w:val="0"/>
          <w:divBdr>
            <w:top w:val="none" w:sz="0" w:space="0" w:color="auto"/>
            <w:left w:val="none" w:sz="0" w:space="0" w:color="auto"/>
            <w:bottom w:val="none" w:sz="0" w:space="0" w:color="auto"/>
            <w:right w:val="none" w:sz="0" w:space="0" w:color="auto"/>
          </w:divBdr>
        </w:div>
      </w:divsChild>
    </w:div>
    <w:div w:id="1968008985">
      <w:bodyDiv w:val="1"/>
      <w:marLeft w:val="0"/>
      <w:marRight w:val="0"/>
      <w:marTop w:val="0"/>
      <w:marBottom w:val="0"/>
      <w:divBdr>
        <w:top w:val="none" w:sz="0" w:space="0" w:color="auto"/>
        <w:left w:val="none" w:sz="0" w:space="0" w:color="auto"/>
        <w:bottom w:val="none" w:sz="0" w:space="0" w:color="auto"/>
        <w:right w:val="none" w:sz="0" w:space="0" w:color="auto"/>
      </w:divBdr>
    </w:div>
    <w:div w:id="1974796484">
      <w:bodyDiv w:val="1"/>
      <w:marLeft w:val="0"/>
      <w:marRight w:val="0"/>
      <w:marTop w:val="0"/>
      <w:marBottom w:val="0"/>
      <w:divBdr>
        <w:top w:val="none" w:sz="0" w:space="0" w:color="auto"/>
        <w:left w:val="none" w:sz="0" w:space="0" w:color="auto"/>
        <w:bottom w:val="none" w:sz="0" w:space="0" w:color="auto"/>
        <w:right w:val="none" w:sz="0" w:space="0" w:color="auto"/>
      </w:divBdr>
      <w:divsChild>
        <w:div w:id="1436906595">
          <w:marLeft w:val="0"/>
          <w:marRight w:val="0"/>
          <w:marTop w:val="0"/>
          <w:marBottom w:val="0"/>
          <w:divBdr>
            <w:top w:val="none" w:sz="0" w:space="0" w:color="auto"/>
            <w:left w:val="none" w:sz="0" w:space="0" w:color="auto"/>
            <w:bottom w:val="none" w:sz="0" w:space="0" w:color="auto"/>
            <w:right w:val="none" w:sz="0" w:space="0" w:color="auto"/>
          </w:divBdr>
        </w:div>
        <w:div w:id="162933599">
          <w:marLeft w:val="0"/>
          <w:marRight w:val="0"/>
          <w:marTop w:val="0"/>
          <w:marBottom w:val="0"/>
          <w:divBdr>
            <w:top w:val="none" w:sz="0" w:space="0" w:color="auto"/>
            <w:left w:val="none" w:sz="0" w:space="0" w:color="auto"/>
            <w:bottom w:val="none" w:sz="0" w:space="0" w:color="auto"/>
            <w:right w:val="none" w:sz="0" w:space="0" w:color="auto"/>
          </w:divBdr>
        </w:div>
        <w:div w:id="1002391890">
          <w:marLeft w:val="0"/>
          <w:marRight w:val="0"/>
          <w:marTop w:val="0"/>
          <w:marBottom w:val="0"/>
          <w:divBdr>
            <w:top w:val="none" w:sz="0" w:space="0" w:color="auto"/>
            <w:left w:val="none" w:sz="0" w:space="0" w:color="auto"/>
            <w:bottom w:val="none" w:sz="0" w:space="0" w:color="auto"/>
            <w:right w:val="none" w:sz="0" w:space="0" w:color="auto"/>
          </w:divBdr>
        </w:div>
        <w:div w:id="1381590891">
          <w:marLeft w:val="0"/>
          <w:marRight w:val="0"/>
          <w:marTop w:val="0"/>
          <w:marBottom w:val="0"/>
          <w:divBdr>
            <w:top w:val="none" w:sz="0" w:space="0" w:color="auto"/>
            <w:left w:val="none" w:sz="0" w:space="0" w:color="auto"/>
            <w:bottom w:val="none" w:sz="0" w:space="0" w:color="auto"/>
            <w:right w:val="none" w:sz="0" w:space="0" w:color="auto"/>
          </w:divBdr>
        </w:div>
        <w:div w:id="730881504">
          <w:marLeft w:val="0"/>
          <w:marRight w:val="0"/>
          <w:marTop w:val="0"/>
          <w:marBottom w:val="0"/>
          <w:divBdr>
            <w:top w:val="none" w:sz="0" w:space="0" w:color="auto"/>
            <w:left w:val="none" w:sz="0" w:space="0" w:color="auto"/>
            <w:bottom w:val="none" w:sz="0" w:space="0" w:color="auto"/>
            <w:right w:val="none" w:sz="0" w:space="0" w:color="auto"/>
          </w:divBdr>
        </w:div>
      </w:divsChild>
    </w:div>
    <w:div w:id="2018992974">
      <w:bodyDiv w:val="1"/>
      <w:marLeft w:val="0"/>
      <w:marRight w:val="0"/>
      <w:marTop w:val="0"/>
      <w:marBottom w:val="0"/>
      <w:divBdr>
        <w:top w:val="none" w:sz="0" w:space="0" w:color="auto"/>
        <w:left w:val="none" w:sz="0" w:space="0" w:color="auto"/>
        <w:bottom w:val="none" w:sz="0" w:space="0" w:color="auto"/>
        <w:right w:val="none" w:sz="0" w:space="0" w:color="auto"/>
      </w:divBdr>
      <w:divsChild>
        <w:div w:id="606621752">
          <w:marLeft w:val="0"/>
          <w:marRight w:val="0"/>
          <w:marTop w:val="0"/>
          <w:marBottom w:val="0"/>
          <w:divBdr>
            <w:top w:val="none" w:sz="0" w:space="0" w:color="auto"/>
            <w:left w:val="none" w:sz="0" w:space="0" w:color="auto"/>
            <w:bottom w:val="none" w:sz="0" w:space="0" w:color="auto"/>
            <w:right w:val="none" w:sz="0" w:space="0" w:color="auto"/>
          </w:divBdr>
          <w:divsChild>
            <w:div w:id="254167359">
              <w:marLeft w:val="0"/>
              <w:marRight w:val="0"/>
              <w:marTop w:val="0"/>
              <w:marBottom w:val="0"/>
              <w:divBdr>
                <w:top w:val="none" w:sz="0" w:space="0" w:color="auto"/>
                <w:left w:val="none" w:sz="0" w:space="0" w:color="auto"/>
                <w:bottom w:val="none" w:sz="0" w:space="0" w:color="auto"/>
                <w:right w:val="none" w:sz="0" w:space="0" w:color="auto"/>
              </w:divBdr>
            </w:div>
            <w:div w:id="1672486341">
              <w:marLeft w:val="0"/>
              <w:marRight w:val="0"/>
              <w:marTop w:val="0"/>
              <w:marBottom w:val="0"/>
              <w:divBdr>
                <w:top w:val="none" w:sz="0" w:space="0" w:color="auto"/>
                <w:left w:val="none" w:sz="0" w:space="0" w:color="auto"/>
                <w:bottom w:val="none" w:sz="0" w:space="0" w:color="auto"/>
                <w:right w:val="none" w:sz="0" w:space="0" w:color="auto"/>
              </w:divBdr>
            </w:div>
          </w:divsChild>
        </w:div>
        <w:div w:id="657883095">
          <w:marLeft w:val="0"/>
          <w:marRight w:val="0"/>
          <w:marTop w:val="0"/>
          <w:marBottom w:val="0"/>
          <w:divBdr>
            <w:top w:val="none" w:sz="0" w:space="0" w:color="auto"/>
            <w:left w:val="none" w:sz="0" w:space="0" w:color="auto"/>
            <w:bottom w:val="none" w:sz="0" w:space="0" w:color="auto"/>
            <w:right w:val="none" w:sz="0" w:space="0" w:color="auto"/>
          </w:divBdr>
        </w:div>
      </w:divsChild>
    </w:div>
    <w:div w:id="2106731736">
      <w:bodyDiv w:val="1"/>
      <w:marLeft w:val="0"/>
      <w:marRight w:val="0"/>
      <w:marTop w:val="0"/>
      <w:marBottom w:val="0"/>
      <w:divBdr>
        <w:top w:val="none" w:sz="0" w:space="0" w:color="auto"/>
        <w:left w:val="none" w:sz="0" w:space="0" w:color="auto"/>
        <w:bottom w:val="none" w:sz="0" w:space="0" w:color="auto"/>
        <w:right w:val="none" w:sz="0" w:space="0" w:color="auto"/>
      </w:divBdr>
      <w:divsChild>
        <w:div w:id="859779322">
          <w:marLeft w:val="0"/>
          <w:marRight w:val="0"/>
          <w:marTop w:val="0"/>
          <w:marBottom w:val="0"/>
          <w:divBdr>
            <w:top w:val="none" w:sz="0" w:space="0" w:color="auto"/>
            <w:left w:val="none" w:sz="0" w:space="0" w:color="auto"/>
            <w:bottom w:val="none" w:sz="0" w:space="0" w:color="auto"/>
            <w:right w:val="none" w:sz="0" w:space="0" w:color="auto"/>
          </w:divBdr>
        </w:div>
        <w:div w:id="1966500224">
          <w:marLeft w:val="0"/>
          <w:marRight w:val="0"/>
          <w:marTop w:val="0"/>
          <w:marBottom w:val="0"/>
          <w:divBdr>
            <w:top w:val="none" w:sz="0" w:space="0" w:color="auto"/>
            <w:left w:val="none" w:sz="0" w:space="0" w:color="auto"/>
            <w:bottom w:val="none" w:sz="0" w:space="0" w:color="auto"/>
            <w:right w:val="none" w:sz="0" w:space="0" w:color="auto"/>
          </w:divBdr>
        </w:div>
      </w:divsChild>
    </w:div>
    <w:div w:id="2107532255">
      <w:bodyDiv w:val="1"/>
      <w:marLeft w:val="0"/>
      <w:marRight w:val="0"/>
      <w:marTop w:val="0"/>
      <w:marBottom w:val="0"/>
      <w:divBdr>
        <w:top w:val="none" w:sz="0" w:space="0" w:color="auto"/>
        <w:left w:val="none" w:sz="0" w:space="0" w:color="auto"/>
        <w:bottom w:val="none" w:sz="0" w:space="0" w:color="auto"/>
        <w:right w:val="none" w:sz="0" w:space="0" w:color="auto"/>
      </w:divBdr>
      <w:divsChild>
        <w:div w:id="296493094">
          <w:marLeft w:val="0"/>
          <w:marRight w:val="0"/>
          <w:marTop w:val="0"/>
          <w:marBottom w:val="0"/>
          <w:divBdr>
            <w:top w:val="none" w:sz="0" w:space="0" w:color="auto"/>
            <w:left w:val="none" w:sz="0" w:space="0" w:color="auto"/>
            <w:bottom w:val="none" w:sz="0" w:space="0" w:color="auto"/>
            <w:right w:val="none" w:sz="0" w:space="0" w:color="auto"/>
          </w:divBdr>
          <w:divsChild>
            <w:div w:id="1293167622">
              <w:marLeft w:val="0"/>
              <w:marRight w:val="0"/>
              <w:marTop w:val="0"/>
              <w:marBottom w:val="0"/>
              <w:divBdr>
                <w:top w:val="none" w:sz="0" w:space="0" w:color="auto"/>
                <w:left w:val="none" w:sz="0" w:space="0" w:color="auto"/>
                <w:bottom w:val="none" w:sz="0" w:space="0" w:color="auto"/>
                <w:right w:val="none" w:sz="0" w:space="0" w:color="auto"/>
              </w:divBdr>
            </w:div>
            <w:div w:id="2036072622">
              <w:marLeft w:val="0"/>
              <w:marRight w:val="0"/>
              <w:marTop w:val="0"/>
              <w:marBottom w:val="0"/>
              <w:divBdr>
                <w:top w:val="none" w:sz="0" w:space="0" w:color="auto"/>
                <w:left w:val="none" w:sz="0" w:space="0" w:color="auto"/>
                <w:bottom w:val="none" w:sz="0" w:space="0" w:color="auto"/>
                <w:right w:val="none" w:sz="0" w:space="0" w:color="auto"/>
              </w:divBdr>
            </w:div>
          </w:divsChild>
        </w:div>
        <w:div w:id="1098015405">
          <w:marLeft w:val="0"/>
          <w:marRight w:val="0"/>
          <w:marTop w:val="0"/>
          <w:marBottom w:val="0"/>
          <w:divBdr>
            <w:top w:val="none" w:sz="0" w:space="0" w:color="auto"/>
            <w:left w:val="none" w:sz="0" w:space="0" w:color="auto"/>
            <w:bottom w:val="none" w:sz="0" w:space="0" w:color="auto"/>
            <w:right w:val="none" w:sz="0" w:space="0" w:color="auto"/>
          </w:divBdr>
          <w:divsChild>
            <w:div w:id="1167018198">
              <w:marLeft w:val="0"/>
              <w:marRight w:val="0"/>
              <w:marTop w:val="0"/>
              <w:marBottom w:val="0"/>
              <w:divBdr>
                <w:top w:val="none" w:sz="0" w:space="0" w:color="auto"/>
                <w:left w:val="none" w:sz="0" w:space="0" w:color="auto"/>
                <w:bottom w:val="none" w:sz="0" w:space="0" w:color="auto"/>
                <w:right w:val="none" w:sz="0" w:space="0" w:color="auto"/>
              </w:divBdr>
            </w:div>
            <w:div w:id="1968513580">
              <w:marLeft w:val="0"/>
              <w:marRight w:val="0"/>
              <w:marTop w:val="0"/>
              <w:marBottom w:val="0"/>
              <w:divBdr>
                <w:top w:val="none" w:sz="0" w:space="0" w:color="auto"/>
                <w:left w:val="none" w:sz="0" w:space="0" w:color="auto"/>
                <w:bottom w:val="none" w:sz="0" w:space="0" w:color="auto"/>
                <w:right w:val="none" w:sz="0" w:space="0" w:color="auto"/>
              </w:divBdr>
            </w:div>
            <w:div w:id="1621106810">
              <w:marLeft w:val="0"/>
              <w:marRight w:val="0"/>
              <w:marTop w:val="0"/>
              <w:marBottom w:val="0"/>
              <w:divBdr>
                <w:top w:val="none" w:sz="0" w:space="0" w:color="auto"/>
                <w:left w:val="none" w:sz="0" w:space="0" w:color="auto"/>
                <w:bottom w:val="none" w:sz="0" w:space="0" w:color="auto"/>
                <w:right w:val="none" w:sz="0" w:space="0" w:color="auto"/>
              </w:divBdr>
            </w:div>
            <w:div w:id="1304000065">
              <w:marLeft w:val="0"/>
              <w:marRight w:val="0"/>
              <w:marTop w:val="0"/>
              <w:marBottom w:val="0"/>
              <w:divBdr>
                <w:top w:val="none" w:sz="0" w:space="0" w:color="auto"/>
                <w:left w:val="none" w:sz="0" w:space="0" w:color="auto"/>
                <w:bottom w:val="none" w:sz="0" w:space="0" w:color="auto"/>
                <w:right w:val="none" w:sz="0" w:space="0" w:color="auto"/>
              </w:divBdr>
            </w:div>
            <w:div w:id="325015096">
              <w:marLeft w:val="0"/>
              <w:marRight w:val="0"/>
              <w:marTop w:val="0"/>
              <w:marBottom w:val="0"/>
              <w:divBdr>
                <w:top w:val="none" w:sz="0" w:space="0" w:color="auto"/>
                <w:left w:val="none" w:sz="0" w:space="0" w:color="auto"/>
                <w:bottom w:val="none" w:sz="0" w:space="0" w:color="auto"/>
                <w:right w:val="none" w:sz="0" w:space="0" w:color="auto"/>
              </w:divBdr>
            </w:div>
          </w:divsChild>
        </w:div>
        <w:div w:id="692846885">
          <w:marLeft w:val="0"/>
          <w:marRight w:val="0"/>
          <w:marTop w:val="0"/>
          <w:marBottom w:val="0"/>
          <w:divBdr>
            <w:top w:val="none" w:sz="0" w:space="0" w:color="auto"/>
            <w:left w:val="none" w:sz="0" w:space="0" w:color="auto"/>
            <w:bottom w:val="none" w:sz="0" w:space="0" w:color="auto"/>
            <w:right w:val="none" w:sz="0" w:space="0" w:color="auto"/>
          </w:divBdr>
          <w:divsChild>
            <w:div w:id="6005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4405</Words>
  <Characters>25112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29459</CharactersWithSpaces>
  <SharedDoc>false</SharedDoc>
  <HLinks>
    <vt:vector size="144" baseType="variant">
      <vt:variant>
        <vt:i4>8192101</vt:i4>
      </vt:variant>
      <vt:variant>
        <vt:i4>87</vt:i4>
      </vt:variant>
      <vt:variant>
        <vt:i4>0</vt:i4>
      </vt:variant>
      <vt:variant>
        <vt:i4>5</vt:i4>
      </vt:variant>
      <vt:variant>
        <vt:lpwstr>https://nokia.sharepoint.com/:w:/r/sites/c5g/5gradio/RAN4 5G Documents/RAN4 106 Athens/Rel-18/Multi-Rx/outcome documents/R4-2303302 - WF mRx RRM p1.docx?d=web4684de78564f42a1cc0c3b1bedc224&amp;csf=1&amp;web=1WF</vt:lpwstr>
      </vt:variant>
      <vt:variant>
        <vt:lpwstr/>
      </vt:variant>
      <vt:variant>
        <vt:i4>1572917</vt:i4>
      </vt:variant>
      <vt:variant>
        <vt:i4>83</vt:i4>
      </vt:variant>
      <vt:variant>
        <vt:i4>0</vt:i4>
      </vt:variant>
      <vt:variant>
        <vt:i4>5</vt:i4>
      </vt:variant>
      <vt:variant>
        <vt:lpwstr/>
      </vt:variant>
      <vt:variant>
        <vt:lpwstr>_Toc131158059</vt:lpwstr>
      </vt:variant>
      <vt:variant>
        <vt:i4>1572917</vt:i4>
      </vt:variant>
      <vt:variant>
        <vt:i4>80</vt:i4>
      </vt:variant>
      <vt:variant>
        <vt:i4>0</vt:i4>
      </vt:variant>
      <vt:variant>
        <vt:i4>5</vt:i4>
      </vt:variant>
      <vt:variant>
        <vt:lpwstr/>
      </vt:variant>
      <vt:variant>
        <vt:lpwstr>_Toc131158058</vt:lpwstr>
      </vt:variant>
      <vt:variant>
        <vt:i4>1572917</vt:i4>
      </vt:variant>
      <vt:variant>
        <vt:i4>77</vt:i4>
      </vt:variant>
      <vt:variant>
        <vt:i4>0</vt:i4>
      </vt:variant>
      <vt:variant>
        <vt:i4>5</vt:i4>
      </vt:variant>
      <vt:variant>
        <vt:lpwstr/>
      </vt:variant>
      <vt:variant>
        <vt:lpwstr>_Toc131158057</vt:lpwstr>
      </vt:variant>
      <vt:variant>
        <vt:i4>1572917</vt:i4>
      </vt:variant>
      <vt:variant>
        <vt:i4>74</vt:i4>
      </vt:variant>
      <vt:variant>
        <vt:i4>0</vt:i4>
      </vt:variant>
      <vt:variant>
        <vt:i4>5</vt:i4>
      </vt:variant>
      <vt:variant>
        <vt:lpwstr/>
      </vt:variant>
      <vt:variant>
        <vt:lpwstr>_Toc131158056</vt:lpwstr>
      </vt:variant>
      <vt:variant>
        <vt:i4>1572917</vt:i4>
      </vt:variant>
      <vt:variant>
        <vt:i4>71</vt:i4>
      </vt:variant>
      <vt:variant>
        <vt:i4>0</vt:i4>
      </vt:variant>
      <vt:variant>
        <vt:i4>5</vt:i4>
      </vt:variant>
      <vt:variant>
        <vt:lpwstr/>
      </vt:variant>
      <vt:variant>
        <vt:lpwstr>_Toc131158055</vt:lpwstr>
      </vt:variant>
      <vt:variant>
        <vt:i4>1572917</vt:i4>
      </vt:variant>
      <vt:variant>
        <vt:i4>68</vt:i4>
      </vt:variant>
      <vt:variant>
        <vt:i4>0</vt:i4>
      </vt:variant>
      <vt:variant>
        <vt:i4>5</vt:i4>
      </vt:variant>
      <vt:variant>
        <vt:lpwstr/>
      </vt:variant>
      <vt:variant>
        <vt:lpwstr>_Toc131158054</vt:lpwstr>
      </vt:variant>
      <vt:variant>
        <vt:i4>1572917</vt:i4>
      </vt:variant>
      <vt:variant>
        <vt:i4>65</vt:i4>
      </vt:variant>
      <vt:variant>
        <vt:i4>0</vt:i4>
      </vt:variant>
      <vt:variant>
        <vt:i4>5</vt:i4>
      </vt:variant>
      <vt:variant>
        <vt:lpwstr/>
      </vt:variant>
      <vt:variant>
        <vt:lpwstr>_Toc131158053</vt:lpwstr>
      </vt:variant>
      <vt:variant>
        <vt:i4>1572917</vt:i4>
      </vt:variant>
      <vt:variant>
        <vt:i4>62</vt:i4>
      </vt:variant>
      <vt:variant>
        <vt:i4>0</vt:i4>
      </vt:variant>
      <vt:variant>
        <vt:i4>5</vt:i4>
      </vt:variant>
      <vt:variant>
        <vt:lpwstr/>
      </vt:variant>
      <vt:variant>
        <vt:lpwstr>_Toc131158052</vt:lpwstr>
      </vt:variant>
      <vt:variant>
        <vt:i4>1572917</vt:i4>
      </vt:variant>
      <vt:variant>
        <vt:i4>59</vt:i4>
      </vt:variant>
      <vt:variant>
        <vt:i4>0</vt:i4>
      </vt:variant>
      <vt:variant>
        <vt:i4>5</vt:i4>
      </vt:variant>
      <vt:variant>
        <vt:lpwstr/>
      </vt:variant>
      <vt:variant>
        <vt:lpwstr>_Toc131158051</vt:lpwstr>
      </vt:variant>
      <vt:variant>
        <vt:i4>1572917</vt:i4>
      </vt:variant>
      <vt:variant>
        <vt:i4>56</vt:i4>
      </vt:variant>
      <vt:variant>
        <vt:i4>0</vt:i4>
      </vt:variant>
      <vt:variant>
        <vt:i4>5</vt:i4>
      </vt:variant>
      <vt:variant>
        <vt:lpwstr/>
      </vt:variant>
      <vt:variant>
        <vt:lpwstr>_Toc131158050</vt:lpwstr>
      </vt:variant>
      <vt:variant>
        <vt:i4>1638453</vt:i4>
      </vt:variant>
      <vt:variant>
        <vt:i4>53</vt:i4>
      </vt:variant>
      <vt:variant>
        <vt:i4>0</vt:i4>
      </vt:variant>
      <vt:variant>
        <vt:i4>5</vt:i4>
      </vt:variant>
      <vt:variant>
        <vt:lpwstr/>
      </vt:variant>
      <vt:variant>
        <vt:lpwstr>_Toc131158049</vt:lpwstr>
      </vt:variant>
      <vt:variant>
        <vt:i4>1638453</vt:i4>
      </vt:variant>
      <vt:variant>
        <vt:i4>50</vt:i4>
      </vt:variant>
      <vt:variant>
        <vt:i4>0</vt:i4>
      </vt:variant>
      <vt:variant>
        <vt:i4>5</vt:i4>
      </vt:variant>
      <vt:variant>
        <vt:lpwstr/>
      </vt:variant>
      <vt:variant>
        <vt:lpwstr>_Toc131158048</vt:lpwstr>
      </vt:variant>
      <vt:variant>
        <vt:i4>1638453</vt:i4>
      </vt:variant>
      <vt:variant>
        <vt:i4>47</vt:i4>
      </vt:variant>
      <vt:variant>
        <vt:i4>0</vt:i4>
      </vt:variant>
      <vt:variant>
        <vt:i4>5</vt:i4>
      </vt:variant>
      <vt:variant>
        <vt:lpwstr/>
      </vt:variant>
      <vt:variant>
        <vt:lpwstr>_Toc131158047</vt:lpwstr>
      </vt:variant>
      <vt:variant>
        <vt:i4>1638453</vt:i4>
      </vt:variant>
      <vt:variant>
        <vt:i4>44</vt:i4>
      </vt:variant>
      <vt:variant>
        <vt:i4>0</vt:i4>
      </vt:variant>
      <vt:variant>
        <vt:i4>5</vt:i4>
      </vt:variant>
      <vt:variant>
        <vt:lpwstr/>
      </vt:variant>
      <vt:variant>
        <vt:lpwstr>_Toc131158046</vt:lpwstr>
      </vt:variant>
      <vt:variant>
        <vt:i4>1638453</vt:i4>
      </vt:variant>
      <vt:variant>
        <vt:i4>41</vt:i4>
      </vt:variant>
      <vt:variant>
        <vt:i4>0</vt:i4>
      </vt:variant>
      <vt:variant>
        <vt:i4>5</vt:i4>
      </vt:variant>
      <vt:variant>
        <vt:lpwstr/>
      </vt:variant>
      <vt:variant>
        <vt:lpwstr>_Toc131158045</vt:lpwstr>
      </vt:variant>
      <vt:variant>
        <vt:i4>1638453</vt:i4>
      </vt:variant>
      <vt:variant>
        <vt:i4>38</vt:i4>
      </vt:variant>
      <vt:variant>
        <vt:i4>0</vt:i4>
      </vt:variant>
      <vt:variant>
        <vt:i4>5</vt:i4>
      </vt:variant>
      <vt:variant>
        <vt:lpwstr/>
      </vt:variant>
      <vt:variant>
        <vt:lpwstr>_Toc131158044</vt:lpwstr>
      </vt:variant>
      <vt:variant>
        <vt:i4>1638453</vt:i4>
      </vt:variant>
      <vt:variant>
        <vt:i4>35</vt:i4>
      </vt:variant>
      <vt:variant>
        <vt:i4>0</vt:i4>
      </vt:variant>
      <vt:variant>
        <vt:i4>5</vt:i4>
      </vt:variant>
      <vt:variant>
        <vt:lpwstr/>
      </vt:variant>
      <vt:variant>
        <vt:lpwstr>_Toc131158043</vt:lpwstr>
      </vt:variant>
      <vt:variant>
        <vt:i4>1638453</vt:i4>
      </vt:variant>
      <vt:variant>
        <vt:i4>32</vt:i4>
      </vt:variant>
      <vt:variant>
        <vt:i4>0</vt:i4>
      </vt:variant>
      <vt:variant>
        <vt:i4>5</vt:i4>
      </vt:variant>
      <vt:variant>
        <vt:lpwstr/>
      </vt:variant>
      <vt:variant>
        <vt:lpwstr>_Toc131158042</vt:lpwstr>
      </vt:variant>
      <vt:variant>
        <vt:i4>1638453</vt:i4>
      </vt:variant>
      <vt:variant>
        <vt:i4>29</vt:i4>
      </vt:variant>
      <vt:variant>
        <vt:i4>0</vt:i4>
      </vt:variant>
      <vt:variant>
        <vt:i4>5</vt:i4>
      </vt:variant>
      <vt:variant>
        <vt:lpwstr/>
      </vt:variant>
      <vt:variant>
        <vt:lpwstr>_Toc131158041</vt:lpwstr>
      </vt:variant>
      <vt:variant>
        <vt:i4>1638453</vt:i4>
      </vt:variant>
      <vt:variant>
        <vt:i4>26</vt:i4>
      </vt:variant>
      <vt:variant>
        <vt:i4>0</vt:i4>
      </vt:variant>
      <vt:variant>
        <vt:i4>5</vt:i4>
      </vt:variant>
      <vt:variant>
        <vt:lpwstr/>
      </vt:variant>
      <vt:variant>
        <vt:lpwstr>_Toc131158040</vt:lpwstr>
      </vt:variant>
      <vt:variant>
        <vt:i4>1966133</vt:i4>
      </vt:variant>
      <vt:variant>
        <vt:i4>23</vt:i4>
      </vt:variant>
      <vt:variant>
        <vt:i4>0</vt:i4>
      </vt:variant>
      <vt:variant>
        <vt:i4>5</vt:i4>
      </vt:variant>
      <vt:variant>
        <vt:lpwstr/>
      </vt:variant>
      <vt:variant>
        <vt:lpwstr>_Toc131158039</vt:lpwstr>
      </vt:variant>
      <vt:variant>
        <vt:i4>2949209</vt:i4>
      </vt:variant>
      <vt:variant>
        <vt:i4>3</vt:i4>
      </vt:variant>
      <vt:variant>
        <vt:i4>0</vt:i4>
      </vt:variant>
      <vt:variant>
        <vt:i4>5</vt:i4>
      </vt:variant>
      <vt:variant>
        <vt:lpwstr>mailto:rafael.paiva@nokia.com</vt:lpwstr>
      </vt:variant>
      <vt:variant>
        <vt:lpwstr/>
      </vt:variant>
      <vt:variant>
        <vt:i4>4718628</vt:i4>
      </vt:variant>
      <vt:variant>
        <vt:i4>0</vt:i4>
      </vt:variant>
      <vt:variant>
        <vt:i4>0</vt:i4>
      </vt:variant>
      <vt:variant>
        <vt:i4>5</vt:i4>
      </vt:variant>
      <vt:variant>
        <vt:lpwstr>mailto:samantha.caporal_del_barrio@nokia.com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2023-04-09T14:10:00Z</dcterms:created>
  <dcterms:modified xsi:type="dcterms:W3CDTF">2023-04-09T14:10:00Z</dcterms:modified>
</cp:coreProperties>
</file>