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D9EC1" w14:textId="76CE0F50" w:rsidR="00CE4069" w:rsidRPr="00CE4069" w:rsidRDefault="00CE4069" w:rsidP="00CE4069">
      <w:pPr>
        <w:tabs>
          <w:tab w:val="right" w:pos="8931"/>
          <w:tab w:val="right" w:pos="9639"/>
          <w:tab w:val="right" w:pos="13892"/>
        </w:tabs>
        <w:spacing w:line="276" w:lineRule="auto"/>
        <w:contextualSpacing/>
        <w:rPr>
          <w:rFonts w:ascii="Arial" w:hAnsi="Arial" w:cs="Arial"/>
          <w:b/>
          <w:sz w:val="24"/>
          <w:szCs w:val="24"/>
          <w:lang w:val="de-DE" w:eastAsia="de-DE"/>
        </w:rPr>
      </w:pPr>
      <w:r w:rsidRPr="00CE4069">
        <w:rPr>
          <w:rFonts w:ascii="Arial" w:hAnsi="Arial" w:cs="Arial"/>
          <w:b/>
          <w:sz w:val="24"/>
          <w:szCs w:val="24"/>
          <w:lang w:val="de-DE" w:eastAsia="de-DE"/>
        </w:rPr>
        <w:t>3GPP TSG-RAN WG4 Meeting # 106</w:t>
      </w:r>
      <w:r w:rsidRPr="00CE4069">
        <w:rPr>
          <w:rFonts w:ascii="Arial" w:hAnsi="Arial" w:cs="Arial"/>
          <w:b/>
          <w:sz w:val="24"/>
          <w:szCs w:val="24"/>
          <w:lang w:val="de-DE" w:eastAsia="de-DE"/>
        </w:rPr>
        <w:tab/>
      </w:r>
      <w:r w:rsidR="004D5265" w:rsidRPr="004D5265">
        <w:rPr>
          <w:rFonts w:ascii="Arial" w:hAnsi="Arial" w:cs="Arial"/>
          <w:b/>
          <w:sz w:val="24"/>
          <w:szCs w:val="24"/>
          <w:lang w:val="de-DE" w:eastAsia="de-DE"/>
        </w:rPr>
        <w:t>R4-2300023</w:t>
      </w:r>
    </w:p>
    <w:p w14:paraId="4ABB42AA" w14:textId="05D035FF" w:rsidR="00CE4069" w:rsidRDefault="00CE4069" w:rsidP="00CE406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4069">
        <w:rPr>
          <w:rFonts w:ascii="Arial" w:eastAsia="Calibri" w:hAnsi="Arial" w:cs="Arial"/>
          <w:b/>
          <w:sz w:val="24"/>
          <w:szCs w:val="24"/>
        </w:rPr>
        <w:t>Athens, Greece, 27 February –03 March, 2023</w:t>
      </w:r>
    </w:p>
    <w:p w14:paraId="53D7D01B" w14:textId="77777777" w:rsidR="00CE4069" w:rsidRDefault="00CE406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B6DA09C" w14:textId="0CF9525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B17ED0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2A33" w:rsidRPr="00442A33">
        <w:rPr>
          <w:rFonts w:ascii="Arial" w:hAnsi="Arial" w:cs="Arial"/>
          <w:b/>
          <w:bCs/>
          <w:sz w:val="28"/>
          <w:szCs w:val="24"/>
        </w:rPr>
        <w:t>S2-</w:t>
      </w:r>
      <w:r w:rsidR="00152DFC" w:rsidRPr="00442A33">
        <w:rPr>
          <w:rFonts w:ascii="Arial" w:hAnsi="Arial" w:cs="Arial"/>
          <w:b/>
          <w:bCs/>
          <w:sz w:val="28"/>
          <w:szCs w:val="24"/>
        </w:rPr>
        <w:t>22</w:t>
      </w:r>
      <w:r w:rsidR="00152DFC">
        <w:rPr>
          <w:rFonts w:ascii="Arial" w:hAnsi="Arial" w:cs="Arial"/>
          <w:b/>
          <w:bCs/>
          <w:sz w:val="28"/>
          <w:szCs w:val="24"/>
        </w:rPr>
        <w:t>11437</w:t>
      </w:r>
    </w:p>
    <w:p w14:paraId="77B74C6C" w14:textId="304052B1" w:rsidR="00463675" w:rsidRPr="000F4E43" w:rsidRDefault="00B17ED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17ED0">
        <w:rPr>
          <w:rFonts w:ascii="Arial" w:hAnsi="Arial" w:cs="Arial"/>
          <w:b/>
          <w:bCs/>
          <w:sz w:val="24"/>
          <w:szCs w:val="24"/>
        </w:rPr>
        <w:t>14-18 November 2022, Toulouse, France</w:t>
      </w:r>
      <w:r w:rsidR="00BA3957">
        <w:rPr>
          <w:rFonts w:ascii="Arial" w:hAnsi="Arial" w:cs="Arial"/>
          <w:b/>
          <w:bCs/>
          <w:sz w:val="24"/>
          <w:szCs w:val="24"/>
        </w:rPr>
        <w:tab/>
      </w:r>
    </w:p>
    <w:p w14:paraId="4DFBBD93" w14:textId="77777777" w:rsidR="00463675" w:rsidRPr="000F4E43" w:rsidRDefault="00463675">
      <w:pPr>
        <w:rPr>
          <w:rFonts w:ascii="Arial" w:hAnsi="Arial" w:cs="Arial"/>
        </w:rPr>
      </w:pPr>
    </w:p>
    <w:p w14:paraId="4DA4916F" w14:textId="777777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E35ED" w:rsidRPr="00CE35ED">
        <w:rPr>
          <w:color w:val="0D0D0D"/>
        </w:rPr>
        <w:t>Reply LS on FS_VMR solutions review</w:t>
      </w:r>
    </w:p>
    <w:p w14:paraId="3D6C31C8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E35ED">
        <w:rPr>
          <w:bCs w:val="0"/>
        </w:rPr>
        <w:t xml:space="preserve">S2-2210197/R3-226048 and S2-2210194/R2-2211062 Reply LS on </w:t>
      </w:r>
      <w:r w:rsidR="00CE35ED" w:rsidRPr="00CE35ED">
        <w:rPr>
          <w:bCs w:val="0"/>
        </w:rPr>
        <w:t>FS_VMR solutions review</w:t>
      </w:r>
    </w:p>
    <w:p w14:paraId="7ABE930E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50E90">
        <w:t>1</w:t>
      </w:r>
      <w:r w:rsidR="00F55EDA">
        <w:t>8</w:t>
      </w:r>
    </w:p>
    <w:p w14:paraId="7C1C7246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55EDA">
        <w:t>FS_VMR</w:t>
      </w:r>
    </w:p>
    <w:p w14:paraId="6A58E0BD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6EB28F7E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337D6FF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250E90">
        <w:rPr>
          <w:b w:val="0"/>
          <w:bCs/>
        </w:rPr>
        <w:t>RAN</w:t>
      </w:r>
      <w:r w:rsidR="00F55EDA">
        <w:rPr>
          <w:b w:val="0"/>
          <w:bCs/>
        </w:rPr>
        <w:t>3, RAN2</w:t>
      </w:r>
    </w:p>
    <w:p w14:paraId="203FE927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F55EDA">
        <w:rPr>
          <w:b w:val="0"/>
          <w:bCs/>
        </w:rPr>
        <w:t>RAN</w:t>
      </w:r>
      <w:r w:rsidR="00503BBA">
        <w:rPr>
          <w:b w:val="0"/>
          <w:bCs/>
        </w:rPr>
        <w:t>4, RAN</w:t>
      </w:r>
    </w:p>
    <w:p w14:paraId="4EE041F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EFDB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691C2B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0E90">
        <w:rPr>
          <w:b w:val="0"/>
          <w:bCs/>
          <w:color w:val="000000"/>
          <w:lang w:eastAsia="zh-CN"/>
        </w:rPr>
        <w:t>Hong Cheng</w:t>
      </w:r>
    </w:p>
    <w:p w14:paraId="546A75A9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330BEA5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250E90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500E892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B03C0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FC1F2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244EF7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E35ED">
        <w:t xml:space="preserve"> </w:t>
      </w:r>
    </w:p>
    <w:p w14:paraId="79A48F3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916EDAC" w14:textId="77777777" w:rsidR="00463675" w:rsidRPr="000F4E43" w:rsidRDefault="00463675">
      <w:pPr>
        <w:rPr>
          <w:rFonts w:ascii="Arial" w:hAnsi="Arial" w:cs="Arial"/>
        </w:rPr>
      </w:pPr>
    </w:p>
    <w:p w14:paraId="3FA8BE6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DEE08" w14:textId="77777777" w:rsidR="00884A1A" w:rsidRDefault="00FE3A23" w:rsidP="00884A1A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5972B7">
        <w:rPr>
          <w:rFonts w:ascii="Arial" w:hAnsi="Arial" w:cs="Arial"/>
        </w:rPr>
        <w:t xml:space="preserve">thank RAN2 </w:t>
      </w:r>
      <w:r w:rsidR="00DD42A3">
        <w:rPr>
          <w:rFonts w:ascii="Arial" w:hAnsi="Arial" w:cs="Arial"/>
        </w:rPr>
        <w:t xml:space="preserve">and </w:t>
      </w:r>
      <w:r w:rsidR="005972B7">
        <w:rPr>
          <w:rFonts w:ascii="Arial" w:hAnsi="Arial" w:cs="Arial"/>
        </w:rPr>
        <w:t>RAN3 for their Reply LS on FS_VMR solutions review (</w:t>
      </w:r>
      <w:r w:rsidR="005972B7" w:rsidRPr="005972B7">
        <w:rPr>
          <w:rFonts w:ascii="Arial" w:hAnsi="Arial" w:cs="Arial"/>
        </w:rPr>
        <w:t>S2-2210197/R3-226048 and S2-2210194/R2-2211062</w:t>
      </w:r>
      <w:r w:rsidR="005972B7">
        <w:rPr>
          <w:rFonts w:ascii="Arial" w:hAnsi="Arial" w:cs="Arial"/>
        </w:rPr>
        <w:t>)</w:t>
      </w:r>
      <w:r w:rsidR="00A66235">
        <w:rPr>
          <w:rFonts w:ascii="Arial" w:hAnsi="Arial" w:cs="Arial"/>
        </w:rPr>
        <w:t xml:space="preserve">. </w:t>
      </w:r>
    </w:p>
    <w:p w14:paraId="10C1769C" w14:textId="77777777" w:rsidR="00884A1A" w:rsidRDefault="00884A1A" w:rsidP="00884A1A">
      <w:pPr>
        <w:jc w:val="both"/>
        <w:rPr>
          <w:rFonts w:ascii="Arial" w:hAnsi="Arial" w:cs="Arial"/>
        </w:rPr>
      </w:pPr>
    </w:p>
    <w:p w14:paraId="68F00002" w14:textId="77777777" w:rsidR="00F35954" w:rsidRDefault="005D3177" w:rsidP="00581A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the answers provided in </w:t>
      </w:r>
      <w:r w:rsidRPr="005D3177">
        <w:rPr>
          <w:rFonts w:ascii="Arial" w:hAnsi="Arial" w:cs="Arial"/>
        </w:rPr>
        <w:t>S2-2210197/R3-226048</w:t>
      </w:r>
      <w:r>
        <w:rPr>
          <w:rFonts w:ascii="Arial" w:hAnsi="Arial" w:cs="Arial"/>
        </w:rPr>
        <w:t xml:space="preserve">, SA2 has some further </w:t>
      </w:r>
      <w:r w:rsidR="00D43D75">
        <w:rPr>
          <w:rFonts w:ascii="Arial" w:hAnsi="Arial" w:cs="Arial"/>
        </w:rPr>
        <w:t xml:space="preserve">comments </w:t>
      </w:r>
      <w:r>
        <w:rPr>
          <w:rFonts w:ascii="Arial" w:hAnsi="Arial" w:cs="Arial"/>
        </w:rPr>
        <w:t>and questions:</w:t>
      </w:r>
    </w:p>
    <w:p w14:paraId="5A3D358D" w14:textId="77777777" w:rsidR="004973C2" w:rsidRDefault="004973C2" w:rsidP="005D3177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point#1 (regarding KI#1), SA2 </w:t>
      </w:r>
      <w:r w:rsidR="00230D1F">
        <w:rPr>
          <w:rFonts w:ascii="Arial" w:hAnsi="Arial" w:cs="Arial"/>
        </w:rPr>
        <w:t>will work to ensure that</w:t>
      </w:r>
      <w:r>
        <w:rPr>
          <w:rFonts w:ascii="Arial" w:hAnsi="Arial" w:cs="Arial"/>
        </w:rPr>
        <w:t xml:space="preserve"> the MBSR </w:t>
      </w:r>
      <w:r w:rsidR="00AB0547">
        <w:rPr>
          <w:rFonts w:ascii="Arial" w:hAnsi="Arial" w:cs="Arial"/>
        </w:rPr>
        <w:t xml:space="preserve">is </w:t>
      </w:r>
      <w:r w:rsidR="00AB19B9">
        <w:rPr>
          <w:rFonts w:ascii="Arial" w:hAnsi="Arial" w:cs="Arial"/>
        </w:rPr>
        <w:t xml:space="preserve">able to </w:t>
      </w:r>
      <w:r w:rsidR="002B0208">
        <w:rPr>
          <w:rFonts w:ascii="Arial" w:hAnsi="Arial" w:cs="Arial"/>
        </w:rPr>
        <w:t xml:space="preserve">establish a secure and trusted connection with OAM server in a serving PLMN. </w:t>
      </w:r>
      <w:r w:rsidR="00230D1F">
        <w:rPr>
          <w:rFonts w:ascii="Arial" w:hAnsi="Arial" w:cs="Arial"/>
        </w:rPr>
        <w:t>SA2 would like to ask RAN3 to provide information on</w:t>
      </w:r>
      <w:r w:rsidR="002B0208">
        <w:rPr>
          <w:rFonts w:ascii="Arial" w:hAnsi="Arial" w:cs="Arial"/>
        </w:rPr>
        <w:t xml:space="preserve"> additional parameters </w:t>
      </w:r>
      <w:r w:rsidR="00230D1F">
        <w:rPr>
          <w:rFonts w:ascii="Arial" w:hAnsi="Arial" w:cs="Arial"/>
        </w:rPr>
        <w:t xml:space="preserve">for mobile IAB </w:t>
      </w:r>
      <w:r>
        <w:rPr>
          <w:rFonts w:ascii="Arial" w:hAnsi="Arial" w:cs="Arial"/>
        </w:rPr>
        <w:t xml:space="preserve">if RAN3 has identified any.  </w:t>
      </w:r>
    </w:p>
    <w:p w14:paraId="793C407B" w14:textId="77777777" w:rsidR="00114EFD" w:rsidRDefault="00114EFD" w:rsidP="00114EFD">
      <w:pPr>
        <w:ind w:left="720"/>
        <w:jc w:val="both"/>
        <w:rPr>
          <w:rFonts w:ascii="Arial" w:hAnsi="Arial" w:cs="Arial"/>
        </w:rPr>
      </w:pPr>
    </w:p>
    <w:p w14:paraId="17829BDB" w14:textId="77777777" w:rsidR="005D3177" w:rsidRDefault="00314531" w:rsidP="005D3177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AB6BAD">
        <w:rPr>
          <w:rFonts w:ascii="Arial" w:hAnsi="Arial" w:cs="Arial"/>
        </w:rPr>
        <w:t xml:space="preserve">or </w:t>
      </w:r>
      <w:r w:rsidR="00825DB0">
        <w:rPr>
          <w:rFonts w:ascii="Arial" w:hAnsi="Arial" w:cs="Arial"/>
        </w:rPr>
        <w:t>point#</w:t>
      </w:r>
      <w:r>
        <w:rPr>
          <w:rFonts w:ascii="Arial" w:hAnsi="Arial" w:cs="Arial"/>
        </w:rPr>
        <w:t>2 (regarding KI#3)</w:t>
      </w:r>
      <w:r w:rsidR="00825D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has concluded the study from SA2 perspective (as in clause 8.3 of TR 23.700-05</w:t>
      </w:r>
      <w:r w:rsidR="00114EFD">
        <w:rPr>
          <w:rFonts w:ascii="Arial" w:hAnsi="Arial" w:cs="Arial"/>
        </w:rPr>
        <w:t>v1.2.0</w:t>
      </w:r>
      <w:r>
        <w:rPr>
          <w:rFonts w:ascii="Arial" w:hAnsi="Arial" w:cs="Arial"/>
        </w:rPr>
        <w:t xml:space="preserve">). Corresponding system impacts </w:t>
      </w:r>
      <w:r w:rsidR="00114EFD">
        <w:rPr>
          <w:rFonts w:ascii="Arial" w:hAnsi="Arial" w:cs="Arial"/>
        </w:rPr>
        <w:t xml:space="preserve">of supporting dynamic TAC or static TAC </w:t>
      </w:r>
      <w:r>
        <w:rPr>
          <w:rFonts w:ascii="Arial" w:hAnsi="Arial" w:cs="Arial"/>
        </w:rPr>
        <w:t xml:space="preserve">were documented in clause 6.16.4 and 6.17.4. SA2 will align the normative specification of the work item based on RAN 2/3 feedback.     </w:t>
      </w:r>
      <w:r w:rsidR="00825DB0">
        <w:rPr>
          <w:rFonts w:ascii="Arial" w:hAnsi="Arial" w:cs="Arial"/>
        </w:rPr>
        <w:t xml:space="preserve"> </w:t>
      </w:r>
    </w:p>
    <w:p w14:paraId="08A1ED10" w14:textId="77777777" w:rsidR="00114EFD" w:rsidRDefault="00114EFD" w:rsidP="00114EFD">
      <w:pPr>
        <w:ind w:left="720"/>
        <w:jc w:val="both"/>
        <w:rPr>
          <w:rFonts w:ascii="Arial" w:hAnsi="Arial" w:cs="Arial"/>
        </w:rPr>
      </w:pPr>
    </w:p>
    <w:p w14:paraId="471043BF" w14:textId="77777777" w:rsidR="00615E0F" w:rsidRDefault="004973C2" w:rsidP="005D3177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For point#</w:t>
      </w:r>
      <w:r w:rsidR="00615E0F">
        <w:rPr>
          <w:rFonts w:ascii="Arial" w:hAnsi="Arial" w:cs="Arial"/>
        </w:rPr>
        <w:t xml:space="preserve">4 (regarding KI#4), SA2 concluded based on the RAN3 response that the MBSR would only connect to the donor gNB of the serving PLMN using the </w:t>
      </w:r>
      <w:r w:rsidR="00CC353B">
        <w:rPr>
          <w:rFonts w:ascii="Arial" w:hAnsi="Arial" w:cs="Arial"/>
        </w:rPr>
        <w:t>Rel-16/17</w:t>
      </w:r>
      <w:r w:rsidR="00615E0F">
        <w:rPr>
          <w:rFonts w:ascii="Arial" w:hAnsi="Arial" w:cs="Arial"/>
        </w:rPr>
        <w:t xml:space="preserve"> procedures. However, SA2 </w:t>
      </w:r>
      <w:r w:rsidR="00CC353B">
        <w:rPr>
          <w:rFonts w:ascii="Arial" w:hAnsi="Arial" w:cs="Arial"/>
        </w:rPr>
        <w:t xml:space="preserve">would like to review this again when RAN3 completes the full migration design. </w:t>
      </w:r>
    </w:p>
    <w:p w14:paraId="5603D46C" w14:textId="77777777" w:rsidR="00114EFD" w:rsidRDefault="00114EFD" w:rsidP="00114EFD">
      <w:pPr>
        <w:ind w:left="720"/>
        <w:jc w:val="both"/>
        <w:rPr>
          <w:rFonts w:ascii="Arial" w:hAnsi="Arial" w:cs="Arial"/>
        </w:rPr>
      </w:pPr>
    </w:p>
    <w:p w14:paraId="6BF90B7F" w14:textId="77777777" w:rsidR="00114EFD" w:rsidRDefault="00EC755E" w:rsidP="005D3177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EC755E">
        <w:rPr>
          <w:rFonts w:ascii="Arial" w:hAnsi="Arial" w:cs="Arial"/>
        </w:rPr>
        <w:t xml:space="preserve">For point#6 (regarding KI#5), </w:t>
      </w:r>
      <w:r>
        <w:rPr>
          <w:rFonts w:ascii="Arial" w:hAnsi="Arial" w:cs="Arial"/>
        </w:rPr>
        <w:t>b</w:t>
      </w:r>
      <w:r w:rsidRPr="00EC755E">
        <w:rPr>
          <w:rFonts w:ascii="Arial" w:hAnsi="Arial" w:cs="Arial"/>
        </w:rPr>
        <w:t xml:space="preserve">ased on the SA2 study, NRPPa triggered procedure for the LMF to obtain MBSR location information i.e., location and velocity at a specific scheduled time could be a good alternative to the GMLC based MT-LR solution. </w:t>
      </w:r>
      <w:r w:rsidR="00C71B12">
        <w:rPr>
          <w:rFonts w:ascii="Arial" w:hAnsi="Arial" w:cs="Arial"/>
        </w:rPr>
        <w:t xml:space="preserve">Additionally, SA2 would also like to allow the LMF to obtain the UE ID of the MBSR via NRPPa from the donor gNB. </w:t>
      </w:r>
      <w:r w:rsidRPr="00EC755E">
        <w:rPr>
          <w:rFonts w:ascii="Arial" w:hAnsi="Arial" w:cs="Arial"/>
        </w:rPr>
        <w:t xml:space="preserve">SA2 would like to </w:t>
      </w:r>
      <w:r w:rsidR="00230D1F">
        <w:rPr>
          <w:rFonts w:ascii="Arial" w:hAnsi="Arial" w:cs="Arial"/>
        </w:rPr>
        <w:t>ask</w:t>
      </w:r>
      <w:r w:rsidR="00230D1F" w:rsidRPr="00EC755E">
        <w:rPr>
          <w:rFonts w:ascii="Arial" w:hAnsi="Arial" w:cs="Arial"/>
        </w:rPr>
        <w:t xml:space="preserve"> </w:t>
      </w:r>
      <w:r w:rsidRPr="00EC755E">
        <w:rPr>
          <w:rFonts w:ascii="Arial" w:hAnsi="Arial" w:cs="Arial"/>
        </w:rPr>
        <w:t>RAN3 to consider</w:t>
      </w:r>
      <w:r w:rsidR="00005AA1">
        <w:rPr>
          <w:rFonts w:ascii="Arial" w:hAnsi="Arial" w:cs="Arial"/>
        </w:rPr>
        <w:t xml:space="preserve"> supporting</w:t>
      </w:r>
      <w:r w:rsidRPr="00EC755E">
        <w:rPr>
          <w:rFonts w:ascii="Arial" w:hAnsi="Arial" w:cs="Arial"/>
        </w:rPr>
        <w:t xml:space="preserve"> such solution within Rel-18 timeframe.</w:t>
      </w:r>
      <w:r w:rsidR="00C71B12">
        <w:rPr>
          <w:rFonts w:ascii="Arial" w:hAnsi="Arial" w:cs="Arial"/>
        </w:rPr>
        <w:t xml:space="preserve"> </w:t>
      </w:r>
    </w:p>
    <w:p w14:paraId="4C3B064A" w14:textId="77777777" w:rsidR="00CC353B" w:rsidRDefault="00CC353B" w:rsidP="00114EFD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0F6D282B" w14:textId="77777777" w:rsidR="00AB6BAD" w:rsidRDefault="00CC353B" w:rsidP="005D3177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point#7 (regarding KI#6), SA2 would like to </w:t>
      </w:r>
      <w:r w:rsidR="00F86427">
        <w:rPr>
          <w:rFonts w:ascii="Arial" w:hAnsi="Arial" w:cs="Arial"/>
        </w:rPr>
        <w:t xml:space="preserve">clarify that additional information besides existing ULI from donor-gNB (as defined in Rel-17) is needed, so that </w:t>
      </w:r>
      <w:r w:rsidR="00AB7930">
        <w:rPr>
          <w:rFonts w:ascii="Arial" w:hAnsi="Arial" w:cs="Arial"/>
        </w:rPr>
        <w:t xml:space="preserve">the </w:t>
      </w:r>
      <w:r w:rsidR="00F86427">
        <w:rPr>
          <w:rFonts w:ascii="Arial" w:hAnsi="Arial" w:cs="Arial"/>
        </w:rPr>
        <w:t>5GC c</w:t>
      </w:r>
      <w:r w:rsidR="00AB7930">
        <w:rPr>
          <w:rFonts w:ascii="Arial" w:hAnsi="Arial" w:cs="Arial"/>
        </w:rPr>
        <w:t>an</w:t>
      </w:r>
      <w:r w:rsidR="00F86427">
        <w:rPr>
          <w:rFonts w:ascii="Arial" w:hAnsi="Arial" w:cs="Arial"/>
        </w:rPr>
        <w:t xml:space="preserve"> understand that the existing </w:t>
      </w:r>
      <w:r w:rsidR="00F86427">
        <w:rPr>
          <w:rFonts w:ascii="Arial" w:hAnsi="Arial" w:cs="Arial"/>
        </w:rPr>
        <w:lastRenderedPageBreak/>
        <w:t>ULI cannot be used directly. This is crucial for the support of services that rely on the cell ID to infer the UE locations, e.g. emergency service</w:t>
      </w:r>
      <w:r w:rsidR="00AB7930">
        <w:rPr>
          <w:rFonts w:ascii="Arial" w:hAnsi="Arial" w:cs="Arial"/>
        </w:rPr>
        <w:t>s</w:t>
      </w:r>
      <w:r w:rsidR="00F86427">
        <w:rPr>
          <w:rFonts w:ascii="Arial" w:hAnsi="Arial" w:cs="Arial"/>
        </w:rPr>
        <w:t xml:space="preserve">. Therefore, SA2 would like to request RAN3 to either confirm the support of additional ULI for the UE serviced by </w:t>
      </w:r>
      <w:r w:rsidR="00AB7930">
        <w:rPr>
          <w:rFonts w:ascii="Arial" w:hAnsi="Arial" w:cs="Arial"/>
        </w:rPr>
        <w:t xml:space="preserve">an </w:t>
      </w:r>
      <w:r w:rsidR="00F86427">
        <w:rPr>
          <w:rFonts w:ascii="Arial" w:hAnsi="Arial" w:cs="Arial"/>
        </w:rPr>
        <w:t xml:space="preserve">MBSR or provide an alternative solution.   </w:t>
      </w:r>
      <w:r>
        <w:rPr>
          <w:rFonts w:ascii="Arial" w:hAnsi="Arial" w:cs="Arial"/>
        </w:rPr>
        <w:t xml:space="preserve">   </w:t>
      </w:r>
      <w:r w:rsidR="00615E0F">
        <w:rPr>
          <w:rFonts w:ascii="Arial" w:hAnsi="Arial" w:cs="Arial"/>
        </w:rPr>
        <w:t xml:space="preserve">  </w:t>
      </w:r>
    </w:p>
    <w:p w14:paraId="69AAA095" w14:textId="77777777" w:rsidR="00510397" w:rsidRDefault="00074A25" w:rsidP="00581A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1DF5F5A" w14:textId="77777777" w:rsidR="0047509A" w:rsidRDefault="0047509A" w:rsidP="00581A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Pr="0047509A">
        <w:rPr>
          <w:rFonts w:ascii="Arial" w:hAnsi="Arial" w:cs="Arial"/>
        </w:rPr>
        <w:t>SA2 would like to further inform that SA2 has reached conclusions for KI#7 in SA2 study related to</w:t>
      </w:r>
      <w:r>
        <w:rPr>
          <w:rFonts w:ascii="Arial" w:hAnsi="Arial" w:cs="Arial"/>
        </w:rPr>
        <w:t xml:space="preserve"> control of</w:t>
      </w:r>
      <w:r w:rsidRPr="0047509A">
        <w:rPr>
          <w:rFonts w:ascii="Arial" w:hAnsi="Arial" w:cs="Arial"/>
        </w:rPr>
        <w:t xml:space="preserve"> UE access</w:t>
      </w:r>
      <w:r>
        <w:rPr>
          <w:rFonts w:ascii="Arial" w:hAnsi="Arial" w:cs="Arial"/>
        </w:rPr>
        <w:t xml:space="preserve"> to</w:t>
      </w:r>
      <w:r w:rsidRPr="004750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MBSR</w:t>
      </w:r>
      <w:r w:rsidRPr="0047509A">
        <w:rPr>
          <w:rFonts w:ascii="Arial" w:hAnsi="Arial" w:cs="Arial"/>
        </w:rPr>
        <w:t xml:space="preserve"> using CAG function. See more detailed text in clause 8.7 of the latest TR </w:t>
      </w:r>
      <w:r>
        <w:rPr>
          <w:rFonts w:ascii="Arial" w:hAnsi="Arial" w:cs="Arial"/>
        </w:rPr>
        <w:t>23.700-05v1.2.0</w:t>
      </w:r>
      <w:r w:rsidRPr="0047509A">
        <w:rPr>
          <w:rFonts w:ascii="Arial" w:hAnsi="Arial" w:cs="Arial"/>
        </w:rPr>
        <w:t xml:space="preserve">.  </w:t>
      </w:r>
    </w:p>
    <w:p w14:paraId="0159D6C4" w14:textId="77777777" w:rsidR="0047509A" w:rsidRDefault="0047509A" w:rsidP="00581ADB">
      <w:pPr>
        <w:jc w:val="both"/>
        <w:rPr>
          <w:rFonts w:ascii="Arial" w:hAnsi="Arial" w:cs="Arial"/>
        </w:rPr>
      </w:pPr>
    </w:p>
    <w:p w14:paraId="6E90D339" w14:textId="77777777" w:rsidR="006A447F" w:rsidRDefault="006A447F">
      <w:pPr>
        <w:rPr>
          <w:rFonts w:ascii="Arial" w:hAnsi="Arial" w:cs="Arial"/>
          <w:color w:val="FF0000"/>
        </w:rPr>
      </w:pPr>
    </w:p>
    <w:p w14:paraId="450430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C4F75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F3C95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3B5091FA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510397">
        <w:rPr>
          <w:rFonts w:ascii="Arial" w:hAnsi="Arial" w:cs="Arial"/>
        </w:rPr>
        <w:t>RAN</w:t>
      </w:r>
      <w:r w:rsidR="00884A1A">
        <w:rPr>
          <w:rFonts w:ascii="Arial" w:hAnsi="Arial" w:cs="Arial"/>
        </w:rPr>
        <w:t>3</w:t>
      </w:r>
      <w:r w:rsidR="00CF3C95">
        <w:rPr>
          <w:rFonts w:ascii="Arial" w:hAnsi="Arial" w:cs="Arial"/>
        </w:rPr>
        <w:t xml:space="preserve"> </w:t>
      </w:r>
      <w:r w:rsidR="00510397">
        <w:rPr>
          <w:rFonts w:ascii="Arial" w:hAnsi="Arial" w:cs="Arial"/>
        </w:rPr>
        <w:t xml:space="preserve">to </w:t>
      </w:r>
      <w:r w:rsidR="00D43D75">
        <w:rPr>
          <w:rFonts w:ascii="Arial" w:hAnsi="Arial" w:cs="Arial"/>
        </w:rPr>
        <w:t xml:space="preserve">take the above comments into account and provide feedbacks for point#1, </w:t>
      </w:r>
      <w:r w:rsidR="00114EFD">
        <w:rPr>
          <w:rFonts w:ascii="Arial" w:hAnsi="Arial" w:cs="Arial"/>
        </w:rPr>
        <w:t xml:space="preserve">#2, </w:t>
      </w:r>
      <w:r w:rsidR="00D43D75">
        <w:rPr>
          <w:rFonts w:ascii="Arial" w:hAnsi="Arial" w:cs="Arial"/>
        </w:rPr>
        <w:t>#6, and #7</w:t>
      </w:r>
      <w:r w:rsidR="00555F32">
        <w:rPr>
          <w:rFonts w:ascii="Arial" w:hAnsi="Arial" w:cs="Arial"/>
        </w:rPr>
        <w:t>, and the conclusions on KI#7</w:t>
      </w:r>
      <w:r w:rsidR="00510397">
        <w:rPr>
          <w:rFonts w:ascii="Arial" w:hAnsi="Arial" w:cs="Arial"/>
        </w:rPr>
        <w:t xml:space="preserve">. </w:t>
      </w:r>
    </w:p>
    <w:p w14:paraId="1CFCFC7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306E1023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96DDD51" w14:textId="77777777" w:rsidR="000853EA" w:rsidRDefault="000853EA" w:rsidP="000853EA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A21D7A">
        <w:rPr>
          <w:rFonts w:ascii="Arial" w:hAnsi="Arial" w:cs="Arial"/>
          <w:bCs/>
        </w:rPr>
        <w:t>154-</w:t>
      </w:r>
      <w:r w:rsidR="00897C85">
        <w:rPr>
          <w:rFonts w:ascii="Arial" w:hAnsi="Arial" w:cs="Arial"/>
          <w:bCs/>
        </w:rPr>
        <w:t>AH-E</w:t>
      </w:r>
      <w:r>
        <w:rPr>
          <w:rFonts w:ascii="Arial" w:hAnsi="Arial" w:cs="Arial"/>
          <w:bCs/>
        </w:rPr>
        <w:tab/>
      </w:r>
      <w:r w:rsidR="00A21D7A">
        <w:rPr>
          <w:rFonts w:ascii="Arial" w:hAnsi="Arial" w:cs="Arial"/>
          <w:bCs/>
        </w:rPr>
        <w:t>16 – 20 Jan 2023</w:t>
      </w:r>
      <w:r w:rsidR="00A21D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56D034A8" w14:textId="77777777" w:rsidR="000853EA" w:rsidRDefault="005309CB" w:rsidP="00FF7B5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A21D7A">
        <w:rPr>
          <w:rFonts w:ascii="Arial" w:hAnsi="Arial" w:cs="Arial"/>
          <w:bCs/>
        </w:rPr>
        <w:t>155</w:t>
      </w:r>
      <w:r>
        <w:rPr>
          <w:rFonts w:ascii="Arial" w:hAnsi="Arial" w:cs="Arial"/>
          <w:bCs/>
        </w:rPr>
        <w:tab/>
      </w:r>
      <w:r w:rsidR="00A21D7A">
        <w:rPr>
          <w:rFonts w:ascii="Arial" w:hAnsi="Arial" w:cs="Arial"/>
          <w:bCs/>
        </w:rPr>
        <w:tab/>
        <w:t>20 – 24 Fe</w:t>
      </w:r>
      <w:r w:rsidR="00E5109B">
        <w:rPr>
          <w:rFonts w:ascii="Arial" w:hAnsi="Arial" w:cs="Arial"/>
          <w:bCs/>
        </w:rPr>
        <w:t>b</w:t>
      </w:r>
      <w:r>
        <w:rPr>
          <w:rFonts w:ascii="Arial" w:hAnsi="Arial" w:cs="Arial"/>
          <w:bCs/>
        </w:rPr>
        <w:t xml:space="preserve"> </w:t>
      </w:r>
      <w:r w:rsidR="00A21D7A">
        <w:rPr>
          <w:rFonts w:ascii="Arial" w:hAnsi="Arial" w:cs="Arial"/>
          <w:bCs/>
        </w:rPr>
        <w:t>2023</w:t>
      </w:r>
      <w:r w:rsidR="00A21D7A">
        <w:rPr>
          <w:rFonts w:ascii="Arial" w:hAnsi="Arial" w:cs="Arial"/>
          <w:bCs/>
        </w:rPr>
        <w:tab/>
        <w:t>Athens, GR</w:t>
      </w:r>
    </w:p>
    <w:p w14:paraId="0C80EEC5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954B7F5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8E20D" w14:textId="77777777" w:rsidR="00FD04EE" w:rsidRDefault="00FD04EE">
      <w:r>
        <w:separator/>
      </w:r>
    </w:p>
  </w:endnote>
  <w:endnote w:type="continuationSeparator" w:id="0">
    <w:p w14:paraId="0A254839" w14:textId="77777777" w:rsidR="00FD04EE" w:rsidRDefault="00FD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86CE1" w14:textId="77777777" w:rsidR="00FD04EE" w:rsidRDefault="00FD04EE">
      <w:r>
        <w:separator/>
      </w:r>
    </w:p>
  </w:footnote>
  <w:footnote w:type="continuationSeparator" w:id="0">
    <w:p w14:paraId="77FBE119" w14:textId="77777777" w:rsidR="00FD04EE" w:rsidRDefault="00FD0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B474B"/>
    <w:multiLevelType w:val="hybridMultilevel"/>
    <w:tmpl w:val="5E80C132"/>
    <w:lvl w:ilvl="0" w:tplc="FA8C6CF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887205">
    <w:abstractNumId w:val="17"/>
  </w:num>
  <w:num w:numId="2" w16cid:durableId="628826551">
    <w:abstractNumId w:val="15"/>
  </w:num>
  <w:num w:numId="3" w16cid:durableId="500774887">
    <w:abstractNumId w:val="14"/>
  </w:num>
  <w:num w:numId="4" w16cid:durableId="1201043865">
    <w:abstractNumId w:val="13"/>
  </w:num>
  <w:num w:numId="5" w16cid:durableId="627736176">
    <w:abstractNumId w:val="9"/>
  </w:num>
  <w:num w:numId="6" w16cid:durableId="1737822270">
    <w:abstractNumId w:val="7"/>
  </w:num>
  <w:num w:numId="7" w16cid:durableId="1283420491">
    <w:abstractNumId w:val="6"/>
  </w:num>
  <w:num w:numId="8" w16cid:durableId="416286312">
    <w:abstractNumId w:val="5"/>
  </w:num>
  <w:num w:numId="9" w16cid:durableId="2048555474">
    <w:abstractNumId w:val="4"/>
  </w:num>
  <w:num w:numId="10" w16cid:durableId="973481900">
    <w:abstractNumId w:val="8"/>
  </w:num>
  <w:num w:numId="11" w16cid:durableId="859658478">
    <w:abstractNumId w:val="3"/>
  </w:num>
  <w:num w:numId="12" w16cid:durableId="1665206041">
    <w:abstractNumId w:val="2"/>
  </w:num>
  <w:num w:numId="13" w16cid:durableId="2132430206">
    <w:abstractNumId w:val="1"/>
  </w:num>
  <w:num w:numId="14" w16cid:durableId="589655238">
    <w:abstractNumId w:val="0"/>
  </w:num>
  <w:num w:numId="15" w16cid:durableId="968708094">
    <w:abstractNumId w:val="16"/>
  </w:num>
  <w:num w:numId="16" w16cid:durableId="2112429281">
    <w:abstractNumId w:val="11"/>
  </w:num>
  <w:num w:numId="17" w16cid:durableId="309097082">
    <w:abstractNumId w:val="12"/>
  </w:num>
  <w:num w:numId="18" w16cid:durableId="5285347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AA1"/>
    <w:rsid w:val="00006D55"/>
    <w:rsid w:val="00011E59"/>
    <w:rsid w:val="00022C70"/>
    <w:rsid w:val="0003296E"/>
    <w:rsid w:val="00051102"/>
    <w:rsid w:val="000534DD"/>
    <w:rsid w:val="00056E8B"/>
    <w:rsid w:val="0006252A"/>
    <w:rsid w:val="00066AAD"/>
    <w:rsid w:val="00074A25"/>
    <w:rsid w:val="00077A67"/>
    <w:rsid w:val="000853EA"/>
    <w:rsid w:val="000A468F"/>
    <w:rsid w:val="000B08DF"/>
    <w:rsid w:val="000C4018"/>
    <w:rsid w:val="000C6CA1"/>
    <w:rsid w:val="000E1E4E"/>
    <w:rsid w:val="000E7FEC"/>
    <w:rsid w:val="000F08AB"/>
    <w:rsid w:val="000F2149"/>
    <w:rsid w:val="000F4E43"/>
    <w:rsid w:val="00114EFD"/>
    <w:rsid w:val="00121BEE"/>
    <w:rsid w:val="00124717"/>
    <w:rsid w:val="001269B9"/>
    <w:rsid w:val="00127D76"/>
    <w:rsid w:val="00133547"/>
    <w:rsid w:val="00133D8A"/>
    <w:rsid w:val="00142757"/>
    <w:rsid w:val="00152DFC"/>
    <w:rsid w:val="00175A43"/>
    <w:rsid w:val="00185D30"/>
    <w:rsid w:val="00187714"/>
    <w:rsid w:val="0019075D"/>
    <w:rsid w:val="001A303D"/>
    <w:rsid w:val="001A306C"/>
    <w:rsid w:val="001B6F75"/>
    <w:rsid w:val="001B7D46"/>
    <w:rsid w:val="001C1B1A"/>
    <w:rsid w:val="001C605D"/>
    <w:rsid w:val="001D0603"/>
    <w:rsid w:val="001D71CA"/>
    <w:rsid w:val="001D755F"/>
    <w:rsid w:val="001E0788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0D1F"/>
    <w:rsid w:val="0023385B"/>
    <w:rsid w:val="00236171"/>
    <w:rsid w:val="0024309D"/>
    <w:rsid w:val="00243599"/>
    <w:rsid w:val="00247584"/>
    <w:rsid w:val="00250E90"/>
    <w:rsid w:val="00251330"/>
    <w:rsid w:val="00257CEE"/>
    <w:rsid w:val="00262C21"/>
    <w:rsid w:val="002656B5"/>
    <w:rsid w:val="002671A1"/>
    <w:rsid w:val="002800AE"/>
    <w:rsid w:val="0028694A"/>
    <w:rsid w:val="002965B7"/>
    <w:rsid w:val="00296656"/>
    <w:rsid w:val="002A35DB"/>
    <w:rsid w:val="002B0208"/>
    <w:rsid w:val="002B555A"/>
    <w:rsid w:val="002C09B8"/>
    <w:rsid w:val="002E07ED"/>
    <w:rsid w:val="002E0D0B"/>
    <w:rsid w:val="002E586D"/>
    <w:rsid w:val="003007F7"/>
    <w:rsid w:val="00314531"/>
    <w:rsid w:val="00323E3F"/>
    <w:rsid w:val="00324937"/>
    <w:rsid w:val="00343BBE"/>
    <w:rsid w:val="00344778"/>
    <w:rsid w:val="00375674"/>
    <w:rsid w:val="00381387"/>
    <w:rsid w:val="003856A3"/>
    <w:rsid w:val="00387EBE"/>
    <w:rsid w:val="003A23A5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42A33"/>
    <w:rsid w:val="0045420C"/>
    <w:rsid w:val="00463675"/>
    <w:rsid w:val="00464876"/>
    <w:rsid w:val="004667D6"/>
    <w:rsid w:val="0047093E"/>
    <w:rsid w:val="004727C2"/>
    <w:rsid w:val="00474114"/>
    <w:rsid w:val="0047509A"/>
    <w:rsid w:val="004771B3"/>
    <w:rsid w:val="00477B8F"/>
    <w:rsid w:val="0048200D"/>
    <w:rsid w:val="00484EE1"/>
    <w:rsid w:val="0049341F"/>
    <w:rsid w:val="00493DB4"/>
    <w:rsid w:val="004973C2"/>
    <w:rsid w:val="004A31B6"/>
    <w:rsid w:val="004D0D8B"/>
    <w:rsid w:val="004D5265"/>
    <w:rsid w:val="004D6C05"/>
    <w:rsid w:val="004E5091"/>
    <w:rsid w:val="004E592D"/>
    <w:rsid w:val="004E7F6A"/>
    <w:rsid w:val="004F411C"/>
    <w:rsid w:val="004F4A64"/>
    <w:rsid w:val="00503BBA"/>
    <w:rsid w:val="00510397"/>
    <w:rsid w:val="005124BC"/>
    <w:rsid w:val="00514789"/>
    <w:rsid w:val="005148A5"/>
    <w:rsid w:val="00515908"/>
    <w:rsid w:val="00522B64"/>
    <w:rsid w:val="005309CB"/>
    <w:rsid w:val="005335A4"/>
    <w:rsid w:val="00544439"/>
    <w:rsid w:val="00547EA9"/>
    <w:rsid w:val="00551D6A"/>
    <w:rsid w:val="00555F32"/>
    <w:rsid w:val="00557A36"/>
    <w:rsid w:val="00571D64"/>
    <w:rsid w:val="00574CB5"/>
    <w:rsid w:val="00581ADB"/>
    <w:rsid w:val="00584B08"/>
    <w:rsid w:val="00586194"/>
    <w:rsid w:val="00587BF4"/>
    <w:rsid w:val="00592E53"/>
    <w:rsid w:val="00595688"/>
    <w:rsid w:val="0059661B"/>
    <w:rsid w:val="005972B7"/>
    <w:rsid w:val="005A226C"/>
    <w:rsid w:val="005C38C8"/>
    <w:rsid w:val="005D0FCF"/>
    <w:rsid w:val="005D3177"/>
    <w:rsid w:val="005E3010"/>
    <w:rsid w:val="00600780"/>
    <w:rsid w:val="00610219"/>
    <w:rsid w:val="00615E0F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23E4"/>
    <w:rsid w:val="00742EA8"/>
    <w:rsid w:val="0074309D"/>
    <w:rsid w:val="00743433"/>
    <w:rsid w:val="007519C7"/>
    <w:rsid w:val="00752AD3"/>
    <w:rsid w:val="007577DC"/>
    <w:rsid w:val="007850F6"/>
    <w:rsid w:val="0079169F"/>
    <w:rsid w:val="00796021"/>
    <w:rsid w:val="007A1FE0"/>
    <w:rsid w:val="007B1641"/>
    <w:rsid w:val="007C33CA"/>
    <w:rsid w:val="007E233B"/>
    <w:rsid w:val="007E2F26"/>
    <w:rsid w:val="007E3DD4"/>
    <w:rsid w:val="007F5D8C"/>
    <w:rsid w:val="007F6BB2"/>
    <w:rsid w:val="007F74BE"/>
    <w:rsid w:val="00800383"/>
    <w:rsid w:val="0080339C"/>
    <w:rsid w:val="00804603"/>
    <w:rsid w:val="00812DAF"/>
    <w:rsid w:val="00815A1C"/>
    <w:rsid w:val="00825DB0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4A1A"/>
    <w:rsid w:val="0088624F"/>
    <w:rsid w:val="00897C85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53C"/>
    <w:rsid w:val="00923E7C"/>
    <w:rsid w:val="00925A79"/>
    <w:rsid w:val="00926EDF"/>
    <w:rsid w:val="0093021A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D7A"/>
    <w:rsid w:val="00A222AC"/>
    <w:rsid w:val="00A3417B"/>
    <w:rsid w:val="00A3434A"/>
    <w:rsid w:val="00A441B5"/>
    <w:rsid w:val="00A50158"/>
    <w:rsid w:val="00A609BD"/>
    <w:rsid w:val="00A63F0D"/>
    <w:rsid w:val="00A66235"/>
    <w:rsid w:val="00A7216C"/>
    <w:rsid w:val="00A80196"/>
    <w:rsid w:val="00AA7EEF"/>
    <w:rsid w:val="00AB0547"/>
    <w:rsid w:val="00AB19B9"/>
    <w:rsid w:val="00AB6BAD"/>
    <w:rsid w:val="00AB7930"/>
    <w:rsid w:val="00AC50B2"/>
    <w:rsid w:val="00AC6962"/>
    <w:rsid w:val="00AD03D0"/>
    <w:rsid w:val="00AD7C4E"/>
    <w:rsid w:val="00AE1BD2"/>
    <w:rsid w:val="00AE500E"/>
    <w:rsid w:val="00AF5D18"/>
    <w:rsid w:val="00B060B9"/>
    <w:rsid w:val="00B111AC"/>
    <w:rsid w:val="00B11FCB"/>
    <w:rsid w:val="00B17ED0"/>
    <w:rsid w:val="00B2185C"/>
    <w:rsid w:val="00B31FE9"/>
    <w:rsid w:val="00B33565"/>
    <w:rsid w:val="00B33FE3"/>
    <w:rsid w:val="00B50041"/>
    <w:rsid w:val="00B51FDA"/>
    <w:rsid w:val="00B56531"/>
    <w:rsid w:val="00B74B4C"/>
    <w:rsid w:val="00B81AA1"/>
    <w:rsid w:val="00B969BD"/>
    <w:rsid w:val="00BA29CD"/>
    <w:rsid w:val="00BA3957"/>
    <w:rsid w:val="00BC098A"/>
    <w:rsid w:val="00BC18A5"/>
    <w:rsid w:val="00BD5AB1"/>
    <w:rsid w:val="00BE093E"/>
    <w:rsid w:val="00BE3B79"/>
    <w:rsid w:val="00BF044C"/>
    <w:rsid w:val="00BF45D4"/>
    <w:rsid w:val="00C157BC"/>
    <w:rsid w:val="00C230D5"/>
    <w:rsid w:val="00C23B4B"/>
    <w:rsid w:val="00C248C8"/>
    <w:rsid w:val="00C25B1D"/>
    <w:rsid w:val="00C260AC"/>
    <w:rsid w:val="00C3304B"/>
    <w:rsid w:val="00C33343"/>
    <w:rsid w:val="00C4047B"/>
    <w:rsid w:val="00C4081E"/>
    <w:rsid w:val="00C42F45"/>
    <w:rsid w:val="00C47105"/>
    <w:rsid w:val="00C47D86"/>
    <w:rsid w:val="00C55D6B"/>
    <w:rsid w:val="00C62595"/>
    <w:rsid w:val="00C71B12"/>
    <w:rsid w:val="00C7637A"/>
    <w:rsid w:val="00C8238D"/>
    <w:rsid w:val="00C831C8"/>
    <w:rsid w:val="00C834E7"/>
    <w:rsid w:val="00C84A42"/>
    <w:rsid w:val="00C84B3F"/>
    <w:rsid w:val="00C9202D"/>
    <w:rsid w:val="00CC2A7D"/>
    <w:rsid w:val="00CC353B"/>
    <w:rsid w:val="00CC7E4D"/>
    <w:rsid w:val="00CE35ED"/>
    <w:rsid w:val="00CE4069"/>
    <w:rsid w:val="00CF3C95"/>
    <w:rsid w:val="00D003A2"/>
    <w:rsid w:val="00D12D7D"/>
    <w:rsid w:val="00D24C2E"/>
    <w:rsid w:val="00D24EB9"/>
    <w:rsid w:val="00D27130"/>
    <w:rsid w:val="00D344DB"/>
    <w:rsid w:val="00D424DB"/>
    <w:rsid w:val="00D439CC"/>
    <w:rsid w:val="00D43D75"/>
    <w:rsid w:val="00D5113A"/>
    <w:rsid w:val="00D60729"/>
    <w:rsid w:val="00D60A4F"/>
    <w:rsid w:val="00D611AB"/>
    <w:rsid w:val="00D70CD5"/>
    <w:rsid w:val="00D73687"/>
    <w:rsid w:val="00D83C64"/>
    <w:rsid w:val="00D92E1B"/>
    <w:rsid w:val="00DA0214"/>
    <w:rsid w:val="00DA6887"/>
    <w:rsid w:val="00DA75CA"/>
    <w:rsid w:val="00DB11A9"/>
    <w:rsid w:val="00DB7D78"/>
    <w:rsid w:val="00DC1557"/>
    <w:rsid w:val="00DC471B"/>
    <w:rsid w:val="00DD3BA5"/>
    <w:rsid w:val="00DD42A3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24EA"/>
    <w:rsid w:val="00E5109B"/>
    <w:rsid w:val="00E536F5"/>
    <w:rsid w:val="00E67602"/>
    <w:rsid w:val="00E701EF"/>
    <w:rsid w:val="00E70F88"/>
    <w:rsid w:val="00E74294"/>
    <w:rsid w:val="00E74A33"/>
    <w:rsid w:val="00E87510"/>
    <w:rsid w:val="00E9373D"/>
    <w:rsid w:val="00EA0E76"/>
    <w:rsid w:val="00EA3D34"/>
    <w:rsid w:val="00EA651F"/>
    <w:rsid w:val="00EB4C32"/>
    <w:rsid w:val="00EC13E9"/>
    <w:rsid w:val="00EC5CB1"/>
    <w:rsid w:val="00EC755E"/>
    <w:rsid w:val="00ED50EA"/>
    <w:rsid w:val="00EE3074"/>
    <w:rsid w:val="00EF3528"/>
    <w:rsid w:val="00EF6D04"/>
    <w:rsid w:val="00F33ED0"/>
    <w:rsid w:val="00F353A7"/>
    <w:rsid w:val="00F35917"/>
    <w:rsid w:val="00F35954"/>
    <w:rsid w:val="00F374D3"/>
    <w:rsid w:val="00F55EDA"/>
    <w:rsid w:val="00F62570"/>
    <w:rsid w:val="00F8237B"/>
    <w:rsid w:val="00F8271C"/>
    <w:rsid w:val="00F82745"/>
    <w:rsid w:val="00F84D14"/>
    <w:rsid w:val="00F86427"/>
    <w:rsid w:val="00F92DEA"/>
    <w:rsid w:val="00F96B97"/>
    <w:rsid w:val="00F974F7"/>
    <w:rsid w:val="00FA0114"/>
    <w:rsid w:val="00FC2901"/>
    <w:rsid w:val="00FD04EE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F02DF2"/>
  <w15:chartTrackingRefBased/>
  <w15:docId w15:val="{D96A97A5-8483-4DD6-A445-9A9B78DF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NO">
    <w:name w:val="NO"/>
    <w:basedOn w:val="Normal"/>
    <w:qFormat/>
    <w:rsid w:val="00F3595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CF3C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C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F3C9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611F0-6DD5-402F-8DE7-0AAAA866F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2023-01-16T10:56:00Z</dcterms:created>
  <dcterms:modified xsi:type="dcterms:W3CDTF">2023-01-23T14:42:00Z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