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03B37" w14:textId="5B245031" w:rsidR="009E6F13" w:rsidRPr="009E6F13" w:rsidRDefault="009E6F13" w:rsidP="009E6F13">
      <w:pPr>
        <w:pStyle w:val="Header"/>
        <w:tabs>
          <w:tab w:val="right" w:pos="9639"/>
        </w:tabs>
        <w:rPr>
          <w:rFonts w:cs="Arial"/>
          <w:bCs/>
          <w:sz w:val="24"/>
          <w:szCs w:val="24"/>
        </w:rPr>
      </w:pPr>
      <w:bookmarkStart w:id="0" w:name="_Ref462675860"/>
      <w:bookmarkStart w:id="1" w:name="_Ref465963108"/>
      <w:r w:rsidRPr="009E6F13">
        <w:rPr>
          <w:rFonts w:cs="Arial"/>
          <w:bCs/>
          <w:sz w:val="24"/>
          <w:szCs w:val="24"/>
        </w:rPr>
        <w:t>3GPP TSG-RAN WG4 Meeting # 106</w:t>
      </w:r>
      <w:r w:rsidRPr="009E6F13">
        <w:rPr>
          <w:rFonts w:cs="Arial"/>
          <w:bCs/>
          <w:sz w:val="24"/>
          <w:szCs w:val="24"/>
        </w:rPr>
        <w:tab/>
      </w:r>
      <w:r w:rsidR="005B568F" w:rsidRPr="005B568F">
        <w:rPr>
          <w:rFonts w:cs="Arial"/>
          <w:bCs/>
          <w:sz w:val="24"/>
          <w:szCs w:val="24"/>
        </w:rPr>
        <w:t>R4-2300010</w:t>
      </w:r>
    </w:p>
    <w:p w14:paraId="1624D9F3" w14:textId="731C86F7" w:rsidR="009E6F13" w:rsidRDefault="009E6F13" w:rsidP="009E6F13">
      <w:pPr>
        <w:widowControl w:val="0"/>
        <w:tabs>
          <w:tab w:val="left" w:pos="1701"/>
          <w:tab w:val="right" w:pos="9923"/>
        </w:tabs>
        <w:overflowPunct/>
        <w:autoSpaceDE/>
        <w:autoSpaceDN/>
        <w:adjustRightInd/>
        <w:spacing w:after="120"/>
        <w:textAlignment w:val="auto"/>
        <w:rPr>
          <w:rFonts w:eastAsia="MS Mincho"/>
          <w:b/>
          <w:bCs/>
          <w:sz w:val="24"/>
          <w:szCs w:val="24"/>
        </w:rPr>
      </w:pPr>
      <w:r w:rsidRPr="009E6F13">
        <w:rPr>
          <w:rFonts w:ascii="Arial" w:hAnsi="Arial" w:cs="Arial"/>
          <w:b/>
          <w:bCs/>
          <w:sz w:val="24"/>
          <w:szCs w:val="24"/>
        </w:rPr>
        <w:t>Athens, Greece, 27 February –03 March, 2023</w:t>
      </w:r>
    </w:p>
    <w:p w14:paraId="447B4766" w14:textId="77777777" w:rsidR="009E6F13" w:rsidRDefault="009E6F13" w:rsidP="001748B2">
      <w:pPr>
        <w:widowControl w:val="0"/>
        <w:tabs>
          <w:tab w:val="left" w:pos="1701"/>
          <w:tab w:val="right" w:pos="9923"/>
        </w:tabs>
        <w:overflowPunct/>
        <w:autoSpaceDE/>
        <w:autoSpaceDN/>
        <w:adjustRightInd/>
        <w:spacing w:after="120"/>
        <w:textAlignment w:val="auto"/>
        <w:rPr>
          <w:rFonts w:eastAsia="MS Mincho"/>
          <w:b/>
          <w:bCs/>
          <w:sz w:val="24"/>
          <w:szCs w:val="24"/>
        </w:rPr>
      </w:pPr>
    </w:p>
    <w:p w14:paraId="77869BF0" w14:textId="1EC9F2FB"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1748B2">
        <w:rPr>
          <w:rFonts w:eastAsia="MS Mincho"/>
          <w:b/>
          <w:bCs/>
          <w:sz w:val="24"/>
          <w:szCs w:val="24"/>
        </w:rPr>
        <w:t>3GPP TSG RAN WG1 #1</w:t>
      </w:r>
      <w:r w:rsidR="003506CD">
        <w:rPr>
          <w:rFonts w:eastAsia="MS Mincho"/>
          <w:b/>
          <w:bCs/>
          <w:sz w:val="24"/>
          <w:szCs w:val="24"/>
        </w:rPr>
        <w:t>1</w:t>
      </w:r>
      <w:r w:rsidR="00176F4A">
        <w:rPr>
          <w:rFonts w:eastAsia="MS Mincho"/>
          <w:b/>
          <w:bCs/>
          <w:sz w:val="24"/>
          <w:szCs w:val="24"/>
        </w:rPr>
        <w:t>1</w:t>
      </w:r>
      <w:r w:rsidRPr="001748B2">
        <w:rPr>
          <w:rFonts w:eastAsia="MS Mincho"/>
          <w:b/>
          <w:bCs/>
          <w:sz w:val="24"/>
          <w:szCs w:val="24"/>
        </w:rPr>
        <w:tab/>
      </w:r>
      <w:r w:rsidR="00FA5AF9" w:rsidRPr="00FA5AF9">
        <w:rPr>
          <w:rFonts w:eastAsia="MS Mincho"/>
          <w:b/>
          <w:bCs/>
          <w:sz w:val="24"/>
          <w:szCs w:val="24"/>
        </w:rPr>
        <w:t>R1-2212963</w:t>
      </w:r>
    </w:p>
    <w:p w14:paraId="0AFF4A6D" w14:textId="56DA996D" w:rsidR="00F96ED9" w:rsidRPr="001820A8" w:rsidRDefault="00294B49"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294B49">
        <w:rPr>
          <w:rFonts w:eastAsia="MS Mincho"/>
          <w:b/>
          <w:bCs/>
          <w:sz w:val="24"/>
          <w:szCs w:val="24"/>
        </w:rPr>
        <w:t>Toulouse, France, November 14th – 18th,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2F80FAA6"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09D6E594"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D21BD" w:rsidRPr="00CD21BD">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60DB9203" w:rsidR="00576A17" w:rsidRDefault="00114ECF" w:rsidP="00444AEE">
      <w:pPr>
        <w:overflowPunct/>
        <w:autoSpaceDE/>
        <w:autoSpaceDN/>
        <w:adjustRightInd/>
        <w:textAlignment w:val="auto"/>
        <w:rPr>
          <w:rFonts w:eastAsia="DengXian"/>
        </w:rPr>
      </w:pPr>
      <w:r>
        <w:rPr>
          <w:rFonts w:eastAsia="DengXian"/>
        </w:rPr>
        <w:t>In RAN1#11</w:t>
      </w:r>
      <w:r w:rsidR="00176F4A">
        <w:rPr>
          <w:rFonts w:eastAsia="DengXian"/>
        </w:rPr>
        <w:t>1</w:t>
      </w:r>
      <w:r>
        <w:rPr>
          <w:rFonts w:eastAsia="DengXian"/>
        </w:rPr>
        <w:t xml:space="preserve">, </w:t>
      </w:r>
      <w:r w:rsidR="00BF31C6">
        <w:rPr>
          <w:rFonts w:eastAsia="DengXian"/>
        </w:rPr>
        <w:t>RAN1 made the following agreement</w:t>
      </w:r>
      <w:r w:rsidR="00B61323">
        <w:rPr>
          <w:rFonts w:eastAsia="DengXian"/>
        </w:rPr>
        <w:t>s</w:t>
      </w:r>
      <w:r>
        <w:rPr>
          <w:rFonts w:eastAsia="DengXian"/>
        </w:rPr>
        <w:t>.</w:t>
      </w:r>
    </w:p>
    <w:p w14:paraId="7C1D3687" w14:textId="77777777" w:rsidR="00190238" w:rsidRPr="004411EC" w:rsidRDefault="00190238" w:rsidP="00190238"/>
    <w:p w14:paraId="72955D62" w14:textId="77777777" w:rsidR="00190238" w:rsidRPr="003D5061" w:rsidRDefault="00190238" w:rsidP="00190238">
      <w:pPr>
        <w:rPr>
          <w:b/>
          <w:bCs/>
          <w:highlight w:val="green"/>
          <w:lang w:eastAsia="ko-KR"/>
        </w:rPr>
      </w:pPr>
      <w:r>
        <w:rPr>
          <w:b/>
          <w:bCs/>
          <w:highlight w:val="green"/>
          <w:lang w:eastAsia="ko-KR"/>
        </w:rPr>
        <w:t>Agreement-1</w:t>
      </w:r>
    </w:p>
    <w:p w14:paraId="3150C7E0" w14:textId="77777777" w:rsidR="00190238" w:rsidRPr="003C681B" w:rsidRDefault="00190238" w:rsidP="00190238">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0310ADC0" w14:textId="77777777" w:rsidR="00190238" w:rsidRPr="003C681B" w:rsidRDefault="00000000" w:rsidP="00190238">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190238" w:rsidRPr="003C681B">
        <w:rPr>
          <w:bCs/>
          <w:lang w:val="it-IT"/>
        </w:rPr>
        <w:t xml:space="preserve"> </w:t>
      </w:r>
    </w:p>
    <w:p w14:paraId="31E65C44" w14:textId="77777777" w:rsidR="00190238" w:rsidRPr="003C681B" w:rsidRDefault="00000000">
      <w:pPr>
        <w:widowControl w:val="0"/>
        <w:numPr>
          <w:ilvl w:val="1"/>
          <w:numId w:val="22"/>
        </w:numPr>
        <w:overflowPunct/>
        <w:autoSpaceDE/>
        <w:autoSpaceDN/>
        <w:adjustRightInd/>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190238"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190238" w:rsidRPr="003C681B">
        <w:rPr>
          <w:bCs/>
        </w:rPr>
        <w:t>, is modelled as white Gaussian noise</w:t>
      </w:r>
    </w:p>
    <w:p w14:paraId="6D6E7B6A" w14:textId="77777777" w:rsidR="00190238" w:rsidRPr="003C681B" w:rsidRDefault="00000000">
      <w:pPr>
        <w:widowControl w:val="0"/>
        <w:numPr>
          <w:ilvl w:val="1"/>
          <w:numId w:val="22"/>
        </w:numPr>
        <w:overflowPunct/>
        <w:autoSpaceDE/>
        <w:autoSpaceDN/>
        <w:adjustRightInd/>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428172C4" w14:textId="77777777" w:rsidR="00190238" w:rsidRPr="003C681B" w:rsidRDefault="00000000">
      <w:pPr>
        <w:widowControl w:val="0"/>
        <w:numPr>
          <w:ilvl w:val="1"/>
          <w:numId w:val="22"/>
        </w:numPr>
        <w:overflowPunct/>
        <w:autoSpaceDE/>
        <w:autoSpaceDN/>
        <w:adjustRightInd/>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190238" w:rsidRPr="003C681B">
        <w:rPr>
          <w:b/>
          <w:iCs/>
        </w:rPr>
        <w:t xml:space="preserve"> </w:t>
      </w:r>
    </w:p>
    <w:p w14:paraId="7B1C9A59" w14:textId="77777777" w:rsidR="00190238" w:rsidRPr="003C681B" w:rsidRDefault="00000000">
      <w:pPr>
        <w:widowControl w:val="0"/>
        <w:numPr>
          <w:ilvl w:val="1"/>
          <w:numId w:val="22"/>
        </w:numPr>
        <w:overflowPunct/>
        <w:autoSpaceDE/>
        <w:autoSpaceDN/>
        <w:adjustRightInd/>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90238"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190238" w:rsidRPr="003C681B">
        <w:rPr>
          <w:bCs/>
        </w:rPr>
        <w:t xml:space="preserve"> channel matrix between aggressor gNB and victim gNB at DL RB </w:t>
      </w:r>
      <m:oMath>
        <m:r>
          <w:rPr>
            <w:rFonts w:ascii="Cambria Math" w:hAnsi="Cambria Math"/>
          </w:rPr>
          <m:t>m</m:t>
        </m:r>
      </m:oMath>
      <w:r w:rsidR="00190238"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90238" w:rsidRPr="003C681B">
        <w:rPr>
          <w:bCs/>
        </w:rPr>
        <w:t>,</w:t>
      </w:r>
    </w:p>
    <w:p w14:paraId="135A3DAC" w14:textId="77777777" w:rsidR="00190238" w:rsidRPr="003C681B" w:rsidRDefault="00000000">
      <w:pPr>
        <w:widowControl w:val="0"/>
        <w:numPr>
          <w:ilvl w:val="1"/>
          <w:numId w:val="22"/>
        </w:numPr>
        <w:overflowPunct/>
        <w:autoSpaceDE/>
        <w:autoSpaceDN/>
        <w:adjustRightInd/>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190238" w:rsidRPr="003C681B">
        <w:rPr>
          <w:bCs/>
        </w:rPr>
        <w:t xml:space="preserve"> is the digital precoder at DL RB </w:t>
      </w:r>
      <m:oMath>
        <m:r>
          <w:rPr>
            <w:rFonts w:ascii="Cambria Math" w:hAnsi="Cambria Math"/>
          </w:rPr>
          <m:t>m</m:t>
        </m:r>
      </m:oMath>
      <w:r w:rsidR="00190238"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190238" w:rsidRPr="003C681B">
        <w:rPr>
          <w:bCs/>
        </w:rPr>
        <w:t>,</w:t>
      </w:r>
    </w:p>
    <w:p w14:paraId="07FCB459" w14:textId="77777777" w:rsidR="00190238" w:rsidRPr="003C681B" w:rsidRDefault="00000000">
      <w:pPr>
        <w:widowControl w:val="0"/>
        <w:numPr>
          <w:ilvl w:val="1"/>
          <w:numId w:val="22"/>
        </w:numPr>
        <w:overflowPunct/>
        <w:autoSpaceDE/>
        <w:autoSpaceDN/>
        <w:adjustRightInd/>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190238" w:rsidRPr="003C681B">
        <w:rPr>
          <w:bCs/>
        </w:rPr>
        <w:t xml:space="preserve"> is the symbol transmitted at DL RB </w:t>
      </w:r>
      <m:oMath>
        <m:r>
          <w:rPr>
            <w:rFonts w:ascii="Cambria Math" w:hAnsi="Cambria Math"/>
          </w:rPr>
          <m:t>m</m:t>
        </m:r>
      </m:oMath>
      <w:r w:rsidR="00190238"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190238" w:rsidRPr="003C681B">
        <w:rPr>
          <w:bCs/>
        </w:rPr>
        <w:t>.</w:t>
      </w:r>
    </w:p>
    <w:p w14:paraId="049F6B0A" w14:textId="77777777" w:rsidR="00190238" w:rsidRPr="003C681B" w:rsidRDefault="00000000">
      <w:pPr>
        <w:widowControl w:val="0"/>
        <w:numPr>
          <w:ilvl w:val="1"/>
          <w:numId w:val="22"/>
        </w:numPr>
        <w:overflowPunct/>
        <w:autoSpaceDE/>
        <w:autoSpaceDN/>
        <w:adjustRightInd/>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190238" w:rsidRPr="003C681B">
        <w:rPr>
          <w:bCs/>
        </w:rPr>
        <w:t xml:space="preserve"> is the total number of DL RBs in the DL subbands,</w:t>
      </w:r>
    </w:p>
    <w:p w14:paraId="72DA14A7" w14:textId="77777777" w:rsidR="00190238" w:rsidRPr="003C681B" w:rsidRDefault="00190238">
      <w:pPr>
        <w:widowControl w:val="0"/>
        <w:numPr>
          <w:ilvl w:val="1"/>
          <w:numId w:val="22"/>
        </w:numPr>
        <w:overflowPunct/>
        <w:autoSpaceDE/>
        <w:autoSpaceDN/>
        <w:adjustRightInd/>
        <w:jc w:val="both"/>
        <w:textAlignment w:val="auto"/>
        <w:rPr>
          <w:bCs/>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unless further RAN4 guidance is received.</w:t>
      </w:r>
    </w:p>
    <w:p w14:paraId="33574973" w14:textId="77777777" w:rsidR="00190238" w:rsidRPr="003C681B" w:rsidRDefault="00190238">
      <w:pPr>
        <w:widowControl w:val="0"/>
        <w:numPr>
          <w:ilvl w:val="2"/>
          <w:numId w:val="22"/>
        </w:numPr>
        <w:overflowPunct/>
        <w:autoSpaceDE/>
        <w:autoSpaceDN/>
        <w:adjustRightInd/>
        <w:jc w:val="both"/>
        <w:textAlignment w:val="auto"/>
        <w:rPr>
          <w:bCs/>
        </w:rPr>
      </w:pPr>
      <w:r w:rsidRPr="003C681B">
        <w:rPr>
          <w:rFonts w:hint="eastAsia"/>
          <w:bCs/>
          <w:color w:val="FF0000"/>
        </w:rPr>
        <w:t>Send</w:t>
      </w:r>
      <w:r w:rsidRPr="003C681B">
        <w:rPr>
          <w:bCs/>
          <w:color w:val="FF0000"/>
        </w:rPr>
        <w:t xml:space="preserve"> </w:t>
      </w:r>
      <w:r w:rsidRPr="003C681B">
        <w:rPr>
          <w:rFonts w:hint="eastAsia"/>
          <w:bCs/>
          <w:color w:val="FF0000"/>
        </w:rPr>
        <w:t>LS</w:t>
      </w:r>
      <w:r w:rsidRPr="003C681B">
        <w:rPr>
          <w:bCs/>
          <w:color w:val="FF0000"/>
        </w:rPr>
        <w:t xml:space="preserve"> to RAN4 to 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3C681B">
        <w:rPr>
          <w:bCs/>
          <w:color w:val="FF0000"/>
        </w:rPr>
        <w:t xml:space="preserve"> can be modelled </w:t>
      </w:r>
      <w:r w:rsidRPr="003C681B">
        <w:rPr>
          <w:bCs/>
          <w:iCs/>
          <w:color w:val="FF0000"/>
        </w:rPr>
        <w:t>depending on the value of the blocker interference</w:t>
      </w:r>
      <w:r w:rsidRPr="003C681B">
        <w:rPr>
          <w:bCs/>
          <w:iCs/>
        </w:rPr>
        <w:t>,</w:t>
      </w:r>
      <w:r w:rsidRPr="003C681B">
        <w:rPr>
          <w:rFonts w:hint="eastAsia"/>
          <w:iCs/>
          <w:sz w:val="22"/>
        </w:rPr>
        <w:t xml:space="preserve"> e</w:t>
      </w:r>
      <w:r w:rsidRPr="003C681B">
        <w:rPr>
          <w:iCs/>
          <w:sz w:val="22"/>
        </w:rPr>
        <w:t>.g.,</w:t>
      </w:r>
    </w:p>
    <w:p w14:paraId="36A98124" w14:textId="77777777" w:rsidR="00190238" w:rsidRPr="003C681B" w:rsidRDefault="00000000" w:rsidP="00190238">
      <w:pPr>
        <w:pStyle w:val="ListParagraph"/>
        <w:spacing w:line="252" w:lineRule="auto"/>
        <w:ind w:left="76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1FCC1D0B" w14:textId="77777777" w:rsidR="00190238" w:rsidRPr="003C681B" w:rsidRDefault="00190238">
      <w:pPr>
        <w:widowControl w:val="0"/>
        <w:numPr>
          <w:ilvl w:val="1"/>
          <w:numId w:val="22"/>
        </w:numPr>
        <w:overflowPunct/>
        <w:autoSpaceDE/>
        <w:autoSpaceDN/>
        <w:adjustRightInd/>
        <w:jc w:val="both"/>
        <w:textAlignment w:val="auto"/>
        <w:rPr>
          <w:bCs/>
        </w:rPr>
      </w:pPr>
      <w:r w:rsidRPr="003C681B">
        <w:rPr>
          <w:bCs/>
        </w:rPr>
        <w:t xml:space="preserve">Note: </w:t>
      </w:r>
      <m:oMath>
        <m:sSub>
          <m:sSubPr>
            <m:ctrlPr>
              <w:rPr>
                <w:rFonts w:ascii="Cambria Math" w:hAnsi="Cambria Math" w:cs="SimSun"/>
                <w:sz w:val="24"/>
                <w:szCs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p>
    <w:p w14:paraId="7482F61A" w14:textId="77777777" w:rsidR="00190238" w:rsidRPr="00E31E74" w:rsidRDefault="00190238" w:rsidP="00190238">
      <w:pPr>
        <w:spacing w:after="120"/>
        <w:rPr>
          <w:rFonts w:cstheme="minorHAnsi"/>
          <w:bCs/>
        </w:rPr>
      </w:pPr>
    </w:p>
    <w:p w14:paraId="672C7175" w14:textId="1DAFD334" w:rsidR="00190238" w:rsidRPr="003D5061" w:rsidRDefault="00190238" w:rsidP="00190238">
      <w:pPr>
        <w:rPr>
          <w:b/>
          <w:bCs/>
          <w:highlight w:val="green"/>
          <w:lang w:eastAsia="ko-KR"/>
        </w:rPr>
      </w:pPr>
      <w:r>
        <w:rPr>
          <w:b/>
          <w:bCs/>
          <w:highlight w:val="green"/>
          <w:lang w:eastAsia="ko-KR"/>
        </w:rPr>
        <w:t>Agreement-2</w:t>
      </w:r>
    </w:p>
    <w:p w14:paraId="2323123C" w14:textId="77777777" w:rsidR="00190238" w:rsidRDefault="00190238" w:rsidP="00190238">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137F4517" w14:textId="77777777" w:rsidR="00190238" w:rsidRPr="003C681B" w:rsidRDefault="00000000" w:rsidP="00190238">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48A4D2A" w14:textId="77777777" w:rsidR="00190238" w:rsidRPr="003C681B" w:rsidRDefault="00000000" w:rsidP="00190238">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18BEF484"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190238" w:rsidRPr="003C681B">
        <w:rPr>
          <w:rFonts w:hint="eastAsia"/>
          <w:iCs/>
        </w:rPr>
        <w:t xml:space="preserve"> </w:t>
      </w:r>
      <w:r w:rsidR="00190238" w:rsidRPr="003C681B">
        <w:t xml:space="preserve">is DL Tx power of sector </w:t>
      </w:r>
      <w:r w:rsidR="00190238" w:rsidRPr="003C681B">
        <w:rPr>
          <w:i/>
          <w:iCs/>
        </w:rPr>
        <w:t>x</w:t>
      </w:r>
      <w:r w:rsidR="00190238"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190238" w:rsidRPr="003C681B">
        <w:rPr>
          <w:rFonts w:hint="eastAsia"/>
          <w:iCs/>
        </w:rPr>
        <w:t xml:space="preserve"> </w:t>
      </w:r>
    </w:p>
    <w:p w14:paraId="70B71E87"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190238" w:rsidRPr="003C681B">
        <w:rPr>
          <w:rFonts w:hint="eastAsia"/>
        </w:rPr>
        <w:t xml:space="preserve"> </w:t>
      </w:r>
      <w:r w:rsidR="00190238" w:rsidRPr="003C681B">
        <w:t xml:space="preserve">is the </w:t>
      </w:r>
      <w:r w:rsidR="00190238" w:rsidRPr="003C681B">
        <w:rPr>
          <w:bCs/>
        </w:rPr>
        <w:t xml:space="preserve">maximum </w:t>
      </w:r>
      <w:r w:rsidR="00190238" w:rsidRPr="003C681B">
        <w:t xml:space="preserve">DL Tx Power of sector </w:t>
      </w:r>
      <w:r w:rsidR="00190238" w:rsidRPr="003C681B">
        <w:rPr>
          <w:i/>
          <w:iCs/>
        </w:rPr>
        <w:t>x</w:t>
      </w:r>
      <w:r w:rsidR="00190238" w:rsidRPr="003C681B">
        <w:t xml:space="preserve"> on the two DL subbands (in linear scale).</w:t>
      </w:r>
    </w:p>
    <w:p w14:paraId="3C1B122F"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190238" w:rsidRPr="003C681B">
        <w:t xml:space="preserve"> is the total number of DL RBs in the DL subbands.</w:t>
      </w:r>
    </w:p>
    <w:p w14:paraId="759579B3"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190238" w:rsidRPr="003C681B">
        <w:t xml:space="preserve"> is the number of DL RBs allocated for DL transmission of sector </w:t>
      </w:r>
      <w:r w:rsidR="00190238" w:rsidRPr="003C681B">
        <w:rPr>
          <w:i/>
          <w:iCs/>
        </w:rPr>
        <w:t>x</w:t>
      </w:r>
      <w:r w:rsidR="00190238" w:rsidRPr="003C681B">
        <w:t>.</w:t>
      </w:r>
    </w:p>
    <w:p w14:paraId="026AC610" w14:textId="77777777" w:rsidR="00190238" w:rsidRPr="003C681B" w:rsidRDefault="00000000">
      <w:pPr>
        <w:widowControl w:val="0"/>
        <w:numPr>
          <w:ilvl w:val="0"/>
          <w:numId w:val="22"/>
        </w:numPr>
        <w:overflowPunct/>
        <w:autoSpaceDE/>
        <w:autoSpaceDN/>
        <w:adjustRightInd/>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190238" w:rsidRPr="003C681B">
        <w:rPr>
          <w:rFonts w:cstheme="minorHAnsi"/>
          <w:bCs/>
        </w:rPr>
        <w:t xml:space="preserve"> is the </w:t>
      </w:r>
      <w:r w:rsidR="00190238" w:rsidRPr="003C681B">
        <w:rPr>
          <w:rFonts w:eastAsia="Batang" w:cstheme="minorHAnsi"/>
          <w:bCs/>
        </w:rPr>
        <w:t>interference</w:t>
      </w:r>
      <w:r w:rsidR="00190238" w:rsidRPr="003C681B">
        <w:rPr>
          <w:rFonts w:cstheme="minorHAnsi"/>
          <w:bCs/>
        </w:rPr>
        <w:t xml:space="preserve"> suppression capability of co-site inter-sector co-channel inter-subband CLI. </w:t>
      </w:r>
    </w:p>
    <w:p w14:paraId="553CF501" w14:textId="77777777" w:rsidR="00190238" w:rsidRPr="003C681B" w:rsidRDefault="00190238">
      <w:pPr>
        <w:widowControl w:val="0"/>
        <w:numPr>
          <w:ilvl w:val="1"/>
          <w:numId w:val="22"/>
        </w:numPr>
        <w:overflowPunct/>
        <w:autoSpaceDE/>
        <w:autoSpaceDN/>
        <w:adjustRightInd/>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1E90131D" w14:textId="77777777" w:rsidR="00190238" w:rsidRPr="003C681B" w:rsidRDefault="00190238">
      <w:pPr>
        <w:pStyle w:val="ListParagraph"/>
        <w:widowControl w:val="0"/>
        <w:numPr>
          <w:ilvl w:val="2"/>
          <w:numId w:val="22"/>
        </w:numPr>
        <w:jc w:val="both"/>
        <w:rPr>
          <w:rFonts w:ascii="Calibri" w:eastAsia="SimSun" w:hAnsi="Calibri" w:cs="Calibri"/>
          <w:sz w:val="22"/>
        </w:rPr>
      </w:pPr>
      <w:r w:rsidRPr="003C681B">
        <w:t xml:space="preserve">Note: </w:t>
      </w:r>
      <m:oMath>
        <m:sSubSup>
          <m:sSubSupPr>
            <m:ctrlPr>
              <w:rPr>
                <w:rFonts w:ascii="Cambria Math" w:eastAsia="SimSun"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SimSun"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SimSun"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eastAsia="SimSun"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183A11A9" w14:textId="77777777" w:rsidR="00190238" w:rsidRPr="003C681B" w:rsidRDefault="00190238">
      <w:pPr>
        <w:widowControl w:val="0"/>
        <w:numPr>
          <w:ilvl w:val="1"/>
          <w:numId w:val="22"/>
        </w:numPr>
        <w:overflowPunct/>
        <w:autoSpaceDE/>
        <w:autoSpaceDN/>
        <w:adjustRightInd/>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06C436DF" w14:textId="77777777" w:rsidR="00190238" w:rsidRPr="003C681B" w:rsidRDefault="00190238">
      <w:pPr>
        <w:widowControl w:val="0"/>
        <w:numPr>
          <w:ilvl w:val="1"/>
          <w:numId w:val="22"/>
        </w:numPr>
        <w:overflowPunct/>
        <w:autoSpaceDE/>
        <w:autoSpaceDN/>
        <w:adjustRightInd/>
        <w:jc w:val="both"/>
        <w:textAlignment w:val="auto"/>
      </w:pPr>
      <w:r w:rsidRPr="003C681B">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rPr>
        <w:t xml:space="preserve"> and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p w14:paraId="5952404D" w14:textId="17F9EB25" w:rsidR="00190238" w:rsidRDefault="00190238" w:rsidP="00444AEE">
      <w:pPr>
        <w:overflowPunct/>
        <w:autoSpaceDE/>
        <w:autoSpaceDN/>
        <w:adjustRightInd/>
        <w:textAlignment w:val="auto"/>
        <w:rPr>
          <w:rFonts w:eastAsia="DengXian"/>
        </w:rPr>
      </w:pPr>
    </w:p>
    <w:p w14:paraId="3F07D633" w14:textId="6E1AA029" w:rsidR="008C1EAC" w:rsidRPr="003D5061" w:rsidRDefault="008C1EAC" w:rsidP="008C1EAC">
      <w:pPr>
        <w:rPr>
          <w:b/>
          <w:bCs/>
          <w:highlight w:val="green"/>
          <w:lang w:eastAsia="ko-KR"/>
        </w:rPr>
      </w:pPr>
      <w:r>
        <w:rPr>
          <w:b/>
          <w:bCs/>
          <w:highlight w:val="green"/>
          <w:lang w:eastAsia="ko-KR"/>
        </w:rPr>
        <w:t>Agreement-3</w:t>
      </w:r>
    </w:p>
    <w:p w14:paraId="3371AD70" w14:textId="77777777" w:rsidR="008C1EAC" w:rsidRDefault="008C1EAC" w:rsidP="008C1EAC">
      <w:pPr>
        <w:spacing w:after="120"/>
        <w:rPr>
          <w:rFonts w:cstheme="minorHAnsi"/>
          <w:bCs/>
        </w:rPr>
      </w:pPr>
      <w:r>
        <w:rPr>
          <w:rFonts w:cstheme="minorHAnsi"/>
          <w:bCs/>
        </w:rPr>
        <w:t xml:space="preserve">For SLS in RAN1, regarding Tx </w:t>
      </w:r>
      <w:r w:rsidRPr="002E1852">
        <w:rPr>
          <w:rFonts w:cstheme="minorHAnsi"/>
        </w:rPr>
        <w:t>leakage</w:t>
      </w:r>
      <w:r w:rsidRPr="002E1852">
        <w:rPr>
          <w:rFonts w:cstheme="minorHAnsi"/>
          <w:bCs/>
        </w:rPr>
        <w:t xml:space="preserve"> model of UE-UE co-channel inter-subband CLI modelling, Option 1 is used as starting point.</w:t>
      </w:r>
    </w:p>
    <w:p w14:paraId="2B176BA5" w14:textId="77777777" w:rsidR="008C1EAC" w:rsidRDefault="008C1EAC" w:rsidP="008C1EAC">
      <w:pPr>
        <w:numPr>
          <w:ilvl w:val="0"/>
          <w:numId w:val="24"/>
        </w:numPr>
        <w:rPr>
          <w:rFonts w:cstheme="minorHAnsi"/>
          <w:bCs/>
        </w:rPr>
      </w:pPr>
      <w:r>
        <w:rPr>
          <w:rFonts w:cstheme="minorHAnsi"/>
          <w:bCs/>
        </w:rPr>
        <w:t>Option 1: RAN1 to take in-band emission (IBE) defined in TS38.101-1 and TS38.101-2 as starting point.</w:t>
      </w:r>
    </w:p>
    <w:p w14:paraId="3C895722" w14:textId="77777777" w:rsidR="008C1EAC" w:rsidRPr="002E1852" w:rsidRDefault="008C1EAC" w:rsidP="008C1EAC">
      <w:pPr>
        <w:numPr>
          <w:ilvl w:val="0"/>
          <w:numId w:val="24"/>
        </w:numPr>
        <w:rPr>
          <w:rFonts w:cstheme="minorHAnsi"/>
          <w:bCs/>
          <w:color w:val="FF0000"/>
        </w:rPr>
      </w:pPr>
      <w:r w:rsidRPr="002E1852">
        <w:rPr>
          <w:rFonts w:cstheme="minorHAnsi" w:hint="eastAsia"/>
          <w:bCs/>
          <w:color w:val="FF0000"/>
        </w:rPr>
        <w:lastRenderedPageBreak/>
        <w:t>S</w:t>
      </w:r>
      <w:r w:rsidRPr="002E1852">
        <w:rPr>
          <w:rFonts w:cstheme="minorHAnsi"/>
          <w:bCs/>
          <w:color w:val="FF0000"/>
        </w:rPr>
        <w:t xml:space="preserve">end LS to RAN4 to ask them whether it can be modelled as </w:t>
      </w:r>
      <w:r w:rsidRPr="002E1852">
        <w:rPr>
          <w:rFonts w:cstheme="minorHAnsi"/>
          <w:color w:val="FF0000"/>
        </w:rPr>
        <w:t xml:space="preserve">an equivalent frequency flat model (e.g., </w:t>
      </w:r>
      <m:oMath>
        <m:sSub>
          <m:sSubPr>
            <m:ctrlPr>
              <w:rPr>
                <w:rFonts w:ascii="Cambria Math" w:hAnsi="Cambria Math" w:cstheme="minorHAnsi"/>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r w:rsidRPr="002E1852">
        <w:rPr>
          <w:rFonts w:cstheme="minorHAnsi"/>
          <w:color w:val="FF0000"/>
        </w:rPr>
        <w:t xml:space="preserve">) based on RAN4 IBE requirement, and if possible, what is </w:t>
      </w:r>
      <w:r w:rsidRPr="002E1852">
        <w:rPr>
          <w:rFonts w:cstheme="minorHAnsi"/>
          <w:iCs/>
          <w:color w:val="FF0000"/>
        </w:rPr>
        <w:t xml:space="preserve">the value of </w:t>
      </w:r>
      <m:oMath>
        <m:sSub>
          <m:sSubPr>
            <m:ctrlPr>
              <w:rPr>
                <w:rFonts w:ascii="Cambria Math" w:hAnsi="Cambria Math" w:cstheme="minorHAnsi"/>
                <w:iCs/>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p>
    <w:p w14:paraId="69BEA4BC" w14:textId="77777777" w:rsidR="008C1EAC" w:rsidRDefault="008C1EAC" w:rsidP="00444AEE">
      <w:pPr>
        <w:overflowPunct/>
        <w:autoSpaceDE/>
        <w:autoSpaceDN/>
        <w:adjustRightInd/>
        <w:textAlignment w:val="auto"/>
        <w:rPr>
          <w:rFonts w:eastAsia="DengXian"/>
        </w:rPr>
      </w:pPr>
    </w:p>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51E8E0F9" w14:textId="23820A3D" w:rsidR="00385C48" w:rsidRPr="00385C48" w:rsidRDefault="00385C48" w:rsidP="00385C48">
      <w:pPr>
        <w:overflowPunct/>
        <w:autoSpaceDE/>
        <w:autoSpaceDN/>
        <w:adjustRightInd/>
        <w:spacing w:after="120"/>
        <w:ind w:left="993" w:hanging="993"/>
        <w:textAlignment w:val="auto"/>
        <w:rPr>
          <w:rFonts w:eastAsia="DengXian"/>
        </w:rPr>
      </w:pPr>
      <w:r w:rsidRPr="00385C48">
        <w:rPr>
          <w:rFonts w:ascii="Arial" w:eastAsia="DengXian" w:hAnsi="Arial" w:cs="Arial"/>
          <w:b/>
        </w:rPr>
        <w:t xml:space="preserve">ACTION: </w:t>
      </w:r>
      <w:r w:rsidRPr="00385C48">
        <w:rPr>
          <w:rFonts w:ascii="Arial" w:eastAsia="DengXian" w:hAnsi="Arial" w:cs="Arial"/>
          <w:b/>
          <w:color w:val="0070C0"/>
        </w:rPr>
        <w:tab/>
      </w:r>
      <w:r w:rsidRPr="00385C48">
        <w:rPr>
          <w:rFonts w:eastAsia="DengXian"/>
        </w:rPr>
        <w:t xml:space="preserve">RAN1 respectfully asks RAN4 </w:t>
      </w:r>
      <w:r w:rsidR="00706FB9">
        <w:rPr>
          <w:rFonts w:eastAsia="DengXian"/>
        </w:rPr>
        <w:t xml:space="preserve">to </w:t>
      </w:r>
      <w:r w:rsidR="006A5576">
        <w:rPr>
          <w:rFonts w:eastAsia="DengXian"/>
        </w:rPr>
        <w:t xml:space="preserve">provide </w:t>
      </w:r>
      <w:r w:rsidRPr="00385C48">
        <w:rPr>
          <w:rFonts w:eastAsia="DengXian"/>
        </w:rPr>
        <w:t xml:space="preserve">feedback </w:t>
      </w:r>
      <w:r w:rsidR="00C0105D">
        <w:rPr>
          <w:rFonts w:eastAsia="DengXian"/>
        </w:rPr>
        <w:t>on the</w:t>
      </w:r>
      <w:r w:rsidR="008437C3">
        <w:rPr>
          <w:rFonts w:eastAsia="DengXian"/>
        </w:rPr>
        <w:t xml:space="preserve"> </w:t>
      </w:r>
      <w:r w:rsidR="006A5576">
        <w:rPr>
          <w:rFonts w:eastAsia="DengXian"/>
        </w:rPr>
        <w:t>questions above</w:t>
      </w:r>
      <w:r w:rsidR="00BA0D9B">
        <w:rPr>
          <w:rFonts w:eastAsia="DengXian"/>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p w14:paraId="2BFBEA15" w14:textId="515D6388" w:rsidR="00385C48" w:rsidRDefault="00385C48" w:rsidP="00385C48">
      <w:pPr>
        <w:overflowPunct/>
        <w:autoSpaceDE/>
        <w:autoSpaceDN/>
        <w:adjustRightInd/>
        <w:textAlignment w:val="auto"/>
        <w:rPr>
          <w:rFonts w:eastAsia="DengXian"/>
        </w:rPr>
      </w:pPr>
      <w:r w:rsidRPr="00385C48">
        <w:rPr>
          <w:rFonts w:eastAsia="DengXian"/>
        </w:rPr>
        <w:t>TSG RAN WG1 Meeting #11</w:t>
      </w:r>
      <w:r w:rsidR="00D50B75">
        <w:rPr>
          <w:rFonts w:eastAsia="DengXian"/>
        </w:rPr>
        <w:t xml:space="preserve">2            </w:t>
      </w:r>
      <w:r w:rsidRPr="00385C48">
        <w:rPr>
          <w:rFonts w:eastAsia="DengXian"/>
        </w:rPr>
        <w:t xml:space="preserve">                       </w:t>
      </w:r>
      <w:r w:rsidRPr="00385C48">
        <w:rPr>
          <w:rFonts w:eastAsia="DengXian"/>
        </w:rPr>
        <w:tab/>
      </w:r>
      <w:r w:rsidR="00D50B75">
        <w:rPr>
          <w:rFonts w:eastAsia="DengXian"/>
        </w:rPr>
        <w:t>27</w:t>
      </w:r>
      <w:r w:rsidRPr="00385C48">
        <w:rPr>
          <w:rFonts w:eastAsia="DengXian"/>
        </w:rPr>
        <w:t xml:space="preserve">th </w:t>
      </w:r>
      <w:r w:rsidR="00D50B75">
        <w:rPr>
          <w:rFonts w:eastAsia="DengXian"/>
        </w:rPr>
        <w:t>Feb</w:t>
      </w:r>
      <w:r w:rsidRPr="00385C48">
        <w:rPr>
          <w:rFonts w:eastAsia="DengXian"/>
        </w:rPr>
        <w:t xml:space="preserve"> – </w:t>
      </w:r>
      <w:r w:rsidR="00D50B75">
        <w:rPr>
          <w:rFonts w:eastAsia="DengXian"/>
        </w:rPr>
        <w:t>3rd</w:t>
      </w:r>
      <w:r w:rsidRPr="00385C48">
        <w:rPr>
          <w:rFonts w:eastAsia="DengXian"/>
        </w:rPr>
        <w:t xml:space="preserve"> </w:t>
      </w:r>
      <w:r w:rsidR="00D50B75">
        <w:rPr>
          <w:rFonts w:eastAsia="DengXian"/>
        </w:rPr>
        <w:t>Mar</w:t>
      </w:r>
      <w:r w:rsidRPr="00385C48">
        <w:rPr>
          <w:rFonts w:eastAsia="DengXian"/>
        </w:rPr>
        <w:t>, 202</w:t>
      </w:r>
      <w:r w:rsidR="00D50B75">
        <w:rPr>
          <w:rFonts w:eastAsia="DengXian"/>
        </w:rPr>
        <w:t>3</w:t>
      </w:r>
      <w:r w:rsidRPr="00385C48">
        <w:rPr>
          <w:rFonts w:eastAsia="DengXian"/>
        </w:rPr>
        <w:tab/>
      </w:r>
      <w:r w:rsidRPr="00385C48">
        <w:rPr>
          <w:rFonts w:eastAsia="DengXian"/>
        </w:rPr>
        <w:tab/>
      </w:r>
      <w:r w:rsidRPr="00385C48">
        <w:rPr>
          <w:rFonts w:eastAsia="DengXian"/>
        </w:rPr>
        <w:tab/>
        <w:t xml:space="preserve">               </w:t>
      </w:r>
      <w:bookmarkEnd w:id="0"/>
      <w:bookmarkEnd w:id="1"/>
      <w:r w:rsidR="00060AB6" w:rsidRPr="00060AB6">
        <w:rPr>
          <w:rFonts w:eastAsia="DengXian"/>
        </w:rPr>
        <w:t>Athens, GR</w:t>
      </w:r>
    </w:p>
    <w:p w14:paraId="1854158B" w14:textId="223C5EBB" w:rsidR="008437C3" w:rsidRPr="00385C48" w:rsidRDefault="008437C3" w:rsidP="008437C3">
      <w:pPr>
        <w:overflowPunct/>
        <w:autoSpaceDE/>
        <w:autoSpaceDN/>
        <w:adjustRightInd/>
        <w:textAlignment w:val="auto"/>
        <w:rPr>
          <w:rFonts w:eastAsia="DengXian"/>
        </w:rPr>
      </w:pPr>
      <w:r w:rsidRPr="00385C48">
        <w:rPr>
          <w:rFonts w:eastAsia="DengXian"/>
        </w:rPr>
        <w:t>TSG RAN WG1 Meeting #11</w:t>
      </w:r>
      <w:r>
        <w:rPr>
          <w:rFonts w:eastAsia="DengXian"/>
        </w:rPr>
        <w:t xml:space="preserve">2-bis-e            </w:t>
      </w:r>
      <w:r w:rsidRPr="00385C48">
        <w:rPr>
          <w:rFonts w:eastAsia="DengXian"/>
        </w:rPr>
        <w:t xml:space="preserve">               </w:t>
      </w:r>
      <w:r>
        <w:rPr>
          <w:rFonts w:eastAsia="DengXian"/>
        </w:rPr>
        <w:t>17</w:t>
      </w:r>
      <w:r w:rsidRPr="00385C48">
        <w:rPr>
          <w:rFonts w:eastAsia="DengXian"/>
        </w:rPr>
        <w:t xml:space="preserve">th </w:t>
      </w:r>
      <w:r>
        <w:rPr>
          <w:rFonts w:eastAsia="DengXian"/>
        </w:rPr>
        <w:t>Apr</w:t>
      </w:r>
      <w:r w:rsidRPr="00385C48">
        <w:rPr>
          <w:rFonts w:eastAsia="DengXian"/>
        </w:rPr>
        <w:t xml:space="preserve"> – </w:t>
      </w:r>
      <w:r>
        <w:rPr>
          <w:rFonts w:eastAsia="DengXian"/>
        </w:rPr>
        <w:t>26th</w:t>
      </w:r>
      <w:r w:rsidRPr="00385C48">
        <w:rPr>
          <w:rFonts w:eastAsia="DengXian"/>
        </w:rPr>
        <w:t xml:space="preserve"> </w:t>
      </w:r>
      <w:r>
        <w:rPr>
          <w:rFonts w:eastAsia="DengXian"/>
        </w:rPr>
        <w:t>Apr</w:t>
      </w:r>
      <w:r w:rsidRPr="00385C48">
        <w:rPr>
          <w:rFonts w:eastAsia="DengXian"/>
        </w:rPr>
        <w:t>, 202</w:t>
      </w:r>
      <w:r>
        <w:rPr>
          <w:rFonts w:eastAsia="DengXian"/>
        </w:rPr>
        <w:t>3</w:t>
      </w:r>
      <w:r w:rsidRPr="00385C48">
        <w:rPr>
          <w:rFonts w:eastAsia="DengXian"/>
        </w:rPr>
        <w:tab/>
      </w:r>
      <w:r w:rsidRPr="00385C48">
        <w:rPr>
          <w:rFonts w:eastAsia="DengXian"/>
        </w:rPr>
        <w:tab/>
      </w:r>
      <w:r w:rsidRPr="00385C48">
        <w:rPr>
          <w:rFonts w:eastAsia="DengXian"/>
        </w:rPr>
        <w:tab/>
        <w:t xml:space="preserve">               </w:t>
      </w:r>
      <w:r>
        <w:rPr>
          <w:rFonts w:eastAsia="DengXian"/>
        </w:rPr>
        <w:t>E-meeting</w:t>
      </w:r>
    </w:p>
    <w:p w14:paraId="06C03F96" w14:textId="77777777" w:rsidR="008437C3" w:rsidRPr="008437C3" w:rsidRDefault="008437C3" w:rsidP="00385C48">
      <w:pPr>
        <w:overflowPunct/>
        <w:autoSpaceDE/>
        <w:autoSpaceDN/>
        <w:adjustRightInd/>
        <w:textAlignment w:val="auto"/>
        <w:rPr>
          <w:rFonts w:eastAsia="DengXian"/>
        </w:rPr>
      </w:pPr>
    </w:p>
    <w:sectPr w:rsidR="008437C3" w:rsidRPr="008437C3"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C95CA" w14:textId="77777777" w:rsidR="008837A1" w:rsidRDefault="008837A1">
      <w:r>
        <w:separator/>
      </w:r>
    </w:p>
  </w:endnote>
  <w:endnote w:type="continuationSeparator" w:id="0">
    <w:p w14:paraId="5424EE48" w14:textId="77777777" w:rsidR="008837A1" w:rsidRDefault="008837A1">
      <w:r>
        <w:continuationSeparator/>
      </w:r>
    </w:p>
  </w:endnote>
  <w:endnote w:type="continuationNotice" w:id="1">
    <w:p w14:paraId="5D4B2AD0" w14:textId="77777777" w:rsidR="008837A1" w:rsidRDefault="0088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0889" w14:textId="77777777" w:rsidR="008837A1" w:rsidRDefault="008837A1">
      <w:r>
        <w:separator/>
      </w:r>
    </w:p>
  </w:footnote>
  <w:footnote w:type="continuationSeparator" w:id="0">
    <w:p w14:paraId="6FCDCA05" w14:textId="77777777" w:rsidR="008837A1" w:rsidRDefault="008837A1">
      <w:r>
        <w:continuationSeparator/>
      </w:r>
    </w:p>
  </w:footnote>
  <w:footnote w:type="continuationNotice" w:id="1">
    <w:p w14:paraId="65D1D088" w14:textId="77777777" w:rsidR="008837A1" w:rsidRDefault="00883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3"/>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3"/>
  </w:num>
  <w:num w:numId="8" w16cid:durableId="892892048">
    <w:abstractNumId w:val="10"/>
  </w:num>
  <w:num w:numId="9" w16cid:durableId="801995797">
    <w:abstractNumId w:val="20"/>
  </w:num>
  <w:num w:numId="10" w16cid:durableId="1144204270">
    <w:abstractNumId w:val="5"/>
  </w:num>
  <w:num w:numId="11" w16cid:durableId="1622611579">
    <w:abstractNumId w:val="14"/>
  </w:num>
  <w:num w:numId="12" w16cid:durableId="1474759726">
    <w:abstractNumId w:val="8"/>
  </w:num>
  <w:num w:numId="13" w16cid:durableId="69934745">
    <w:abstractNumId w:val="1"/>
  </w:num>
  <w:num w:numId="14" w16cid:durableId="318191595">
    <w:abstractNumId w:val="17"/>
  </w:num>
  <w:num w:numId="15" w16cid:durableId="680082891">
    <w:abstractNumId w:val="6"/>
  </w:num>
  <w:num w:numId="16" w16cid:durableId="1218739559">
    <w:abstractNumId w:val="22"/>
  </w:num>
  <w:num w:numId="17" w16cid:durableId="2099866722">
    <w:abstractNumId w:val="18"/>
  </w:num>
  <w:num w:numId="18" w16cid:durableId="1734110993">
    <w:abstractNumId w:val="21"/>
  </w:num>
  <w:num w:numId="19" w16cid:durableId="433289685">
    <w:abstractNumId w:val="12"/>
  </w:num>
  <w:num w:numId="20" w16cid:durableId="1603954654">
    <w:abstractNumId w:val="19"/>
  </w:num>
  <w:num w:numId="21" w16cid:durableId="372265751">
    <w:abstractNumId w:val="11"/>
  </w:num>
  <w:num w:numId="22" w16cid:durableId="969743673">
    <w:abstractNumId w:val="2"/>
  </w:num>
  <w:num w:numId="23" w16cid:durableId="1289236325">
    <w:abstractNumId w:val="15"/>
  </w:num>
  <w:num w:numId="24" w16cid:durableId="1870029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68F"/>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40B"/>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7A1"/>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3F9"/>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13"/>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35"/>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1BD"/>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AF9"/>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68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5B5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5B568F"/>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B568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B568F"/>
    <w:pPr>
      <w:ind w:left="1418" w:hanging="1418"/>
      <w:outlineLvl w:val="3"/>
    </w:pPr>
    <w:rPr>
      <w:sz w:val="24"/>
    </w:rPr>
  </w:style>
  <w:style w:type="paragraph" w:styleId="Heading5">
    <w:name w:val="heading 5"/>
    <w:aliases w:val="h5,Heading5,H5"/>
    <w:basedOn w:val="Heading4"/>
    <w:next w:val="Normal"/>
    <w:link w:val="Heading5Char"/>
    <w:qFormat/>
    <w:rsid w:val="005B568F"/>
    <w:pPr>
      <w:ind w:left="1701" w:hanging="1701"/>
      <w:outlineLvl w:val="4"/>
    </w:pPr>
    <w:rPr>
      <w:sz w:val="22"/>
    </w:rPr>
  </w:style>
  <w:style w:type="paragraph" w:styleId="Heading6">
    <w:name w:val="heading 6"/>
    <w:basedOn w:val="H6"/>
    <w:next w:val="Normal"/>
    <w:link w:val="Heading6Char"/>
    <w:qFormat/>
    <w:rsid w:val="005B568F"/>
    <w:pPr>
      <w:outlineLvl w:val="5"/>
    </w:pPr>
  </w:style>
  <w:style w:type="paragraph" w:styleId="Heading7">
    <w:name w:val="heading 7"/>
    <w:basedOn w:val="H6"/>
    <w:next w:val="Normal"/>
    <w:link w:val="Heading7Char"/>
    <w:qFormat/>
    <w:rsid w:val="005B568F"/>
    <w:pPr>
      <w:outlineLvl w:val="6"/>
    </w:pPr>
  </w:style>
  <w:style w:type="paragraph" w:styleId="Heading8">
    <w:name w:val="heading 8"/>
    <w:aliases w:val="Table Heading"/>
    <w:basedOn w:val="Heading1"/>
    <w:next w:val="Normal"/>
    <w:link w:val="Heading8Char"/>
    <w:qFormat/>
    <w:rsid w:val="005B568F"/>
    <w:pPr>
      <w:ind w:left="0" w:firstLine="0"/>
      <w:outlineLvl w:val="7"/>
    </w:pPr>
  </w:style>
  <w:style w:type="paragraph" w:styleId="Heading9">
    <w:name w:val="heading 9"/>
    <w:aliases w:val="Figure Heading,FH"/>
    <w:basedOn w:val="Heading8"/>
    <w:next w:val="Normal"/>
    <w:link w:val="Heading9Char"/>
    <w:qFormat/>
    <w:rsid w:val="005B568F"/>
    <w:pPr>
      <w:outlineLvl w:val="8"/>
    </w:pPr>
  </w:style>
  <w:style w:type="character" w:default="1" w:styleId="DefaultParagraphFont">
    <w:name w:val="Default Paragraph Font"/>
    <w:semiHidden/>
    <w:rsid w:val="005B56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68F"/>
  </w:style>
  <w:style w:type="paragraph" w:customStyle="1" w:styleId="H6">
    <w:name w:val="H6"/>
    <w:basedOn w:val="Heading5"/>
    <w:next w:val="Normal"/>
    <w:rsid w:val="005B568F"/>
    <w:pPr>
      <w:ind w:left="1985" w:hanging="1985"/>
      <w:outlineLvl w:val="9"/>
    </w:pPr>
    <w:rPr>
      <w:sz w:val="20"/>
    </w:rPr>
  </w:style>
  <w:style w:type="paragraph" w:styleId="List3">
    <w:name w:val="List 3"/>
    <w:basedOn w:val="List2"/>
    <w:link w:val="List3Char"/>
    <w:rsid w:val="005B568F"/>
    <w:pPr>
      <w:ind w:left="1135"/>
    </w:pPr>
  </w:style>
  <w:style w:type="paragraph" w:styleId="List2">
    <w:name w:val="List 2"/>
    <w:basedOn w:val="List"/>
    <w:link w:val="List2Char"/>
    <w:rsid w:val="005B568F"/>
    <w:pPr>
      <w:ind w:left="851"/>
    </w:pPr>
  </w:style>
  <w:style w:type="paragraph" w:styleId="List">
    <w:name w:val="List"/>
    <w:basedOn w:val="Normal"/>
    <w:link w:val="ListChar"/>
    <w:rsid w:val="005B568F"/>
    <w:pPr>
      <w:ind w:left="568" w:hanging="284"/>
    </w:pPr>
  </w:style>
  <w:style w:type="paragraph" w:styleId="TOC7">
    <w:name w:val="toc 7"/>
    <w:basedOn w:val="TOC6"/>
    <w:next w:val="Normal"/>
    <w:rsid w:val="005B568F"/>
    <w:pPr>
      <w:ind w:left="2268" w:hanging="2268"/>
    </w:pPr>
  </w:style>
  <w:style w:type="paragraph" w:styleId="TOC6">
    <w:name w:val="toc 6"/>
    <w:basedOn w:val="TOC5"/>
    <w:next w:val="Normal"/>
    <w:rsid w:val="005B568F"/>
    <w:pPr>
      <w:ind w:left="1985" w:hanging="1985"/>
    </w:pPr>
  </w:style>
  <w:style w:type="paragraph" w:styleId="TOC5">
    <w:name w:val="toc 5"/>
    <w:basedOn w:val="TOC4"/>
    <w:rsid w:val="005B568F"/>
    <w:pPr>
      <w:ind w:left="1701" w:hanging="1701"/>
    </w:pPr>
  </w:style>
  <w:style w:type="paragraph" w:styleId="TOC4">
    <w:name w:val="toc 4"/>
    <w:basedOn w:val="TOC3"/>
    <w:rsid w:val="005B568F"/>
    <w:pPr>
      <w:ind w:left="1418" w:hanging="1418"/>
    </w:pPr>
  </w:style>
  <w:style w:type="paragraph" w:styleId="TOC3">
    <w:name w:val="toc 3"/>
    <w:basedOn w:val="TOC2"/>
    <w:rsid w:val="005B568F"/>
    <w:pPr>
      <w:ind w:left="1134" w:hanging="1134"/>
    </w:pPr>
  </w:style>
  <w:style w:type="paragraph" w:styleId="TOC2">
    <w:name w:val="toc 2"/>
    <w:basedOn w:val="TOC1"/>
    <w:rsid w:val="005B568F"/>
    <w:pPr>
      <w:keepNext w:val="0"/>
      <w:spacing w:before="0"/>
      <w:ind w:left="851" w:hanging="851"/>
    </w:pPr>
    <w:rPr>
      <w:sz w:val="20"/>
    </w:rPr>
  </w:style>
  <w:style w:type="paragraph" w:styleId="TOC1">
    <w:name w:val="toc 1"/>
    <w:rsid w:val="005B56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5B568F"/>
    <w:pPr>
      <w:ind w:left="851"/>
    </w:pPr>
  </w:style>
  <w:style w:type="paragraph" w:styleId="ListNumber">
    <w:name w:val="List Number"/>
    <w:basedOn w:val="List"/>
    <w:rsid w:val="005B568F"/>
  </w:style>
  <w:style w:type="paragraph" w:styleId="ListBullet4">
    <w:name w:val="List Bullet 4"/>
    <w:basedOn w:val="ListBullet3"/>
    <w:rsid w:val="005B568F"/>
    <w:pPr>
      <w:ind w:left="1418"/>
    </w:pPr>
  </w:style>
  <w:style w:type="paragraph" w:styleId="ListBullet3">
    <w:name w:val="List Bullet 3"/>
    <w:basedOn w:val="ListBullet2"/>
    <w:rsid w:val="005B568F"/>
    <w:pPr>
      <w:ind w:left="1135"/>
    </w:pPr>
  </w:style>
  <w:style w:type="paragraph" w:styleId="ListBullet2">
    <w:name w:val="List Bullet 2"/>
    <w:basedOn w:val="ListBullet"/>
    <w:rsid w:val="005B568F"/>
    <w:pPr>
      <w:ind w:left="851"/>
    </w:pPr>
  </w:style>
  <w:style w:type="paragraph" w:styleId="ListBullet">
    <w:name w:val="List Bullet"/>
    <w:basedOn w:val="List"/>
    <w:rsid w:val="005B568F"/>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5B568F"/>
    <w:pPr>
      <w:ind w:left="1702"/>
    </w:pPr>
  </w:style>
  <w:style w:type="paragraph" w:styleId="ListNumber4">
    <w:name w:val="List Number 4"/>
    <w:basedOn w:val="Normal"/>
    <w:qFormat/>
    <w:pPr>
      <w:numPr>
        <w:numId w:val="2"/>
      </w:numPr>
      <w:tabs>
        <w:tab w:val="left" w:pos="1209"/>
      </w:tabs>
      <w:ind w:left="1209"/>
    </w:pPr>
    <w:rPr>
      <w:rFonts w:eastAsia="MS Mincho"/>
    </w:rPr>
  </w:style>
  <w:style w:type="paragraph" w:styleId="TOC8">
    <w:name w:val="toc 8"/>
    <w:basedOn w:val="TOC1"/>
    <w:rsid w:val="005B568F"/>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5B568F"/>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5B568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5B568F"/>
    <w:pPr>
      <w:keepLines/>
      <w:spacing w:after="0"/>
      <w:ind w:left="454" w:hanging="454"/>
    </w:pPr>
    <w:rPr>
      <w:sz w:val="16"/>
    </w:rPr>
  </w:style>
  <w:style w:type="paragraph" w:styleId="List5">
    <w:name w:val="List 5"/>
    <w:basedOn w:val="List4"/>
    <w:rsid w:val="005B568F"/>
    <w:pPr>
      <w:ind w:left="1702"/>
    </w:pPr>
  </w:style>
  <w:style w:type="paragraph" w:styleId="List4">
    <w:name w:val="List 4"/>
    <w:basedOn w:val="List3"/>
    <w:rsid w:val="005B568F"/>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5B568F"/>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5B568F"/>
    <w:pPr>
      <w:keepLines/>
      <w:spacing w:after="0"/>
    </w:pPr>
  </w:style>
  <w:style w:type="paragraph" w:styleId="Index2">
    <w:name w:val="index 2"/>
    <w:basedOn w:val="Index1"/>
    <w:rsid w:val="005B568F"/>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5B568F"/>
    <w:rPr>
      <w:b/>
      <w:position w:val="6"/>
      <w:sz w:val="16"/>
    </w:rPr>
  </w:style>
  <w:style w:type="paragraph" w:customStyle="1" w:styleId="ZT">
    <w:name w:val="ZT"/>
    <w:rsid w:val="005B56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5B56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B568F"/>
    <w:pPr>
      <w:outlineLvl w:val="9"/>
    </w:pPr>
  </w:style>
  <w:style w:type="paragraph" w:customStyle="1" w:styleId="TAH">
    <w:name w:val="TAH"/>
    <w:basedOn w:val="TAC"/>
    <w:link w:val="TAHCar"/>
    <w:rsid w:val="005B568F"/>
    <w:rPr>
      <w:b/>
    </w:rPr>
  </w:style>
  <w:style w:type="paragraph" w:customStyle="1" w:styleId="TAC">
    <w:name w:val="TAC"/>
    <w:basedOn w:val="TAL"/>
    <w:link w:val="TACChar"/>
    <w:rsid w:val="005B568F"/>
    <w:pPr>
      <w:jc w:val="center"/>
    </w:pPr>
  </w:style>
  <w:style w:type="paragraph" w:customStyle="1" w:styleId="TAL">
    <w:name w:val="TAL"/>
    <w:basedOn w:val="Normal"/>
    <w:link w:val="TALChar"/>
    <w:rsid w:val="005B568F"/>
    <w:pPr>
      <w:keepNext/>
      <w:keepLines/>
      <w:spacing w:after="0"/>
    </w:pPr>
    <w:rPr>
      <w:rFonts w:ascii="Arial" w:hAnsi="Arial"/>
      <w:sz w:val="18"/>
    </w:rPr>
  </w:style>
  <w:style w:type="paragraph" w:customStyle="1" w:styleId="TF">
    <w:name w:val="TF"/>
    <w:basedOn w:val="TH"/>
    <w:rsid w:val="005B568F"/>
    <w:pPr>
      <w:keepNext w:val="0"/>
      <w:spacing w:before="0" w:after="240"/>
    </w:pPr>
  </w:style>
  <w:style w:type="paragraph" w:customStyle="1" w:styleId="TH">
    <w:name w:val="TH"/>
    <w:basedOn w:val="Normal"/>
    <w:link w:val="THChar"/>
    <w:rsid w:val="005B568F"/>
    <w:pPr>
      <w:keepNext/>
      <w:keepLines/>
      <w:spacing w:before="60"/>
      <w:jc w:val="center"/>
    </w:pPr>
    <w:rPr>
      <w:rFonts w:ascii="Arial" w:hAnsi="Arial"/>
      <w:b/>
    </w:rPr>
  </w:style>
  <w:style w:type="paragraph" w:customStyle="1" w:styleId="NO">
    <w:name w:val="NO"/>
    <w:basedOn w:val="Normal"/>
    <w:rsid w:val="005B568F"/>
    <w:pPr>
      <w:keepLines/>
      <w:ind w:left="1135" w:hanging="851"/>
    </w:pPr>
  </w:style>
  <w:style w:type="paragraph" w:customStyle="1" w:styleId="EX">
    <w:name w:val="EX"/>
    <w:basedOn w:val="Normal"/>
    <w:rsid w:val="005B568F"/>
    <w:pPr>
      <w:keepLines/>
      <w:ind w:left="1702" w:hanging="1418"/>
    </w:pPr>
  </w:style>
  <w:style w:type="paragraph" w:customStyle="1" w:styleId="FP">
    <w:name w:val="FP"/>
    <w:basedOn w:val="Normal"/>
    <w:rsid w:val="005B568F"/>
    <w:pPr>
      <w:spacing w:after="0"/>
    </w:pPr>
  </w:style>
  <w:style w:type="paragraph" w:customStyle="1" w:styleId="LD">
    <w:name w:val="LD"/>
    <w:rsid w:val="005B568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B568F"/>
    <w:pPr>
      <w:spacing w:after="0"/>
    </w:pPr>
  </w:style>
  <w:style w:type="paragraph" w:customStyle="1" w:styleId="EW">
    <w:name w:val="EW"/>
    <w:basedOn w:val="EX"/>
    <w:rsid w:val="005B568F"/>
    <w:pPr>
      <w:spacing w:after="0"/>
    </w:pPr>
  </w:style>
  <w:style w:type="paragraph" w:customStyle="1" w:styleId="EQ">
    <w:name w:val="EQ"/>
    <w:basedOn w:val="Normal"/>
    <w:next w:val="Normal"/>
    <w:link w:val="EQChar"/>
    <w:rsid w:val="005B568F"/>
    <w:pPr>
      <w:keepLines/>
      <w:tabs>
        <w:tab w:val="center" w:pos="4536"/>
        <w:tab w:val="right" w:pos="9072"/>
      </w:tabs>
    </w:pPr>
    <w:rPr>
      <w:noProof/>
    </w:rPr>
  </w:style>
  <w:style w:type="paragraph" w:customStyle="1" w:styleId="NF">
    <w:name w:val="NF"/>
    <w:basedOn w:val="NO"/>
    <w:rsid w:val="005B568F"/>
    <w:pPr>
      <w:keepNext/>
      <w:spacing w:after="0"/>
    </w:pPr>
    <w:rPr>
      <w:rFonts w:ascii="Arial" w:hAnsi="Arial"/>
      <w:sz w:val="18"/>
    </w:rPr>
  </w:style>
  <w:style w:type="paragraph" w:customStyle="1" w:styleId="PL">
    <w:name w:val="PL"/>
    <w:link w:val="PLChar"/>
    <w:rsid w:val="005B5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B568F"/>
    <w:pPr>
      <w:jc w:val="right"/>
    </w:pPr>
  </w:style>
  <w:style w:type="paragraph" w:customStyle="1" w:styleId="TAN">
    <w:name w:val="TAN"/>
    <w:basedOn w:val="TAL"/>
    <w:link w:val="TANChar"/>
    <w:rsid w:val="005B568F"/>
    <w:pPr>
      <w:ind w:left="851" w:hanging="851"/>
    </w:pPr>
  </w:style>
  <w:style w:type="paragraph" w:customStyle="1" w:styleId="ZA">
    <w:name w:val="ZA"/>
    <w:rsid w:val="005B5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B5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B56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B5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B568F"/>
    <w:pPr>
      <w:framePr w:wrap="notBeside" w:y="16161"/>
    </w:pPr>
  </w:style>
  <w:style w:type="character" w:customStyle="1" w:styleId="ZGSM">
    <w:name w:val="ZGSM"/>
    <w:rsid w:val="005B568F"/>
  </w:style>
  <w:style w:type="paragraph" w:customStyle="1" w:styleId="ZG">
    <w:name w:val="ZG"/>
    <w:rsid w:val="005B56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5B568F"/>
    <w:rPr>
      <w:color w:val="FF0000"/>
    </w:rPr>
  </w:style>
  <w:style w:type="paragraph" w:customStyle="1" w:styleId="B1">
    <w:name w:val="B1"/>
    <w:basedOn w:val="List"/>
    <w:link w:val="B1Zchn"/>
    <w:rsid w:val="005B568F"/>
  </w:style>
  <w:style w:type="paragraph" w:customStyle="1" w:styleId="B2">
    <w:name w:val="B2"/>
    <w:basedOn w:val="List2"/>
    <w:link w:val="B2Char"/>
    <w:rsid w:val="005B568F"/>
  </w:style>
  <w:style w:type="paragraph" w:customStyle="1" w:styleId="B3">
    <w:name w:val="B3"/>
    <w:basedOn w:val="List3"/>
    <w:link w:val="B3Char"/>
    <w:rsid w:val="005B568F"/>
  </w:style>
  <w:style w:type="paragraph" w:customStyle="1" w:styleId="B4">
    <w:name w:val="B4"/>
    <w:basedOn w:val="List4"/>
    <w:rsid w:val="005B568F"/>
  </w:style>
  <w:style w:type="paragraph" w:customStyle="1" w:styleId="B5">
    <w:name w:val="B5"/>
    <w:basedOn w:val="List5"/>
    <w:rsid w:val="005B568F"/>
  </w:style>
  <w:style w:type="paragraph" w:customStyle="1" w:styleId="ZTD">
    <w:name w:val="ZTD"/>
    <w:basedOn w:val="ZB"/>
    <w:rsid w:val="005B568F"/>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rPr>
  </w:style>
  <w:style w:type="paragraph" w:customStyle="1" w:styleId="TdocHeading1">
    <w:name w:val="Tdoc_Heading_1"/>
    <w:basedOn w:val="Heading1"/>
    <w:next w:val="Normal"/>
    <w:qFormat/>
    <w:pPr>
      <w:keepLines w:val="0"/>
      <w:numPr>
        <w:numId w:val="10"/>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styleId="GridTable1Light-Accent6">
    <w:name w:val="Grid Table 1 Light Accent 6"/>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4.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6.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3</cp:revision>
  <cp:lastPrinted>2014-11-07T14:38:00Z</cp:lastPrinted>
  <dcterms:created xsi:type="dcterms:W3CDTF">2023-01-16T11:24:00Z</dcterms:created>
  <dcterms:modified xsi:type="dcterms:W3CDTF">2023-01-23T14:13:00Z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