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CC6D1" w14:textId="091A66C0" w:rsidR="00D27AF7" w:rsidRPr="00D27AF7" w:rsidRDefault="00D27AF7" w:rsidP="00D27AF7">
      <w:pPr>
        <w:tabs>
          <w:tab w:val="right" w:pos="8931"/>
          <w:tab w:val="right" w:pos="9639"/>
          <w:tab w:val="right" w:pos="13892"/>
        </w:tabs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ascii="Arial" w:eastAsia="SimSun" w:hAnsi="Arial" w:cs="Arial"/>
          <w:b/>
          <w:sz w:val="24"/>
          <w:szCs w:val="24"/>
          <w:lang w:val="de-DE" w:eastAsia="de-DE"/>
        </w:rPr>
      </w:pPr>
      <w:bookmarkStart w:id="0" w:name="Title"/>
      <w:bookmarkStart w:id="1" w:name="DocumentFor"/>
      <w:bookmarkEnd w:id="0"/>
      <w:bookmarkEnd w:id="1"/>
      <w:r w:rsidRPr="00D27AF7">
        <w:rPr>
          <w:rFonts w:ascii="Arial" w:eastAsia="SimSun" w:hAnsi="Arial" w:cs="Arial"/>
          <w:b/>
          <w:sz w:val="24"/>
          <w:szCs w:val="24"/>
          <w:lang w:val="de-DE" w:eastAsia="de-DE"/>
        </w:rPr>
        <w:t>3GPP TSG-RAN WG4 Meeting # 106</w:t>
      </w:r>
      <w:r w:rsidRPr="00D27AF7">
        <w:rPr>
          <w:rFonts w:ascii="Arial" w:eastAsia="SimSun" w:hAnsi="Arial" w:cs="Arial"/>
          <w:b/>
          <w:sz w:val="24"/>
          <w:szCs w:val="24"/>
          <w:lang w:val="de-DE" w:eastAsia="de-DE"/>
        </w:rPr>
        <w:tab/>
      </w:r>
      <w:r w:rsidR="009D1692" w:rsidRPr="009D1692">
        <w:rPr>
          <w:rFonts w:ascii="Arial" w:eastAsia="SimSun" w:hAnsi="Arial" w:cs="Arial"/>
          <w:b/>
          <w:sz w:val="24"/>
          <w:szCs w:val="24"/>
          <w:lang w:val="de-DE" w:eastAsia="de-DE"/>
        </w:rPr>
        <w:t>R4-2300004</w:t>
      </w:r>
    </w:p>
    <w:p w14:paraId="66078E41" w14:textId="5E1439E8" w:rsidR="00D27AF7" w:rsidRDefault="00D27AF7" w:rsidP="00D27AF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D27AF7">
        <w:rPr>
          <w:rFonts w:ascii="Arial" w:eastAsiaTheme="minorHAnsi" w:hAnsi="Arial" w:cs="Arial"/>
          <w:b/>
          <w:sz w:val="24"/>
          <w:szCs w:val="24"/>
          <w:lang w:eastAsia="en-US"/>
        </w:rPr>
        <w:t>Athens, Greece, 27 February –03 March, 2023</w:t>
      </w:r>
    </w:p>
    <w:p w14:paraId="7341761B" w14:textId="77777777" w:rsidR="00D27AF7" w:rsidRDefault="00D27AF7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</w:p>
    <w:p w14:paraId="5AF31EC6" w14:textId="4AE94D26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28</w:t>
      </w:r>
      <w:r w:rsidR="00B87D06">
        <w:rPr>
          <w:rFonts w:ascii="Arial" w:hAnsi="Arial" w:cs="Arial"/>
          <w:b/>
          <w:bCs/>
          <w:sz w:val="28"/>
          <w:lang w:val="de-DE"/>
        </w:rPr>
        <w:t>30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02DBCD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BB6271">
        <w:rPr>
          <w:rFonts w:ascii="Arial" w:hAnsi="Arial" w:cs="Arial"/>
          <w:bCs/>
          <w:sz w:val="22"/>
          <w:szCs w:val="22"/>
        </w:rPr>
        <w:t>4</w:t>
      </w:r>
      <w:r w:rsidR="00591A99">
        <w:rPr>
          <w:rFonts w:ascii="Arial" w:hAnsi="Arial" w:cs="Arial"/>
          <w:bCs/>
          <w:sz w:val="22"/>
          <w:szCs w:val="22"/>
        </w:rPr>
        <w:t xml:space="preserve"> </w:t>
      </w:r>
      <w:r w:rsidR="00B87D06">
        <w:rPr>
          <w:rFonts w:ascii="Arial" w:hAnsi="Arial" w:cs="Arial"/>
          <w:bCs/>
          <w:sz w:val="22"/>
          <w:szCs w:val="22"/>
        </w:rPr>
        <w:t xml:space="preserve">and RAN2 </w:t>
      </w:r>
      <w:r w:rsidR="00591A99">
        <w:rPr>
          <w:rFonts w:ascii="Arial" w:hAnsi="Arial" w:cs="Arial"/>
          <w:bCs/>
          <w:sz w:val="22"/>
          <w:szCs w:val="22"/>
        </w:rPr>
        <w:t xml:space="preserve">on </w:t>
      </w:r>
      <w:r w:rsidR="00D11A1F">
        <w:rPr>
          <w:rFonts w:ascii="Arial" w:hAnsi="Arial" w:cs="Arial"/>
          <w:bCs/>
          <w:sz w:val="22"/>
          <w:szCs w:val="22"/>
        </w:rPr>
        <w:t>L3-RSSI measurement for</w:t>
      </w:r>
      <w:r w:rsidR="0056235B">
        <w:rPr>
          <w:rFonts w:ascii="Arial" w:hAnsi="Arial" w:cs="Arial"/>
          <w:bCs/>
          <w:sz w:val="22"/>
          <w:szCs w:val="22"/>
        </w:rPr>
        <w:t xml:space="preserve"> </w:t>
      </w:r>
      <w:r w:rsidR="00591A99">
        <w:rPr>
          <w:rFonts w:ascii="Arial" w:hAnsi="Arial" w:cs="Arial"/>
          <w:bCs/>
          <w:sz w:val="22"/>
          <w:szCs w:val="22"/>
        </w:rPr>
        <w:t>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D0D8A45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B87D06">
        <w:rPr>
          <w:rFonts w:ascii="Arial" w:hAnsi="Arial" w:cs="Arial"/>
          <w:bCs/>
          <w:sz w:val="22"/>
          <w:szCs w:val="22"/>
        </w:rPr>
        <w:t>RAN1</w:t>
      </w:r>
    </w:p>
    <w:p w14:paraId="227A4D54" w14:textId="280208BF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6A21ED">
        <w:rPr>
          <w:rFonts w:ascii="Arial" w:hAnsi="Arial" w:cs="Arial"/>
          <w:sz w:val="22"/>
          <w:szCs w:val="22"/>
        </w:rPr>
        <w:t>4</w:t>
      </w:r>
      <w:r w:rsidR="00AE5EF5">
        <w:rPr>
          <w:rFonts w:ascii="Arial" w:hAnsi="Arial" w:cs="Arial"/>
          <w:sz w:val="22"/>
          <w:szCs w:val="22"/>
        </w:rPr>
        <w:t>, TSG RAN WG2</w:t>
      </w:r>
    </w:p>
    <w:p w14:paraId="26F49358" w14:textId="65258A0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8296B3" w14:textId="77777777" w:rsidR="006A21ED" w:rsidRPr="005B0E9A" w:rsidRDefault="006A21ED" w:rsidP="006A21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 xml:space="preserve">In RAN1 #110, RAN4 sent an LS response with clarification of the following: </w:t>
      </w:r>
    </w:p>
    <w:p w14:paraId="10DC2852" w14:textId="77777777" w:rsidR="006A21ED" w:rsidRPr="005B0E9A" w:rsidRDefault="006A21ED" w:rsidP="006A21ED">
      <w:pPr>
        <w:rPr>
          <w:rFonts w:ascii="Arial" w:hAnsi="Arial" w:cs="Arial"/>
          <w:color w:val="000000" w:themeColor="text1"/>
          <w:sz w:val="22"/>
          <w:szCs w:val="22"/>
        </w:rPr>
      </w:pPr>
      <w:r w:rsidRPr="005B0E9A">
        <w:rPr>
          <w:rFonts w:ascii="Arial" w:hAnsi="Arial" w:cs="Arial"/>
          <w:color w:val="000000" w:themeColor="text1"/>
          <w:sz w:val="22"/>
          <w:szCs w:val="22"/>
        </w:rPr>
        <w:t xml:space="preserve">“When </w:t>
      </w:r>
      <w:r w:rsidRPr="005B0E9A">
        <w:rPr>
          <w:rFonts w:ascii="Arial" w:hAnsi="Arial" w:cs="Arial"/>
          <w:color w:val="000000"/>
          <w:sz w:val="22"/>
          <w:szCs w:val="22"/>
        </w:rPr>
        <w:t>a UE has no serving cell in FR2-2, it is not clear if the explicit TCI state should be configured to the UE for FR2-2 RSSI measurement. If explicit TCI state should be configured, how does the UE use such explicit TCI?”</w:t>
      </w:r>
    </w:p>
    <w:p w14:paraId="69039CB7" w14:textId="29A2B4FE" w:rsidR="006A21ED" w:rsidRPr="005B0E9A" w:rsidRDefault="006A21ED" w:rsidP="006A21ED">
      <w:pPr>
        <w:pStyle w:val="BodyText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 xml:space="preserve">In RAN1 #110b-e, RAN1 responded </w:t>
      </w:r>
      <w:r w:rsidR="005B0E9A" w:rsidRPr="005B0E9A">
        <w:rPr>
          <w:color w:val="auto"/>
          <w:sz w:val="22"/>
          <w:szCs w:val="22"/>
        </w:rPr>
        <w:t xml:space="preserve">in R1-2201590 </w:t>
      </w:r>
      <w:r w:rsidRPr="005B0E9A">
        <w:rPr>
          <w:color w:val="auto"/>
          <w:sz w:val="22"/>
          <w:szCs w:val="22"/>
        </w:rPr>
        <w:t>to the above question as follow</w:t>
      </w:r>
      <w:r w:rsidR="005B0E9A" w:rsidRPr="005B0E9A">
        <w:rPr>
          <w:color w:val="auto"/>
          <w:sz w:val="22"/>
          <w:szCs w:val="22"/>
        </w:rPr>
        <w:t>s</w:t>
      </w:r>
    </w:p>
    <w:p w14:paraId="4AA00AE5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When a UE has no serving cell in FR2-2, the UE does not expect that a TCI-state is provided in RMTC-Config for inter-frequency RSSI measurement on FR2-2. </w:t>
      </w:r>
    </w:p>
    <w:p w14:paraId="78CEDB0A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7E73A597" w14:textId="777EC19C" w:rsidR="00CC6FFF" w:rsidRDefault="005B0E9A" w:rsidP="004321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 RAN1 #111, </w:t>
      </w:r>
      <w:r w:rsidR="00180E12">
        <w:rPr>
          <w:rFonts w:ascii="Arial" w:hAnsi="Arial" w:cs="Arial"/>
          <w:color w:val="000000"/>
          <w:sz w:val="22"/>
          <w:szCs w:val="22"/>
        </w:rPr>
        <w:t>RAN1 further agreed the following</w:t>
      </w:r>
    </w:p>
    <w:p w14:paraId="54D686B7" w14:textId="44FAFCDD" w:rsidR="00180E12" w:rsidRPr="00180E12" w:rsidRDefault="00180E12" w:rsidP="00180E12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bookmarkStart w:id="7" w:name="_Toc118551466"/>
      <w:r w:rsidRPr="00180E12">
        <w:rPr>
          <w:color w:val="auto"/>
          <w:sz w:val="22"/>
          <w:szCs w:val="22"/>
        </w:rPr>
        <w:t>For intra-frequency and inter-frequency RSSI measurements for FR2-2, when a UE has a serving cell in FR2-2, the UE does not expect to be configured with an explicit TCI-state in RMTC-Config with a reference serving cell in FR1 or FR2-1.</w:t>
      </w:r>
      <w:bookmarkEnd w:id="7"/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681F6788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6A21ED">
        <w:rPr>
          <w:rFonts w:ascii="Arial" w:hAnsi="Arial" w:cs="Arial"/>
          <w:b/>
          <w:sz w:val="22"/>
          <w:szCs w:val="22"/>
        </w:rPr>
        <w:t>4</w:t>
      </w:r>
      <w:r w:rsidR="00B87D06">
        <w:rPr>
          <w:rFonts w:ascii="Arial" w:hAnsi="Arial" w:cs="Arial"/>
          <w:b/>
          <w:sz w:val="22"/>
          <w:szCs w:val="22"/>
        </w:rPr>
        <w:t xml:space="preserve"> and RAN2</w:t>
      </w:r>
    </w:p>
    <w:p w14:paraId="697D29B1" w14:textId="5021DD42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6A21ED">
        <w:rPr>
          <w:rFonts w:ascii="Arial" w:hAnsi="Arial" w:cs="Arial"/>
          <w:sz w:val="22"/>
          <w:szCs w:val="22"/>
          <w:lang w:eastAsia="zh-CN"/>
        </w:rPr>
        <w:t>4</w:t>
      </w:r>
      <w:r w:rsidR="00AE5EF5">
        <w:rPr>
          <w:rFonts w:ascii="Arial" w:hAnsi="Arial" w:cs="Arial"/>
          <w:sz w:val="22"/>
          <w:szCs w:val="22"/>
          <w:lang w:eastAsia="zh-CN"/>
        </w:rPr>
        <w:t xml:space="preserve"> and RAN2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B26E3A">
        <w:rPr>
          <w:rFonts w:ascii="Arial" w:hAnsi="Arial" w:cs="Arial"/>
          <w:sz w:val="22"/>
          <w:szCs w:val="22"/>
          <w:lang w:eastAsia="zh-CN"/>
        </w:rPr>
        <w:t>4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B87D06">
        <w:rPr>
          <w:rFonts w:ascii="Arial" w:hAnsi="Arial" w:cs="Arial"/>
          <w:sz w:val="22"/>
          <w:szCs w:val="22"/>
          <w:lang w:eastAsia="zh-CN"/>
        </w:rPr>
        <w:t xml:space="preserve">and RAN2 </w:t>
      </w:r>
      <w:r w:rsidR="006A797A">
        <w:rPr>
          <w:rFonts w:ascii="Arial" w:hAnsi="Arial" w:cs="Arial"/>
          <w:sz w:val="22"/>
          <w:szCs w:val="22"/>
          <w:lang w:eastAsia="zh-CN"/>
        </w:rPr>
        <w:t>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C66C" w14:textId="77777777" w:rsidR="00CA33DA" w:rsidRDefault="00CA33DA">
      <w:pPr>
        <w:spacing w:after="0"/>
      </w:pPr>
      <w:r>
        <w:separator/>
      </w:r>
    </w:p>
  </w:endnote>
  <w:endnote w:type="continuationSeparator" w:id="0">
    <w:p w14:paraId="3CCE3C05" w14:textId="77777777" w:rsidR="00CA33DA" w:rsidRDefault="00CA3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AA37" w14:textId="77777777" w:rsidR="00CA33DA" w:rsidRDefault="00CA33DA">
      <w:pPr>
        <w:spacing w:after="0"/>
      </w:pPr>
      <w:r>
        <w:separator/>
      </w:r>
    </w:p>
  </w:footnote>
  <w:footnote w:type="continuationSeparator" w:id="0">
    <w:p w14:paraId="76A46472" w14:textId="77777777" w:rsidR="00CA33DA" w:rsidRDefault="00CA3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113683">
    <w:abstractNumId w:val="8"/>
  </w:num>
  <w:num w:numId="2" w16cid:durableId="574167051">
    <w:abstractNumId w:val="6"/>
  </w:num>
  <w:num w:numId="3" w16cid:durableId="388190703">
    <w:abstractNumId w:val="4"/>
  </w:num>
  <w:num w:numId="4" w16cid:durableId="1689788637">
    <w:abstractNumId w:val="0"/>
  </w:num>
  <w:num w:numId="5" w16cid:durableId="2102291838">
    <w:abstractNumId w:val="9"/>
  </w:num>
  <w:num w:numId="6" w16cid:durableId="652489308">
    <w:abstractNumId w:val="2"/>
  </w:num>
  <w:num w:numId="7" w16cid:durableId="1079598899">
    <w:abstractNumId w:val="10"/>
  </w:num>
  <w:num w:numId="8" w16cid:durableId="1672290293">
    <w:abstractNumId w:val="7"/>
  </w:num>
  <w:num w:numId="9" w16cid:durableId="103620591">
    <w:abstractNumId w:val="3"/>
  </w:num>
  <w:num w:numId="10" w16cid:durableId="1198852738">
    <w:abstractNumId w:val="5"/>
  </w:num>
  <w:num w:numId="11" w16cid:durableId="4692479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6235B"/>
    <w:rsid w:val="00565B9E"/>
    <w:rsid w:val="00591A99"/>
    <w:rsid w:val="005A1AA1"/>
    <w:rsid w:val="005B0E9A"/>
    <w:rsid w:val="005D76B0"/>
    <w:rsid w:val="005F149B"/>
    <w:rsid w:val="00610F6C"/>
    <w:rsid w:val="0064746A"/>
    <w:rsid w:val="006769AC"/>
    <w:rsid w:val="006A21ED"/>
    <w:rsid w:val="006A797A"/>
    <w:rsid w:val="006B4945"/>
    <w:rsid w:val="006E14AC"/>
    <w:rsid w:val="007160E3"/>
    <w:rsid w:val="00772843"/>
    <w:rsid w:val="00792EDF"/>
    <w:rsid w:val="007B0F26"/>
    <w:rsid w:val="007D40EB"/>
    <w:rsid w:val="007F1AF8"/>
    <w:rsid w:val="007F4F92"/>
    <w:rsid w:val="00872C1C"/>
    <w:rsid w:val="008A0DCD"/>
    <w:rsid w:val="008A3890"/>
    <w:rsid w:val="008A3B4F"/>
    <w:rsid w:val="008C192F"/>
    <w:rsid w:val="008D4DF7"/>
    <w:rsid w:val="008D772F"/>
    <w:rsid w:val="008E0C14"/>
    <w:rsid w:val="00903E89"/>
    <w:rsid w:val="009401A9"/>
    <w:rsid w:val="009735DC"/>
    <w:rsid w:val="009748F8"/>
    <w:rsid w:val="0099764C"/>
    <w:rsid w:val="009D1692"/>
    <w:rsid w:val="00A00F52"/>
    <w:rsid w:val="00A05539"/>
    <w:rsid w:val="00A657E6"/>
    <w:rsid w:val="00A747A7"/>
    <w:rsid w:val="00A8097E"/>
    <w:rsid w:val="00AE438E"/>
    <w:rsid w:val="00AE5EF5"/>
    <w:rsid w:val="00AE6CFE"/>
    <w:rsid w:val="00B26E3A"/>
    <w:rsid w:val="00B43799"/>
    <w:rsid w:val="00B577CA"/>
    <w:rsid w:val="00B82E81"/>
    <w:rsid w:val="00B87D06"/>
    <w:rsid w:val="00B96588"/>
    <w:rsid w:val="00B97703"/>
    <w:rsid w:val="00BA47C8"/>
    <w:rsid w:val="00BB6271"/>
    <w:rsid w:val="00BC0AB0"/>
    <w:rsid w:val="00C17976"/>
    <w:rsid w:val="00C325FB"/>
    <w:rsid w:val="00C71963"/>
    <w:rsid w:val="00CA33DA"/>
    <w:rsid w:val="00CB1063"/>
    <w:rsid w:val="00CC6FFF"/>
    <w:rsid w:val="00CF107B"/>
    <w:rsid w:val="00CF6087"/>
    <w:rsid w:val="00D11A1F"/>
    <w:rsid w:val="00D1426C"/>
    <w:rsid w:val="00D14F3F"/>
    <w:rsid w:val="00D27AF7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6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D16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D16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16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16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16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1692"/>
    <w:pPr>
      <w:outlineLvl w:val="5"/>
    </w:pPr>
  </w:style>
  <w:style w:type="paragraph" w:styleId="Heading7">
    <w:name w:val="heading 7"/>
    <w:basedOn w:val="H6"/>
    <w:next w:val="Normal"/>
    <w:qFormat/>
    <w:rsid w:val="009D1692"/>
    <w:pPr>
      <w:outlineLvl w:val="6"/>
    </w:pPr>
  </w:style>
  <w:style w:type="paragraph" w:styleId="Heading8">
    <w:name w:val="heading 8"/>
    <w:basedOn w:val="Heading1"/>
    <w:next w:val="Normal"/>
    <w:qFormat/>
    <w:rsid w:val="009D16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692"/>
    <w:pPr>
      <w:outlineLvl w:val="8"/>
    </w:pPr>
  </w:style>
  <w:style w:type="character" w:default="1" w:styleId="DefaultParagraphFont">
    <w:name w:val="Default Paragraph Font"/>
    <w:semiHidden/>
    <w:rsid w:val="009D16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692"/>
  </w:style>
  <w:style w:type="paragraph" w:styleId="Header">
    <w:name w:val="header"/>
    <w:link w:val="HeaderChar"/>
    <w:rsid w:val="009D16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D169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16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D1692"/>
    <w:pPr>
      <w:spacing w:before="180"/>
      <w:ind w:left="2693" w:hanging="2693"/>
    </w:pPr>
    <w:rPr>
      <w:b/>
    </w:rPr>
  </w:style>
  <w:style w:type="paragraph" w:styleId="TOC1">
    <w:name w:val="toc 1"/>
    <w:semiHidden/>
    <w:rsid w:val="009D16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D16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D1692"/>
    <w:pPr>
      <w:ind w:left="1701" w:hanging="1701"/>
    </w:pPr>
  </w:style>
  <w:style w:type="paragraph" w:styleId="TOC4">
    <w:name w:val="toc 4"/>
    <w:basedOn w:val="TOC3"/>
    <w:semiHidden/>
    <w:rsid w:val="009D1692"/>
    <w:pPr>
      <w:ind w:left="1418" w:hanging="1418"/>
    </w:pPr>
  </w:style>
  <w:style w:type="paragraph" w:styleId="TOC3">
    <w:name w:val="toc 3"/>
    <w:basedOn w:val="TOC2"/>
    <w:semiHidden/>
    <w:rsid w:val="009D1692"/>
    <w:pPr>
      <w:ind w:left="1134" w:hanging="1134"/>
    </w:pPr>
  </w:style>
  <w:style w:type="paragraph" w:styleId="TOC2">
    <w:name w:val="toc 2"/>
    <w:basedOn w:val="TOC1"/>
    <w:semiHidden/>
    <w:rsid w:val="009D16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1692"/>
    <w:pPr>
      <w:ind w:left="284"/>
    </w:pPr>
  </w:style>
  <w:style w:type="paragraph" w:styleId="Index1">
    <w:name w:val="index 1"/>
    <w:basedOn w:val="Normal"/>
    <w:semiHidden/>
    <w:rsid w:val="009D1692"/>
    <w:pPr>
      <w:keepLines/>
      <w:spacing w:after="0"/>
    </w:pPr>
  </w:style>
  <w:style w:type="paragraph" w:customStyle="1" w:styleId="ZH">
    <w:name w:val="ZH"/>
    <w:rsid w:val="009D16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D1692"/>
    <w:pPr>
      <w:outlineLvl w:val="9"/>
    </w:pPr>
  </w:style>
  <w:style w:type="paragraph" w:styleId="ListNumber2">
    <w:name w:val="List Number 2"/>
    <w:basedOn w:val="ListNumber"/>
    <w:semiHidden/>
    <w:rsid w:val="009D1692"/>
    <w:pPr>
      <w:ind w:left="851"/>
    </w:pPr>
  </w:style>
  <w:style w:type="character" w:styleId="FootnoteReference">
    <w:name w:val="footnote reference"/>
    <w:basedOn w:val="DefaultParagraphFont"/>
    <w:semiHidden/>
    <w:rsid w:val="009D16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16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9D1692"/>
    <w:rPr>
      <w:b/>
    </w:rPr>
  </w:style>
  <w:style w:type="paragraph" w:customStyle="1" w:styleId="TAC">
    <w:name w:val="TAC"/>
    <w:basedOn w:val="TAL"/>
    <w:rsid w:val="009D1692"/>
    <w:pPr>
      <w:jc w:val="center"/>
    </w:pPr>
  </w:style>
  <w:style w:type="paragraph" w:customStyle="1" w:styleId="TF">
    <w:name w:val="TF"/>
    <w:basedOn w:val="TH"/>
    <w:rsid w:val="009D1692"/>
    <w:pPr>
      <w:keepNext w:val="0"/>
      <w:spacing w:before="0" w:after="240"/>
    </w:pPr>
  </w:style>
  <w:style w:type="paragraph" w:customStyle="1" w:styleId="NO">
    <w:name w:val="NO"/>
    <w:basedOn w:val="Normal"/>
    <w:rsid w:val="009D1692"/>
    <w:pPr>
      <w:keepLines/>
      <w:ind w:left="1135" w:hanging="851"/>
    </w:pPr>
  </w:style>
  <w:style w:type="paragraph" w:styleId="TOC9">
    <w:name w:val="toc 9"/>
    <w:basedOn w:val="TOC8"/>
    <w:semiHidden/>
    <w:rsid w:val="009D1692"/>
    <w:pPr>
      <w:ind w:left="1418" w:hanging="1418"/>
    </w:pPr>
  </w:style>
  <w:style w:type="paragraph" w:customStyle="1" w:styleId="EX">
    <w:name w:val="EX"/>
    <w:basedOn w:val="Normal"/>
    <w:rsid w:val="009D1692"/>
    <w:pPr>
      <w:keepLines/>
      <w:ind w:left="1702" w:hanging="1418"/>
    </w:pPr>
  </w:style>
  <w:style w:type="paragraph" w:customStyle="1" w:styleId="FP">
    <w:name w:val="FP"/>
    <w:basedOn w:val="Normal"/>
    <w:rsid w:val="009D1692"/>
    <w:pPr>
      <w:spacing w:after="0"/>
    </w:pPr>
  </w:style>
  <w:style w:type="paragraph" w:customStyle="1" w:styleId="LD">
    <w:name w:val="LD"/>
    <w:rsid w:val="009D16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D1692"/>
    <w:pPr>
      <w:spacing w:after="0"/>
    </w:pPr>
  </w:style>
  <w:style w:type="paragraph" w:customStyle="1" w:styleId="EW">
    <w:name w:val="EW"/>
    <w:basedOn w:val="EX"/>
    <w:rsid w:val="009D1692"/>
    <w:pPr>
      <w:spacing w:after="0"/>
    </w:pPr>
  </w:style>
  <w:style w:type="paragraph" w:styleId="TOC6">
    <w:name w:val="toc 6"/>
    <w:basedOn w:val="TOC5"/>
    <w:next w:val="Normal"/>
    <w:semiHidden/>
    <w:rsid w:val="009D1692"/>
    <w:pPr>
      <w:ind w:left="1985" w:hanging="1985"/>
    </w:pPr>
  </w:style>
  <w:style w:type="paragraph" w:styleId="TOC7">
    <w:name w:val="toc 7"/>
    <w:basedOn w:val="TOC6"/>
    <w:next w:val="Normal"/>
    <w:semiHidden/>
    <w:rsid w:val="009D1692"/>
    <w:pPr>
      <w:ind w:left="2268" w:hanging="2268"/>
    </w:pPr>
  </w:style>
  <w:style w:type="paragraph" w:styleId="ListBullet2">
    <w:name w:val="List Bullet 2"/>
    <w:basedOn w:val="ListBullet"/>
    <w:semiHidden/>
    <w:rsid w:val="009D1692"/>
    <w:pPr>
      <w:ind w:left="851"/>
    </w:pPr>
  </w:style>
  <w:style w:type="paragraph" w:styleId="ListBullet3">
    <w:name w:val="List Bullet 3"/>
    <w:basedOn w:val="ListBullet2"/>
    <w:semiHidden/>
    <w:rsid w:val="009D1692"/>
    <w:pPr>
      <w:ind w:left="1135"/>
    </w:pPr>
  </w:style>
  <w:style w:type="paragraph" w:styleId="ListNumber">
    <w:name w:val="List Number"/>
    <w:basedOn w:val="List"/>
    <w:semiHidden/>
    <w:rsid w:val="009D1692"/>
  </w:style>
  <w:style w:type="paragraph" w:customStyle="1" w:styleId="EQ">
    <w:name w:val="EQ"/>
    <w:basedOn w:val="Normal"/>
    <w:next w:val="Normal"/>
    <w:rsid w:val="009D16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16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16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16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D1692"/>
    <w:pPr>
      <w:jc w:val="right"/>
    </w:pPr>
  </w:style>
  <w:style w:type="paragraph" w:customStyle="1" w:styleId="H6">
    <w:name w:val="H6"/>
    <w:basedOn w:val="Heading5"/>
    <w:next w:val="Normal"/>
    <w:rsid w:val="009D16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1692"/>
    <w:pPr>
      <w:ind w:left="851" w:hanging="851"/>
    </w:pPr>
  </w:style>
  <w:style w:type="paragraph" w:customStyle="1" w:styleId="TAL">
    <w:name w:val="TAL"/>
    <w:basedOn w:val="Normal"/>
    <w:link w:val="TALChar"/>
    <w:rsid w:val="009D16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16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D16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D16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D16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D1692"/>
    <w:pPr>
      <w:framePr w:wrap="notBeside" w:y="16161"/>
    </w:pPr>
  </w:style>
  <w:style w:type="character" w:customStyle="1" w:styleId="ZGSM">
    <w:name w:val="ZGSM"/>
    <w:rsid w:val="009D1692"/>
  </w:style>
  <w:style w:type="paragraph" w:styleId="List2">
    <w:name w:val="List 2"/>
    <w:basedOn w:val="List"/>
    <w:semiHidden/>
    <w:rsid w:val="009D1692"/>
    <w:pPr>
      <w:ind w:left="851"/>
    </w:pPr>
  </w:style>
  <w:style w:type="paragraph" w:customStyle="1" w:styleId="ZG">
    <w:name w:val="ZG"/>
    <w:rsid w:val="009D16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D1692"/>
    <w:pPr>
      <w:ind w:left="1135"/>
    </w:pPr>
  </w:style>
  <w:style w:type="paragraph" w:styleId="List4">
    <w:name w:val="List 4"/>
    <w:basedOn w:val="List3"/>
    <w:semiHidden/>
    <w:rsid w:val="009D1692"/>
    <w:pPr>
      <w:ind w:left="1418"/>
    </w:pPr>
  </w:style>
  <w:style w:type="paragraph" w:styleId="List5">
    <w:name w:val="List 5"/>
    <w:basedOn w:val="List4"/>
    <w:semiHidden/>
    <w:rsid w:val="009D1692"/>
    <w:pPr>
      <w:ind w:left="1702"/>
    </w:pPr>
  </w:style>
  <w:style w:type="paragraph" w:customStyle="1" w:styleId="EditorsNote">
    <w:name w:val="Editor's Note"/>
    <w:basedOn w:val="NO"/>
    <w:rsid w:val="009D1692"/>
    <w:rPr>
      <w:color w:val="FF0000"/>
    </w:rPr>
  </w:style>
  <w:style w:type="paragraph" w:styleId="List">
    <w:name w:val="List"/>
    <w:basedOn w:val="Normal"/>
    <w:semiHidden/>
    <w:rsid w:val="009D1692"/>
    <w:pPr>
      <w:ind w:left="568" w:hanging="284"/>
    </w:pPr>
  </w:style>
  <w:style w:type="paragraph" w:styleId="ListBullet">
    <w:name w:val="List Bullet"/>
    <w:basedOn w:val="List"/>
    <w:semiHidden/>
    <w:rsid w:val="009D1692"/>
  </w:style>
  <w:style w:type="paragraph" w:styleId="ListBullet4">
    <w:name w:val="List Bullet 4"/>
    <w:basedOn w:val="ListBullet3"/>
    <w:semiHidden/>
    <w:rsid w:val="009D1692"/>
    <w:pPr>
      <w:ind w:left="1418"/>
    </w:pPr>
  </w:style>
  <w:style w:type="paragraph" w:styleId="ListBullet5">
    <w:name w:val="List Bullet 5"/>
    <w:basedOn w:val="ListBullet4"/>
    <w:semiHidden/>
    <w:rsid w:val="009D1692"/>
    <w:pPr>
      <w:ind w:left="1702"/>
    </w:pPr>
  </w:style>
  <w:style w:type="paragraph" w:customStyle="1" w:styleId="B2">
    <w:name w:val="B2"/>
    <w:basedOn w:val="List2"/>
    <w:rsid w:val="009D1692"/>
  </w:style>
  <w:style w:type="paragraph" w:customStyle="1" w:styleId="B3">
    <w:name w:val="B3"/>
    <w:basedOn w:val="List3"/>
    <w:rsid w:val="009D1692"/>
  </w:style>
  <w:style w:type="paragraph" w:customStyle="1" w:styleId="B4">
    <w:name w:val="B4"/>
    <w:basedOn w:val="List4"/>
    <w:rsid w:val="009D1692"/>
  </w:style>
  <w:style w:type="paragraph" w:customStyle="1" w:styleId="B5">
    <w:name w:val="B5"/>
    <w:basedOn w:val="List5"/>
    <w:rsid w:val="009D1692"/>
  </w:style>
  <w:style w:type="paragraph" w:customStyle="1" w:styleId="ZTD">
    <w:name w:val="ZTD"/>
    <w:basedOn w:val="ZB"/>
    <w:rsid w:val="009D169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2023-01-16T11:32:00Z</dcterms:created>
  <dcterms:modified xsi:type="dcterms:W3CDTF">2023-01-23T13:46:00Z</dcterms:modified>
</cp:coreProperties>
</file>