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649CE12E" w14:textId="100C6F73" w:rsidR="007B3E9D" w:rsidRPr="00A703AF" w:rsidRDefault="007B3E9D" w:rsidP="007B3E9D">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w:t>
      </w:r>
      <w:r>
        <w:rPr>
          <w:sz w:val="24"/>
          <w:lang w:eastAsia="zh-CN"/>
        </w:rPr>
        <w:t>P TSG-RAN WG4 Meeting #106</w:t>
      </w:r>
      <w:r w:rsidRPr="00A703AF">
        <w:rPr>
          <w:sz w:val="24"/>
          <w:lang w:eastAsia="zh-CN"/>
        </w:rPr>
        <w:t xml:space="preserve">                           </w:t>
      </w:r>
      <w:r w:rsidRPr="00A703AF">
        <w:rPr>
          <w:sz w:val="24"/>
          <w:lang w:eastAsia="zh-CN"/>
        </w:rPr>
        <w:tab/>
      </w:r>
      <w:r w:rsidR="003C4A99">
        <w:rPr>
          <w:sz w:val="24"/>
          <w:lang w:eastAsia="zh-CN"/>
        </w:rPr>
        <w:tab/>
      </w:r>
      <w:bookmarkStart w:id="8" w:name="_GoBack"/>
      <w:bookmarkEnd w:id="8"/>
      <w:r w:rsidR="003C4A99" w:rsidRPr="003C4A99">
        <w:rPr>
          <w:sz w:val="24"/>
          <w:lang w:eastAsia="zh-CN"/>
        </w:rPr>
        <w:t>R4-2302469</w:t>
      </w:r>
    </w:p>
    <w:bookmarkEnd w:id="1"/>
    <w:bookmarkEnd w:id="2"/>
    <w:bookmarkEnd w:id="3"/>
    <w:bookmarkEnd w:id="4"/>
    <w:bookmarkEnd w:id="5"/>
    <w:p w14:paraId="71779B8B" w14:textId="77777777" w:rsidR="007B3E9D" w:rsidRPr="00E13633" w:rsidRDefault="007B3E9D" w:rsidP="007B3E9D">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Pr>
          <w:rFonts w:eastAsia="SimSun" w:cs="Arial"/>
          <w:sz w:val="24"/>
          <w:szCs w:val="24"/>
          <w:lang w:eastAsia="zh-CN"/>
        </w:rPr>
        <w:t>February 27</w:t>
      </w:r>
      <w:r w:rsidRPr="00E13633">
        <w:rPr>
          <w:rFonts w:eastAsia="SimSun" w:cs="Arial"/>
          <w:sz w:val="24"/>
          <w:szCs w:val="24"/>
          <w:lang w:eastAsia="zh-CN"/>
        </w:rPr>
        <w:t xml:space="preserve"> – </w:t>
      </w:r>
      <w:r>
        <w:rPr>
          <w:rFonts w:eastAsia="SimSun" w:cs="Arial"/>
          <w:sz w:val="24"/>
          <w:szCs w:val="24"/>
          <w:lang w:eastAsia="zh-CN"/>
        </w:rPr>
        <w:t>March 3</w:t>
      </w:r>
      <w:r w:rsidRPr="00E13633">
        <w:rPr>
          <w:rFonts w:eastAsia="SimSun" w:cs="Arial"/>
          <w:sz w:val="24"/>
          <w:szCs w:val="24"/>
          <w:lang w:eastAsia="zh-CN"/>
        </w:rPr>
        <w:t>, 2022</w:t>
      </w:r>
    </w:p>
    <w:p w14:paraId="7559BB99" w14:textId="77777777" w:rsidR="00107F07" w:rsidRPr="00834F23" w:rsidRDefault="00107F07" w:rsidP="00107F07">
      <w:pPr>
        <w:pStyle w:val="a"/>
        <w:rPr>
          <w:rFonts w:eastAsia="SimSun"/>
          <w:color w:val="000000" w:themeColor="text1"/>
          <w:sz w:val="24"/>
          <w:highlight w:val="yellow"/>
          <w:lang w:eastAsia="zh-CN"/>
        </w:rPr>
      </w:pPr>
    </w:p>
    <w:p w14:paraId="0E7ED5F8" w14:textId="77777777" w:rsidR="00107F07" w:rsidRPr="00834F23" w:rsidRDefault="00107F07" w:rsidP="00107F07">
      <w:pPr>
        <w:pStyle w:val="a"/>
        <w:rPr>
          <w:rFonts w:eastAsia="SimSun"/>
          <w:color w:val="000000" w:themeColor="text1"/>
          <w:sz w:val="24"/>
          <w:highlight w:val="yellow"/>
          <w:lang w:eastAsia="zh-CN"/>
        </w:rPr>
      </w:pPr>
    </w:p>
    <w:p w14:paraId="32E34876" w14:textId="77777777" w:rsidR="00107F07" w:rsidRPr="00E85E6E" w:rsidRDefault="00107F07" w:rsidP="00107F07">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00AC74B1" w:rsidRPr="00AC74B1">
        <w:rPr>
          <w:rFonts w:ascii="Arial" w:hAnsi="Arial" w:cs="Arial"/>
          <w:sz w:val="22"/>
        </w:rPr>
        <w:t>Huawei</w:t>
      </w:r>
      <w:r w:rsidR="00AC74B1" w:rsidRPr="00E85E6E">
        <w:rPr>
          <w:rFonts w:ascii="Arial" w:eastAsia="SimSun" w:hAnsi="Arial" w:cs="Arial" w:hint="eastAsia"/>
          <w:sz w:val="22"/>
          <w:lang w:eastAsia="zh-CN"/>
        </w:rPr>
        <w:t xml:space="preserve">, </w:t>
      </w:r>
      <w:proofErr w:type="spellStart"/>
      <w:r w:rsidR="00AC74B1" w:rsidRPr="00E85E6E">
        <w:rPr>
          <w:rFonts w:ascii="Arial" w:eastAsia="SimSun" w:hAnsi="Arial" w:cs="Arial" w:hint="eastAsia"/>
          <w:sz w:val="22"/>
          <w:lang w:eastAsia="zh-CN"/>
        </w:rPr>
        <w:t>Hi</w:t>
      </w:r>
      <w:r w:rsidR="00AC74B1" w:rsidRPr="00E85E6E">
        <w:rPr>
          <w:rFonts w:ascii="Arial" w:eastAsia="SimSun" w:hAnsi="Arial" w:cs="Arial"/>
          <w:sz w:val="22"/>
          <w:lang w:eastAsia="zh-CN"/>
        </w:rPr>
        <w:t>S</w:t>
      </w:r>
      <w:r w:rsidR="00AC74B1" w:rsidRPr="00E85E6E">
        <w:rPr>
          <w:rFonts w:ascii="Arial" w:eastAsia="SimSun" w:hAnsi="Arial" w:cs="Arial" w:hint="eastAsia"/>
          <w:sz w:val="22"/>
          <w:lang w:eastAsia="zh-CN"/>
        </w:rPr>
        <w:t>ilicon</w:t>
      </w:r>
      <w:proofErr w:type="spellEnd"/>
    </w:p>
    <w:p w14:paraId="545FA7A4" w14:textId="75D37CE0" w:rsidR="00107F07" w:rsidRPr="0025460D" w:rsidRDefault="00107F07" w:rsidP="00107F07">
      <w:pPr>
        <w:ind w:left="1985" w:hanging="1985"/>
        <w:rPr>
          <w:rFonts w:ascii="Arial" w:hAnsi="Arial" w:cs="Arial"/>
          <w:color w:val="000000" w:themeColor="text1"/>
          <w:sz w:val="22"/>
        </w:rPr>
      </w:pPr>
      <w:r w:rsidRPr="00E85E6E">
        <w:rPr>
          <w:rFonts w:ascii="Arial" w:hAnsi="Arial" w:cs="Arial"/>
          <w:b/>
          <w:color w:val="000000" w:themeColor="text1"/>
          <w:sz w:val="22"/>
        </w:rPr>
        <w:t>Title:</w:t>
      </w:r>
      <w:r w:rsidRPr="00E85E6E">
        <w:rPr>
          <w:rFonts w:ascii="Arial" w:hAnsi="Arial" w:cs="Arial"/>
          <w:color w:val="000000" w:themeColor="text1"/>
          <w:sz w:val="22"/>
        </w:rPr>
        <w:t xml:space="preserve"> </w:t>
      </w:r>
      <w:r w:rsidRPr="00E85E6E">
        <w:rPr>
          <w:rFonts w:ascii="Arial" w:hAnsi="Arial" w:cs="Arial"/>
          <w:color w:val="000000" w:themeColor="text1"/>
          <w:sz w:val="22"/>
        </w:rPr>
        <w:tab/>
      </w:r>
      <w:r w:rsidR="0025460D">
        <w:rPr>
          <w:rFonts w:ascii="Arial" w:hAnsi="Arial" w:cs="Arial"/>
          <w:color w:val="000000" w:themeColor="text1"/>
          <w:sz w:val="22"/>
        </w:rPr>
        <w:t xml:space="preserve">Initial </w:t>
      </w:r>
      <w:r w:rsidR="0025460D" w:rsidRPr="0025460D">
        <w:rPr>
          <w:rFonts w:ascii="Arial" w:hAnsi="Arial" w:cs="Arial"/>
          <w:color w:val="000000" w:themeColor="text1"/>
          <w:sz w:val="22"/>
        </w:rPr>
        <w:t xml:space="preserve">discussion on SAN RF requirements for the satellite L-/S-band </w:t>
      </w:r>
    </w:p>
    <w:p w14:paraId="74AF1112" w14:textId="5DD9A1B6" w:rsidR="00107F07" w:rsidRPr="0025460D" w:rsidRDefault="00107F07" w:rsidP="00107F07">
      <w:pPr>
        <w:ind w:left="1985" w:hanging="1985"/>
        <w:rPr>
          <w:rFonts w:ascii="Arial" w:eastAsia="SimSun" w:hAnsi="Arial" w:cs="Arial"/>
          <w:color w:val="000000" w:themeColor="text1"/>
          <w:sz w:val="22"/>
          <w:lang w:eastAsia="zh-CN"/>
        </w:rPr>
      </w:pPr>
      <w:r w:rsidRPr="0025460D">
        <w:rPr>
          <w:rFonts w:ascii="Arial" w:hAnsi="Arial" w:cs="Arial"/>
          <w:b/>
          <w:color w:val="000000" w:themeColor="text1"/>
          <w:sz w:val="22"/>
        </w:rPr>
        <w:t>Agen</w:t>
      </w:r>
      <w:r w:rsidRPr="0025460D">
        <w:rPr>
          <w:rFonts w:ascii="Arial" w:eastAsia="SimSun" w:hAnsi="Arial" w:cs="Arial" w:hint="eastAsia"/>
          <w:b/>
          <w:color w:val="000000" w:themeColor="text1"/>
          <w:sz w:val="22"/>
          <w:lang w:eastAsia="zh-CN"/>
        </w:rPr>
        <w:t>d</w:t>
      </w:r>
      <w:r w:rsidRPr="0025460D">
        <w:rPr>
          <w:rFonts w:ascii="Arial" w:hAnsi="Arial" w:cs="Arial"/>
          <w:b/>
          <w:color w:val="000000" w:themeColor="text1"/>
          <w:sz w:val="22"/>
        </w:rPr>
        <w:t>a Item:</w:t>
      </w:r>
      <w:r w:rsidRPr="0025460D">
        <w:rPr>
          <w:rFonts w:ascii="Arial" w:hAnsi="Arial" w:cs="Arial"/>
          <w:color w:val="000000" w:themeColor="text1"/>
          <w:sz w:val="22"/>
        </w:rPr>
        <w:tab/>
      </w:r>
      <w:r w:rsidR="0025460D" w:rsidRPr="0025460D">
        <w:rPr>
          <w:rFonts w:ascii="Arial" w:hAnsi="Arial" w:cs="Arial"/>
          <w:color w:val="000000" w:themeColor="text1"/>
          <w:sz w:val="22"/>
        </w:rPr>
        <w:t>8.34.4</w:t>
      </w:r>
    </w:p>
    <w:p w14:paraId="7B2EDF37" w14:textId="4C246814" w:rsidR="00107F07" w:rsidRPr="0025460D" w:rsidRDefault="00107F07" w:rsidP="00107F07">
      <w:pPr>
        <w:tabs>
          <w:tab w:val="left" w:pos="1985"/>
        </w:tabs>
        <w:jc w:val="both"/>
        <w:rPr>
          <w:rFonts w:ascii="Arial" w:hAnsi="Arial" w:cs="Arial"/>
          <w:color w:val="000000" w:themeColor="text1"/>
          <w:sz w:val="22"/>
        </w:rPr>
      </w:pPr>
      <w:r w:rsidRPr="0025460D">
        <w:rPr>
          <w:rFonts w:ascii="Arial" w:hAnsi="Arial" w:cs="Arial"/>
          <w:b/>
          <w:color w:val="000000" w:themeColor="text1"/>
          <w:sz w:val="22"/>
        </w:rPr>
        <w:t>Document for:</w:t>
      </w:r>
      <w:r w:rsidRPr="0025460D">
        <w:rPr>
          <w:rFonts w:ascii="Arial" w:hAnsi="Arial" w:cs="Arial"/>
          <w:color w:val="000000" w:themeColor="text1"/>
          <w:sz w:val="22"/>
        </w:rPr>
        <w:tab/>
      </w:r>
      <w:r w:rsidR="0025460D" w:rsidRPr="0025460D">
        <w:rPr>
          <w:rFonts w:ascii="Arial" w:hAnsi="Arial" w:cs="Arial"/>
          <w:color w:val="000000" w:themeColor="text1"/>
          <w:sz w:val="22"/>
        </w:rPr>
        <w:t>Discussion</w:t>
      </w:r>
      <w:r w:rsidRPr="0025460D">
        <w:rPr>
          <w:rFonts w:ascii="Arial" w:hAnsi="Arial" w:cs="Arial"/>
          <w:color w:val="000000" w:themeColor="text1"/>
          <w:sz w:val="22"/>
        </w:rPr>
        <w:t xml:space="preserve"> </w:t>
      </w:r>
    </w:p>
    <w:p w14:paraId="50362E9A" w14:textId="77777777" w:rsidR="00107F07" w:rsidRPr="008D2D4C" w:rsidRDefault="00107F07" w:rsidP="00107F07">
      <w:pPr>
        <w:pStyle w:val="Heading1"/>
        <w:numPr>
          <w:ilvl w:val="0"/>
          <w:numId w:val="1"/>
        </w:numPr>
        <w:overflowPunct w:val="0"/>
        <w:autoSpaceDE w:val="0"/>
        <w:autoSpaceDN w:val="0"/>
        <w:adjustRightInd w:val="0"/>
        <w:textAlignment w:val="baseline"/>
      </w:pPr>
      <w:r w:rsidRPr="0025460D">
        <w:t>Introductio</w:t>
      </w:r>
      <w:r w:rsidRPr="008D2D4C">
        <w:t>n</w:t>
      </w:r>
    </w:p>
    <w:p w14:paraId="16805D76" w14:textId="77615FDF" w:rsidR="0003664E" w:rsidRPr="0025460D" w:rsidRDefault="007E7ECF" w:rsidP="003459C3">
      <w:pPr>
        <w:pStyle w:val="xxmsonormal"/>
        <w:rPr>
          <w:rFonts w:ascii="Times New Roman" w:hAnsi="Times New Roman" w:cs="Times New Roman"/>
          <w:sz w:val="20"/>
          <w:szCs w:val="20"/>
          <w:highlight w:val="yellow"/>
          <w:lang w:val="en-GB" w:eastAsia="en-US"/>
        </w:rPr>
      </w:pPr>
      <w:r w:rsidRPr="008D2D4C">
        <w:rPr>
          <w:rFonts w:ascii="Times New Roman" w:hAnsi="Times New Roman" w:cs="Times New Roman"/>
          <w:sz w:val="20"/>
          <w:szCs w:val="20"/>
          <w:lang w:val="en-GB" w:eastAsia="en-US"/>
        </w:rPr>
        <w:t>During RAN</w:t>
      </w:r>
      <w:r w:rsidR="008D2D4C" w:rsidRPr="008D2D4C">
        <w:rPr>
          <w:rFonts w:ascii="Times New Roman" w:hAnsi="Times New Roman" w:cs="Times New Roman"/>
          <w:sz w:val="20"/>
          <w:szCs w:val="20"/>
          <w:lang w:val="en-GB" w:eastAsia="en-US"/>
        </w:rPr>
        <w:t>#98-e meeting, new work item on Introduction of the satellite L-/S-band was Approved in [1], with the following Core objectives</w:t>
      </w:r>
      <w:r w:rsidR="008D2D4C">
        <w:rPr>
          <w:rFonts w:ascii="Times New Roman" w:hAnsi="Times New Roman" w:cs="Times New Roman"/>
          <w:sz w:val="20"/>
          <w:szCs w:val="20"/>
          <w:lang w:val="en-GB" w:eastAsia="en-US"/>
        </w:rPr>
        <w:t xml:space="preserve"> defined</w:t>
      </w:r>
      <w:r w:rsidR="0003664E" w:rsidRPr="008D2D4C">
        <w:rPr>
          <w:rFonts w:ascii="Times New Roman" w:hAnsi="Times New Roman" w:cs="Times New Roman"/>
          <w:sz w:val="20"/>
          <w:szCs w:val="20"/>
          <w:lang w:val="en-GB" w:eastAsia="en-US"/>
        </w:rPr>
        <w:t>:</w:t>
      </w:r>
      <w:r w:rsidR="0003664E" w:rsidRPr="0025460D">
        <w:rPr>
          <w:rFonts w:ascii="Times New Roman" w:hAnsi="Times New Roman" w:cs="Times New Roman"/>
          <w:sz w:val="20"/>
          <w:szCs w:val="20"/>
          <w:highlight w:val="yellow"/>
          <w:lang w:val="en-GB" w:eastAsia="en-US"/>
        </w:rPr>
        <w:t xml:space="preserve"> </w:t>
      </w:r>
    </w:p>
    <w:p w14:paraId="5BF457CA" w14:textId="77777777" w:rsidR="002C3089" w:rsidRPr="0025460D" w:rsidRDefault="002C3089" w:rsidP="003459C3">
      <w:pPr>
        <w:pStyle w:val="xxmsonormal"/>
        <w:rPr>
          <w:rFonts w:ascii="Times New Roman" w:hAnsi="Times New Roman" w:cs="Times New Roman"/>
          <w:sz w:val="20"/>
          <w:szCs w:val="20"/>
          <w:highlight w:val="yellow"/>
          <w:lang w:val="en-GB" w:eastAsia="en-US"/>
        </w:rPr>
      </w:pPr>
    </w:p>
    <w:tbl>
      <w:tblPr>
        <w:tblStyle w:val="TableGrid"/>
        <w:tblW w:w="0" w:type="auto"/>
        <w:tblLook w:val="04A0" w:firstRow="1" w:lastRow="0" w:firstColumn="1" w:lastColumn="0" w:noHBand="0" w:noVBand="1"/>
      </w:tblPr>
      <w:tblGrid>
        <w:gridCol w:w="9350"/>
      </w:tblGrid>
      <w:tr w:rsidR="004210E9" w:rsidRPr="0025460D" w14:paraId="3224740E" w14:textId="77777777" w:rsidTr="0003664E">
        <w:tc>
          <w:tcPr>
            <w:tcW w:w="9350" w:type="dxa"/>
          </w:tcPr>
          <w:p w14:paraId="34B8D732" w14:textId="3CF2C1D0" w:rsidR="004210E9" w:rsidRPr="0025460D" w:rsidRDefault="008D2D4C" w:rsidP="004210E9">
            <w:pPr>
              <w:pStyle w:val="xxmsonormal"/>
              <w:rPr>
                <w:rFonts w:ascii="Times New Roman" w:hAnsi="Times New Roman" w:cs="Times New Roman"/>
                <w:sz w:val="20"/>
                <w:szCs w:val="20"/>
                <w:highlight w:val="yellow"/>
                <w:lang w:val="en-GB" w:eastAsia="en-US"/>
              </w:rPr>
            </w:pPr>
            <w:r>
              <w:rPr>
                <w:noProof/>
              </w:rPr>
              <w:drawing>
                <wp:inline distT="0" distB="0" distL="0" distR="0" wp14:anchorId="48020F12" wp14:editId="51780FA8">
                  <wp:extent cx="5943600" cy="45897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4589780"/>
                          </a:xfrm>
                          <a:prstGeom prst="rect">
                            <a:avLst/>
                          </a:prstGeom>
                        </pic:spPr>
                      </pic:pic>
                    </a:graphicData>
                  </a:graphic>
                </wp:inline>
              </w:drawing>
            </w:r>
          </w:p>
        </w:tc>
      </w:tr>
    </w:tbl>
    <w:p w14:paraId="385FBF84" w14:textId="77777777" w:rsidR="0003664E" w:rsidRPr="0025460D" w:rsidRDefault="0003664E" w:rsidP="003459C3">
      <w:pPr>
        <w:pStyle w:val="xxmsonormal"/>
        <w:rPr>
          <w:rFonts w:ascii="Times New Roman" w:hAnsi="Times New Roman" w:cs="Times New Roman"/>
          <w:sz w:val="20"/>
          <w:szCs w:val="20"/>
          <w:highlight w:val="yellow"/>
          <w:lang w:val="en-GB" w:eastAsia="en-US"/>
        </w:rPr>
      </w:pPr>
    </w:p>
    <w:p w14:paraId="6255379D" w14:textId="08D83C15" w:rsidR="00665B46" w:rsidRPr="0025460D" w:rsidRDefault="00665B46" w:rsidP="00622161">
      <w:pPr>
        <w:pStyle w:val="xxmsonormal"/>
        <w:rPr>
          <w:rFonts w:ascii="Times New Roman" w:hAnsi="Times New Roman" w:cs="Times New Roman"/>
          <w:sz w:val="20"/>
          <w:szCs w:val="20"/>
          <w:lang w:val="en-GB" w:eastAsia="en-US"/>
        </w:rPr>
      </w:pPr>
      <w:r w:rsidRPr="0025460D">
        <w:rPr>
          <w:rFonts w:ascii="Times New Roman" w:hAnsi="Times New Roman" w:cs="Times New Roman"/>
          <w:sz w:val="20"/>
          <w:szCs w:val="20"/>
          <w:lang w:val="en-GB" w:eastAsia="en-US"/>
        </w:rPr>
        <w:t xml:space="preserve">In this contribution </w:t>
      </w:r>
      <w:r w:rsidR="00C96E41" w:rsidRPr="0025460D">
        <w:rPr>
          <w:rFonts w:ascii="Times New Roman" w:hAnsi="Times New Roman" w:cs="Times New Roman"/>
          <w:sz w:val="20"/>
          <w:szCs w:val="20"/>
          <w:lang w:val="en-GB" w:eastAsia="en-US"/>
        </w:rPr>
        <w:t xml:space="preserve">we provide </w:t>
      </w:r>
      <w:r w:rsidR="0025460D" w:rsidRPr="0025460D">
        <w:rPr>
          <w:rFonts w:ascii="Times New Roman" w:hAnsi="Times New Roman" w:cs="Times New Roman"/>
          <w:sz w:val="20"/>
          <w:szCs w:val="20"/>
          <w:lang w:val="en-GB" w:eastAsia="en-US"/>
        </w:rPr>
        <w:t>initial discussion on SAN RF requirements for the satellite L-/S-band</w:t>
      </w:r>
      <w:r w:rsidRPr="0025460D">
        <w:rPr>
          <w:rFonts w:ascii="Times New Roman" w:hAnsi="Times New Roman" w:cs="Times New Roman"/>
          <w:sz w:val="20"/>
          <w:szCs w:val="20"/>
          <w:lang w:val="en-GB" w:eastAsia="en-US"/>
        </w:rPr>
        <w:t>.</w:t>
      </w:r>
    </w:p>
    <w:bookmarkEnd w:id="6"/>
    <w:bookmarkEnd w:id="7"/>
    <w:p w14:paraId="2C5F30C0" w14:textId="3B182AA2" w:rsidR="00F709EA" w:rsidRPr="00A17AC4" w:rsidRDefault="00107F07" w:rsidP="00F709EA">
      <w:pPr>
        <w:pStyle w:val="Heading1"/>
        <w:numPr>
          <w:ilvl w:val="0"/>
          <w:numId w:val="1"/>
        </w:numPr>
        <w:overflowPunct w:val="0"/>
        <w:autoSpaceDE w:val="0"/>
        <w:autoSpaceDN w:val="0"/>
        <w:adjustRightInd w:val="0"/>
        <w:textAlignment w:val="baseline"/>
        <w:rPr>
          <w:color w:val="000000" w:themeColor="text1"/>
        </w:rPr>
      </w:pPr>
      <w:r w:rsidRPr="00A17AC4">
        <w:rPr>
          <w:color w:val="000000" w:themeColor="text1"/>
        </w:rPr>
        <w:lastRenderedPageBreak/>
        <w:t>Discussion</w:t>
      </w:r>
    </w:p>
    <w:p w14:paraId="2FA7B70E" w14:textId="20B69809" w:rsidR="0041328B" w:rsidRPr="00A17AC4" w:rsidRDefault="0041328B" w:rsidP="0025460D">
      <w:pPr>
        <w:rPr>
          <w:color w:val="000000" w:themeColor="text1"/>
        </w:rPr>
      </w:pPr>
      <w:r w:rsidRPr="00A17AC4">
        <w:rPr>
          <w:color w:val="000000" w:themeColor="text1"/>
        </w:rPr>
        <w:t>Below we provide initial analysis of the WI objectives from the SAN RF point of view</w:t>
      </w:r>
      <w:r w:rsidR="00DA0757" w:rsidRPr="00A17AC4">
        <w:rPr>
          <w:color w:val="000000" w:themeColor="text1"/>
        </w:rPr>
        <w:t xml:space="preserve"> and potential TS 38.108 impact</w:t>
      </w:r>
      <w:r w:rsidRPr="00A17AC4">
        <w:rPr>
          <w:color w:val="000000" w:themeColor="text1"/>
        </w:rPr>
        <w:t xml:space="preserve">. </w:t>
      </w:r>
    </w:p>
    <w:p w14:paraId="1310B581" w14:textId="111BCFBA" w:rsidR="00A17AC4" w:rsidRPr="00A17AC4" w:rsidRDefault="00A17AC4" w:rsidP="0025460D">
      <w:pPr>
        <w:pStyle w:val="ListParagraph"/>
        <w:numPr>
          <w:ilvl w:val="0"/>
          <w:numId w:val="14"/>
        </w:numPr>
        <w:rPr>
          <w:b/>
          <w:color w:val="000000" w:themeColor="text1"/>
        </w:rPr>
      </w:pPr>
      <w:r w:rsidRPr="00A17AC4">
        <w:rPr>
          <w:b/>
          <w:color w:val="000000" w:themeColor="text1"/>
        </w:rPr>
        <w:t>Operating band definition</w:t>
      </w:r>
    </w:p>
    <w:p w14:paraId="030FD2EF" w14:textId="7C92D190" w:rsidR="00A17AC4" w:rsidRDefault="00A17AC4" w:rsidP="00A17AC4">
      <w:r w:rsidRPr="00A17AC4">
        <w:t xml:space="preserve">Following the band numbering scheme, the new NTN band shall be n254: </w:t>
      </w:r>
    </w:p>
    <w:p w14:paraId="4D191A13" w14:textId="0FFAFF54" w:rsidR="00DC29F6" w:rsidRPr="00A17AC4" w:rsidRDefault="00DC29F6" w:rsidP="00DC29F6">
      <w:pPr>
        <w:pStyle w:val="TH"/>
      </w:pPr>
      <w:r>
        <w:t xml:space="preserve">Table </w:t>
      </w:r>
      <w:r>
        <w:fldChar w:fldCharType="begin"/>
      </w:r>
      <w:r>
        <w:instrText xml:space="preserve"> SEQ Table \* ARABIC </w:instrText>
      </w:r>
      <w:r>
        <w:fldChar w:fldCharType="separate"/>
      </w:r>
      <w:r>
        <w:rPr>
          <w:noProof/>
        </w:rPr>
        <w:t>1</w:t>
      </w:r>
      <w:r>
        <w:fldChar w:fldCharType="end"/>
      </w:r>
      <w:r w:rsidRPr="00DC29F6">
        <w:t xml:space="preserve"> </w:t>
      </w:r>
      <w:r>
        <w:rPr>
          <w:lang w:val="en-US" w:eastAsia="zh-CN"/>
        </w:rPr>
        <w:t>S</w:t>
      </w:r>
      <w:r>
        <w:rPr>
          <w:rFonts w:hint="eastAsia"/>
          <w:lang w:val="en-US" w:eastAsia="zh-CN"/>
        </w:rPr>
        <w:t>atellite</w:t>
      </w:r>
      <w:r>
        <w:t xml:space="preserve"> </w:t>
      </w:r>
      <w:r>
        <w:rPr>
          <w:i/>
        </w:rPr>
        <w:t>operating bands</w:t>
      </w:r>
      <w:r>
        <w:t xml:space="preserve"> in FR1</w:t>
      </w:r>
    </w:p>
    <w:p w14:paraId="1E0B4356" w14:textId="74526279" w:rsidR="00A17AC4" w:rsidRPr="00A17AC4" w:rsidRDefault="00A17AC4" w:rsidP="00A17AC4">
      <w:pPr>
        <w:jc w:val="center"/>
        <w:rPr>
          <w:b/>
          <w:color w:val="000000" w:themeColor="text1"/>
        </w:rPr>
      </w:pPr>
      <w:r w:rsidRPr="00A17AC4">
        <w:rPr>
          <w:noProof/>
          <w:lang w:val="en-US" w:eastAsia="zh-CN"/>
        </w:rPr>
        <w:drawing>
          <wp:inline distT="0" distB="0" distL="0" distR="0" wp14:anchorId="38FFCD20" wp14:editId="486D2402">
            <wp:extent cx="5143500" cy="1181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143500" cy="1181100"/>
                    </a:xfrm>
                    <a:prstGeom prst="rect">
                      <a:avLst/>
                    </a:prstGeom>
                  </pic:spPr>
                </pic:pic>
              </a:graphicData>
            </a:graphic>
          </wp:inline>
        </w:drawing>
      </w:r>
    </w:p>
    <w:p w14:paraId="44FFBF9D" w14:textId="66DEDC56" w:rsidR="00A17AC4" w:rsidRDefault="00A17AC4" w:rsidP="00A17AC4">
      <w:pPr>
        <w:rPr>
          <w:color w:val="000000" w:themeColor="text1"/>
        </w:rPr>
      </w:pPr>
      <w:r w:rsidRPr="00A17AC4">
        <w:rPr>
          <w:b/>
          <w:color w:val="000000" w:themeColor="text1"/>
        </w:rPr>
        <w:t>Proposal 1</w:t>
      </w:r>
      <w:r w:rsidRPr="00A17AC4">
        <w:rPr>
          <w:color w:val="000000" w:themeColor="text1"/>
        </w:rPr>
        <w:t>: Define the new NTN L-/S-band as n254</w:t>
      </w:r>
      <w:r w:rsidR="00DC29F6">
        <w:rPr>
          <w:color w:val="000000" w:themeColor="text1"/>
        </w:rPr>
        <w:t>, as in Table 1</w:t>
      </w:r>
      <w:r w:rsidRPr="00A17AC4">
        <w:rPr>
          <w:color w:val="000000" w:themeColor="text1"/>
        </w:rPr>
        <w:t xml:space="preserve">. </w:t>
      </w:r>
    </w:p>
    <w:p w14:paraId="6B958CDA" w14:textId="77777777" w:rsidR="00320588" w:rsidRPr="00A17AC4" w:rsidRDefault="00320588" w:rsidP="00A17AC4">
      <w:pPr>
        <w:rPr>
          <w:color w:val="000000" w:themeColor="text1"/>
        </w:rPr>
      </w:pPr>
    </w:p>
    <w:p w14:paraId="586EC928" w14:textId="77777777" w:rsidR="001200B1" w:rsidRPr="00A17AC4" w:rsidRDefault="0041328B" w:rsidP="0025460D">
      <w:pPr>
        <w:pStyle w:val="ListParagraph"/>
        <w:numPr>
          <w:ilvl w:val="0"/>
          <w:numId w:val="14"/>
        </w:numPr>
        <w:rPr>
          <w:b/>
          <w:color w:val="000000" w:themeColor="text1"/>
        </w:rPr>
      </w:pPr>
      <w:r w:rsidRPr="00A17AC4">
        <w:rPr>
          <w:b/>
          <w:color w:val="000000" w:themeColor="text1"/>
        </w:rPr>
        <w:t>Channel bandwidths / SCS</w:t>
      </w:r>
    </w:p>
    <w:p w14:paraId="7C23A816" w14:textId="77777777" w:rsidR="00DC29F6" w:rsidRDefault="00A17AC4" w:rsidP="00A17AC4">
      <w:r w:rsidRPr="00A17AC4">
        <w:t>Referring to the TS 38.108, the NTN SAN specification has already introduced channel bandwidths from 5 MHz up to 20 MHz, and set of SCS which was requested</w:t>
      </w:r>
      <w:r>
        <w:t xml:space="preserve"> to be supported for the new </w:t>
      </w:r>
      <w:r w:rsidRPr="00A17AC4">
        <w:t xml:space="preserve">L-/S-band </w:t>
      </w:r>
      <w:r>
        <w:t>NTN band. Therefore introduction of n254 can follow the existing framework in TS 38.108:</w:t>
      </w:r>
    </w:p>
    <w:p w14:paraId="1594E6F0" w14:textId="0C6C400D" w:rsidR="00DC29F6" w:rsidRDefault="00A17AC4" w:rsidP="00DC29F6">
      <w:pPr>
        <w:pStyle w:val="TH"/>
      </w:pPr>
      <w:r>
        <w:t xml:space="preserve"> </w:t>
      </w:r>
      <w:r w:rsidR="00DC29F6">
        <w:t xml:space="preserve">Table </w:t>
      </w:r>
      <w:r w:rsidR="00DC29F6">
        <w:fldChar w:fldCharType="begin"/>
      </w:r>
      <w:r w:rsidR="00DC29F6">
        <w:instrText xml:space="preserve"> SEQ Table \* ARABIC </w:instrText>
      </w:r>
      <w:r w:rsidR="00DC29F6">
        <w:fldChar w:fldCharType="separate"/>
      </w:r>
      <w:r w:rsidR="00DC29F6">
        <w:rPr>
          <w:noProof/>
        </w:rPr>
        <w:t>2</w:t>
      </w:r>
      <w:r w:rsidR="00DC29F6">
        <w:fldChar w:fldCharType="end"/>
      </w:r>
      <w:r w:rsidR="00DC29F6" w:rsidRPr="00DC29F6">
        <w:rPr>
          <w:i/>
        </w:rPr>
        <w:t xml:space="preserve"> </w:t>
      </w:r>
      <w:r w:rsidR="00DC29F6">
        <w:rPr>
          <w:i/>
        </w:rPr>
        <w:t>SAN</w:t>
      </w:r>
      <w:r w:rsidR="00DC29F6" w:rsidRPr="00F95B02">
        <w:rPr>
          <w:i/>
        </w:rPr>
        <w:t xml:space="preserve"> channel bandwidths</w:t>
      </w:r>
      <w:r w:rsidR="00DC29F6" w:rsidRPr="00F95B02">
        <w:t xml:space="preserve"> and SCS per </w:t>
      </w:r>
      <w:r w:rsidR="00DC29F6" w:rsidRPr="00F95B02">
        <w:rPr>
          <w:i/>
        </w:rPr>
        <w:t>operating band</w:t>
      </w:r>
      <w:r w:rsidR="00DC29F6" w:rsidRPr="00F95B02">
        <w:t xml:space="preserve"> in FR1</w:t>
      </w:r>
    </w:p>
    <w:p w14:paraId="1389828E" w14:textId="232BA079" w:rsidR="00A17AC4" w:rsidRPr="00A17AC4" w:rsidRDefault="00A17AC4" w:rsidP="00A17AC4">
      <w:pPr>
        <w:jc w:val="center"/>
      </w:pPr>
      <w:r>
        <w:rPr>
          <w:noProof/>
          <w:lang w:val="en-US" w:eastAsia="zh-CN"/>
        </w:rPr>
        <w:drawing>
          <wp:inline distT="0" distB="0" distL="0" distR="0" wp14:anchorId="5BB800AC" wp14:editId="3CFEA199">
            <wp:extent cx="4029075" cy="17811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29075" cy="1781175"/>
                    </a:xfrm>
                    <a:prstGeom prst="rect">
                      <a:avLst/>
                    </a:prstGeom>
                  </pic:spPr>
                </pic:pic>
              </a:graphicData>
            </a:graphic>
          </wp:inline>
        </w:drawing>
      </w:r>
    </w:p>
    <w:p w14:paraId="18708F45" w14:textId="52F046F4" w:rsidR="00A17AC4" w:rsidRDefault="00A17AC4" w:rsidP="00A17AC4">
      <w:pPr>
        <w:rPr>
          <w:color w:val="000000" w:themeColor="text1"/>
        </w:rPr>
      </w:pPr>
      <w:r w:rsidRPr="00A17AC4">
        <w:rPr>
          <w:b/>
          <w:color w:val="000000" w:themeColor="text1"/>
        </w:rPr>
        <w:t>P</w:t>
      </w:r>
      <w:r w:rsidR="00DC29F6">
        <w:rPr>
          <w:b/>
          <w:color w:val="000000" w:themeColor="text1"/>
        </w:rPr>
        <w:t>roposal 2</w:t>
      </w:r>
      <w:r w:rsidRPr="00A17AC4">
        <w:rPr>
          <w:color w:val="000000" w:themeColor="text1"/>
        </w:rPr>
        <w:t xml:space="preserve">:  </w:t>
      </w:r>
      <w:r w:rsidR="00DC29F6">
        <w:rPr>
          <w:color w:val="000000" w:themeColor="text1"/>
        </w:rPr>
        <w:t>Implementation of</w:t>
      </w:r>
      <w:r>
        <w:rPr>
          <w:color w:val="000000" w:themeColor="text1"/>
        </w:rPr>
        <w:t xml:space="preserve"> </w:t>
      </w:r>
      <w:r w:rsidR="00DC29F6">
        <w:rPr>
          <w:color w:val="000000" w:themeColor="text1"/>
        </w:rPr>
        <w:t xml:space="preserve">new </w:t>
      </w:r>
      <w:r w:rsidRPr="00A17AC4">
        <w:rPr>
          <w:color w:val="000000" w:themeColor="text1"/>
        </w:rPr>
        <w:t xml:space="preserve">SAN channel bandwidths and SCS </w:t>
      </w:r>
      <w:r>
        <w:rPr>
          <w:color w:val="000000" w:themeColor="text1"/>
        </w:rPr>
        <w:t xml:space="preserve">for </w:t>
      </w:r>
      <w:r w:rsidRPr="00A17AC4">
        <w:rPr>
          <w:color w:val="000000" w:themeColor="text1"/>
        </w:rPr>
        <w:t>n254</w:t>
      </w:r>
      <w:r w:rsidR="00DC29F6">
        <w:rPr>
          <w:color w:val="000000" w:themeColor="text1"/>
        </w:rPr>
        <w:t xml:space="preserve"> in TS 38.108 is straightforward and can follow the existing </w:t>
      </w:r>
      <w:r w:rsidR="00DC29F6" w:rsidRPr="00A23456">
        <w:rPr>
          <w:color w:val="000000" w:themeColor="text1"/>
        </w:rPr>
        <w:t>framework as in Table 2</w:t>
      </w:r>
      <w:r w:rsidRPr="00A23456">
        <w:rPr>
          <w:color w:val="000000" w:themeColor="text1"/>
        </w:rPr>
        <w:t xml:space="preserve">. </w:t>
      </w:r>
    </w:p>
    <w:p w14:paraId="63496993" w14:textId="77777777" w:rsidR="00320588" w:rsidRPr="00A23456" w:rsidRDefault="00320588" w:rsidP="00A17AC4">
      <w:pPr>
        <w:rPr>
          <w:color w:val="000000" w:themeColor="text1"/>
        </w:rPr>
      </w:pPr>
    </w:p>
    <w:p w14:paraId="37C35665" w14:textId="497C68F4" w:rsidR="0041328B" w:rsidRPr="00A23456" w:rsidRDefault="0041328B" w:rsidP="0025460D">
      <w:pPr>
        <w:pStyle w:val="ListParagraph"/>
        <w:numPr>
          <w:ilvl w:val="0"/>
          <w:numId w:val="14"/>
        </w:numPr>
        <w:rPr>
          <w:b/>
          <w:color w:val="000000" w:themeColor="text1"/>
        </w:rPr>
      </w:pPr>
      <w:r w:rsidRPr="00A23456">
        <w:rPr>
          <w:b/>
          <w:color w:val="000000" w:themeColor="text1"/>
        </w:rPr>
        <w:t>Channel raster</w:t>
      </w:r>
      <w:r w:rsidR="00E84710">
        <w:rPr>
          <w:b/>
          <w:color w:val="000000" w:themeColor="text1"/>
        </w:rPr>
        <w:t xml:space="preserve"> / sync raster</w:t>
      </w:r>
    </w:p>
    <w:p w14:paraId="5EAEB488" w14:textId="4F4C51DB" w:rsidR="009011C5" w:rsidRDefault="00C220C2" w:rsidP="00C220C2">
      <w:r w:rsidRPr="00A23456">
        <w:t xml:space="preserve">For the channel raster, the WID </w:t>
      </w:r>
      <w:r w:rsidRPr="00491D78">
        <w:t xml:space="preserve">objective was to define it at 100 kHz step size. </w:t>
      </w:r>
      <w:r w:rsidR="009011C5" w:rsidRPr="00491D78">
        <w:t>Referring to TS 38.108</w:t>
      </w:r>
      <w:r w:rsidR="00491D78" w:rsidRPr="00491D78">
        <w:t xml:space="preserve"> section 5.4.3.1, the existing NTN bands were defined based on 100 kHz frequency raster.</w:t>
      </w:r>
      <w:r w:rsidR="009011C5" w:rsidRPr="00491D78">
        <w:t xml:space="preserve"> </w:t>
      </w:r>
      <w:r w:rsidR="00491D78" w:rsidRPr="00491D78">
        <w:t xml:space="preserve">Therefore, introduction of n254 shall follow the same approach, with the </w:t>
      </w:r>
      <w:proofErr w:type="spellStart"/>
      <w:r w:rsidR="00491D78" w:rsidRPr="00491D78">
        <w:t>Nref</w:t>
      </w:r>
      <w:proofErr w:type="spellEnd"/>
      <w:r w:rsidR="00491D78" w:rsidRPr="00491D78">
        <w:t xml:space="preserve"> ranges being re-calculated based on the exiting global raster numerology.</w:t>
      </w:r>
      <w:r w:rsidR="00213CD6">
        <w:t xml:space="preserve"> No band </w:t>
      </w:r>
      <w:r w:rsidR="00381D2C">
        <w:t>specific</w:t>
      </w:r>
      <w:r w:rsidR="00213CD6">
        <w:t xml:space="preserve"> issues are expected here for 100 kHz raster. </w:t>
      </w:r>
    </w:p>
    <w:p w14:paraId="3DED1553" w14:textId="19EB4EFC" w:rsidR="00381D2C" w:rsidRDefault="00381D2C" w:rsidP="00C220C2">
      <w:r>
        <w:rPr>
          <w:noProof/>
          <w:lang w:val="en-US" w:eastAsia="zh-CN"/>
        </w:rPr>
        <w:lastRenderedPageBreak/>
        <w:drawing>
          <wp:inline distT="0" distB="0" distL="0" distR="0" wp14:anchorId="7341D304" wp14:editId="3F492681">
            <wp:extent cx="5524500" cy="12477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24500" cy="1247775"/>
                    </a:xfrm>
                    <a:prstGeom prst="rect">
                      <a:avLst/>
                    </a:prstGeom>
                  </pic:spPr>
                </pic:pic>
              </a:graphicData>
            </a:graphic>
          </wp:inline>
        </w:drawing>
      </w:r>
    </w:p>
    <w:p w14:paraId="551A3C0C" w14:textId="0F29966C" w:rsidR="00381D2C" w:rsidRDefault="00381D2C" w:rsidP="00C220C2">
      <w:pPr>
        <w:rPr>
          <w:color w:val="000000" w:themeColor="text1"/>
        </w:rPr>
      </w:pPr>
      <w:r w:rsidRPr="00A17AC4">
        <w:rPr>
          <w:b/>
          <w:color w:val="000000" w:themeColor="text1"/>
        </w:rPr>
        <w:t>P</w:t>
      </w:r>
      <w:r>
        <w:rPr>
          <w:b/>
          <w:color w:val="000000" w:themeColor="text1"/>
        </w:rPr>
        <w:t>roposal 3</w:t>
      </w:r>
      <w:r w:rsidRPr="00A17AC4">
        <w:rPr>
          <w:color w:val="000000" w:themeColor="text1"/>
        </w:rPr>
        <w:t xml:space="preserve">:  </w:t>
      </w:r>
      <w:r>
        <w:rPr>
          <w:color w:val="000000" w:themeColor="text1"/>
        </w:rPr>
        <w:t xml:space="preserve">Implementation of the </w:t>
      </w:r>
      <w:r w:rsidR="00497698">
        <w:rPr>
          <w:color w:val="000000" w:themeColor="text1"/>
        </w:rPr>
        <w:t>100 kHz channel raster</w:t>
      </w:r>
      <w:r w:rsidR="00E84710">
        <w:rPr>
          <w:color w:val="000000" w:themeColor="text1"/>
        </w:rPr>
        <w:t xml:space="preserve">, as well as sync raster </w:t>
      </w:r>
      <w:r w:rsidR="00497698">
        <w:rPr>
          <w:color w:val="000000" w:themeColor="text1"/>
        </w:rPr>
        <w:t xml:space="preserve">for n254 is </w:t>
      </w:r>
      <w:r>
        <w:rPr>
          <w:color w:val="000000" w:themeColor="text1"/>
        </w:rPr>
        <w:t>to follow the existing framework in TS 38.108.</w:t>
      </w:r>
    </w:p>
    <w:p w14:paraId="12641947" w14:textId="77777777" w:rsidR="00320588" w:rsidRDefault="00320588" w:rsidP="00C220C2"/>
    <w:p w14:paraId="3321943E" w14:textId="5DDB4DB8" w:rsidR="0005313D" w:rsidRPr="00091E82" w:rsidRDefault="00A11DAB" w:rsidP="0025460D">
      <w:pPr>
        <w:pStyle w:val="ListParagraph"/>
        <w:numPr>
          <w:ilvl w:val="0"/>
          <w:numId w:val="14"/>
        </w:numPr>
        <w:rPr>
          <w:b/>
          <w:color w:val="000000" w:themeColor="text1"/>
        </w:rPr>
      </w:pPr>
      <w:r>
        <w:rPr>
          <w:b/>
          <w:color w:val="000000" w:themeColor="text1"/>
        </w:rPr>
        <w:t>RF</w:t>
      </w:r>
      <w:r w:rsidR="0005313D" w:rsidRPr="00091E82">
        <w:rPr>
          <w:b/>
          <w:color w:val="000000" w:themeColor="text1"/>
        </w:rPr>
        <w:t xml:space="preserve"> requirements</w:t>
      </w:r>
    </w:p>
    <w:p w14:paraId="27698C87" w14:textId="4493B50B" w:rsidR="003B3F9D" w:rsidRPr="00A11DAB" w:rsidRDefault="00091E82" w:rsidP="00091E82">
      <w:r w:rsidRPr="00091E82">
        <w:t xml:space="preserve">Based </w:t>
      </w:r>
      <w:r w:rsidRPr="00A11DAB">
        <w:t xml:space="preserve">on review of SAN requirements in TS 38.108, the following observations are made: </w:t>
      </w:r>
    </w:p>
    <w:p w14:paraId="2979E6B0" w14:textId="3A49059A" w:rsidR="00091E82" w:rsidRPr="00A11DAB" w:rsidRDefault="00A11DAB" w:rsidP="00A11DAB">
      <w:pPr>
        <w:pStyle w:val="ListParagraph"/>
        <w:numPr>
          <w:ilvl w:val="0"/>
          <w:numId w:val="15"/>
        </w:numPr>
        <w:rPr>
          <w:rFonts w:ascii="Times New Roman" w:hAnsi="Times New Roman"/>
          <w:b/>
          <w:color w:val="000000" w:themeColor="text1"/>
        </w:rPr>
      </w:pPr>
      <w:r w:rsidRPr="00A11DAB">
        <w:rPr>
          <w:rFonts w:ascii="Times New Roman" w:hAnsi="Times New Roman"/>
          <w:lang w:eastAsia="zh-CN"/>
        </w:rPr>
        <w:t>Total power dynamic range: this requirement already covers all the CBW/SCS combinations related to n254:</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A11DAB" w:rsidRPr="00A11DAB" w14:paraId="494A5F66" w14:textId="77777777" w:rsidTr="0065141F">
        <w:trPr>
          <w:cantSplit/>
          <w:jc w:val="center"/>
        </w:trPr>
        <w:tc>
          <w:tcPr>
            <w:tcW w:w="1736" w:type="dxa"/>
            <w:tcBorders>
              <w:bottom w:val="nil"/>
            </w:tcBorders>
          </w:tcPr>
          <w:p w14:paraId="4E8ABF68" w14:textId="77777777" w:rsidR="00A11DAB" w:rsidRPr="00A11DAB" w:rsidRDefault="00A11DAB" w:rsidP="0065141F">
            <w:pPr>
              <w:pStyle w:val="TAH"/>
            </w:pPr>
            <w:r w:rsidRPr="00A11DAB">
              <w:rPr>
                <w:rFonts w:hint="eastAsia"/>
                <w:lang w:val="en-US" w:eastAsia="zh-CN"/>
              </w:rPr>
              <w:t>SAN</w:t>
            </w:r>
            <w:r w:rsidRPr="00A11DAB">
              <w:rPr>
                <w:lang w:eastAsia="zh-CN"/>
              </w:rPr>
              <w:t xml:space="preserve"> channel </w:t>
            </w:r>
          </w:p>
        </w:tc>
        <w:tc>
          <w:tcPr>
            <w:tcW w:w="5457" w:type="dxa"/>
            <w:gridSpan w:val="3"/>
            <w:vAlign w:val="center"/>
          </w:tcPr>
          <w:p w14:paraId="3BDDDBE9" w14:textId="77777777" w:rsidR="00A11DAB" w:rsidRPr="00A11DAB" w:rsidRDefault="00A11DAB" w:rsidP="0065141F">
            <w:pPr>
              <w:pStyle w:val="TAH"/>
            </w:pPr>
            <w:r w:rsidRPr="00A11DAB">
              <w:t>Total power dynamic range (dB)</w:t>
            </w:r>
          </w:p>
        </w:tc>
      </w:tr>
      <w:tr w:rsidR="00A11DAB" w:rsidRPr="00A11DAB" w14:paraId="7E48BCCB" w14:textId="77777777" w:rsidTr="0065141F">
        <w:trPr>
          <w:cantSplit/>
          <w:jc w:val="center"/>
        </w:trPr>
        <w:tc>
          <w:tcPr>
            <w:tcW w:w="1736" w:type="dxa"/>
            <w:tcBorders>
              <w:top w:val="nil"/>
            </w:tcBorders>
          </w:tcPr>
          <w:p w14:paraId="453A9928" w14:textId="77777777" w:rsidR="00A11DAB" w:rsidRPr="00A11DAB" w:rsidRDefault="00A11DAB" w:rsidP="0065141F">
            <w:pPr>
              <w:pStyle w:val="TAH"/>
            </w:pPr>
            <w:r w:rsidRPr="00A11DAB">
              <w:rPr>
                <w:lang w:eastAsia="zh-CN"/>
              </w:rPr>
              <w:t>bandwidth</w:t>
            </w:r>
            <w:r w:rsidRPr="00A11DAB">
              <w:t xml:space="preserve"> (MHz)</w:t>
            </w:r>
          </w:p>
        </w:tc>
        <w:tc>
          <w:tcPr>
            <w:tcW w:w="1915" w:type="dxa"/>
            <w:vAlign w:val="center"/>
          </w:tcPr>
          <w:p w14:paraId="741269D9" w14:textId="77777777" w:rsidR="00A11DAB" w:rsidRPr="00A11DAB" w:rsidRDefault="00A11DAB" w:rsidP="0065141F">
            <w:pPr>
              <w:pStyle w:val="TAH"/>
            </w:pPr>
            <w:r w:rsidRPr="00A11DAB">
              <w:t>15</w:t>
            </w:r>
            <w:r w:rsidRPr="00A11DAB">
              <w:rPr>
                <w:lang w:eastAsia="zh-CN"/>
              </w:rPr>
              <w:t xml:space="preserve"> </w:t>
            </w:r>
            <w:r w:rsidRPr="00A11DAB">
              <w:t>kHz SCS</w:t>
            </w:r>
          </w:p>
        </w:tc>
        <w:tc>
          <w:tcPr>
            <w:tcW w:w="1771" w:type="dxa"/>
            <w:vAlign w:val="center"/>
          </w:tcPr>
          <w:p w14:paraId="01738D44" w14:textId="77777777" w:rsidR="00A11DAB" w:rsidRPr="00A11DAB" w:rsidRDefault="00A11DAB" w:rsidP="0065141F">
            <w:pPr>
              <w:pStyle w:val="TAH"/>
            </w:pPr>
            <w:r w:rsidRPr="00A11DAB">
              <w:t>30</w:t>
            </w:r>
            <w:r w:rsidRPr="00A11DAB">
              <w:rPr>
                <w:lang w:eastAsia="zh-CN"/>
              </w:rPr>
              <w:t xml:space="preserve"> </w:t>
            </w:r>
            <w:r w:rsidRPr="00A11DAB">
              <w:t>kHz SCS</w:t>
            </w:r>
          </w:p>
        </w:tc>
        <w:tc>
          <w:tcPr>
            <w:tcW w:w="1771" w:type="dxa"/>
            <w:vAlign w:val="center"/>
          </w:tcPr>
          <w:p w14:paraId="48FF1EAD" w14:textId="77777777" w:rsidR="00A11DAB" w:rsidRPr="00A11DAB" w:rsidRDefault="00A11DAB" w:rsidP="0065141F">
            <w:pPr>
              <w:pStyle w:val="TAH"/>
            </w:pPr>
            <w:r w:rsidRPr="00A11DAB">
              <w:t>60</w:t>
            </w:r>
            <w:r w:rsidRPr="00A11DAB">
              <w:rPr>
                <w:lang w:eastAsia="zh-CN"/>
              </w:rPr>
              <w:t xml:space="preserve"> </w:t>
            </w:r>
            <w:r w:rsidRPr="00A11DAB">
              <w:t>kHz SCS</w:t>
            </w:r>
          </w:p>
        </w:tc>
      </w:tr>
      <w:tr w:rsidR="00A11DAB" w:rsidRPr="00A11DAB" w14:paraId="7FB09CAF" w14:textId="77777777" w:rsidTr="0065141F">
        <w:trPr>
          <w:cantSplit/>
          <w:jc w:val="center"/>
        </w:trPr>
        <w:tc>
          <w:tcPr>
            <w:tcW w:w="1736" w:type="dxa"/>
          </w:tcPr>
          <w:p w14:paraId="477FBD45" w14:textId="77777777" w:rsidR="00A11DAB" w:rsidRPr="00A11DAB" w:rsidRDefault="00A11DAB" w:rsidP="0065141F">
            <w:pPr>
              <w:pStyle w:val="TAC"/>
              <w:rPr>
                <w:rFonts w:cs="v5.0.0"/>
              </w:rPr>
            </w:pPr>
            <w:r w:rsidRPr="00A11DAB">
              <w:t>5</w:t>
            </w:r>
          </w:p>
        </w:tc>
        <w:tc>
          <w:tcPr>
            <w:tcW w:w="1915" w:type="dxa"/>
            <w:vAlign w:val="center"/>
          </w:tcPr>
          <w:p w14:paraId="0A8CCDEC" w14:textId="77777777" w:rsidR="00A11DAB" w:rsidRPr="00A11DAB" w:rsidRDefault="00A11DAB" w:rsidP="0065141F">
            <w:pPr>
              <w:pStyle w:val="TAC"/>
            </w:pPr>
            <w:r w:rsidRPr="00A11DAB">
              <w:t>13.9</w:t>
            </w:r>
          </w:p>
        </w:tc>
        <w:tc>
          <w:tcPr>
            <w:tcW w:w="1771" w:type="dxa"/>
            <w:vAlign w:val="center"/>
          </w:tcPr>
          <w:p w14:paraId="56C47FA5" w14:textId="77777777" w:rsidR="00A11DAB" w:rsidRPr="00A11DAB" w:rsidRDefault="00A11DAB" w:rsidP="0065141F">
            <w:pPr>
              <w:pStyle w:val="TAC"/>
            </w:pPr>
            <w:r w:rsidRPr="00A11DAB">
              <w:t>10.4</w:t>
            </w:r>
          </w:p>
        </w:tc>
        <w:tc>
          <w:tcPr>
            <w:tcW w:w="1771" w:type="dxa"/>
            <w:vAlign w:val="center"/>
          </w:tcPr>
          <w:p w14:paraId="4B61BD86" w14:textId="77777777" w:rsidR="00A11DAB" w:rsidRPr="00A11DAB" w:rsidRDefault="00A11DAB" w:rsidP="0065141F">
            <w:pPr>
              <w:pStyle w:val="TAC"/>
            </w:pPr>
            <w:r w:rsidRPr="00A11DAB">
              <w:t>N/A</w:t>
            </w:r>
          </w:p>
        </w:tc>
      </w:tr>
      <w:tr w:rsidR="00A11DAB" w:rsidRPr="00A11DAB" w14:paraId="0B603FE2" w14:textId="77777777" w:rsidTr="0065141F">
        <w:trPr>
          <w:cantSplit/>
          <w:jc w:val="center"/>
        </w:trPr>
        <w:tc>
          <w:tcPr>
            <w:tcW w:w="1736" w:type="dxa"/>
          </w:tcPr>
          <w:p w14:paraId="3577F211" w14:textId="77777777" w:rsidR="00A11DAB" w:rsidRPr="00A11DAB" w:rsidRDefault="00A11DAB" w:rsidP="0065141F">
            <w:pPr>
              <w:pStyle w:val="TAC"/>
              <w:rPr>
                <w:rFonts w:cs="v5.0.0"/>
              </w:rPr>
            </w:pPr>
            <w:r w:rsidRPr="00A11DAB">
              <w:t>10</w:t>
            </w:r>
          </w:p>
        </w:tc>
        <w:tc>
          <w:tcPr>
            <w:tcW w:w="1915" w:type="dxa"/>
          </w:tcPr>
          <w:p w14:paraId="558E3FD4" w14:textId="77777777" w:rsidR="00A11DAB" w:rsidRPr="00A11DAB" w:rsidRDefault="00A11DAB" w:rsidP="0065141F">
            <w:pPr>
              <w:pStyle w:val="TAC"/>
            </w:pPr>
            <w:r w:rsidRPr="00A11DAB">
              <w:t>17.1</w:t>
            </w:r>
          </w:p>
        </w:tc>
        <w:tc>
          <w:tcPr>
            <w:tcW w:w="1771" w:type="dxa"/>
            <w:vAlign w:val="center"/>
          </w:tcPr>
          <w:p w14:paraId="4D33970F" w14:textId="77777777" w:rsidR="00A11DAB" w:rsidRPr="00A11DAB" w:rsidRDefault="00A11DAB" w:rsidP="0065141F">
            <w:pPr>
              <w:pStyle w:val="TAC"/>
            </w:pPr>
            <w:r w:rsidRPr="00A11DAB">
              <w:t>13.8</w:t>
            </w:r>
          </w:p>
        </w:tc>
        <w:tc>
          <w:tcPr>
            <w:tcW w:w="1771" w:type="dxa"/>
            <w:vAlign w:val="center"/>
          </w:tcPr>
          <w:p w14:paraId="4F36FBA1" w14:textId="77777777" w:rsidR="00A11DAB" w:rsidRPr="00A11DAB" w:rsidRDefault="00A11DAB" w:rsidP="0065141F">
            <w:pPr>
              <w:pStyle w:val="TAC"/>
            </w:pPr>
            <w:r w:rsidRPr="00A11DAB">
              <w:t>10.4</w:t>
            </w:r>
          </w:p>
        </w:tc>
      </w:tr>
      <w:tr w:rsidR="00A11DAB" w:rsidRPr="00A11DAB" w14:paraId="0F10929D" w14:textId="77777777" w:rsidTr="0065141F">
        <w:trPr>
          <w:cantSplit/>
          <w:jc w:val="center"/>
        </w:trPr>
        <w:tc>
          <w:tcPr>
            <w:tcW w:w="1736" w:type="dxa"/>
          </w:tcPr>
          <w:p w14:paraId="067F8644" w14:textId="77777777" w:rsidR="00A11DAB" w:rsidRPr="00A11DAB" w:rsidRDefault="00A11DAB" w:rsidP="0065141F">
            <w:pPr>
              <w:pStyle w:val="TAC"/>
              <w:rPr>
                <w:rFonts w:cs="v5.0.0"/>
              </w:rPr>
            </w:pPr>
            <w:r w:rsidRPr="00A11DAB">
              <w:t>15</w:t>
            </w:r>
          </w:p>
        </w:tc>
        <w:tc>
          <w:tcPr>
            <w:tcW w:w="1915" w:type="dxa"/>
          </w:tcPr>
          <w:p w14:paraId="654E84EA" w14:textId="77777777" w:rsidR="00A11DAB" w:rsidRPr="00A11DAB" w:rsidRDefault="00A11DAB" w:rsidP="0065141F">
            <w:pPr>
              <w:pStyle w:val="TAC"/>
            </w:pPr>
            <w:r w:rsidRPr="00A11DAB">
              <w:t>18.9</w:t>
            </w:r>
          </w:p>
        </w:tc>
        <w:tc>
          <w:tcPr>
            <w:tcW w:w="1771" w:type="dxa"/>
            <w:vAlign w:val="center"/>
          </w:tcPr>
          <w:p w14:paraId="104DF747" w14:textId="77777777" w:rsidR="00A11DAB" w:rsidRPr="00A11DAB" w:rsidRDefault="00A11DAB" w:rsidP="0065141F">
            <w:pPr>
              <w:pStyle w:val="TAC"/>
            </w:pPr>
            <w:r w:rsidRPr="00A11DAB">
              <w:t>15.7</w:t>
            </w:r>
          </w:p>
        </w:tc>
        <w:tc>
          <w:tcPr>
            <w:tcW w:w="1771" w:type="dxa"/>
            <w:vAlign w:val="center"/>
          </w:tcPr>
          <w:p w14:paraId="1A141259" w14:textId="77777777" w:rsidR="00A11DAB" w:rsidRPr="00A11DAB" w:rsidRDefault="00A11DAB" w:rsidP="0065141F">
            <w:pPr>
              <w:pStyle w:val="TAC"/>
            </w:pPr>
            <w:r w:rsidRPr="00A11DAB">
              <w:t>12.5</w:t>
            </w:r>
          </w:p>
        </w:tc>
      </w:tr>
      <w:tr w:rsidR="00A11DAB" w:rsidRPr="00A11DAB" w14:paraId="7B8EA123" w14:textId="77777777" w:rsidTr="0065141F">
        <w:trPr>
          <w:cantSplit/>
          <w:jc w:val="center"/>
        </w:trPr>
        <w:tc>
          <w:tcPr>
            <w:tcW w:w="1736" w:type="dxa"/>
          </w:tcPr>
          <w:p w14:paraId="09D53FF2" w14:textId="77777777" w:rsidR="00A11DAB" w:rsidRPr="00A11DAB" w:rsidRDefault="00A11DAB" w:rsidP="0065141F">
            <w:pPr>
              <w:pStyle w:val="TAC"/>
            </w:pPr>
            <w:r w:rsidRPr="00A11DAB">
              <w:t>20</w:t>
            </w:r>
          </w:p>
        </w:tc>
        <w:tc>
          <w:tcPr>
            <w:tcW w:w="1915" w:type="dxa"/>
          </w:tcPr>
          <w:p w14:paraId="5502CF26" w14:textId="77777777" w:rsidR="00A11DAB" w:rsidRPr="00A11DAB" w:rsidRDefault="00A11DAB" w:rsidP="0065141F">
            <w:pPr>
              <w:pStyle w:val="TAC"/>
            </w:pPr>
            <w:r w:rsidRPr="00A11DAB">
              <w:t>20.2</w:t>
            </w:r>
          </w:p>
        </w:tc>
        <w:tc>
          <w:tcPr>
            <w:tcW w:w="1771" w:type="dxa"/>
            <w:vAlign w:val="center"/>
          </w:tcPr>
          <w:p w14:paraId="67D1D366" w14:textId="77777777" w:rsidR="00A11DAB" w:rsidRPr="00A11DAB" w:rsidRDefault="00A11DAB" w:rsidP="0065141F">
            <w:pPr>
              <w:pStyle w:val="TAC"/>
            </w:pPr>
            <w:r w:rsidRPr="00A11DAB">
              <w:t>17</w:t>
            </w:r>
          </w:p>
        </w:tc>
        <w:tc>
          <w:tcPr>
            <w:tcW w:w="1771" w:type="dxa"/>
            <w:vAlign w:val="center"/>
          </w:tcPr>
          <w:p w14:paraId="77A7CDC9" w14:textId="77777777" w:rsidR="00A11DAB" w:rsidRPr="00A11DAB" w:rsidRDefault="00A11DAB" w:rsidP="0065141F">
            <w:pPr>
              <w:pStyle w:val="TAC"/>
            </w:pPr>
            <w:r w:rsidRPr="00A11DAB">
              <w:t>13.8</w:t>
            </w:r>
          </w:p>
        </w:tc>
      </w:tr>
    </w:tbl>
    <w:p w14:paraId="44ECA421" w14:textId="77777777" w:rsidR="00A11DAB" w:rsidRPr="00A11DAB" w:rsidRDefault="00A11DAB" w:rsidP="00A11DAB">
      <w:pPr>
        <w:pStyle w:val="ListParagraph"/>
        <w:rPr>
          <w:rFonts w:ascii="Times New Roman" w:hAnsi="Times New Roman"/>
          <w:color w:val="000000" w:themeColor="text1"/>
        </w:rPr>
      </w:pPr>
    </w:p>
    <w:p w14:paraId="78F44868" w14:textId="15FA787A" w:rsidR="00A11DAB" w:rsidRDefault="00A11DAB" w:rsidP="00A11DAB">
      <w:pPr>
        <w:pStyle w:val="ListParagraph"/>
        <w:numPr>
          <w:ilvl w:val="0"/>
          <w:numId w:val="15"/>
        </w:numPr>
        <w:rPr>
          <w:rFonts w:ascii="Times New Roman" w:hAnsi="Times New Roman"/>
          <w:color w:val="000000" w:themeColor="text1"/>
        </w:rPr>
      </w:pPr>
      <w:r w:rsidRPr="00A11DAB">
        <w:rPr>
          <w:rFonts w:ascii="Times New Roman" w:hAnsi="Times New Roman"/>
          <w:color w:val="000000" w:themeColor="text1"/>
        </w:rPr>
        <w:t xml:space="preserve">All the other SAN RF requirements are defined in a band-agnostic manner. </w:t>
      </w:r>
    </w:p>
    <w:p w14:paraId="53F54F85" w14:textId="69A799BD" w:rsidR="00C92BE5" w:rsidRPr="00A11DAB" w:rsidRDefault="00C92BE5" w:rsidP="00A11DAB">
      <w:pPr>
        <w:pStyle w:val="ListParagraph"/>
        <w:numPr>
          <w:ilvl w:val="0"/>
          <w:numId w:val="15"/>
        </w:numPr>
        <w:rPr>
          <w:rFonts w:ascii="Times New Roman" w:hAnsi="Times New Roman"/>
          <w:color w:val="000000" w:themeColor="text1"/>
        </w:rPr>
      </w:pPr>
      <w:r>
        <w:rPr>
          <w:rFonts w:ascii="Times New Roman" w:hAnsi="Times New Roman"/>
          <w:color w:val="000000" w:themeColor="text1"/>
        </w:rPr>
        <w:t>All the existing SAN type 1-H and SAN type 1-O requirements are applicable to n254.</w:t>
      </w:r>
    </w:p>
    <w:p w14:paraId="252A6959" w14:textId="175C76D5" w:rsidR="00320588" w:rsidRDefault="00F504A4" w:rsidP="00F504A4">
      <w:pPr>
        <w:rPr>
          <w:color w:val="000000" w:themeColor="text1"/>
        </w:rPr>
      </w:pPr>
      <w:r w:rsidRPr="00A11DAB">
        <w:rPr>
          <w:b/>
          <w:color w:val="000000" w:themeColor="text1"/>
        </w:rPr>
        <w:t xml:space="preserve">Proposal </w:t>
      </w:r>
      <w:r w:rsidR="00A11DAB" w:rsidRPr="00A11DAB">
        <w:rPr>
          <w:b/>
          <w:color w:val="000000" w:themeColor="text1"/>
        </w:rPr>
        <w:t>4</w:t>
      </w:r>
      <w:r w:rsidRPr="00A11DAB">
        <w:rPr>
          <w:color w:val="000000" w:themeColor="text1"/>
        </w:rPr>
        <w:t xml:space="preserve">: </w:t>
      </w:r>
      <w:r w:rsidR="00A11DAB" w:rsidRPr="00A11DAB">
        <w:rPr>
          <w:color w:val="000000" w:themeColor="text1"/>
        </w:rPr>
        <w:t>TS 38.108 specification does not require any update</w:t>
      </w:r>
      <w:r w:rsidR="00AE4D81">
        <w:rPr>
          <w:color w:val="000000" w:themeColor="text1"/>
        </w:rPr>
        <w:t>s</w:t>
      </w:r>
      <w:r w:rsidR="00A11DAB" w:rsidRPr="00A11DAB">
        <w:rPr>
          <w:color w:val="000000" w:themeColor="text1"/>
        </w:rPr>
        <w:t xml:space="preserve"> for conducted and OTA</w:t>
      </w:r>
      <w:r w:rsidR="009342C3">
        <w:rPr>
          <w:color w:val="000000" w:themeColor="text1"/>
        </w:rPr>
        <w:t>,</w:t>
      </w:r>
      <w:r w:rsidR="00A11DAB" w:rsidRPr="00A11DAB">
        <w:rPr>
          <w:color w:val="000000" w:themeColor="text1"/>
        </w:rPr>
        <w:t xml:space="preserve"> RX and TX requirements</w:t>
      </w:r>
      <w:r w:rsidR="00AE4D81">
        <w:rPr>
          <w:color w:val="000000" w:themeColor="text1"/>
        </w:rPr>
        <w:t xml:space="preserve"> (sections 6, 7, 9, 10)</w:t>
      </w:r>
      <w:r w:rsidR="00A11DAB" w:rsidRPr="00A11DAB">
        <w:rPr>
          <w:color w:val="000000" w:themeColor="text1"/>
        </w:rPr>
        <w:t xml:space="preserve">, with the introduction of </w:t>
      </w:r>
      <w:r w:rsidRPr="00A11DAB">
        <w:rPr>
          <w:color w:val="000000" w:themeColor="text1"/>
        </w:rPr>
        <w:t>n254</w:t>
      </w:r>
      <w:r w:rsidR="00A11DAB" w:rsidRPr="00A11DAB">
        <w:rPr>
          <w:color w:val="000000" w:themeColor="text1"/>
        </w:rPr>
        <w:t xml:space="preserve"> operating band</w:t>
      </w:r>
      <w:r w:rsidRPr="00A11DAB">
        <w:rPr>
          <w:color w:val="000000" w:themeColor="text1"/>
        </w:rPr>
        <w:t xml:space="preserve">. </w:t>
      </w:r>
      <w:r w:rsidR="000F2A92" w:rsidRPr="000F2A92">
        <w:rPr>
          <w:color w:val="000000" w:themeColor="text1"/>
        </w:rPr>
        <w:t>All the existing SAN type 1-H and SAN type 1-O requirements are applicable to n254.</w:t>
      </w:r>
    </w:p>
    <w:p w14:paraId="73CCB26F" w14:textId="77777777" w:rsidR="00107F07" w:rsidRPr="0025460D" w:rsidRDefault="00107F07" w:rsidP="00107F07">
      <w:pPr>
        <w:pStyle w:val="Heading1"/>
        <w:numPr>
          <w:ilvl w:val="0"/>
          <w:numId w:val="1"/>
        </w:numPr>
        <w:overflowPunct w:val="0"/>
        <w:autoSpaceDE w:val="0"/>
        <w:autoSpaceDN w:val="0"/>
        <w:adjustRightInd w:val="0"/>
        <w:textAlignment w:val="baseline"/>
        <w:rPr>
          <w:color w:val="000000" w:themeColor="text1"/>
        </w:rPr>
      </w:pPr>
      <w:r w:rsidRPr="0025460D">
        <w:rPr>
          <w:color w:val="000000" w:themeColor="text1"/>
        </w:rPr>
        <w:t xml:space="preserve">Conclusions </w:t>
      </w:r>
    </w:p>
    <w:p w14:paraId="0EE6427D" w14:textId="77777777" w:rsidR="00107F07" w:rsidRDefault="00107F07" w:rsidP="00107F07">
      <w:pPr>
        <w:pStyle w:val="xxmsonormal"/>
        <w:rPr>
          <w:rFonts w:ascii="Times New Roman" w:hAnsi="Times New Roman" w:cs="Times New Roman"/>
          <w:color w:val="000000" w:themeColor="text1"/>
          <w:sz w:val="20"/>
          <w:szCs w:val="20"/>
          <w:lang w:val="en-GB" w:eastAsia="en-US"/>
        </w:rPr>
      </w:pPr>
      <w:r w:rsidRPr="0025460D">
        <w:rPr>
          <w:rFonts w:ascii="Times New Roman" w:hAnsi="Times New Roman" w:cs="Times New Roman"/>
          <w:color w:val="000000" w:themeColor="text1"/>
          <w:sz w:val="20"/>
          <w:szCs w:val="20"/>
          <w:lang w:val="en-GB" w:eastAsia="en-US"/>
        </w:rPr>
        <w:t xml:space="preserve">Based on the above discussion, the following proposal </w:t>
      </w:r>
      <w:r w:rsidR="00AC74B1" w:rsidRPr="0025460D">
        <w:rPr>
          <w:rFonts w:ascii="Times New Roman" w:hAnsi="Times New Roman" w:cs="Times New Roman"/>
          <w:color w:val="000000" w:themeColor="text1"/>
          <w:sz w:val="20"/>
          <w:szCs w:val="20"/>
          <w:lang w:val="en-GB" w:eastAsia="en-US"/>
        </w:rPr>
        <w:t>was</w:t>
      </w:r>
      <w:r w:rsidRPr="0025460D">
        <w:rPr>
          <w:rFonts w:ascii="Times New Roman" w:hAnsi="Times New Roman" w:cs="Times New Roman"/>
          <w:color w:val="000000" w:themeColor="text1"/>
          <w:sz w:val="20"/>
          <w:szCs w:val="20"/>
          <w:lang w:val="en-GB" w:eastAsia="en-US"/>
        </w:rPr>
        <w:t xml:space="preserve"> formulated: </w:t>
      </w:r>
    </w:p>
    <w:p w14:paraId="7A815507" w14:textId="77777777" w:rsidR="005003EB" w:rsidRDefault="005003EB" w:rsidP="005003EB">
      <w:pPr>
        <w:rPr>
          <w:b/>
          <w:color w:val="000000" w:themeColor="text1"/>
        </w:rPr>
      </w:pPr>
    </w:p>
    <w:p w14:paraId="459D40F9" w14:textId="77777777" w:rsidR="005003EB" w:rsidRDefault="005003EB" w:rsidP="005003EB">
      <w:pPr>
        <w:rPr>
          <w:color w:val="000000" w:themeColor="text1"/>
        </w:rPr>
      </w:pPr>
      <w:r w:rsidRPr="00A17AC4">
        <w:rPr>
          <w:b/>
          <w:color w:val="000000" w:themeColor="text1"/>
        </w:rPr>
        <w:t>Proposal 1</w:t>
      </w:r>
      <w:r w:rsidRPr="00A17AC4">
        <w:rPr>
          <w:color w:val="000000" w:themeColor="text1"/>
        </w:rPr>
        <w:t>: Define the new NTN L-/S-band as n254</w:t>
      </w:r>
      <w:r>
        <w:rPr>
          <w:color w:val="000000" w:themeColor="text1"/>
        </w:rPr>
        <w:t>, as in Table 1</w:t>
      </w:r>
      <w:r w:rsidRPr="00A17AC4">
        <w:rPr>
          <w:color w:val="000000" w:themeColor="text1"/>
        </w:rPr>
        <w:t xml:space="preserve">. </w:t>
      </w:r>
    </w:p>
    <w:p w14:paraId="1623E7D3" w14:textId="77777777" w:rsidR="005003EB" w:rsidRDefault="005003EB" w:rsidP="005003EB">
      <w:pPr>
        <w:rPr>
          <w:color w:val="000000" w:themeColor="text1"/>
        </w:rPr>
      </w:pPr>
      <w:r w:rsidRPr="00A17AC4">
        <w:rPr>
          <w:b/>
          <w:color w:val="000000" w:themeColor="text1"/>
        </w:rPr>
        <w:t>P</w:t>
      </w:r>
      <w:r>
        <w:rPr>
          <w:b/>
          <w:color w:val="000000" w:themeColor="text1"/>
        </w:rPr>
        <w:t>roposal 2</w:t>
      </w:r>
      <w:r w:rsidRPr="00A17AC4">
        <w:rPr>
          <w:color w:val="000000" w:themeColor="text1"/>
        </w:rPr>
        <w:t xml:space="preserve">:  </w:t>
      </w:r>
      <w:r>
        <w:rPr>
          <w:color w:val="000000" w:themeColor="text1"/>
        </w:rPr>
        <w:t xml:space="preserve">Implementation of new </w:t>
      </w:r>
      <w:r w:rsidRPr="00A17AC4">
        <w:rPr>
          <w:color w:val="000000" w:themeColor="text1"/>
        </w:rPr>
        <w:t xml:space="preserve">SAN channel bandwidths and SCS </w:t>
      </w:r>
      <w:r>
        <w:rPr>
          <w:color w:val="000000" w:themeColor="text1"/>
        </w:rPr>
        <w:t xml:space="preserve">for </w:t>
      </w:r>
      <w:r w:rsidRPr="00A17AC4">
        <w:rPr>
          <w:color w:val="000000" w:themeColor="text1"/>
        </w:rPr>
        <w:t>n254</w:t>
      </w:r>
      <w:r>
        <w:rPr>
          <w:color w:val="000000" w:themeColor="text1"/>
        </w:rPr>
        <w:t xml:space="preserve"> in TS 38.108 is straightforward and can follow the existing framework as in Table 2</w:t>
      </w:r>
      <w:r w:rsidRPr="00A17AC4">
        <w:rPr>
          <w:color w:val="000000" w:themeColor="text1"/>
        </w:rPr>
        <w:t xml:space="preserve">. </w:t>
      </w:r>
    </w:p>
    <w:p w14:paraId="1110057E" w14:textId="77777777" w:rsidR="00A11DAB" w:rsidRDefault="00A11DAB" w:rsidP="00A11DAB">
      <w:pPr>
        <w:rPr>
          <w:color w:val="000000" w:themeColor="text1"/>
        </w:rPr>
      </w:pPr>
      <w:r w:rsidRPr="00A17AC4">
        <w:rPr>
          <w:b/>
          <w:color w:val="000000" w:themeColor="text1"/>
        </w:rPr>
        <w:t>P</w:t>
      </w:r>
      <w:r>
        <w:rPr>
          <w:b/>
          <w:color w:val="000000" w:themeColor="text1"/>
        </w:rPr>
        <w:t>roposal 3</w:t>
      </w:r>
      <w:r w:rsidRPr="00A17AC4">
        <w:rPr>
          <w:color w:val="000000" w:themeColor="text1"/>
        </w:rPr>
        <w:t xml:space="preserve">:  </w:t>
      </w:r>
      <w:r>
        <w:rPr>
          <w:color w:val="000000" w:themeColor="text1"/>
        </w:rPr>
        <w:t>Implementation of the 100 kHz channel raster, as well as sync raster for n254 is to follow the existing framework in TS 38.108.</w:t>
      </w:r>
    </w:p>
    <w:p w14:paraId="5C0BCF65" w14:textId="77777777" w:rsidR="000F2A92" w:rsidRDefault="000F2A92" w:rsidP="000F2A92">
      <w:pPr>
        <w:rPr>
          <w:color w:val="000000" w:themeColor="text1"/>
        </w:rPr>
      </w:pPr>
      <w:r w:rsidRPr="00A11DAB">
        <w:rPr>
          <w:b/>
          <w:color w:val="000000" w:themeColor="text1"/>
        </w:rPr>
        <w:t>Proposal 4</w:t>
      </w:r>
      <w:r w:rsidRPr="00A11DAB">
        <w:rPr>
          <w:color w:val="000000" w:themeColor="text1"/>
        </w:rPr>
        <w:t>: TS 38.108 specification does not require any update</w:t>
      </w:r>
      <w:r>
        <w:rPr>
          <w:color w:val="000000" w:themeColor="text1"/>
        </w:rPr>
        <w:t>s</w:t>
      </w:r>
      <w:r w:rsidRPr="00A11DAB">
        <w:rPr>
          <w:color w:val="000000" w:themeColor="text1"/>
        </w:rPr>
        <w:t xml:space="preserve"> for conducted and OTA</w:t>
      </w:r>
      <w:r>
        <w:rPr>
          <w:color w:val="000000" w:themeColor="text1"/>
        </w:rPr>
        <w:t>,</w:t>
      </w:r>
      <w:r w:rsidRPr="00A11DAB">
        <w:rPr>
          <w:color w:val="000000" w:themeColor="text1"/>
        </w:rPr>
        <w:t xml:space="preserve"> RX and TX requirements</w:t>
      </w:r>
      <w:r>
        <w:rPr>
          <w:color w:val="000000" w:themeColor="text1"/>
        </w:rPr>
        <w:t xml:space="preserve"> (sections 6, 7, 9, 10)</w:t>
      </w:r>
      <w:r w:rsidRPr="00A11DAB">
        <w:rPr>
          <w:color w:val="000000" w:themeColor="text1"/>
        </w:rPr>
        <w:t xml:space="preserve">, with the introduction of n254 operating band. </w:t>
      </w:r>
      <w:r w:rsidRPr="000F2A92">
        <w:rPr>
          <w:color w:val="000000" w:themeColor="text1"/>
        </w:rPr>
        <w:t>All the existing SAN type 1-H and SAN type 1-O requirements are applicable to n254.</w:t>
      </w:r>
    </w:p>
    <w:p w14:paraId="3D8421C3" w14:textId="77777777" w:rsidR="00A11DAB" w:rsidRDefault="00A11DAB" w:rsidP="005003EB">
      <w:pPr>
        <w:rPr>
          <w:color w:val="000000" w:themeColor="text1"/>
        </w:rPr>
      </w:pPr>
    </w:p>
    <w:p w14:paraId="61A62D56" w14:textId="099F2D28" w:rsidR="009011C5" w:rsidRPr="00A17AC4" w:rsidRDefault="009011C5" w:rsidP="005003EB">
      <w:pPr>
        <w:rPr>
          <w:color w:val="000000" w:themeColor="text1"/>
        </w:rPr>
      </w:pPr>
      <w:r>
        <w:rPr>
          <w:color w:val="000000" w:themeColor="text1"/>
        </w:rPr>
        <w:t xml:space="preserve">As for all new operating bands to be introduced into the specification, all the above aspects related to band definition and system parameters needs to be aligned among SAN and the UE specification. </w:t>
      </w:r>
    </w:p>
    <w:p w14:paraId="280FA0F5" w14:textId="77777777" w:rsidR="00107F07" w:rsidRPr="0025460D" w:rsidRDefault="00107F07" w:rsidP="00107F07">
      <w:pPr>
        <w:pStyle w:val="Heading1"/>
        <w:overflowPunct w:val="0"/>
        <w:autoSpaceDE w:val="0"/>
        <w:autoSpaceDN w:val="0"/>
        <w:adjustRightInd w:val="0"/>
        <w:textAlignment w:val="baseline"/>
      </w:pPr>
      <w:r w:rsidRPr="0025460D">
        <w:lastRenderedPageBreak/>
        <w:t>References</w:t>
      </w:r>
    </w:p>
    <w:p w14:paraId="39AAC6B5" w14:textId="24E5A79E" w:rsidR="00DC4835" w:rsidRPr="00622161" w:rsidRDefault="00B75461" w:rsidP="0025460D">
      <w:pPr>
        <w:rPr>
          <w:lang w:val="en-US"/>
        </w:rPr>
      </w:pPr>
      <w:r w:rsidRPr="0025460D">
        <w:t>[1]</w:t>
      </w:r>
      <w:r w:rsidRPr="0025460D">
        <w:tab/>
      </w:r>
      <w:bookmarkEnd w:id="0"/>
      <w:r w:rsidR="0025460D" w:rsidRPr="0025460D">
        <w:t>RP-223485</w:t>
      </w:r>
      <w:r w:rsidR="0025460D" w:rsidRPr="0025460D">
        <w:tab/>
        <w:t>New WID on Introduction of the satellite L-/S-band, RAN#98-e</w:t>
      </w:r>
    </w:p>
    <w:sectPr w:rsidR="00DC4835" w:rsidRPr="006221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1430A"/>
    <w:multiLevelType w:val="hybridMultilevel"/>
    <w:tmpl w:val="09C05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A9214EF"/>
    <w:multiLevelType w:val="hybridMultilevel"/>
    <w:tmpl w:val="3E1C01C4"/>
    <w:lvl w:ilvl="0" w:tplc="2DF4659A">
      <w:start w:val="20"/>
      <w:numFmt w:val="bullet"/>
      <w:lvlText w:val="-"/>
      <w:lvlJc w:val="left"/>
      <w:pPr>
        <w:ind w:left="-620" w:hanging="360"/>
      </w:pPr>
      <w:rPr>
        <w:rFonts w:ascii="Times New Roman" w:eastAsia="SimSun" w:hAnsi="Times New Roman" w:cs="Times New Roman" w:hint="default"/>
        <w:u w:val="none"/>
      </w:rPr>
    </w:lvl>
    <w:lvl w:ilvl="1" w:tplc="040C0003" w:tentative="1">
      <w:start w:val="1"/>
      <w:numFmt w:val="bullet"/>
      <w:lvlText w:val="o"/>
      <w:lvlJc w:val="left"/>
      <w:pPr>
        <w:ind w:left="100" w:hanging="360"/>
      </w:pPr>
      <w:rPr>
        <w:rFonts w:ascii="Courier New" w:hAnsi="Courier New" w:cs="Courier New" w:hint="default"/>
      </w:rPr>
    </w:lvl>
    <w:lvl w:ilvl="2" w:tplc="040C0005" w:tentative="1">
      <w:start w:val="1"/>
      <w:numFmt w:val="bullet"/>
      <w:lvlText w:val=""/>
      <w:lvlJc w:val="left"/>
      <w:pPr>
        <w:ind w:left="820" w:hanging="360"/>
      </w:pPr>
      <w:rPr>
        <w:rFonts w:ascii="Wingdings" w:hAnsi="Wingdings" w:hint="default"/>
      </w:rPr>
    </w:lvl>
    <w:lvl w:ilvl="3" w:tplc="040C0001" w:tentative="1">
      <w:start w:val="1"/>
      <w:numFmt w:val="bullet"/>
      <w:lvlText w:val=""/>
      <w:lvlJc w:val="left"/>
      <w:pPr>
        <w:ind w:left="1540" w:hanging="360"/>
      </w:pPr>
      <w:rPr>
        <w:rFonts w:ascii="Symbol" w:hAnsi="Symbol" w:hint="default"/>
      </w:rPr>
    </w:lvl>
    <w:lvl w:ilvl="4" w:tplc="040C0003" w:tentative="1">
      <w:start w:val="1"/>
      <w:numFmt w:val="bullet"/>
      <w:lvlText w:val="o"/>
      <w:lvlJc w:val="left"/>
      <w:pPr>
        <w:ind w:left="2260" w:hanging="360"/>
      </w:pPr>
      <w:rPr>
        <w:rFonts w:ascii="Courier New" w:hAnsi="Courier New" w:cs="Courier New" w:hint="default"/>
      </w:rPr>
    </w:lvl>
    <w:lvl w:ilvl="5" w:tplc="040C0005" w:tentative="1">
      <w:start w:val="1"/>
      <w:numFmt w:val="bullet"/>
      <w:lvlText w:val=""/>
      <w:lvlJc w:val="left"/>
      <w:pPr>
        <w:ind w:left="2980" w:hanging="360"/>
      </w:pPr>
      <w:rPr>
        <w:rFonts w:ascii="Wingdings" w:hAnsi="Wingdings" w:hint="default"/>
      </w:rPr>
    </w:lvl>
    <w:lvl w:ilvl="6" w:tplc="040C0001" w:tentative="1">
      <w:start w:val="1"/>
      <w:numFmt w:val="bullet"/>
      <w:lvlText w:val=""/>
      <w:lvlJc w:val="left"/>
      <w:pPr>
        <w:ind w:left="3700" w:hanging="360"/>
      </w:pPr>
      <w:rPr>
        <w:rFonts w:ascii="Symbol" w:hAnsi="Symbol" w:hint="default"/>
      </w:rPr>
    </w:lvl>
    <w:lvl w:ilvl="7" w:tplc="040C0003" w:tentative="1">
      <w:start w:val="1"/>
      <w:numFmt w:val="bullet"/>
      <w:lvlText w:val="o"/>
      <w:lvlJc w:val="left"/>
      <w:pPr>
        <w:ind w:left="4420" w:hanging="360"/>
      </w:pPr>
      <w:rPr>
        <w:rFonts w:ascii="Courier New" w:hAnsi="Courier New" w:cs="Courier New" w:hint="default"/>
      </w:rPr>
    </w:lvl>
    <w:lvl w:ilvl="8" w:tplc="040C0005" w:tentative="1">
      <w:start w:val="1"/>
      <w:numFmt w:val="bullet"/>
      <w:lvlText w:val=""/>
      <w:lvlJc w:val="left"/>
      <w:pPr>
        <w:ind w:left="5140" w:hanging="360"/>
      </w:pPr>
      <w:rPr>
        <w:rFonts w:ascii="Wingdings" w:hAnsi="Wingdings" w:hint="default"/>
      </w:rPr>
    </w:lvl>
  </w:abstractNum>
  <w:abstractNum w:abstractNumId="3" w15:restartNumberingAfterBreak="0">
    <w:nsid w:val="38054FE3"/>
    <w:multiLevelType w:val="hybridMultilevel"/>
    <w:tmpl w:val="03680EA8"/>
    <w:lvl w:ilvl="0" w:tplc="B11CF69E">
      <w:start w:val="1"/>
      <w:numFmt w:val="bullet"/>
      <w:lvlText w:val=""/>
      <w:lvlJc w:val="left"/>
      <w:pPr>
        <w:tabs>
          <w:tab w:val="num" w:pos="720"/>
        </w:tabs>
        <w:ind w:left="720" w:hanging="360"/>
      </w:pPr>
      <w:rPr>
        <w:rFonts w:ascii="Wingdings" w:hAnsi="Wingdings" w:hint="default"/>
      </w:rPr>
    </w:lvl>
    <w:lvl w:ilvl="1" w:tplc="A928FF06">
      <w:start w:val="1"/>
      <w:numFmt w:val="bullet"/>
      <w:lvlText w:val=""/>
      <w:lvlJc w:val="left"/>
      <w:pPr>
        <w:tabs>
          <w:tab w:val="num" w:pos="1440"/>
        </w:tabs>
        <w:ind w:left="1440" w:hanging="360"/>
      </w:pPr>
      <w:rPr>
        <w:rFonts w:ascii="Wingdings" w:hAnsi="Wingdings" w:hint="default"/>
      </w:rPr>
    </w:lvl>
    <w:lvl w:ilvl="2" w:tplc="11DC844A" w:tentative="1">
      <w:start w:val="1"/>
      <w:numFmt w:val="bullet"/>
      <w:lvlText w:val=""/>
      <w:lvlJc w:val="left"/>
      <w:pPr>
        <w:tabs>
          <w:tab w:val="num" w:pos="2160"/>
        </w:tabs>
        <w:ind w:left="2160" w:hanging="360"/>
      </w:pPr>
      <w:rPr>
        <w:rFonts w:ascii="Wingdings" w:hAnsi="Wingdings" w:hint="default"/>
      </w:rPr>
    </w:lvl>
    <w:lvl w:ilvl="3" w:tplc="A3DE0C5C" w:tentative="1">
      <w:start w:val="1"/>
      <w:numFmt w:val="bullet"/>
      <w:lvlText w:val=""/>
      <w:lvlJc w:val="left"/>
      <w:pPr>
        <w:tabs>
          <w:tab w:val="num" w:pos="2880"/>
        </w:tabs>
        <w:ind w:left="2880" w:hanging="360"/>
      </w:pPr>
      <w:rPr>
        <w:rFonts w:ascii="Wingdings" w:hAnsi="Wingdings" w:hint="default"/>
      </w:rPr>
    </w:lvl>
    <w:lvl w:ilvl="4" w:tplc="971CB0E0" w:tentative="1">
      <w:start w:val="1"/>
      <w:numFmt w:val="bullet"/>
      <w:lvlText w:val=""/>
      <w:lvlJc w:val="left"/>
      <w:pPr>
        <w:tabs>
          <w:tab w:val="num" w:pos="3600"/>
        </w:tabs>
        <w:ind w:left="3600" w:hanging="360"/>
      </w:pPr>
      <w:rPr>
        <w:rFonts w:ascii="Wingdings" w:hAnsi="Wingdings" w:hint="default"/>
      </w:rPr>
    </w:lvl>
    <w:lvl w:ilvl="5" w:tplc="F9246832" w:tentative="1">
      <w:start w:val="1"/>
      <w:numFmt w:val="bullet"/>
      <w:lvlText w:val=""/>
      <w:lvlJc w:val="left"/>
      <w:pPr>
        <w:tabs>
          <w:tab w:val="num" w:pos="4320"/>
        </w:tabs>
        <w:ind w:left="4320" w:hanging="360"/>
      </w:pPr>
      <w:rPr>
        <w:rFonts w:ascii="Wingdings" w:hAnsi="Wingdings" w:hint="default"/>
      </w:rPr>
    </w:lvl>
    <w:lvl w:ilvl="6" w:tplc="DD7A1CD0" w:tentative="1">
      <w:start w:val="1"/>
      <w:numFmt w:val="bullet"/>
      <w:lvlText w:val=""/>
      <w:lvlJc w:val="left"/>
      <w:pPr>
        <w:tabs>
          <w:tab w:val="num" w:pos="5040"/>
        </w:tabs>
        <w:ind w:left="5040" w:hanging="360"/>
      </w:pPr>
      <w:rPr>
        <w:rFonts w:ascii="Wingdings" w:hAnsi="Wingdings" w:hint="default"/>
      </w:rPr>
    </w:lvl>
    <w:lvl w:ilvl="7" w:tplc="AAFCF14C" w:tentative="1">
      <w:start w:val="1"/>
      <w:numFmt w:val="bullet"/>
      <w:lvlText w:val=""/>
      <w:lvlJc w:val="left"/>
      <w:pPr>
        <w:tabs>
          <w:tab w:val="num" w:pos="5760"/>
        </w:tabs>
        <w:ind w:left="5760" w:hanging="360"/>
      </w:pPr>
      <w:rPr>
        <w:rFonts w:ascii="Wingdings" w:hAnsi="Wingdings" w:hint="default"/>
      </w:rPr>
    </w:lvl>
    <w:lvl w:ilvl="8" w:tplc="AC9E9E1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AA31BD"/>
    <w:multiLevelType w:val="hybridMultilevel"/>
    <w:tmpl w:val="CDD28700"/>
    <w:lvl w:ilvl="0" w:tplc="4218E6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907AB9"/>
    <w:multiLevelType w:val="hybridMultilevel"/>
    <w:tmpl w:val="A65C9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0F581B"/>
    <w:multiLevelType w:val="hybridMultilevel"/>
    <w:tmpl w:val="5B4E2020"/>
    <w:lvl w:ilvl="0" w:tplc="4014AE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234926"/>
    <w:multiLevelType w:val="hybridMultilevel"/>
    <w:tmpl w:val="EA1A98FA"/>
    <w:lvl w:ilvl="0" w:tplc="6F4C4224">
      <w:start w:val="1"/>
      <w:numFmt w:val="bullet"/>
      <w:lvlText w:val=""/>
      <w:lvlJc w:val="left"/>
      <w:pPr>
        <w:ind w:left="360" w:hanging="360"/>
      </w:pPr>
      <w:rPr>
        <w:rFonts w:ascii="Symbol" w:hAnsi="Symbol" w:hint="default"/>
        <w:sz w:val="16"/>
      </w:rPr>
    </w:lvl>
    <w:lvl w:ilvl="1" w:tplc="6F4C4224">
      <w:start w:val="1"/>
      <w:numFmt w:val="bullet"/>
      <w:lvlText w:val=""/>
      <w:lvlJc w:val="left"/>
      <w:pPr>
        <w:ind w:left="709" w:hanging="360"/>
      </w:pPr>
      <w:rPr>
        <w:rFonts w:ascii="Symbol" w:hAnsi="Symbol" w:hint="default"/>
        <w:sz w:val="16"/>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9"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A03836"/>
    <w:multiLevelType w:val="hybridMultilevel"/>
    <w:tmpl w:val="27042376"/>
    <w:lvl w:ilvl="0" w:tplc="779403A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7E4E409E"/>
    <w:multiLevelType w:val="hybridMultilevel"/>
    <w:tmpl w:val="A08812B4"/>
    <w:lvl w:ilvl="0" w:tplc="EACE6964">
      <w:start w:val="1"/>
      <w:numFmt w:val="decimal"/>
      <w:lvlText w:val="%1."/>
      <w:lvlJc w:val="left"/>
      <w:pPr>
        <w:ind w:left="720" w:hanging="360"/>
      </w:pPr>
      <w:rPr>
        <w:rFonts w:eastAsia="DengXi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C57FDF"/>
    <w:multiLevelType w:val="hybridMultilevel"/>
    <w:tmpl w:val="02BA0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11"/>
  </w:num>
  <w:num w:numId="4">
    <w:abstractNumId w:val="7"/>
  </w:num>
  <w:num w:numId="5">
    <w:abstractNumId w:val="8"/>
  </w:num>
  <w:num w:numId="6">
    <w:abstractNumId w:val="12"/>
  </w:num>
  <w:num w:numId="7">
    <w:abstractNumId w:val="6"/>
  </w:num>
  <w:num w:numId="8">
    <w:abstractNumId w:val="13"/>
  </w:num>
  <w:num w:numId="9">
    <w:abstractNumId w:val="5"/>
  </w:num>
  <w:num w:numId="10">
    <w:abstractNumId w:val="0"/>
  </w:num>
  <w:num w:numId="11">
    <w:abstractNumId w:val="3"/>
  </w:num>
  <w:num w:numId="12">
    <w:abstractNumId w:val="2"/>
  </w:num>
  <w:num w:numId="13">
    <w:abstractNumId w:val="4"/>
  </w:num>
  <w:num w:numId="14">
    <w:abstractNumId w:val="1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07D63"/>
    <w:rsid w:val="0001168B"/>
    <w:rsid w:val="0001575A"/>
    <w:rsid w:val="00021B53"/>
    <w:rsid w:val="00021BA6"/>
    <w:rsid w:val="00022E07"/>
    <w:rsid w:val="0002658C"/>
    <w:rsid w:val="00026A09"/>
    <w:rsid w:val="00033C23"/>
    <w:rsid w:val="000355F6"/>
    <w:rsid w:val="0003664E"/>
    <w:rsid w:val="000401BF"/>
    <w:rsid w:val="0004187F"/>
    <w:rsid w:val="00041FE8"/>
    <w:rsid w:val="00043F4B"/>
    <w:rsid w:val="00044426"/>
    <w:rsid w:val="00044BBD"/>
    <w:rsid w:val="00045377"/>
    <w:rsid w:val="000454A2"/>
    <w:rsid w:val="00047FCC"/>
    <w:rsid w:val="00051654"/>
    <w:rsid w:val="00052407"/>
    <w:rsid w:val="0005313D"/>
    <w:rsid w:val="00053EC4"/>
    <w:rsid w:val="00055A23"/>
    <w:rsid w:val="000564F1"/>
    <w:rsid w:val="0005729F"/>
    <w:rsid w:val="00061662"/>
    <w:rsid w:val="000679AE"/>
    <w:rsid w:val="0007156E"/>
    <w:rsid w:val="000719C2"/>
    <w:rsid w:val="0007557F"/>
    <w:rsid w:val="0008173A"/>
    <w:rsid w:val="000873A4"/>
    <w:rsid w:val="00087F0B"/>
    <w:rsid w:val="0009129F"/>
    <w:rsid w:val="00091E82"/>
    <w:rsid w:val="00093417"/>
    <w:rsid w:val="00095B0B"/>
    <w:rsid w:val="00096617"/>
    <w:rsid w:val="000A168E"/>
    <w:rsid w:val="000A1C45"/>
    <w:rsid w:val="000A2040"/>
    <w:rsid w:val="000A23FE"/>
    <w:rsid w:val="000A33AF"/>
    <w:rsid w:val="000A531B"/>
    <w:rsid w:val="000B0B47"/>
    <w:rsid w:val="000B0D41"/>
    <w:rsid w:val="000B1E3B"/>
    <w:rsid w:val="000B4688"/>
    <w:rsid w:val="000C3FFC"/>
    <w:rsid w:val="000C53E8"/>
    <w:rsid w:val="000C5E7D"/>
    <w:rsid w:val="000C66A6"/>
    <w:rsid w:val="000C6A4D"/>
    <w:rsid w:val="000C6C46"/>
    <w:rsid w:val="000C7E5B"/>
    <w:rsid w:val="000D26FE"/>
    <w:rsid w:val="000D30FA"/>
    <w:rsid w:val="000D3F49"/>
    <w:rsid w:val="000E31BD"/>
    <w:rsid w:val="000E6159"/>
    <w:rsid w:val="000E73CA"/>
    <w:rsid w:val="000E75C3"/>
    <w:rsid w:val="000E77C6"/>
    <w:rsid w:val="000F0F8F"/>
    <w:rsid w:val="000F1FBB"/>
    <w:rsid w:val="000F250B"/>
    <w:rsid w:val="000F2A92"/>
    <w:rsid w:val="000F4A2D"/>
    <w:rsid w:val="000F4B07"/>
    <w:rsid w:val="000F50BF"/>
    <w:rsid w:val="000F542C"/>
    <w:rsid w:val="000F68A5"/>
    <w:rsid w:val="00100D1A"/>
    <w:rsid w:val="00106434"/>
    <w:rsid w:val="00107F07"/>
    <w:rsid w:val="00113821"/>
    <w:rsid w:val="00115EAF"/>
    <w:rsid w:val="001200B1"/>
    <w:rsid w:val="001226D4"/>
    <w:rsid w:val="00122CFA"/>
    <w:rsid w:val="001259D9"/>
    <w:rsid w:val="0012647B"/>
    <w:rsid w:val="001329AA"/>
    <w:rsid w:val="00132F95"/>
    <w:rsid w:val="001423B7"/>
    <w:rsid w:val="0014330D"/>
    <w:rsid w:val="00144660"/>
    <w:rsid w:val="00147CD8"/>
    <w:rsid w:val="00152615"/>
    <w:rsid w:val="00154F93"/>
    <w:rsid w:val="00155E84"/>
    <w:rsid w:val="00157AD9"/>
    <w:rsid w:val="00161E1C"/>
    <w:rsid w:val="00163E25"/>
    <w:rsid w:val="00173251"/>
    <w:rsid w:val="0017392A"/>
    <w:rsid w:val="00173D10"/>
    <w:rsid w:val="001760B1"/>
    <w:rsid w:val="00176807"/>
    <w:rsid w:val="00176E10"/>
    <w:rsid w:val="00177994"/>
    <w:rsid w:val="00177FC8"/>
    <w:rsid w:val="00181210"/>
    <w:rsid w:val="00182D5C"/>
    <w:rsid w:val="00184106"/>
    <w:rsid w:val="00184E05"/>
    <w:rsid w:val="00185489"/>
    <w:rsid w:val="00185DD8"/>
    <w:rsid w:val="001932F3"/>
    <w:rsid w:val="0019372F"/>
    <w:rsid w:val="00193BB8"/>
    <w:rsid w:val="00195649"/>
    <w:rsid w:val="00195719"/>
    <w:rsid w:val="0019603B"/>
    <w:rsid w:val="0019665A"/>
    <w:rsid w:val="001A2BB4"/>
    <w:rsid w:val="001A47A8"/>
    <w:rsid w:val="001A5E60"/>
    <w:rsid w:val="001B1246"/>
    <w:rsid w:val="001B2C4A"/>
    <w:rsid w:val="001B3583"/>
    <w:rsid w:val="001B3690"/>
    <w:rsid w:val="001C45B3"/>
    <w:rsid w:val="001C487D"/>
    <w:rsid w:val="001C5A7F"/>
    <w:rsid w:val="001C7DF5"/>
    <w:rsid w:val="001D11E7"/>
    <w:rsid w:val="001D1F32"/>
    <w:rsid w:val="001D4BAD"/>
    <w:rsid w:val="001D6015"/>
    <w:rsid w:val="001D73E2"/>
    <w:rsid w:val="001E1BAB"/>
    <w:rsid w:val="001E2113"/>
    <w:rsid w:val="001E2729"/>
    <w:rsid w:val="001E638A"/>
    <w:rsid w:val="001E6688"/>
    <w:rsid w:val="001E7033"/>
    <w:rsid w:val="001F1676"/>
    <w:rsid w:val="001F2C0E"/>
    <w:rsid w:val="001F7900"/>
    <w:rsid w:val="0020429E"/>
    <w:rsid w:val="00205891"/>
    <w:rsid w:val="00210475"/>
    <w:rsid w:val="0021194F"/>
    <w:rsid w:val="00213CD6"/>
    <w:rsid w:val="00213D93"/>
    <w:rsid w:val="00215DED"/>
    <w:rsid w:val="002169F5"/>
    <w:rsid w:val="002230EB"/>
    <w:rsid w:val="002239B7"/>
    <w:rsid w:val="0022467F"/>
    <w:rsid w:val="00224CFF"/>
    <w:rsid w:val="00230205"/>
    <w:rsid w:val="002354FD"/>
    <w:rsid w:val="0023688E"/>
    <w:rsid w:val="00241485"/>
    <w:rsid w:val="0024567D"/>
    <w:rsid w:val="00245CC2"/>
    <w:rsid w:val="00251346"/>
    <w:rsid w:val="0025460D"/>
    <w:rsid w:val="00254AC8"/>
    <w:rsid w:val="00254F51"/>
    <w:rsid w:val="00257C1F"/>
    <w:rsid w:val="002609FE"/>
    <w:rsid w:val="00263F3E"/>
    <w:rsid w:val="002663D2"/>
    <w:rsid w:val="00274BFE"/>
    <w:rsid w:val="00274C0A"/>
    <w:rsid w:val="002757FC"/>
    <w:rsid w:val="002776BD"/>
    <w:rsid w:val="002817DE"/>
    <w:rsid w:val="00284B67"/>
    <w:rsid w:val="00284DAC"/>
    <w:rsid w:val="00287134"/>
    <w:rsid w:val="002877BF"/>
    <w:rsid w:val="00294427"/>
    <w:rsid w:val="0029665F"/>
    <w:rsid w:val="002A0531"/>
    <w:rsid w:val="002A259D"/>
    <w:rsid w:val="002B61CF"/>
    <w:rsid w:val="002B68D9"/>
    <w:rsid w:val="002B6961"/>
    <w:rsid w:val="002B6CDF"/>
    <w:rsid w:val="002B6D12"/>
    <w:rsid w:val="002C3089"/>
    <w:rsid w:val="002C50B5"/>
    <w:rsid w:val="002D2991"/>
    <w:rsid w:val="002D3C35"/>
    <w:rsid w:val="002D4742"/>
    <w:rsid w:val="002D4C73"/>
    <w:rsid w:val="002E1EA6"/>
    <w:rsid w:val="002E261D"/>
    <w:rsid w:val="002E3C0B"/>
    <w:rsid w:val="002E4404"/>
    <w:rsid w:val="002E5DCA"/>
    <w:rsid w:val="002F316C"/>
    <w:rsid w:val="002F7C19"/>
    <w:rsid w:val="003035B9"/>
    <w:rsid w:val="00304CCE"/>
    <w:rsid w:val="00307E52"/>
    <w:rsid w:val="003118C3"/>
    <w:rsid w:val="00313C88"/>
    <w:rsid w:val="003168EE"/>
    <w:rsid w:val="00320588"/>
    <w:rsid w:val="00322E2E"/>
    <w:rsid w:val="00326FE4"/>
    <w:rsid w:val="003303C4"/>
    <w:rsid w:val="00335E70"/>
    <w:rsid w:val="00336869"/>
    <w:rsid w:val="003407F2"/>
    <w:rsid w:val="003441FB"/>
    <w:rsid w:val="00344B44"/>
    <w:rsid w:val="003459C3"/>
    <w:rsid w:val="00352CFD"/>
    <w:rsid w:val="00355D94"/>
    <w:rsid w:val="00360D09"/>
    <w:rsid w:val="00364011"/>
    <w:rsid w:val="00366AB5"/>
    <w:rsid w:val="0037110F"/>
    <w:rsid w:val="0037690F"/>
    <w:rsid w:val="0037713C"/>
    <w:rsid w:val="00381D2C"/>
    <w:rsid w:val="003869F2"/>
    <w:rsid w:val="0039248D"/>
    <w:rsid w:val="00393499"/>
    <w:rsid w:val="00395450"/>
    <w:rsid w:val="00396298"/>
    <w:rsid w:val="003964BA"/>
    <w:rsid w:val="003A0029"/>
    <w:rsid w:val="003A091A"/>
    <w:rsid w:val="003A1828"/>
    <w:rsid w:val="003A1A61"/>
    <w:rsid w:val="003A536C"/>
    <w:rsid w:val="003A7BEE"/>
    <w:rsid w:val="003B3B93"/>
    <w:rsid w:val="003B3CEA"/>
    <w:rsid w:val="003B3F9D"/>
    <w:rsid w:val="003B43CC"/>
    <w:rsid w:val="003C04FE"/>
    <w:rsid w:val="003C0AD0"/>
    <w:rsid w:val="003C10DD"/>
    <w:rsid w:val="003C153B"/>
    <w:rsid w:val="003C1824"/>
    <w:rsid w:val="003C207E"/>
    <w:rsid w:val="003C4A99"/>
    <w:rsid w:val="003C6223"/>
    <w:rsid w:val="003D1372"/>
    <w:rsid w:val="003D1562"/>
    <w:rsid w:val="003D3194"/>
    <w:rsid w:val="003D3350"/>
    <w:rsid w:val="003D7CD2"/>
    <w:rsid w:val="003F4205"/>
    <w:rsid w:val="003F53AF"/>
    <w:rsid w:val="003F5E24"/>
    <w:rsid w:val="003F73D8"/>
    <w:rsid w:val="00400424"/>
    <w:rsid w:val="004016FB"/>
    <w:rsid w:val="00405EF8"/>
    <w:rsid w:val="00405F15"/>
    <w:rsid w:val="00407B26"/>
    <w:rsid w:val="0041206A"/>
    <w:rsid w:val="0041328B"/>
    <w:rsid w:val="00413B73"/>
    <w:rsid w:val="00415ADB"/>
    <w:rsid w:val="00415C30"/>
    <w:rsid w:val="00420A04"/>
    <w:rsid w:val="004210E9"/>
    <w:rsid w:val="004213A5"/>
    <w:rsid w:val="00421776"/>
    <w:rsid w:val="004244E6"/>
    <w:rsid w:val="004250A5"/>
    <w:rsid w:val="00425B32"/>
    <w:rsid w:val="00425B43"/>
    <w:rsid w:val="00430C53"/>
    <w:rsid w:val="00431105"/>
    <w:rsid w:val="00431B47"/>
    <w:rsid w:val="00432DF8"/>
    <w:rsid w:val="00437730"/>
    <w:rsid w:val="004411F6"/>
    <w:rsid w:val="0044296E"/>
    <w:rsid w:val="0044370A"/>
    <w:rsid w:val="004456D7"/>
    <w:rsid w:val="004468A2"/>
    <w:rsid w:val="00447F7D"/>
    <w:rsid w:val="004510F2"/>
    <w:rsid w:val="00451C8D"/>
    <w:rsid w:val="004522E0"/>
    <w:rsid w:val="004624D7"/>
    <w:rsid w:val="00470880"/>
    <w:rsid w:val="00472429"/>
    <w:rsid w:val="00473283"/>
    <w:rsid w:val="0047334F"/>
    <w:rsid w:val="00473CF2"/>
    <w:rsid w:val="00476F7C"/>
    <w:rsid w:val="0048078F"/>
    <w:rsid w:val="00487DA0"/>
    <w:rsid w:val="00491D78"/>
    <w:rsid w:val="00494285"/>
    <w:rsid w:val="00495EB2"/>
    <w:rsid w:val="00497698"/>
    <w:rsid w:val="00497E3E"/>
    <w:rsid w:val="004A016B"/>
    <w:rsid w:val="004A2035"/>
    <w:rsid w:val="004A2200"/>
    <w:rsid w:val="004A7954"/>
    <w:rsid w:val="004B4A00"/>
    <w:rsid w:val="004B5480"/>
    <w:rsid w:val="004B5940"/>
    <w:rsid w:val="004C09B4"/>
    <w:rsid w:val="004C79DB"/>
    <w:rsid w:val="004C7B5F"/>
    <w:rsid w:val="004D0150"/>
    <w:rsid w:val="004D340B"/>
    <w:rsid w:val="004D6C40"/>
    <w:rsid w:val="004D70FC"/>
    <w:rsid w:val="004E0751"/>
    <w:rsid w:val="004E0AE7"/>
    <w:rsid w:val="004E0D44"/>
    <w:rsid w:val="004E30A8"/>
    <w:rsid w:val="004E6D7A"/>
    <w:rsid w:val="004F01C1"/>
    <w:rsid w:val="004F0B90"/>
    <w:rsid w:val="004F0C6C"/>
    <w:rsid w:val="004F0D8D"/>
    <w:rsid w:val="004F422A"/>
    <w:rsid w:val="004F4B8C"/>
    <w:rsid w:val="004F600C"/>
    <w:rsid w:val="004F797F"/>
    <w:rsid w:val="005003EB"/>
    <w:rsid w:val="00500B3F"/>
    <w:rsid w:val="00502E87"/>
    <w:rsid w:val="00504B6C"/>
    <w:rsid w:val="005103AA"/>
    <w:rsid w:val="00510D03"/>
    <w:rsid w:val="00522C9E"/>
    <w:rsid w:val="00525CC3"/>
    <w:rsid w:val="005276B9"/>
    <w:rsid w:val="00530A72"/>
    <w:rsid w:val="00532E5B"/>
    <w:rsid w:val="00532EE7"/>
    <w:rsid w:val="00534018"/>
    <w:rsid w:val="00537591"/>
    <w:rsid w:val="00540731"/>
    <w:rsid w:val="00540EB7"/>
    <w:rsid w:val="0054126A"/>
    <w:rsid w:val="00541326"/>
    <w:rsid w:val="005471C9"/>
    <w:rsid w:val="005514E7"/>
    <w:rsid w:val="00554966"/>
    <w:rsid w:val="00555B66"/>
    <w:rsid w:val="00556461"/>
    <w:rsid w:val="005567AC"/>
    <w:rsid w:val="005605C5"/>
    <w:rsid w:val="00560E68"/>
    <w:rsid w:val="00563D2F"/>
    <w:rsid w:val="00564E58"/>
    <w:rsid w:val="00565C31"/>
    <w:rsid w:val="00570784"/>
    <w:rsid w:val="00571475"/>
    <w:rsid w:val="0057370A"/>
    <w:rsid w:val="005755E7"/>
    <w:rsid w:val="00575CE0"/>
    <w:rsid w:val="00575EBD"/>
    <w:rsid w:val="005847CF"/>
    <w:rsid w:val="005923ED"/>
    <w:rsid w:val="005954DD"/>
    <w:rsid w:val="005A31A2"/>
    <w:rsid w:val="005B0308"/>
    <w:rsid w:val="005B0EEB"/>
    <w:rsid w:val="005B6931"/>
    <w:rsid w:val="005C1976"/>
    <w:rsid w:val="005C1CBD"/>
    <w:rsid w:val="005C3FB7"/>
    <w:rsid w:val="005C64D6"/>
    <w:rsid w:val="005E138F"/>
    <w:rsid w:val="005E3ABF"/>
    <w:rsid w:val="005E5150"/>
    <w:rsid w:val="005E5A1D"/>
    <w:rsid w:val="005E79DF"/>
    <w:rsid w:val="005E7FB0"/>
    <w:rsid w:val="005F2C80"/>
    <w:rsid w:val="005F58E3"/>
    <w:rsid w:val="00600726"/>
    <w:rsid w:val="006046F2"/>
    <w:rsid w:val="00613265"/>
    <w:rsid w:val="00613B81"/>
    <w:rsid w:val="00613C03"/>
    <w:rsid w:val="00613CF8"/>
    <w:rsid w:val="00614B74"/>
    <w:rsid w:val="0061677D"/>
    <w:rsid w:val="006173DB"/>
    <w:rsid w:val="00622161"/>
    <w:rsid w:val="00622241"/>
    <w:rsid w:val="0062225D"/>
    <w:rsid w:val="006222A0"/>
    <w:rsid w:val="0062323C"/>
    <w:rsid w:val="00623FA8"/>
    <w:rsid w:val="006257DA"/>
    <w:rsid w:val="00630EE4"/>
    <w:rsid w:val="006324F2"/>
    <w:rsid w:val="00632E6B"/>
    <w:rsid w:val="006331A5"/>
    <w:rsid w:val="00636255"/>
    <w:rsid w:val="0063628A"/>
    <w:rsid w:val="00640F64"/>
    <w:rsid w:val="00642379"/>
    <w:rsid w:val="006456EA"/>
    <w:rsid w:val="00646AEC"/>
    <w:rsid w:val="00646B7D"/>
    <w:rsid w:val="00647AF4"/>
    <w:rsid w:val="00647B81"/>
    <w:rsid w:val="00657B4B"/>
    <w:rsid w:val="00665B46"/>
    <w:rsid w:val="0067009E"/>
    <w:rsid w:val="0067135C"/>
    <w:rsid w:val="006763B9"/>
    <w:rsid w:val="00677046"/>
    <w:rsid w:val="006802D3"/>
    <w:rsid w:val="006802EF"/>
    <w:rsid w:val="00682615"/>
    <w:rsid w:val="00683007"/>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7F87"/>
    <w:rsid w:val="006D37CF"/>
    <w:rsid w:val="006D4DDA"/>
    <w:rsid w:val="006D5767"/>
    <w:rsid w:val="006E10D5"/>
    <w:rsid w:val="006E720A"/>
    <w:rsid w:val="006F0A7C"/>
    <w:rsid w:val="006F1C2C"/>
    <w:rsid w:val="006F49FF"/>
    <w:rsid w:val="006F4F28"/>
    <w:rsid w:val="006F5056"/>
    <w:rsid w:val="006F5A68"/>
    <w:rsid w:val="006F6056"/>
    <w:rsid w:val="007009B3"/>
    <w:rsid w:val="00701B00"/>
    <w:rsid w:val="00702E6E"/>
    <w:rsid w:val="00704388"/>
    <w:rsid w:val="00706467"/>
    <w:rsid w:val="00707312"/>
    <w:rsid w:val="0070776C"/>
    <w:rsid w:val="00712F45"/>
    <w:rsid w:val="00714230"/>
    <w:rsid w:val="007148CA"/>
    <w:rsid w:val="00715E99"/>
    <w:rsid w:val="00720454"/>
    <w:rsid w:val="00721B5D"/>
    <w:rsid w:val="00723C8C"/>
    <w:rsid w:val="00723ED4"/>
    <w:rsid w:val="00724BE2"/>
    <w:rsid w:val="007304D1"/>
    <w:rsid w:val="007313EF"/>
    <w:rsid w:val="00737382"/>
    <w:rsid w:val="0074412A"/>
    <w:rsid w:val="0075009A"/>
    <w:rsid w:val="00762C2A"/>
    <w:rsid w:val="00764D32"/>
    <w:rsid w:val="0077216A"/>
    <w:rsid w:val="0077395A"/>
    <w:rsid w:val="00774103"/>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3E9D"/>
    <w:rsid w:val="007B54F3"/>
    <w:rsid w:val="007C03CC"/>
    <w:rsid w:val="007C3349"/>
    <w:rsid w:val="007C40C8"/>
    <w:rsid w:val="007D0F46"/>
    <w:rsid w:val="007D3570"/>
    <w:rsid w:val="007D500D"/>
    <w:rsid w:val="007D5D39"/>
    <w:rsid w:val="007E1ADE"/>
    <w:rsid w:val="007E2628"/>
    <w:rsid w:val="007E3D12"/>
    <w:rsid w:val="007E52F2"/>
    <w:rsid w:val="007E6A30"/>
    <w:rsid w:val="007E7ECF"/>
    <w:rsid w:val="007F1520"/>
    <w:rsid w:val="007F2EF1"/>
    <w:rsid w:val="007F65D9"/>
    <w:rsid w:val="007F7251"/>
    <w:rsid w:val="0080437A"/>
    <w:rsid w:val="00810AA5"/>
    <w:rsid w:val="00810DDA"/>
    <w:rsid w:val="008116D7"/>
    <w:rsid w:val="00814F1C"/>
    <w:rsid w:val="00814F82"/>
    <w:rsid w:val="00817213"/>
    <w:rsid w:val="00820C63"/>
    <w:rsid w:val="00821437"/>
    <w:rsid w:val="008219D9"/>
    <w:rsid w:val="00825BF3"/>
    <w:rsid w:val="00831505"/>
    <w:rsid w:val="008318C9"/>
    <w:rsid w:val="00831925"/>
    <w:rsid w:val="00833BB0"/>
    <w:rsid w:val="00833D40"/>
    <w:rsid w:val="00833E90"/>
    <w:rsid w:val="008343EE"/>
    <w:rsid w:val="008368B4"/>
    <w:rsid w:val="00836F83"/>
    <w:rsid w:val="008401AD"/>
    <w:rsid w:val="00844BB9"/>
    <w:rsid w:val="008475A1"/>
    <w:rsid w:val="00851AC6"/>
    <w:rsid w:val="00857332"/>
    <w:rsid w:val="0085773A"/>
    <w:rsid w:val="00857BDC"/>
    <w:rsid w:val="00860467"/>
    <w:rsid w:val="00860BAC"/>
    <w:rsid w:val="00861254"/>
    <w:rsid w:val="008652AA"/>
    <w:rsid w:val="008706E7"/>
    <w:rsid w:val="00873671"/>
    <w:rsid w:val="008740D3"/>
    <w:rsid w:val="00874919"/>
    <w:rsid w:val="00875D1C"/>
    <w:rsid w:val="00880D75"/>
    <w:rsid w:val="00881312"/>
    <w:rsid w:val="0088358D"/>
    <w:rsid w:val="00886625"/>
    <w:rsid w:val="008900D8"/>
    <w:rsid w:val="00893CE8"/>
    <w:rsid w:val="008954CB"/>
    <w:rsid w:val="0089768E"/>
    <w:rsid w:val="00897EB1"/>
    <w:rsid w:val="008A1596"/>
    <w:rsid w:val="008A16B0"/>
    <w:rsid w:val="008A3804"/>
    <w:rsid w:val="008B16C7"/>
    <w:rsid w:val="008B3CF9"/>
    <w:rsid w:val="008B67D6"/>
    <w:rsid w:val="008C2323"/>
    <w:rsid w:val="008C3E52"/>
    <w:rsid w:val="008C4511"/>
    <w:rsid w:val="008C52F0"/>
    <w:rsid w:val="008C5C05"/>
    <w:rsid w:val="008C5F75"/>
    <w:rsid w:val="008C6AE0"/>
    <w:rsid w:val="008C7C41"/>
    <w:rsid w:val="008D14FD"/>
    <w:rsid w:val="008D2D4C"/>
    <w:rsid w:val="008D3EA9"/>
    <w:rsid w:val="008D653D"/>
    <w:rsid w:val="008E34C4"/>
    <w:rsid w:val="008E5A94"/>
    <w:rsid w:val="00900E89"/>
    <w:rsid w:val="009011C5"/>
    <w:rsid w:val="00901EEB"/>
    <w:rsid w:val="009034B4"/>
    <w:rsid w:val="009056CD"/>
    <w:rsid w:val="00905A4A"/>
    <w:rsid w:val="00907218"/>
    <w:rsid w:val="00907488"/>
    <w:rsid w:val="009100F3"/>
    <w:rsid w:val="00910F0B"/>
    <w:rsid w:val="00912376"/>
    <w:rsid w:val="009139AD"/>
    <w:rsid w:val="00914070"/>
    <w:rsid w:val="00921681"/>
    <w:rsid w:val="00923F9A"/>
    <w:rsid w:val="009251CF"/>
    <w:rsid w:val="0092524C"/>
    <w:rsid w:val="00925A24"/>
    <w:rsid w:val="00925B91"/>
    <w:rsid w:val="00926F67"/>
    <w:rsid w:val="009308B9"/>
    <w:rsid w:val="009342BD"/>
    <w:rsid w:val="009342C3"/>
    <w:rsid w:val="00941B11"/>
    <w:rsid w:val="00944059"/>
    <w:rsid w:val="009470D7"/>
    <w:rsid w:val="009472B9"/>
    <w:rsid w:val="00947AD1"/>
    <w:rsid w:val="00954147"/>
    <w:rsid w:val="009548A1"/>
    <w:rsid w:val="00960D8F"/>
    <w:rsid w:val="009637B0"/>
    <w:rsid w:val="00963D55"/>
    <w:rsid w:val="00965279"/>
    <w:rsid w:val="00970261"/>
    <w:rsid w:val="00973129"/>
    <w:rsid w:val="00976BB6"/>
    <w:rsid w:val="00981F55"/>
    <w:rsid w:val="0098743C"/>
    <w:rsid w:val="0098768C"/>
    <w:rsid w:val="00987B7C"/>
    <w:rsid w:val="009910AC"/>
    <w:rsid w:val="009939C1"/>
    <w:rsid w:val="00995343"/>
    <w:rsid w:val="00996B69"/>
    <w:rsid w:val="009A3C73"/>
    <w:rsid w:val="009A7BC4"/>
    <w:rsid w:val="009A7FB8"/>
    <w:rsid w:val="009B0E98"/>
    <w:rsid w:val="009B3EB5"/>
    <w:rsid w:val="009B75E4"/>
    <w:rsid w:val="009C1FCC"/>
    <w:rsid w:val="009C21FE"/>
    <w:rsid w:val="009C4123"/>
    <w:rsid w:val="009C7250"/>
    <w:rsid w:val="009D23B0"/>
    <w:rsid w:val="009D3EED"/>
    <w:rsid w:val="009D53A2"/>
    <w:rsid w:val="009E0FD3"/>
    <w:rsid w:val="009E4237"/>
    <w:rsid w:val="009E4FE4"/>
    <w:rsid w:val="009E57DC"/>
    <w:rsid w:val="009E64CB"/>
    <w:rsid w:val="009E7699"/>
    <w:rsid w:val="009E79BA"/>
    <w:rsid w:val="009E7BF7"/>
    <w:rsid w:val="009F0460"/>
    <w:rsid w:val="009F0588"/>
    <w:rsid w:val="009F2C02"/>
    <w:rsid w:val="009F4A61"/>
    <w:rsid w:val="009F5293"/>
    <w:rsid w:val="009F6195"/>
    <w:rsid w:val="009F725B"/>
    <w:rsid w:val="00A03997"/>
    <w:rsid w:val="00A047F3"/>
    <w:rsid w:val="00A04B14"/>
    <w:rsid w:val="00A04ED2"/>
    <w:rsid w:val="00A06590"/>
    <w:rsid w:val="00A07956"/>
    <w:rsid w:val="00A07FCC"/>
    <w:rsid w:val="00A10245"/>
    <w:rsid w:val="00A117D6"/>
    <w:rsid w:val="00A11DAB"/>
    <w:rsid w:val="00A1477D"/>
    <w:rsid w:val="00A15097"/>
    <w:rsid w:val="00A1542B"/>
    <w:rsid w:val="00A155AD"/>
    <w:rsid w:val="00A16797"/>
    <w:rsid w:val="00A17AC4"/>
    <w:rsid w:val="00A23456"/>
    <w:rsid w:val="00A25132"/>
    <w:rsid w:val="00A26967"/>
    <w:rsid w:val="00A27925"/>
    <w:rsid w:val="00A31113"/>
    <w:rsid w:val="00A3237C"/>
    <w:rsid w:val="00A327A3"/>
    <w:rsid w:val="00A32B49"/>
    <w:rsid w:val="00A33271"/>
    <w:rsid w:val="00A34EFA"/>
    <w:rsid w:val="00A34F02"/>
    <w:rsid w:val="00A366A7"/>
    <w:rsid w:val="00A3788C"/>
    <w:rsid w:val="00A41094"/>
    <w:rsid w:val="00A41FE2"/>
    <w:rsid w:val="00A42531"/>
    <w:rsid w:val="00A42B78"/>
    <w:rsid w:val="00A47C2F"/>
    <w:rsid w:val="00A555F2"/>
    <w:rsid w:val="00A56D6A"/>
    <w:rsid w:val="00A56E98"/>
    <w:rsid w:val="00A5746E"/>
    <w:rsid w:val="00A57EC8"/>
    <w:rsid w:val="00A60263"/>
    <w:rsid w:val="00A6121C"/>
    <w:rsid w:val="00A62108"/>
    <w:rsid w:val="00A64794"/>
    <w:rsid w:val="00A67EB7"/>
    <w:rsid w:val="00A72760"/>
    <w:rsid w:val="00A72FFE"/>
    <w:rsid w:val="00A753E4"/>
    <w:rsid w:val="00A80FDA"/>
    <w:rsid w:val="00A84A39"/>
    <w:rsid w:val="00A87DB9"/>
    <w:rsid w:val="00A90169"/>
    <w:rsid w:val="00A9128F"/>
    <w:rsid w:val="00A93BA9"/>
    <w:rsid w:val="00A963B7"/>
    <w:rsid w:val="00AA1857"/>
    <w:rsid w:val="00AA1E4B"/>
    <w:rsid w:val="00AB03A8"/>
    <w:rsid w:val="00AB3BB7"/>
    <w:rsid w:val="00AB49CF"/>
    <w:rsid w:val="00AB5FF3"/>
    <w:rsid w:val="00AC0045"/>
    <w:rsid w:val="00AC1C1A"/>
    <w:rsid w:val="00AC2B56"/>
    <w:rsid w:val="00AC33D1"/>
    <w:rsid w:val="00AC74B1"/>
    <w:rsid w:val="00AC770B"/>
    <w:rsid w:val="00AD2578"/>
    <w:rsid w:val="00AD3B5F"/>
    <w:rsid w:val="00AD3B8C"/>
    <w:rsid w:val="00AD522F"/>
    <w:rsid w:val="00AE21AB"/>
    <w:rsid w:val="00AE242D"/>
    <w:rsid w:val="00AE4D81"/>
    <w:rsid w:val="00AF0D14"/>
    <w:rsid w:val="00AF152C"/>
    <w:rsid w:val="00AF3C86"/>
    <w:rsid w:val="00AF4B02"/>
    <w:rsid w:val="00AF5F93"/>
    <w:rsid w:val="00B008F4"/>
    <w:rsid w:val="00B01AE7"/>
    <w:rsid w:val="00B01D83"/>
    <w:rsid w:val="00B021D2"/>
    <w:rsid w:val="00B041EF"/>
    <w:rsid w:val="00B0560C"/>
    <w:rsid w:val="00B102BB"/>
    <w:rsid w:val="00B13803"/>
    <w:rsid w:val="00B13F1F"/>
    <w:rsid w:val="00B2172B"/>
    <w:rsid w:val="00B21C0D"/>
    <w:rsid w:val="00B24A07"/>
    <w:rsid w:val="00B24BF6"/>
    <w:rsid w:val="00B268A2"/>
    <w:rsid w:val="00B33232"/>
    <w:rsid w:val="00B332E8"/>
    <w:rsid w:val="00B34A52"/>
    <w:rsid w:val="00B40649"/>
    <w:rsid w:val="00B40CC1"/>
    <w:rsid w:val="00B423AC"/>
    <w:rsid w:val="00B43852"/>
    <w:rsid w:val="00B445DA"/>
    <w:rsid w:val="00B4550E"/>
    <w:rsid w:val="00B46285"/>
    <w:rsid w:val="00B47727"/>
    <w:rsid w:val="00B47AC3"/>
    <w:rsid w:val="00B505FD"/>
    <w:rsid w:val="00B5070A"/>
    <w:rsid w:val="00B528AF"/>
    <w:rsid w:val="00B532C5"/>
    <w:rsid w:val="00B555C7"/>
    <w:rsid w:val="00B56910"/>
    <w:rsid w:val="00B576D6"/>
    <w:rsid w:val="00B576F1"/>
    <w:rsid w:val="00B715C9"/>
    <w:rsid w:val="00B75461"/>
    <w:rsid w:val="00B75AF5"/>
    <w:rsid w:val="00B761D8"/>
    <w:rsid w:val="00B76AD4"/>
    <w:rsid w:val="00B8047D"/>
    <w:rsid w:val="00B83E19"/>
    <w:rsid w:val="00B84108"/>
    <w:rsid w:val="00B937B1"/>
    <w:rsid w:val="00B944B8"/>
    <w:rsid w:val="00B979B1"/>
    <w:rsid w:val="00BA0BB7"/>
    <w:rsid w:val="00BA56D1"/>
    <w:rsid w:val="00BA71E9"/>
    <w:rsid w:val="00BA7454"/>
    <w:rsid w:val="00BB035E"/>
    <w:rsid w:val="00BB3F51"/>
    <w:rsid w:val="00BC29E5"/>
    <w:rsid w:val="00BC68FA"/>
    <w:rsid w:val="00BD293E"/>
    <w:rsid w:val="00BD2D4E"/>
    <w:rsid w:val="00BE4542"/>
    <w:rsid w:val="00BE7353"/>
    <w:rsid w:val="00BF40D3"/>
    <w:rsid w:val="00BF677B"/>
    <w:rsid w:val="00BF6FC7"/>
    <w:rsid w:val="00C05C85"/>
    <w:rsid w:val="00C06BB1"/>
    <w:rsid w:val="00C073DF"/>
    <w:rsid w:val="00C1208D"/>
    <w:rsid w:val="00C13FE0"/>
    <w:rsid w:val="00C15675"/>
    <w:rsid w:val="00C160A6"/>
    <w:rsid w:val="00C16837"/>
    <w:rsid w:val="00C179D2"/>
    <w:rsid w:val="00C220C2"/>
    <w:rsid w:val="00C22C8B"/>
    <w:rsid w:val="00C22EA5"/>
    <w:rsid w:val="00C24EB7"/>
    <w:rsid w:val="00C25516"/>
    <w:rsid w:val="00C25B8A"/>
    <w:rsid w:val="00C26B81"/>
    <w:rsid w:val="00C3142E"/>
    <w:rsid w:val="00C33806"/>
    <w:rsid w:val="00C34A46"/>
    <w:rsid w:val="00C377A2"/>
    <w:rsid w:val="00C4419B"/>
    <w:rsid w:val="00C45893"/>
    <w:rsid w:val="00C5565F"/>
    <w:rsid w:val="00C6312F"/>
    <w:rsid w:val="00C706B0"/>
    <w:rsid w:val="00C72566"/>
    <w:rsid w:val="00C754D1"/>
    <w:rsid w:val="00C7696A"/>
    <w:rsid w:val="00C825F5"/>
    <w:rsid w:val="00C85A82"/>
    <w:rsid w:val="00C92BE5"/>
    <w:rsid w:val="00C92FFE"/>
    <w:rsid w:val="00C9354B"/>
    <w:rsid w:val="00C960CE"/>
    <w:rsid w:val="00C96E41"/>
    <w:rsid w:val="00C97B12"/>
    <w:rsid w:val="00CA0A07"/>
    <w:rsid w:val="00CA1D72"/>
    <w:rsid w:val="00CA421B"/>
    <w:rsid w:val="00CA5640"/>
    <w:rsid w:val="00CA57B1"/>
    <w:rsid w:val="00CA5F1F"/>
    <w:rsid w:val="00CA7EDE"/>
    <w:rsid w:val="00CB2DD5"/>
    <w:rsid w:val="00CB5C2F"/>
    <w:rsid w:val="00CB659C"/>
    <w:rsid w:val="00CB68C2"/>
    <w:rsid w:val="00CB73DB"/>
    <w:rsid w:val="00CC4737"/>
    <w:rsid w:val="00CC55E7"/>
    <w:rsid w:val="00CC6AD7"/>
    <w:rsid w:val="00CC79D9"/>
    <w:rsid w:val="00CD0E11"/>
    <w:rsid w:val="00CD4C95"/>
    <w:rsid w:val="00CD5B2A"/>
    <w:rsid w:val="00CD7692"/>
    <w:rsid w:val="00CD7EFD"/>
    <w:rsid w:val="00CE12E0"/>
    <w:rsid w:val="00CE2D6C"/>
    <w:rsid w:val="00CE4116"/>
    <w:rsid w:val="00CF0D14"/>
    <w:rsid w:val="00CF5D9E"/>
    <w:rsid w:val="00CF648C"/>
    <w:rsid w:val="00CF74AC"/>
    <w:rsid w:val="00CF764F"/>
    <w:rsid w:val="00D00703"/>
    <w:rsid w:val="00D01920"/>
    <w:rsid w:val="00D02F1B"/>
    <w:rsid w:val="00D06670"/>
    <w:rsid w:val="00D066B0"/>
    <w:rsid w:val="00D11261"/>
    <w:rsid w:val="00D112C2"/>
    <w:rsid w:val="00D140AA"/>
    <w:rsid w:val="00D211BC"/>
    <w:rsid w:val="00D2401E"/>
    <w:rsid w:val="00D34969"/>
    <w:rsid w:val="00D35042"/>
    <w:rsid w:val="00D400DF"/>
    <w:rsid w:val="00D4120B"/>
    <w:rsid w:val="00D419DA"/>
    <w:rsid w:val="00D51696"/>
    <w:rsid w:val="00D56F4A"/>
    <w:rsid w:val="00D57171"/>
    <w:rsid w:val="00D61019"/>
    <w:rsid w:val="00D7620E"/>
    <w:rsid w:val="00D76659"/>
    <w:rsid w:val="00D77844"/>
    <w:rsid w:val="00D800A3"/>
    <w:rsid w:val="00D8355A"/>
    <w:rsid w:val="00D84926"/>
    <w:rsid w:val="00D84A6C"/>
    <w:rsid w:val="00D87F0C"/>
    <w:rsid w:val="00D9401D"/>
    <w:rsid w:val="00D972E3"/>
    <w:rsid w:val="00DA019A"/>
    <w:rsid w:val="00DA06B6"/>
    <w:rsid w:val="00DA0757"/>
    <w:rsid w:val="00DA4197"/>
    <w:rsid w:val="00DA5E96"/>
    <w:rsid w:val="00DA6A22"/>
    <w:rsid w:val="00DA6B7B"/>
    <w:rsid w:val="00DB24E7"/>
    <w:rsid w:val="00DB3C00"/>
    <w:rsid w:val="00DB6E82"/>
    <w:rsid w:val="00DB742B"/>
    <w:rsid w:val="00DC29F6"/>
    <w:rsid w:val="00DC3522"/>
    <w:rsid w:val="00DC4835"/>
    <w:rsid w:val="00DC5C5B"/>
    <w:rsid w:val="00DC5E8A"/>
    <w:rsid w:val="00DC71FC"/>
    <w:rsid w:val="00DD0D97"/>
    <w:rsid w:val="00DD1779"/>
    <w:rsid w:val="00DD1CC9"/>
    <w:rsid w:val="00DD5EEF"/>
    <w:rsid w:val="00DE1691"/>
    <w:rsid w:val="00DE51DB"/>
    <w:rsid w:val="00DE68E0"/>
    <w:rsid w:val="00DF0379"/>
    <w:rsid w:val="00DF0AF1"/>
    <w:rsid w:val="00DF17B4"/>
    <w:rsid w:val="00DF539E"/>
    <w:rsid w:val="00DF594E"/>
    <w:rsid w:val="00E0434B"/>
    <w:rsid w:val="00E06FF1"/>
    <w:rsid w:val="00E14455"/>
    <w:rsid w:val="00E14CB6"/>
    <w:rsid w:val="00E227C4"/>
    <w:rsid w:val="00E25D03"/>
    <w:rsid w:val="00E34949"/>
    <w:rsid w:val="00E36C29"/>
    <w:rsid w:val="00E37420"/>
    <w:rsid w:val="00E400EB"/>
    <w:rsid w:val="00E401C2"/>
    <w:rsid w:val="00E41486"/>
    <w:rsid w:val="00E452F9"/>
    <w:rsid w:val="00E4559C"/>
    <w:rsid w:val="00E46876"/>
    <w:rsid w:val="00E46C65"/>
    <w:rsid w:val="00E5003E"/>
    <w:rsid w:val="00E50998"/>
    <w:rsid w:val="00E520DC"/>
    <w:rsid w:val="00E55BCB"/>
    <w:rsid w:val="00E56A36"/>
    <w:rsid w:val="00E571AC"/>
    <w:rsid w:val="00E60155"/>
    <w:rsid w:val="00E65A76"/>
    <w:rsid w:val="00E65F41"/>
    <w:rsid w:val="00E676D5"/>
    <w:rsid w:val="00E71A86"/>
    <w:rsid w:val="00E71E9F"/>
    <w:rsid w:val="00E743E0"/>
    <w:rsid w:val="00E74CB0"/>
    <w:rsid w:val="00E75F63"/>
    <w:rsid w:val="00E80B3D"/>
    <w:rsid w:val="00E811F8"/>
    <w:rsid w:val="00E826B3"/>
    <w:rsid w:val="00E83893"/>
    <w:rsid w:val="00E84710"/>
    <w:rsid w:val="00E84832"/>
    <w:rsid w:val="00E84C71"/>
    <w:rsid w:val="00E85E6E"/>
    <w:rsid w:val="00E87617"/>
    <w:rsid w:val="00E908E1"/>
    <w:rsid w:val="00E92F19"/>
    <w:rsid w:val="00EA0066"/>
    <w:rsid w:val="00EA02D4"/>
    <w:rsid w:val="00EA14DA"/>
    <w:rsid w:val="00EA17E6"/>
    <w:rsid w:val="00EA3A23"/>
    <w:rsid w:val="00EA6E71"/>
    <w:rsid w:val="00EA7E80"/>
    <w:rsid w:val="00EB0745"/>
    <w:rsid w:val="00EC0004"/>
    <w:rsid w:val="00EC0E30"/>
    <w:rsid w:val="00EC3314"/>
    <w:rsid w:val="00EC4D35"/>
    <w:rsid w:val="00EC5034"/>
    <w:rsid w:val="00EC7BDB"/>
    <w:rsid w:val="00ED245B"/>
    <w:rsid w:val="00ED461D"/>
    <w:rsid w:val="00ED46BF"/>
    <w:rsid w:val="00ED5246"/>
    <w:rsid w:val="00ED571D"/>
    <w:rsid w:val="00ED72D0"/>
    <w:rsid w:val="00EE05AA"/>
    <w:rsid w:val="00EE3286"/>
    <w:rsid w:val="00EE5A92"/>
    <w:rsid w:val="00EE7171"/>
    <w:rsid w:val="00EF51DE"/>
    <w:rsid w:val="00F01901"/>
    <w:rsid w:val="00F0278C"/>
    <w:rsid w:val="00F060D3"/>
    <w:rsid w:val="00F13874"/>
    <w:rsid w:val="00F14E31"/>
    <w:rsid w:val="00F25928"/>
    <w:rsid w:val="00F3312B"/>
    <w:rsid w:val="00F333F0"/>
    <w:rsid w:val="00F34C36"/>
    <w:rsid w:val="00F35F0C"/>
    <w:rsid w:val="00F36104"/>
    <w:rsid w:val="00F44F74"/>
    <w:rsid w:val="00F504A4"/>
    <w:rsid w:val="00F52F22"/>
    <w:rsid w:val="00F62299"/>
    <w:rsid w:val="00F62C99"/>
    <w:rsid w:val="00F63699"/>
    <w:rsid w:val="00F65A14"/>
    <w:rsid w:val="00F701CC"/>
    <w:rsid w:val="00F709EA"/>
    <w:rsid w:val="00F737CE"/>
    <w:rsid w:val="00F73BEF"/>
    <w:rsid w:val="00F74C1A"/>
    <w:rsid w:val="00F7586B"/>
    <w:rsid w:val="00F76206"/>
    <w:rsid w:val="00F762AC"/>
    <w:rsid w:val="00F810C0"/>
    <w:rsid w:val="00F86B51"/>
    <w:rsid w:val="00F9053E"/>
    <w:rsid w:val="00F9057A"/>
    <w:rsid w:val="00F96432"/>
    <w:rsid w:val="00FA138E"/>
    <w:rsid w:val="00FA4A77"/>
    <w:rsid w:val="00FB0815"/>
    <w:rsid w:val="00FB0FEE"/>
    <w:rsid w:val="00FB1946"/>
    <w:rsid w:val="00FB1AFA"/>
    <w:rsid w:val="00FB4DC0"/>
    <w:rsid w:val="00FB5584"/>
    <w:rsid w:val="00FB7745"/>
    <w:rsid w:val="00FC0D27"/>
    <w:rsid w:val="00FC1C75"/>
    <w:rsid w:val="00FC3D59"/>
    <w:rsid w:val="00FC5868"/>
    <w:rsid w:val="00FC5D3F"/>
    <w:rsid w:val="00FD3369"/>
    <w:rsid w:val="00FD6E13"/>
    <w:rsid w:val="00FD7AAC"/>
    <w:rsid w:val="00FE2733"/>
    <w:rsid w:val="00FE3CBA"/>
    <w:rsid w:val="00FE7E0B"/>
    <w:rsid w:val="00FF294A"/>
    <w:rsid w:val="00FF3554"/>
    <w:rsid w:val="00FF3EC2"/>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A92"/>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uiPriority w:val="99"/>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uiPriority w:val="99"/>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semiHidden/>
    <w:unhideWhenUsed/>
    <w:rsid w:val="0009129F"/>
    <w:rPr>
      <w:sz w:val="16"/>
      <w:szCs w:val="16"/>
    </w:rPr>
  </w:style>
  <w:style w:type="paragraph" w:styleId="CommentText">
    <w:name w:val="annotation text"/>
    <w:basedOn w:val="Normal"/>
    <w:link w:val="CommentTextChar"/>
    <w:uiPriority w:val="99"/>
    <w:semiHidden/>
    <w:unhideWhenUsed/>
    <w:rsid w:val="0009129F"/>
  </w:style>
  <w:style w:type="character" w:customStyle="1" w:styleId="CommentTextChar">
    <w:name w:val="Comment Text Char"/>
    <w:basedOn w:val="DefaultParagraphFont"/>
    <w:link w:val="CommentText"/>
    <w:uiPriority w:val="99"/>
    <w:semiHidden/>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uiPriority w:val="39"/>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semiHidden/>
    <w:unhideWhenUsed/>
    <w:rsid w:val="003C207E"/>
    <w:rPr>
      <w:color w:val="0563C1"/>
      <w:u w:val="single"/>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DC4835"/>
    <w:pPr>
      <w:spacing w:after="160" w:line="259" w:lineRule="auto"/>
    </w:pPr>
    <w:rPr>
      <w:rFonts w:asciiTheme="minorHAnsi" w:eastAsiaTheme="minorEastAsia" w:hAnsiTheme="minorHAnsi" w:cstheme="minorBidi"/>
      <w:b/>
      <w:bCs/>
      <w:sz w:val="22"/>
      <w:szCs w:val="22"/>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DC48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948570">
      <w:bodyDiv w:val="1"/>
      <w:marLeft w:val="0"/>
      <w:marRight w:val="0"/>
      <w:marTop w:val="0"/>
      <w:marBottom w:val="0"/>
      <w:divBdr>
        <w:top w:val="none" w:sz="0" w:space="0" w:color="auto"/>
        <w:left w:val="none" w:sz="0" w:space="0" w:color="auto"/>
        <w:bottom w:val="none" w:sz="0" w:space="0" w:color="auto"/>
        <w:right w:val="none" w:sz="0" w:space="0" w:color="auto"/>
      </w:divBdr>
      <w:divsChild>
        <w:div w:id="1394045550">
          <w:marLeft w:val="1267"/>
          <w:marRight w:val="0"/>
          <w:marTop w:val="0"/>
          <w:marBottom w:val="0"/>
          <w:divBdr>
            <w:top w:val="none" w:sz="0" w:space="0" w:color="auto"/>
            <w:left w:val="none" w:sz="0" w:space="0" w:color="auto"/>
            <w:bottom w:val="none" w:sz="0" w:space="0" w:color="auto"/>
            <w:right w:val="none" w:sz="0" w:space="0" w:color="auto"/>
          </w:divBdr>
        </w:div>
      </w:divsChild>
    </w:div>
    <w:div w:id="110243417">
      <w:bodyDiv w:val="1"/>
      <w:marLeft w:val="0"/>
      <w:marRight w:val="0"/>
      <w:marTop w:val="0"/>
      <w:marBottom w:val="0"/>
      <w:divBdr>
        <w:top w:val="none" w:sz="0" w:space="0" w:color="auto"/>
        <w:left w:val="none" w:sz="0" w:space="0" w:color="auto"/>
        <w:bottom w:val="none" w:sz="0" w:space="0" w:color="auto"/>
        <w:right w:val="none" w:sz="0" w:space="0" w:color="auto"/>
      </w:divBdr>
    </w:div>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1311904716">
      <w:bodyDiv w:val="1"/>
      <w:marLeft w:val="0"/>
      <w:marRight w:val="0"/>
      <w:marTop w:val="0"/>
      <w:marBottom w:val="0"/>
      <w:divBdr>
        <w:top w:val="none" w:sz="0" w:space="0" w:color="auto"/>
        <w:left w:val="none" w:sz="0" w:space="0" w:color="auto"/>
        <w:bottom w:val="none" w:sz="0" w:space="0" w:color="auto"/>
        <w:right w:val="none" w:sz="0" w:space="0" w:color="auto"/>
      </w:divBdr>
    </w:div>
    <w:div w:id="1577087777">
      <w:bodyDiv w:val="1"/>
      <w:marLeft w:val="0"/>
      <w:marRight w:val="0"/>
      <w:marTop w:val="0"/>
      <w:marBottom w:val="0"/>
      <w:divBdr>
        <w:top w:val="none" w:sz="0" w:space="0" w:color="auto"/>
        <w:left w:val="none" w:sz="0" w:space="0" w:color="auto"/>
        <w:bottom w:val="none" w:sz="0" w:space="0" w:color="auto"/>
        <w:right w:val="none" w:sz="0" w:space="0" w:color="auto"/>
      </w:divBdr>
    </w:div>
    <w:div w:id="1609309088">
      <w:bodyDiv w:val="1"/>
      <w:marLeft w:val="0"/>
      <w:marRight w:val="0"/>
      <w:marTop w:val="0"/>
      <w:marBottom w:val="0"/>
      <w:divBdr>
        <w:top w:val="none" w:sz="0" w:space="0" w:color="auto"/>
        <w:left w:val="none" w:sz="0" w:space="0" w:color="auto"/>
        <w:bottom w:val="none" w:sz="0" w:space="0" w:color="auto"/>
        <w:right w:val="none" w:sz="0" w:space="0" w:color="auto"/>
      </w:divBdr>
      <w:divsChild>
        <w:div w:id="1735857679">
          <w:marLeft w:val="547"/>
          <w:marRight w:val="0"/>
          <w:marTop w:val="0"/>
          <w:marBottom w:val="0"/>
          <w:divBdr>
            <w:top w:val="none" w:sz="0" w:space="0" w:color="auto"/>
            <w:left w:val="none" w:sz="0" w:space="0" w:color="auto"/>
            <w:bottom w:val="none" w:sz="0" w:space="0" w:color="auto"/>
            <w:right w:val="none" w:sz="0" w:space="0" w:color="auto"/>
          </w:divBdr>
        </w:div>
        <w:div w:id="697969246">
          <w:marLeft w:val="1267"/>
          <w:marRight w:val="0"/>
          <w:marTop w:val="0"/>
          <w:marBottom w:val="0"/>
          <w:divBdr>
            <w:top w:val="none" w:sz="0" w:space="0" w:color="auto"/>
            <w:left w:val="none" w:sz="0" w:space="0" w:color="auto"/>
            <w:bottom w:val="none" w:sz="0" w:space="0" w:color="auto"/>
            <w:right w:val="none" w:sz="0" w:space="0" w:color="auto"/>
          </w:divBdr>
        </w:div>
      </w:divsChild>
    </w:div>
    <w:div w:id="1752385386">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40167-58F1-4C73-91FC-3F4F447E1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573</Words>
  <Characters>3270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2023-02-17T17:54:00Z</dcterms:created>
  <dcterms:modified xsi:type="dcterms:W3CDTF">2023-02-17T17:54:00Z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1676656432</vt:lpwstr>
  </property>
</Properties>
</file>