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CB505F" w14:textId="3814227E" w:rsidR="00E06F37" w:rsidRPr="00804DDD" w:rsidRDefault="00E06F37" w:rsidP="00E06F37">
      <w:pPr>
        <w:pStyle w:val="3GPPHeader"/>
        <w:rPr>
          <w:rFonts w:ascii="Arial" w:hAnsi="Arial" w:cs="Arial"/>
          <w:sz w:val="22"/>
          <w:lang w:val="en-US"/>
        </w:rPr>
      </w:pPr>
      <w:bookmarkStart w:id="0" w:name="_Toc2086441"/>
      <w:r w:rsidRPr="001B1C22">
        <w:rPr>
          <w:rFonts w:ascii="Arial" w:hAnsi="Arial" w:cs="Arial"/>
          <w:sz w:val="22"/>
          <w:lang w:val="en-US"/>
        </w:rPr>
        <w:t>3GPP TSG-RAN WG4 Meeting #106</w:t>
      </w:r>
      <w:r w:rsidRPr="001B1C22">
        <w:rPr>
          <w:rFonts w:ascii="Arial" w:hAnsi="Arial" w:cs="Arial"/>
          <w:sz w:val="22"/>
          <w:lang w:val="en-US"/>
        </w:rPr>
        <w:tab/>
      </w:r>
      <w:r w:rsidR="00804DDD" w:rsidRPr="00804DDD">
        <w:rPr>
          <w:rFonts w:ascii="Arial" w:hAnsi="Arial" w:cs="Arial"/>
          <w:sz w:val="22"/>
          <w:lang w:val="en-US"/>
        </w:rPr>
        <w:t>R4-2302025</w:t>
      </w:r>
    </w:p>
    <w:p w14:paraId="03D71DBD" w14:textId="77777777" w:rsidR="00E06F37" w:rsidRPr="001B1C22" w:rsidRDefault="00E06F37" w:rsidP="00E06F37">
      <w:pPr>
        <w:pStyle w:val="3GPPHeader"/>
        <w:rPr>
          <w:rFonts w:ascii="Arial" w:hAnsi="Arial" w:cs="Arial"/>
          <w:sz w:val="22"/>
          <w:lang w:val="en-US"/>
        </w:rPr>
      </w:pPr>
      <w:r w:rsidRPr="001B1C22">
        <w:rPr>
          <w:rFonts w:ascii="Arial" w:hAnsi="Arial" w:cs="Arial"/>
          <w:sz w:val="22"/>
          <w:lang w:val="en-US"/>
        </w:rPr>
        <w:t>Athens, Greece, 27th February – 3rd March 2023</w:t>
      </w:r>
    </w:p>
    <w:p w14:paraId="731AB78D" w14:textId="77777777" w:rsidR="00CE0A1A" w:rsidRPr="00E06F37" w:rsidRDefault="00CE0A1A" w:rsidP="000D16EF">
      <w:pPr>
        <w:pStyle w:val="3GPPHeader"/>
        <w:spacing w:after="180"/>
        <w:rPr>
          <w:rFonts w:ascii="Arial" w:hAnsi="Arial" w:cs="Arial"/>
          <w:sz w:val="22"/>
          <w:lang w:val="en-US"/>
        </w:rPr>
      </w:pPr>
      <w:r w:rsidRPr="00E06F37">
        <w:rPr>
          <w:rFonts w:ascii="Arial" w:hAnsi="Arial" w:cs="Arial"/>
          <w:sz w:val="22"/>
          <w:lang w:val="en-US"/>
        </w:rPr>
        <w:t xml:space="preserve">Source: </w:t>
      </w:r>
      <w:r w:rsidRPr="00E06F37">
        <w:rPr>
          <w:rFonts w:ascii="Arial" w:hAnsi="Arial" w:cs="Arial"/>
          <w:sz w:val="22"/>
          <w:lang w:val="en-US"/>
        </w:rPr>
        <w:tab/>
        <w:t xml:space="preserve">Ericsson </w:t>
      </w:r>
    </w:p>
    <w:p w14:paraId="6300814D" w14:textId="04EFB79D" w:rsidR="00CE0A1A" w:rsidRPr="00E06F37" w:rsidRDefault="00CE0A1A" w:rsidP="000D16EF">
      <w:pPr>
        <w:pStyle w:val="3GPPHeader"/>
        <w:spacing w:after="180"/>
        <w:rPr>
          <w:rFonts w:ascii="Arial" w:hAnsi="Arial" w:cs="Arial"/>
          <w:sz w:val="22"/>
          <w:lang w:val="en-US"/>
        </w:rPr>
      </w:pPr>
      <w:r w:rsidRPr="00E06F37">
        <w:rPr>
          <w:rFonts w:ascii="Arial" w:hAnsi="Arial" w:cs="Arial"/>
          <w:sz w:val="22"/>
          <w:lang w:val="en-US"/>
        </w:rPr>
        <w:t xml:space="preserve">Title:  </w:t>
      </w:r>
      <w:r w:rsidRPr="00E06F37">
        <w:rPr>
          <w:rFonts w:ascii="Arial" w:hAnsi="Arial" w:cs="Arial"/>
          <w:sz w:val="22"/>
          <w:lang w:val="en-US"/>
        </w:rPr>
        <w:tab/>
      </w:r>
      <w:r w:rsidR="00266C44">
        <w:rPr>
          <w:rFonts w:ascii="Arial" w:hAnsi="Arial" w:cs="Arial"/>
          <w:sz w:val="22"/>
          <w:lang w:val="en-US"/>
        </w:rPr>
        <w:t>C</w:t>
      </w:r>
      <w:r w:rsidR="00C05973" w:rsidRPr="00E06F37">
        <w:rPr>
          <w:rFonts w:ascii="Arial" w:hAnsi="Arial" w:cs="Arial"/>
          <w:sz w:val="22"/>
          <w:lang w:val="en-US"/>
        </w:rPr>
        <w:t>ore requirement maintenance</w:t>
      </w:r>
    </w:p>
    <w:p w14:paraId="256D422A" w14:textId="76361AE3" w:rsidR="00CE0A1A" w:rsidRPr="00E06F37" w:rsidRDefault="00CE0A1A" w:rsidP="000D16EF">
      <w:pPr>
        <w:pStyle w:val="3GPPHeader"/>
        <w:spacing w:after="180"/>
        <w:rPr>
          <w:rFonts w:ascii="Arial" w:hAnsi="Arial" w:cs="Arial"/>
          <w:sz w:val="22"/>
          <w:lang w:val="en-US"/>
        </w:rPr>
      </w:pPr>
      <w:r w:rsidRPr="00E06F37">
        <w:rPr>
          <w:rFonts w:ascii="Arial" w:hAnsi="Arial" w:cs="Arial"/>
          <w:sz w:val="22"/>
          <w:lang w:val="en-US"/>
        </w:rPr>
        <w:t>Agenda Item:</w:t>
      </w:r>
      <w:r w:rsidRPr="00E06F37">
        <w:rPr>
          <w:rFonts w:ascii="Arial" w:hAnsi="Arial" w:cs="Arial"/>
          <w:sz w:val="22"/>
          <w:lang w:val="en-US"/>
        </w:rPr>
        <w:tab/>
      </w:r>
      <w:r w:rsidR="006048E4" w:rsidRPr="00E06F37">
        <w:rPr>
          <w:rFonts w:ascii="Arial" w:hAnsi="Arial" w:cs="Arial"/>
          <w:sz w:val="22"/>
          <w:lang w:val="en-US"/>
        </w:rPr>
        <w:t>6.1.</w:t>
      </w:r>
      <w:r w:rsidR="007F41E0" w:rsidRPr="00E06F37">
        <w:rPr>
          <w:rFonts w:ascii="Arial" w:hAnsi="Arial" w:cs="Arial"/>
          <w:sz w:val="22"/>
          <w:lang w:val="en-US"/>
        </w:rPr>
        <w:t>4</w:t>
      </w:r>
    </w:p>
    <w:p w14:paraId="6B8FFAE7" w14:textId="77777777" w:rsidR="00CE0A1A" w:rsidRPr="00E06F37" w:rsidRDefault="00CE0A1A" w:rsidP="000D16EF">
      <w:pPr>
        <w:pStyle w:val="3GPPHeader"/>
        <w:spacing w:after="180"/>
        <w:rPr>
          <w:rFonts w:ascii="Arial" w:hAnsi="Arial" w:cs="Arial"/>
          <w:sz w:val="22"/>
          <w:lang w:val="en-US"/>
        </w:rPr>
      </w:pPr>
      <w:r w:rsidRPr="00E06F37">
        <w:rPr>
          <w:rFonts w:ascii="Arial" w:hAnsi="Arial" w:cs="Arial"/>
          <w:sz w:val="22"/>
          <w:lang w:val="en-US"/>
        </w:rPr>
        <w:t>Document for:</w:t>
      </w:r>
      <w:r w:rsidRPr="00E06F37">
        <w:rPr>
          <w:rFonts w:ascii="Arial" w:hAnsi="Arial" w:cs="Arial"/>
          <w:sz w:val="22"/>
          <w:lang w:val="en-US"/>
        </w:rPr>
        <w:tab/>
        <w:t>Discussion</w:t>
      </w:r>
    </w:p>
    <w:bookmarkEnd w:id="0"/>
    <w:p w14:paraId="438BBA8B" w14:textId="670EE88C" w:rsidR="00080512" w:rsidRPr="0031087C" w:rsidRDefault="00B93FB3" w:rsidP="007E29BA">
      <w:pPr>
        <w:pStyle w:val="Heading1"/>
        <w:rPr>
          <w:rFonts w:cs="Arial"/>
          <w:lang w:val="en-US"/>
        </w:rPr>
      </w:pPr>
      <w:r w:rsidRPr="0031087C">
        <w:rPr>
          <w:rFonts w:cs="Arial"/>
          <w:lang w:val="en-US"/>
        </w:rPr>
        <w:t>Introduction</w:t>
      </w:r>
    </w:p>
    <w:p w14:paraId="6135272A" w14:textId="1823BFCD" w:rsidR="00895E18" w:rsidRPr="00895E18" w:rsidRDefault="002B7913" w:rsidP="00B5381E">
      <w:pPr>
        <w:spacing w:after="180"/>
        <w:rPr>
          <w:rFonts w:ascii="Arial" w:hAnsi="Arial" w:cs="Arial"/>
        </w:rPr>
      </w:pPr>
      <w:r w:rsidRPr="0031087C">
        <w:rPr>
          <w:rFonts w:ascii="Arial" w:hAnsi="Arial" w:cs="Arial"/>
          <w:lang w:val="en-US"/>
        </w:rPr>
        <w:t xml:space="preserve">In this contribution we </w:t>
      </w:r>
      <w:r w:rsidR="00071EF1">
        <w:rPr>
          <w:rFonts w:ascii="Arial" w:hAnsi="Arial" w:cs="Arial"/>
          <w:lang w:val="en-US"/>
        </w:rPr>
        <w:t>present our view</w:t>
      </w:r>
      <w:r w:rsidR="0008045A">
        <w:rPr>
          <w:rFonts w:ascii="Arial" w:hAnsi="Arial" w:cs="Arial"/>
          <w:lang w:val="en-US"/>
        </w:rPr>
        <w:t xml:space="preserve"> on </w:t>
      </w:r>
      <w:r w:rsidR="00B5381E">
        <w:rPr>
          <w:rFonts w:ascii="Arial" w:hAnsi="Arial" w:cs="Arial"/>
          <w:lang w:val="en-US"/>
        </w:rPr>
        <w:t xml:space="preserve">one </w:t>
      </w:r>
      <w:r w:rsidR="00895E18" w:rsidRPr="00895E18">
        <w:rPr>
          <w:rFonts w:ascii="Arial" w:hAnsi="Arial" w:cs="Arial"/>
        </w:rPr>
        <w:t xml:space="preserve">open issue concerns </w:t>
      </w:r>
      <w:r w:rsidR="00B5381E">
        <w:rPr>
          <w:rFonts w:ascii="Arial" w:hAnsi="Arial" w:cs="Arial"/>
        </w:rPr>
        <w:t>measurement requirements with respect to simultaneous receiving capability</w:t>
      </w:r>
      <w:r w:rsidR="007E7BC5">
        <w:rPr>
          <w:rFonts w:ascii="Arial" w:hAnsi="Arial" w:cs="Arial"/>
        </w:rPr>
        <w:t>.</w:t>
      </w:r>
    </w:p>
    <w:p w14:paraId="41D58D2D" w14:textId="3456D316" w:rsidR="004169D7" w:rsidRDefault="0089210D" w:rsidP="007E29BA">
      <w:pPr>
        <w:pStyle w:val="Heading1"/>
        <w:tabs>
          <w:tab w:val="num" w:pos="432"/>
        </w:tabs>
        <w:rPr>
          <w:rFonts w:cs="Arial"/>
          <w:lang w:val="en-US"/>
        </w:rPr>
      </w:pPr>
      <w:r w:rsidRPr="0031087C">
        <w:rPr>
          <w:rFonts w:cs="Arial"/>
          <w:lang w:val="en-US"/>
        </w:rPr>
        <w:t>Discussion</w:t>
      </w:r>
    </w:p>
    <w:p w14:paraId="08FAEBAB" w14:textId="1D2FBAB1" w:rsidR="00A058AE" w:rsidRDefault="00A058AE" w:rsidP="00A058AE">
      <w:pPr>
        <w:rPr>
          <w:lang w:val="en-US"/>
        </w:rPr>
      </w:pPr>
    </w:p>
    <w:p w14:paraId="642BFB90" w14:textId="6C7D428C" w:rsidR="00AE5BBA" w:rsidRPr="00AE5BBA" w:rsidRDefault="00AE5BBA" w:rsidP="00AE5BBA">
      <w:pPr>
        <w:spacing w:after="180"/>
        <w:rPr>
          <w:rFonts w:ascii="Arial" w:hAnsi="Arial" w:cs="Arial"/>
          <w:lang w:val="en-US"/>
        </w:rPr>
      </w:pPr>
      <w:r w:rsidRPr="00AE5BBA">
        <w:rPr>
          <w:rFonts w:ascii="Arial" w:hAnsi="Arial" w:cs="Arial"/>
          <w:lang w:val="en-US"/>
        </w:rPr>
        <w:t>Regarding below agreements</w:t>
      </w:r>
      <w:r w:rsidR="00221C57">
        <w:rPr>
          <w:rFonts w:ascii="Arial" w:hAnsi="Arial" w:cs="Arial"/>
          <w:lang w:val="en-US"/>
        </w:rPr>
        <w:t>(in table)</w:t>
      </w:r>
      <w:r w:rsidR="00221C57" w:rsidRPr="00221C57">
        <w:rPr>
          <w:rFonts w:ascii="Arial" w:hAnsi="Arial" w:cs="Arial" w:hint="eastAsia"/>
          <w:lang w:val="en-US" w:eastAsia="zh-CN"/>
        </w:rPr>
        <w:t xml:space="preserve"> </w:t>
      </w:r>
      <w:r w:rsidR="00221C57">
        <w:rPr>
          <w:rFonts w:ascii="Arial" w:hAnsi="Arial" w:cs="Arial"/>
          <w:lang w:val="en-US" w:eastAsia="zh-CN"/>
        </w:rPr>
        <w:t>on</w:t>
      </w:r>
      <w:r w:rsidRPr="00AE5BBA">
        <w:rPr>
          <w:rFonts w:ascii="Arial" w:hAnsi="Arial" w:cs="Arial"/>
          <w:lang w:val="en-US"/>
        </w:rPr>
        <w:t xml:space="preserve"> in </w:t>
      </w:r>
      <w:r w:rsidR="00221C57">
        <w:rPr>
          <w:rFonts w:ascii="Arial" w:hAnsi="Arial" w:cs="Arial"/>
          <w:lang w:val="en-US" w:eastAsia="zh-CN"/>
        </w:rPr>
        <w:t>previous NR NTN Rel-17 meetings</w:t>
      </w:r>
      <w:r w:rsidRPr="00AE5BBA">
        <w:rPr>
          <w:rFonts w:ascii="Arial" w:hAnsi="Arial" w:cs="Arial"/>
          <w:lang w:val="en-US"/>
        </w:rPr>
        <w:t>, some statements can be derived from them:</w:t>
      </w:r>
    </w:p>
    <w:p w14:paraId="065EB129" w14:textId="652A5124" w:rsidR="00AE5BBA" w:rsidRPr="00F70EFA" w:rsidRDefault="00C31FBF" w:rsidP="009164D6">
      <w:pPr>
        <w:pStyle w:val="ListParagraph"/>
        <w:numPr>
          <w:ilvl w:val="0"/>
          <w:numId w:val="13"/>
        </w:numPr>
        <w:spacing w:after="180"/>
        <w:rPr>
          <w:rFonts w:ascii="Arial" w:eastAsia="Malgun Gothic" w:hAnsi="Arial" w:cs="Arial"/>
          <w:sz w:val="20"/>
          <w:szCs w:val="20"/>
          <w:lang w:val="en-US"/>
        </w:rPr>
      </w:pPr>
      <w:r>
        <w:rPr>
          <w:rFonts w:ascii="Arial" w:eastAsia="Malgun Gothic" w:hAnsi="Arial" w:cs="Arial"/>
          <w:sz w:val="20"/>
          <w:szCs w:val="20"/>
          <w:lang w:val="en-US"/>
        </w:rPr>
        <w:t xml:space="preserve">As per feature index 25-2, </w:t>
      </w:r>
      <w:r w:rsidR="00AE5BBA" w:rsidRPr="00F70EFA">
        <w:rPr>
          <w:rFonts w:ascii="Arial" w:eastAsia="Malgun Gothic" w:hAnsi="Arial" w:cs="Arial"/>
          <w:sz w:val="20"/>
          <w:szCs w:val="20"/>
          <w:lang w:val="en-US"/>
        </w:rPr>
        <w:t xml:space="preserve">UE shall be able to monitor at least one LEO satellite besides of </w:t>
      </w:r>
      <w:r w:rsidR="003275AB">
        <w:rPr>
          <w:rFonts w:ascii="Arial" w:eastAsia="Malgun Gothic" w:hAnsi="Arial" w:cs="Arial"/>
          <w:sz w:val="20"/>
          <w:szCs w:val="20"/>
          <w:lang w:val="en-US"/>
        </w:rPr>
        <w:t>d</w:t>
      </w:r>
      <w:r w:rsidR="009164D6" w:rsidRPr="00F70EFA">
        <w:rPr>
          <w:rFonts w:ascii="Arial" w:eastAsia="Malgun Gothic" w:hAnsi="Arial" w:cs="Arial"/>
          <w:sz w:val="20"/>
          <w:szCs w:val="20"/>
          <w:lang w:val="en-US"/>
        </w:rPr>
        <w:t>ata transceiving and L1 measurements on serving</w:t>
      </w:r>
      <w:r w:rsidR="00AE5BBA" w:rsidRPr="00F70EFA">
        <w:rPr>
          <w:rFonts w:ascii="Arial" w:eastAsia="Malgun Gothic" w:hAnsi="Arial" w:cs="Arial"/>
          <w:sz w:val="20"/>
          <w:szCs w:val="20"/>
          <w:lang w:val="en-US"/>
        </w:rPr>
        <w:t xml:space="preserve"> satellite</w:t>
      </w:r>
      <w:r w:rsidR="00062F64" w:rsidRPr="00F70EFA">
        <w:rPr>
          <w:rFonts w:ascii="Arial" w:eastAsia="Malgun Gothic" w:hAnsi="Arial" w:cs="Arial"/>
          <w:sz w:val="20"/>
          <w:szCs w:val="20"/>
          <w:lang w:val="en-US"/>
        </w:rPr>
        <w:t xml:space="preserve"> </w:t>
      </w:r>
      <w:r w:rsidR="00062F64" w:rsidRPr="00F70EFA">
        <w:rPr>
          <w:rFonts w:ascii="Arial" w:eastAsia="Malgun Gothic" w:hAnsi="Arial" w:cs="Arial" w:hint="eastAsia"/>
          <w:sz w:val="20"/>
          <w:szCs w:val="20"/>
          <w:lang w:val="en-US"/>
        </w:rPr>
        <w:t>if</w:t>
      </w:r>
      <w:r w:rsidR="00062F64" w:rsidRPr="00F70EFA">
        <w:rPr>
          <w:rFonts w:ascii="Arial" w:eastAsia="Malgun Gothic" w:hAnsi="Arial" w:cs="Arial"/>
          <w:sz w:val="20"/>
          <w:szCs w:val="20"/>
          <w:lang w:val="en-US"/>
        </w:rPr>
        <w:t xml:space="preserve"> </w:t>
      </w:r>
      <w:r w:rsidR="00062F64" w:rsidRPr="00F70EFA">
        <w:rPr>
          <w:rFonts w:ascii="Arial" w:eastAsia="Malgun Gothic" w:hAnsi="Arial" w:cs="Arial" w:hint="eastAsia"/>
          <w:sz w:val="20"/>
          <w:szCs w:val="20"/>
          <w:lang w:val="en-US"/>
        </w:rPr>
        <w:t>UE</w:t>
      </w:r>
      <w:r w:rsidR="00062F64" w:rsidRPr="00F70EFA">
        <w:rPr>
          <w:rFonts w:ascii="Arial" w:eastAsia="Malgun Gothic" w:hAnsi="Arial" w:cs="Arial"/>
          <w:sz w:val="20"/>
          <w:szCs w:val="20"/>
          <w:lang w:val="en-US"/>
        </w:rPr>
        <w:t xml:space="preserve"> </w:t>
      </w:r>
      <w:r w:rsidR="00062F64" w:rsidRPr="00F70EFA">
        <w:rPr>
          <w:rFonts w:ascii="Arial" w:eastAsia="Malgun Gothic" w:hAnsi="Arial" w:cs="Arial" w:hint="eastAsia"/>
          <w:sz w:val="20"/>
          <w:szCs w:val="20"/>
          <w:lang w:val="en-US"/>
        </w:rPr>
        <w:t>supports</w:t>
      </w:r>
      <w:r w:rsidR="00B57BA9" w:rsidRPr="00F70EFA">
        <w:rPr>
          <w:rFonts w:ascii="Arial" w:eastAsia="Malgun Gothic" w:hAnsi="Arial" w:cs="Arial"/>
          <w:sz w:val="20"/>
          <w:szCs w:val="20"/>
          <w:lang w:val="en-US"/>
        </w:rPr>
        <w:t xml:space="preserve"> feature</w:t>
      </w:r>
      <w:r w:rsidR="00750EBB">
        <w:rPr>
          <w:rFonts w:ascii="Arial" w:eastAsia="Malgun Gothic" w:hAnsi="Arial" w:cs="Arial"/>
          <w:sz w:val="20"/>
          <w:szCs w:val="20"/>
          <w:lang w:val="en-US"/>
        </w:rPr>
        <w:t xml:space="preserve"> </w:t>
      </w:r>
      <w:r w:rsidR="00B57BA9" w:rsidRPr="00F70EFA">
        <w:rPr>
          <w:rFonts w:ascii="Arial" w:eastAsia="Malgun Gothic" w:hAnsi="Arial" w:cs="Arial"/>
          <w:sz w:val="20"/>
          <w:szCs w:val="20"/>
          <w:lang w:val="en-US"/>
        </w:rPr>
        <w:t>‘Parallel measurements on cells belonging to a different NGSO satellite than a serving satellite without scheduling restrictions on normal operations with the serving cell’.</w:t>
      </w:r>
    </w:p>
    <w:p w14:paraId="49B94C0D" w14:textId="633E7C11" w:rsidR="00B57BA9" w:rsidRPr="00750EBB" w:rsidRDefault="00C31FBF" w:rsidP="009164D6">
      <w:pPr>
        <w:pStyle w:val="ListParagraph"/>
        <w:numPr>
          <w:ilvl w:val="0"/>
          <w:numId w:val="13"/>
        </w:numPr>
        <w:spacing w:after="180"/>
        <w:rPr>
          <w:rFonts w:ascii="Arial" w:eastAsia="Malgun Gothic" w:hAnsi="Arial" w:cs="Arial"/>
          <w:sz w:val="20"/>
          <w:szCs w:val="20"/>
          <w:lang w:val="en-US"/>
        </w:rPr>
      </w:pPr>
      <w:r>
        <w:rPr>
          <w:rFonts w:ascii="Arial" w:eastAsia="Malgun Gothic" w:hAnsi="Arial" w:cs="Arial"/>
          <w:sz w:val="20"/>
          <w:szCs w:val="20"/>
          <w:lang w:val="en-US"/>
        </w:rPr>
        <w:t xml:space="preserve">As per feature index 25-5, </w:t>
      </w:r>
      <w:r w:rsidR="00750EBB" w:rsidRPr="00750EBB">
        <w:rPr>
          <w:rFonts w:ascii="Arial" w:eastAsia="Malgun Gothic" w:hAnsi="Arial" w:cs="Arial" w:hint="eastAsia"/>
          <w:sz w:val="20"/>
          <w:szCs w:val="20"/>
          <w:lang w:val="en-US"/>
        </w:rPr>
        <w:t>UE</w:t>
      </w:r>
      <w:r w:rsidR="00750EBB" w:rsidRPr="00750EBB">
        <w:rPr>
          <w:rFonts w:ascii="Arial" w:eastAsia="Malgun Gothic" w:hAnsi="Arial" w:cs="Arial"/>
          <w:sz w:val="20"/>
          <w:szCs w:val="20"/>
          <w:lang w:val="en-US"/>
        </w:rPr>
        <w:t xml:space="preserve"> shall be able to perform simultaneous measurements on target cells belonging to different NGSO satellites within a SMTC if UE supports feature ‘Parallel measurements on multiple NGSO satellites within a SMTC’.</w:t>
      </w:r>
    </w:p>
    <w:p w14:paraId="79BF304E" w14:textId="77777777" w:rsidR="00AE5BBA" w:rsidRPr="00AE5BBA" w:rsidRDefault="00AE5BBA" w:rsidP="00AE5BBA">
      <w:pPr>
        <w:spacing w:after="180"/>
        <w:rPr>
          <w:rFonts w:ascii="Arial" w:hAnsi="Arial" w:cs="Arial"/>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
        <w:gridCol w:w="614"/>
        <w:gridCol w:w="817"/>
        <w:gridCol w:w="1493"/>
        <w:gridCol w:w="468"/>
        <w:gridCol w:w="670"/>
        <w:gridCol w:w="851"/>
        <w:gridCol w:w="992"/>
        <w:gridCol w:w="568"/>
        <w:gridCol w:w="566"/>
        <w:gridCol w:w="709"/>
        <w:gridCol w:w="709"/>
        <w:gridCol w:w="705"/>
      </w:tblGrid>
      <w:tr w:rsidR="00BB60B5" w:rsidRPr="00BB60B5" w14:paraId="2DD84D1D" w14:textId="77777777" w:rsidTr="00BB60B5">
        <w:trPr>
          <w:trHeight w:val="2145"/>
        </w:trPr>
        <w:tc>
          <w:tcPr>
            <w:tcW w:w="243" w:type="pct"/>
            <w:tcBorders>
              <w:top w:val="single" w:sz="4" w:space="0" w:color="auto"/>
              <w:left w:val="single" w:sz="4" w:space="0" w:color="auto"/>
              <w:bottom w:val="single" w:sz="4" w:space="0" w:color="auto"/>
              <w:right w:val="single" w:sz="4" w:space="0" w:color="auto"/>
            </w:tcBorders>
            <w:shd w:val="clear" w:color="auto" w:fill="auto"/>
          </w:tcPr>
          <w:p w14:paraId="079D5EFC" w14:textId="1C6130EC" w:rsidR="00BB60B5" w:rsidRPr="00BB60B5" w:rsidRDefault="00BB60B5" w:rsidP="00D74E2D">
            <w:pPr>
              <w:autoSpaceDE w:val="0"/>
              <w:autoSpaceDN w:val="0"/>
              <w:adjustRightInd w:val="0"/>
              <w:snapToGrid w:val="0"/>
              <w:spacing w:afterLines="50" w:after="120"/>
              <w:contextualSpacing/>
              <w:rPr>
                <w:rFonts w:ascii="Arial" w:hAnsi="Arial" w:cs="Arial"/>
                <w:color w:val="000000"/>
                <w:sz w:val="13"/>
                <w:szCs w:val="15"/>
                <w:lang w:val="en-US" w:eastAsia="zh-CN"/>
              </w:rPr>
            </w:pPr>
            <w:r w:rsidRPr="00BB60B5">
              <w:rPr>
                <w:rFonts w:ascii="Arial" w:eastAsia="Times New Roman" w:hAnsi="Arial" w:cs="Arial"/>
                <w:b/>
                <w:color w:val="000000"/>
                <w:sz w:val="13"/>
                <w:szCs w:val="15"/>
              </w:rPr>
              <w:t>Features</w:t>
            </w: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3B51AD6F" w14:textId="579E80E9" w:rsidR="00BB60B5" w:rsidRPr="00BB60B5" w:rsidRDefault="00BB60B5" w:rsidP="00D74E2D">
            <w:pPr>
              <w:autoSpaceDE w:val="0"/>
              <w:autoSpaceDN w:val="0"/>
              <w:adjustRightInd w:val="0"/>
              <w:snapToGrid w:val="0"/>
              <w:spacing w:afterLines="50" w:after="120"/>
              <w:contextualSpacing/>
              <w:rPr>
                <w:rFonts w:ascii="Arial" w:hAnsi="Arial" w:cs="Arial"/>
                <w:color w:val="000000"/>
                <w:sz w:val="13"/>
                <w:szCs w:val="15"/>
                <w:lang w:val="en-US" w:eastAsia="zh-CN"/>
              </w:rPr>
            </w:pPr>
            <w:r w:rsidRPr="00BB60B5">
              <w:rPr>
                <w:rFonts w:ascii="Arial" w:eastAsia="Times New Roman" w:hAnsi="Arial" w:cs="Arial"/>
                <w:b/>
                <w:color w:val="000000"/>
                <w:sz w:val="13"/>
                <w:szCs w:val="15"/>
              </w:rPr>
              <w:t>Index</w:t>
            </w:r>
          </w:p>
        </w:tc>
        <w:tc>
          <w:tcPr>
            <w:tcW w:w="424" w:type="pct"/>
            <w:tcBorders>
              <w:top w:val="single" w:sz="4" w:space="0" w:color="auto"/>
              <w:left w:val="single" w:sz="4" w:space="0" w:color="auto"/>
              <w:bottom w:val="single" w:sz="4" w:space="0" w:color="auto"/>
              <w:right w:val="single" w:sz="4" w:space="0" w:color="auto"/>
            </w:tcBorders>
            <w:shd w:val="clear" w:color="auto" w:fill="auto"/>
          </w:tcPr>
          <w:p w14:paraId="47774487" w14:textId="76C446CE" w:rsidR="00BB60B5" w:rsidRPr="00BB60B5" w:rsidRDefault="00BB60B5" w:rsidP="00D74E2D">
            <w:pPr>
              <w:autoSpaceDE w:val="0"/>
              <w:autoSpaceDN w:val="0"/>
              <w:adjustRightInd w:val="0"/>
              <w:snapToGrid w:val="0"/>
              <w:spacing w:afterLines="50" w:after="120"/>
              <w:contextualSpacing/>
              <w:rPr>
                <w:rFonts w:ascii="Arial" w:hAnsi="Arial" w:cs="Arial"/>
                <w:color w:val="000000"/>
                <w:sz w:val="13"/>
                <w:szCs w:val="15"/>
                <w:lang w:val="en-US" w:eastAsia="zh-CN"/>
              </w:rPr>
            </w:pPr>
            <w:r w:rsidRPr="00BB60B5">
              <w:rPr>
                <w:rFonts w:ascii="Arial" w:eastAsia="Times New Roman" w:hAnsi="Arial" w:cs="Arial"/>
                <w:b/>
                <w:color w:val="000000"/>
                <w:sz w:val="13"/>
                <w:szCs w:val="15"/>
              </w:rPr>
              <w:t>Feature group</w:t>
            </w:r>
          </w:p>
        </w:tc>
        <w:tc>
          <w:tcPr>
            <w:tcW w:w="775" w:type="pct"/>
            <w:tcBorders>
              <w:top w:val="single" w:sz="4" w:space="0" w:color="auto"/>
              <w:left w:val="single" w:sz="4" w:space="0" w:color="auto"/>
              <w:bottom w:val="single" w:sz="4" w:space="0" w:color="auto"/>
              <w:right w:val="single" w:sz="4" w:space="0" w:color="auto"/>
            </w:tcBorders>
            <w:shd w:val="clear" w:color="auto" w:fill="auto"/>
          </w:tcPr>
          <w:p w14:paraId="62DD36B5" w14:textId="77777777" w:rsidR="00BB60B5" w:rsidRPr="00BB60B5" w:rsidRDefault="00BB60B5" w:rsidP="00D74E2D">
            <w:pPr>
              <w:keepNext/>
              <w:keepLines/>
              <w:overflowPunct w:val="0"/>
              <w:autoSpaceDE w:val="0"/>
              <w:autoSpaceDN w:val="0"/>
              <w:adjustRightInd w:val="0"/>
              <w:jc w:val="center"/>
              <w:textAlignment w:val="baseline"/>
              <w:rPr>
                <w:rFonts w:ascii="Arial" w:hAnsi="Arial" w:cs="Arial"/>
                <w:b/>
                <w:color w:val="000000"/>
                <w:sz w:val="13"/>
                <w:szCs w:val="15"/>
                <w:lang w:eastAsia="zh-CN"/>
              </w:rPr>
            </w:pPr>
            <w:r w:rsidRPr="00BB60B5">
              <w:rPr>
                <w:rFonts w:ascii="Arial" w:eastAsia="Times New Roman" w:hAnsi="Arial" w:cs="Arial"/>
                <w:b/>
                <w:color w:val="000000"/>
                <w:sz w:val="13"/>
                <w:szCs w:val="15"/>
              </w:rPr>
              <w:t>Components</w:t>
            </w:r>
          </w:p>
          <w:p w14:paraId="458CDAA4" w14:textId="77777777" w:rsidR="00BB60B5" w:rsidRPr="00BB60B5" w:rsidRDefault="00BB60B5" w:rsidP="00D74E2D">
            <w:pPr>
              <w:autoSpaceDE w:val="0"/>
              <w:autoSpaceDN w:val="0"/>
              <w:adjustRightInd w:val="0"/>
              <w:snapToGrid w:val="0"/>
              <w:spacing w:afterLines="50" w:after="120"/>
              <w:contextualSpacing/>
              <w:rPr>
                <w:rFonts w:ascii="Arial" w:hAnsi="Arial" w:cs="Arial"/>
                <w:color w:val="000000"/>
                <w:sz w:val="13"/>
                <w:szCs w:val="15"/>
                <w:lang w:val="en-US" w:eastAsia="zh-CN"/>
              </w:rPr>
            </w:pPr>
          </w:p>
        </w:tc>
        <w:tc>
          <w:tcPr>
            <w:tcW w:w="243" w:type="pct"/>
            <w:tcBorders>
              <w:top w:val="single" w:sz="4" w:space="0" w:color="auto"/>
              <w:left w:val="single" w:sz="4" w:space="0" w:color="auto"/>
              <w:bottom w:val="single" w:sz="4" w:space="0" w:color="auto"/>
              <w:right w:val="single" w:sz="4" w:space="0" w:color="auto"/>
            </w:tcBorders>
            <w:shd w:val="clear" w:color="auto" w:fill="auto"/>
          </w:tcPr>
          <w:p w14:paraId="437B2868" w14:textId="25F8082E" w:rsidR="00BB60B5" w:rsidRPr="00BB60B5" w:rsidRDefault="00BB60B5" w:rsidP="00D74E2D">
            <w:pPr>
              <w:autoSpaceDE w:val="0"/>
              <w:autoSpaceDN w:val="0"/>
              <w:adjustRightInd w:val="0"/>
              <w:snapToGrid w:val="0"/>
              <w:spacing w:afterLines="50" w:after="120"/>
              <w:contextualSpacing/>
              <w:rPr>
                <w:rFonts w:ascii="Arial" w:hAnsi="Arial" w:cs="Arial"/>
                <w:color w:val="000000"/>
                <w:sz w:val="13"/>
                <w:szCs w:val="15"/>
                <w:lang w:val="en-US" w:eastAsia="zh-CN"/>
              </w:rPr>
            </w:pPr>
            <w:r w:rsidRPr="00BB60B5">
              <w:rPr>
                <w:rFonts w:ascii="Arial" w:eastAsia="Times New Roman" w:hAnsi="Arial" w:cs="Arial"/>
                <w:b/>
                <w:color w:val="000000"/>
                <w:sz w:val="13"/>
                <w:szCs w:val="15"/>
              </w:rPr>
              <w:t>Need for the gNB to know if the feature is supported</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66C9F811" w14:textId="375E9A43" w:rsidR="00BB60B5" w:rsidRPr="00BB60B5" w:rsidRDefault="00BB60B5" w:rsidP="00D74E2D">
            <w:pPr>
              <w:autoSpaceDE w:val="0"/>
              <w:autoSpaceDN w:val="0"/>
              <w:adjustRightInd w:val="0"/>
              <w:snapToGrid w:val="0"/>
              <w:spacing w:afterLines="50" w:after="120"/>
              <w:contextualSpacing/>
              <w:rPr>
                <w:rFonts w:ascii="Arial" w:hAnsi="Arial" w:cs="Arial"/>
                <w:color w:val="000000"/>
                <w:sz w:val="13"/>
                <w:szCs w:val="15"/>
                <w:lang w:val="en-US" w:eastAsia="zh-CN"/>
              </w:rPr>
            </w:pPr>
            <w:r w:rsidRPr="00BB60B5">
              <w:rPr>
                <w:rFonts w:ascii="Arial" w:eastAsia="Gulim" w:hAnsi="Arial" w:cs="Arial"/>
                <w:b/>
                <w:color w:val="000000"/>
                <w:sz w:val="13"/>
                <w:szCs w:val="15"/>
              </w:rPr>
              <w:t xml:space="preserve">Applicable to </w:t>
            </w:r>
            <w:r w:rsidRPr="00BB60B5">
              <w:rPr>
                <w:rFonts w:ascii="Arial" w:eastAsia="Times New Roman" w:hAnsi="Arial" w:cs="Arial"/>
                <w:b/>
                <w:color w:val="000000"/>
                <w:sz w:val="13"/>
                <w:szCs w:val="15"/>
              </w:rPr>
              <w:t>the capability signalling exchange between UEs (V2X WI only)”.</w:t>
            </w:r>
          </w:p>
        </w:tc>
        <w:tc>
          <w:tcPr>
            <w:tcW w:w="442" w:type="pct"/>
            <w:tcBorders>
              <w:top w:val="single" w:sz="4" w:space="0" w:color="auto"/>
              <w:left w:val="single" w:sz="4" w:space="0" w:color="auto"/>
              <w:bottom w:val="single" w:sz="4" w:space="0" w:color="auto"/>
              <w:right w:val="single" w:sz="4" w:space="0" w:color="auto"/>
            </w:tcBorders>
          </w:tcPr>
          <w:p w14:paraId="6D3E9FA8" w14:textId="4350D61B" w:rsidR="00BB60B5" w:rsidRPr="00BB60B5" w:rsidRDefault="00BB60B5" w:rsidP="00D74E2D">
            <w:pPr>
              <w:autoSpaceDE w:val="0"/>
              <w:autoSpaceDN w:val="0"/>
              <w:adjustRightInd w:val="0"/>
              <w:snapToGrid w:val="0"/>
              <w:spacing w:afterLines="50" w:after="120"/>
              <w:contextualSpacing/>
              <w:rPr>
                <w:rFonts w:ascii="Arial" w:hAnsi="Arial" w:cs="Arial"/>
                <w:color w:val="000000"/>
                <w:sz w:val="13"/>
                <w:szCs w:val="15"/>
                <w:lang w:val="en-US" w:eastAsia="zh-CN"/>
              </w:rPr>
            </w:pPr>
            <w:r w:rsidRPr="00BB60B5">
              <w:rPr>
                <w:rFonts w:ascii="Arial" w:hAnsi="Arial" w:cs="Arial"/>
                <w:b/>
                <w:color w:val="000000"/>
                <w:sz w:val="13"/>
                <w:szCs w:val="15"/>
              </w:rPr>
              <w:t>Consequence if the feature is not supported by the UE</w:t>
            </w:r>
          </w:p>
        </w:tc>
        <w:tc>
          <w:tcPr>
            <w:tcW w:w="515" w:type="pct"/>
            <w:tcBorders>
              <w:top w:val="single" w:sz="4" w:space="0" w:color="auto"/>
              <w:left w:val="single" w:sz="4" w:space="0" w:color="auto"/>
              <w:bottom w:val="single" w:sz="4" w:space="0" w:color="auto"/>
              <w:right w:val="single" w:sz="4" w:space="0" w:color="auto"/>
            </w:tcBorders>
            <w:shd w:val="clear" w:color="auto" w:fill="auto"/>
          </w:tcPr>
          <w:p w14:paraId="0F329484" w14:textId="77777777" w:rsidR="00BB60B5" w:rsidRPr="00BB60B5" w:rsidRDefault="00BB60B5" w:rsidP="00D74E2D">
            <w:pPr>
              <w:keepNext/>
              <w:keepLines/>
              <w:rPr>
                <w:rFonts w:ascii="Arial" w:hAnsi="Arial" w:cs="Arial"/>
                <w:b/>
                <w:color w:val="000000"/>
                <w:sz w:val="13"/>
                <w:szCs w:val="15"/>
              </w:rPr>
            </w:pPr>
            <w:r w:rsidRPr="00BB60B5">
              <w:rPr>
                <w:rFonts w:ascii="Arial" w:hAnsi="Arial" w:cs="Arial"/>
                <w:b/>
                <w:color w:val="000000"/>
                <w:sz w:val="13"/>
                <w:szCs w:val="15"/>
              </w:rPr>
              <w:t>Type</w:t>
            </w:r>
          </w:p>
          <w:p w14:paraId="167FD70F" w14:textId="2278431A" w:rsidR="00BB60B5" w:rsidRPr="00BB60B5" w:rsidRDefault="00BB60B5" w:rsidP="00D74E2D">
            <w:pPr>
              <w:autoSpaceDE w:val="0"/>
              <w:autoSpaceDN w:val="0"/>
              <w:adjustRightInd w:val="0"/>
              <w:snapToGrid w:val="0"/>
              <w:spacing w:afterLines="50" w:after="120"/>
              <w:contextualSpacing/>
              <w:rPr>
                <w:rFonts w:ascii="Arial" w:hAnsi="Arial" w:cs="Arial"/>
                <w:color w:val="000000"/>
                <w:sz w:val="13"/>
                <w:szCs w:val="15"/>
                <w:lang w:val="en-US" w:eastAsia="zh-CN"/>
              </w:rPr>
            </w:pPr>
            <w:r w:rsidRPr="00BB60B5">
              <w:rPr>
                <w:rFonts w:ascii="Arial" w:hAnsi="Arial" w:cs="Arial"/>
                <w:b/>
                <w:color w:val="000000"/>
                <w:sz w:val="13"/>
                <w:szCs w:val="15"/>
              </w:rPr>
              <w:t>(the ‘type’ definition from UE features should be based on the granularity of 1) Per UE or 2) Per Band or 3) Per BC or 4) Per FS or 5) Per FSPC)</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416A2AFF" w14:textId="7AB30A4B" w:rsidR="00BB60B5" w:rsidRPr="00BB60B5" w:rsidRDefault="00BB60B5" w:rsidP="00D74E2D">
            <w:pPr>
              <w:autoSpaceDE w:val="0"/>
              <w:autoSpaceDN w:val="0"/>
              <w:adjustRightInd w:val="0"/>
              <w:snapToGrid w:val="0"/>
              <w:spacing w:afterLines="50" w:after="120"/>
              <w:contextualSpacing/>
              <w:rPr>
                <w:rFonts w:ascii="Arial" w:hAnsi="Arial" w:cs="Arial"/>
                <w:color w:val="000000"/>
                <w:sz w:val="13"/>
                <w:szCs w:val="15"/>
                <w:lang w:val="en-US" w:eastAsia="zh-CN"/>
              </w:rPr>
            </w:pPr>
            <w:r w:rsidRPr="00BB60B5">
              <w:rPr>
                <w:rFonts w:ascii="Arial" w:eastAsia="Times New Roman" w:hAnsi="Arial" w:cs="Arial"/>
                <w:b/>
                <w:color w:val="000000"/>
                <w:sz w:val="13"/>
                <w:szCs w:val="15"/>
              </w:rPr>
              <w:t>Need of FDD/TDD differentiation</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21005C98" w14:textId="419ED4E2" w:rsidR="00BB60B5" w:rsidRPr="00BB60B5" w:rsidRDefault="00BB60B5" w:rsidP="00D74E2D">
            <w:pPr>
              <w:autoSpaceDE w:val="0"/>
              <w:autoSpaceDN w:val="0"/>
              <w:adjustRightInd w:val="0"/>
              <w:snapToGrid w:val="0"/>
              <w:spacing w:afterLines="50" w:after="120"/>
              <w:contextualSpacing/>
              <w:rPr>
                <w:rFonts w:ascii="Arial" w:hAnsi="Arial" w:cs="Arial"/>
                <w:color w:val="000000"/>
                <w:sz w:val="13"/>
                <w:szCs w:val="15"/>
                <w:lang w:val="en-US" w:eastAsia="zh-CN"/>
              </w:rPr>
            </w:pPr>
            <w:r w:rsidRPr="00BB60B5">
              <w:rPr>
                <w:rFonts w:ascii="Arial" w:eastAsia="Times New Roman" w:hAnsi="Arial" w:cs="Arial"/>
                <w:b/>
                <w:color w:val="000000"/>
                <w:sz w:val="13"/>
                <w:szCs w:val="15"/>
              </w:rPr>
              <w:t>Need of FR1/FR2 differentiation</w:t>
            </w:r>
          </w:p>
        </w:tc>
        <w:tc>
          <w:tcPr>
            <w:tcW w:w="368" w:type="pct"/>
            <w:tcBorders>
              <w:top w:val="single" w:sz="4" w:space="0" w:color="auto"/>
              <w:left w:val="single" w:sz="4" w:space="0" w:color="auto"/>
              <w:bottom w:val="single" w:sz="4" w:space="0" w:color="auto"/>
              <w:right w:val="single" w:sz="4" w:space="0" w:color="auto"/>
            </w:tcBorders>
          </w:tcPr>
          <w:p w14:paraId="25ECF289" w14:textId="0559C2D7" w:rsidR="00BB60B5" w:rsidRPr="00BB60B5" w:rsidRDefault="00BB60B5" w:rsidP="00D74E2D">
            <w:pPr>
              <w:autoSpaceDE w:val="0"/>
              <w:autoSpaceDN w:val="0"/>
              <w:adjustRightInd w:val="0"/>
              <w:snapToGrid w:val="0"/>
              <w:spacing w:afterLines="50" w:after="120"/>
              <w:contextualSpacing/>
              <w:rPr>
                <w:rFonts w:ascii="Arial" w:hAnsi="Arial" w:cs="Arial"/>
                <w:color w:val="000000"/>
                <w:sz w:val="13"/>
                <w:szCs w:val="15"/>
                <w:lang w:val="en-US" w:eastAsia="zh-CN"/>
              </w:rPr>
            </w:pPr>
            <w:r w:rsidRPr="00BB60B5">
              <w:rPr>
                <w:rFonts w:ascii="Arial" w:eastAsia="Times New Roman" w:hAnsi="Arial" w:cs="Arial"/>
                <w:b/>
                <w:color w:val="000000"/>
                <w:sz w:val="13"/>
                <w:szCs w:val="15"/>
              </w:rPr>
              <w:t>Capability interpretation for mixture of FDD/TDD and/or FR1/FR2</w:t>
            </w: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0E2137E8" w14:textId="5F945253" w:rsidR="00BB60B5" w:rsidRPr="00BB60B5" w:rsidRDefault="00BB60B5" w:rsidP="00D74E2D">
            <w:pPr>
              <w:autoSpaceDE w:val="0"/>
              <w:autoSpaceDN w:val="0"/>
              <w:adjustRightInd w:val="0"/>
              <w:snapToGrid w:val="0"/>
              <w:spacing w:afterLines="50" w:after="120"/>
              <w:contextualSpacing/>
              <w:rPr>
                <w:rFonts w:ascii="Arial" w:hAnsi="Arial" w:cs="Arial"/>
                <w:color w:val="000000"/>
                <w:sz w:val="13"/>
                <w:szCs w:val="15"/>
                <w:lang w:val="en-US" w:eastAsia="zh-CN"/>
              </w:rPr>
            </w:pPr>
            <w:r w:rsidRPr="00BB60B5">
              <w:rPr>
                <w:rFonts w:ascii="Arial" w:eastAsia="Times New Roman" w:hAnsi="Arial" w:cs="Arial"/>
                <w:b/>
                <w:color w:val="000000"/>
                <w:sz w:val="13"/>
                <w:szCs w:val="15"/>
              </w:rPr>
              <w:t>Note</w:t>
            </w:r>
          </w:p>
        </w:tc>
        <w:tc>
          <w:tcPr>
            <w:tcW w:w="366" w:type="pct"/>
            <w:tcBorders>
              <w:top w:val="single" w:sz="4" w:space="0" w:color="auto"/>
              <w:left w:val="single" w:sz="4" w:space="0" w:color="auto"/>
              <w:bottom w:val="single" w:sz="4" w:space="0" w:color="auto"/>
              <w:right w:val="single" w:sz="4" w:space="0" w:color="auto"/>
            </w:tcBorders>
            <w:shd w:val="clear" w:color="auto" w:fill="auto"/>
          </w:tcPr>
          <w:p w14:paraId="2B6A735C" w14:textId="58271809" w:rsidR="00BB60B5" w:rsidRPr="00BB60B5" w:rsidRDefault="00BB60B5" w:rsidP="00D74E2D">
            <w:pPr>
              <w:autoSpaceDE w:val="0"/>
              <w:autoSpaceDN w:val="0"/>
              <w:adjustRightInd w:val="0"/>
              <w:snapToGrid w:val="0"/>
              <w:spacing w:afterLines="50" w:after="120"/>
              <w:contextualSpacing/>
              <w:rPr>
                <w:rFonts w:ascii="Arial" w:hAnsi="Arial" w:cs="Arial"/>
                <w:color w:val="000000"/>
                <w:sz w:val="13"/>
                <w:szCs w:val="15"/>
                <w:lang w:val="en-US" w:eastAsia="zh-CN"/>
              </w:rPr>
            </w:pPr>
            <w:r w:rsidRPr="00BB60B5">
              <w:rPr>
                <w:rFonts w:ascii="Arial" w:eastAsia="Times New Roman" w:hAnsi="Arial" w:cs="Arial"/>
                <w:b/>
                <w:color w:val="000000"/>
                <w:sz w:val="13"/>
                <w:szCs w:val="15"/>
              </w:rPr>
              <w:t>Mandatory/Optional</w:t>
            </w:r>
          </w:p>
        </w:tc>
      </w:tr>
      <w:tr w:rsidR="00BB60B5" w:rsidRPr="00BB60B5" w14:paraId="41B83A5E" w14:textId="77777777" w:rsidTr="00BB60B5">
        <w:trPr>
          <w:trHeight w:val="2145"/>
        </w:trPr>
        <w:tc>
          <w:tcPr>
            <w:tcW w:w="243" w:type="pct"/>
            <w:tcBorders>
              <w:top w:val="single" w:sz="4" w:space="0" w:color="auto"/>
              <w:left w:val="single" w:sz="4" w:space="0" w:color="auto"/>
              <w:bottom w:val="single" w:sz="4" w:space="0" w:color="auto"/>
              <w:right w:val="single" w:sz="4" w:space="0" w:color="auto"/>
            </w:tcBorders>
            <w:shd w:val="clear" w:color="auto" w:fill="auto"/>
          </w:tcPr>
          <w:p w14:paraId="37FC9E9D" w14:textId="77777777" w:rsidR="00BB60B5" w:rsidRPr="00BB60B5" w:rsidRDefault="00BB60B5" w:rsidP="000423A9">
            <w:pPr>
              <w:autoSpaceDE w:val="0"/>
              <w:autoSpaceDN w:val="0"/>
              <w:adjustRightInd w:val="0"/>
              <w:snapToGrid w:val="0"/>
              <w:spacing w:afterLines="50" w:after="120"/>
              <w:contextualSpacing/>
              <w:rPr>
                <w:rFonts w:ascii="Arial" w:hAnsi="Arial" w:cs="Arial"/>
                <w:color w:val="000000"/>
                <w:sz w:val="13"/>
                <w:szCs w:val="15"/>
                <w:lang w:val="en-US" w:eastAsia="zh-CN"/>
              </w:rPr>
            </w:pPr>
            <w:r w:rsidRPr="00BB60B5">
              <w:rPr>
                <w:rFonts w:ascii="Arial" w:hAnsi="Arial" w:cs="Arial"/>
                <w:color w:val="000000"/>
                <w:sz w:val="13"/>
                <w:szCs w:val="15"/>
                <w:lang w:val="en-US" w:eastAsia="zh-CN"/>
              </w:rPr>
              <w:t>25.</w:t>
            </w:r>
          </w:p>
          <w:p w14:paraId="715DBFAE" w14:textId="77777777" w:rsidR="00BB60B5" w:rsidRPr="00BB60B5" w:rsidRDefault="00BB60B5" w:rsidP="000423A9">
            <w:pPr>
              <w:autoSpaceDE w:val="0"/>
              <w:autoSpaceDN w:val="0"/>
              <w:adjustRightInd w:val="0"/>
              <w:snapToGrid w:val="0"/>
              <w:spacing w:afterLines="50" w:after="120"/>
              <w:contextualSpacing/>
              <w:rPr>
                <w:rFonts w:ascii="Arial" w:hAnsi="Arial" w:cs="Arial"/>
                <w:color w:val="000000"/>
                <w:sz w:val="13"/>
                <w:szCs w:val="15"/>
                <w:lang w:val="en-US" w:eastAsia="zh-CN"/>
              </w:rPr>
            </w:pPr>
            <w:r w:rsidRPr="00BB60B5">
              <w:rPr>
                <w:rFonts w:ascii="Arial" w:hAnsi="Arial" w:cs="Arial"/>
                <w:color w:val="000000"/>
                <w:sz w:val="13"/>
                <w:szCs w:val="15"/>
                <w:lang w:val="en-US" w:eastAsia="zh-CN"/>
              </w:rPr>
              <w:t>NR_NTN_solutions</w:t>
            </w: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348F5D77" w14:textId="77777777" w:rsidR="00BB60B5" w:rsidRPr="00BB60B5" w:rsidRDefault="00BB60B5" w:rsidP="000423A9">
            <w:pPr>
              <w:autoSpaceDE w:val="0"/>
              <w:autoSpaceDN w:val="0"/>
              <w:adjustRightInd w:val="0"/>
              <w:snapToGrid w:val="0"/>
              <w:spacing w:afterLines="50" w:after="120"/>
              <w:contextualSpacing/>
              <w:rPr>
                <w:rFonts w:ascii="Arial" w:hAnsi="Arial" w:cs="Arial"/>
                <w:color w:val="000000"/>
                <w:sz w:val="13"/>
                <w:szCs w:val="15"/>
                <w:lang w:val="en-US" w:eastAsia="zh-CN"/>
              </w:rPr>
            </w:pPr>
            <w:r w:rsidRPr="00BB60B5">
              <w:rPr>
                <w:rFonts w:ascii="Arial" w:hAnsi="Arial" w:cs="Arial"/>
                <w:color w:val="000000"/>
                <w:sz w:val="13"/>
                <w:szCs w:val="15"/>
                <w:lang w:val="en-US" w:eastAsia="zh-CN"/>
              </w:rPr>
              <w:t>25-2</w:t>
            </w:r>
          </w:p>
        </w:tc>
        <w:tc>
          <w:tcPr>
            <w:tcW w:w="424" w:type="pct"/>
            <w:tcBorders>
              <w:top w:val="single" w:sz="4" w:space="0" w:color="auto"/>
              <w:left w:val="single" w:sz="4" w:space="0" w:color="auto"/>
              <w:bottom w:val="single" w:sz="4" w:space="0" w:color="auto"/>
              <w:right w:val="single" w:sz="4" w:space="0" w:color="auto"/>
            </w:tcBorders>
            <w:shd w:val="clear" w:color="auto" w:fill="auto"/>
          </w:tcPr>
          <w:p w14:paraId="7B015D64" w14:textId="77777777" w:rsidR="00BB60B5" w:rsidRPr="00BB60B5" w:rsidRDefault="00BB60B5" w:rsidP="000423A9">
            <w:pPr>
              <w:autoSpaceDE w:val="0"/>
              <w:autoSpaceDN w:val="0"/>
              <w:adjustRightInd w:val="0"/>
              <w:snapToGrid w:val="0"/>
              <w:spacing w:afterLines="50" w:after="120"/>
              <w:contextualSpacing/>
              <w:rPr>
                <w:rFonts w:ascii="Arial" w:hAnsi="Arial" w:cs="Arial"/>
                <w:color w:val="000000"/>
                <w:sz w:val="13"/>
                <w:szCs w:val="15"/>
                <w:lang w:val="en-US" w:eastAsia="zh-CN"/>
              </w:rPr>
            </w:pPr>
          </w:p>
          <w:p w14:paraId="7E68CA3F" w14:textId="77777777" w:rsidR="00BB60B5" w:rsidRPr="00BB60B5" w:rsidRDefault="00BB60B5" w:rsidP="000423A9">
            <w:pPr>
              <w:autoSpaceDE w:val="0"/>
              <w:autoSpaceDN w:val="0"/>
              <w:adjustRightInd w:val="0"/>
              <w:snapToGrid w:val="0"/>
              <w:spacing w:afterLines="50" w:after="120"/>
              <w:contextualSpacing/>
              <w:rPr>
                <w:rFonts w:ascii="Arial" w:hAnsi="Arial" w:cs="Arial"/>
                <w:color w:val="000000"/>
                <w:sz w:val="13"/>
                <w:szCs w:val="15"/>
                <w:lang w:val="en-US" w:eastAsia="zh-CN"/>
              </w:rPr>
            </w:pPr>
            <w:r w:rsidRPr="00BB60B5">
              <w:rPr>
                <w:rFonts w:ascii="Arial" w:hAnsi="Arial" w:cs="Arial"/>
                <w:color w:val="000000"/>
                <w:sz w:val="13"/>
                <w:szCs w:val="15"/>
                <w:lang w:val="en-US" w:eastAsia="zh-CN"/>
              </w:rPr>
              <w:t xml:space="preserve">Parallel measurements on cells belonging to a different NGSO satellite than a serving satellite without scheduling restrictions on normal operations with the </w:t>
            </w:r>
            <w:r w:rsidRPr="00BB60B5">
              <w:rPr>
                <w:rFonts w:ascii="Arial" w:hAnsi="Arial" w:cs="Arial"/>
                <w:color w:val="000000"/>
                <w:sz w:val="13"/>
                <w:szCs w:val="15"/>
                <w:lang w:val="en-US" w:eastAsia="zh-CN"/>
              </w:rPr>
              <w:lastRenderedPageBreak/>
              <w:t>serving cell</w:t>
            </w:r>
          </w:p>
        </w:tc>
        <w:tc>
          <w:tcPr>
            <w:tcW w:w="775" w:type="pct"/>
            <w:tcBorders>
              <w:top w:val="single" w:sz="4" w:space="0" w:color="auto"/>
              <w:left w:val="single" w:sz="4" w:space="0" w:color="auto"/>
              <w:bottom w:val="single" w:sz="4" w:space="0" w:color="auto"/>
              <w:right w:val="single" w:sz="4" w:space="0" w:color="auto"/>
            </w:tcBorders>
            <w:shd w:val="clear" w:color="auto" w:fill="auto"/>
          </w:tcPr>
          <w:p w14:paraId="1523DC15" w14:textId="77777777" w:rsidR="00BB60B5" w:rsidRPr="00BB60B5" w:rsidRDefault="00BB60B5" w:rsidP="000423A9">
            <w:pPr>
              <w:autoSpaceDE w:val="0"/>
              <w:autoSpaceDN w:val="0"/>
              <w:adjustRightInd w:val="0"/>
              <w:snapToGrid w:val="0"/>
              <w:spacing w:afterLines="50" w:after="120"/>
              <w:contextualSpacing/>
              <w:rPr>
                <w:rFonts w:ascii="Arial" w:hAnsi="Arial" w:cs="Arial"/>
                <w:color w:val="000000"/>
                <w:sz w:val="13"/>
                <w:szCs w:val="15"/>
                <w:lang w:val="en-US" w:eastAsia="zh-CN"/>
              </w:rPr>
            </w:pPr>
          </w:p>
          <w:p w14:paraId="1BBEDB96" w14:textId="77777777" w:rsidR="00BB60B5" w:rsidRPr="00BB60B5" w:rsidRDefault="00BB60B5" w:rsidP="000423A9">
            <w:pPr>
              <w:autoSpaceDE w:val="0"/>
              <w:autoSpaceDN w:val="0"/>
              <w:adjustRightInd w:val="0"/>
              <w:snapToGrid w:val="0"/>
              <w:spacing w:afterLines="50" w:after="120"/>
              <w:contextualSpacing/>
              <w:rPr>
                <w:rFonts w:ascii="Arial" w:hAnsi="Arial" w:cs="Arial"/>
                <w:color w:val="000000"/>
                <w:sz w:val="13"/>
                <w:szCs w:val="15"/>
                <w:lang w:val="en-US" w:eastAsia="zh-CN"/>
              </w:rPr>
            </w:pPr>
            <w:r w:rsidRPr="00BB60B5">
              <w:rPr>
                <w:rFonts w:ascii="Arial" w:hAnsi="Arial" w:cs="Arial"/>
                <w:color w:val="000000"/>
                <w:sz w:val="13"/>
                <w:szCs w:val="15"/>
                <w:lang w:val="en-US" w:eastAsia="zh-CN"/>
              </w:rPr>
              <w:t xml:space="preserve">Support of measurements on cells belonging to different satellite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w:t>
            </w:r>
            <w:r w:rsidRPr="00BB60B5">
              <w:rPr>
                <w:rFonts w:ascii="Arial" w:hAnsi="Arial" w:cs="Arial"/>
                <w:color w:val="000000"/>
                <w:sz w:val="13"/>
                <w:szCs w:val="15"/>
                <w:lang w:val="en-US" w:eastAsia="zh-CN"/>
              </w:rPr>
              <w:lastRenderedPageBreak/>
              <w:t>scheduling restriction is not applied on the premise that a mixed type of satellites on the same frequency layer is not supported in this release (Rel-17).</w:t>
            </w:r>
          </w:p>
        </w:tc>
        <w:tc>
          <w:tcPr>
            <w:tcW w:w="243" w:type="pct"/>
            <w:tcBorders>
              <w:top w:val="single" w:sz="4" w:space="0" w:color="auto"/>
              <w:left w:val="single" w:sz="4" w:space="0" w:color="auto"/>
              <w:bottom w:val="single" w:sz="4" w:space="0" w:color="auto"/>
              <w:right w:val="single" w:sz="4" w:space="0" w:color="auto"/>
            </w:tcBorders>
            <w:shd w:val="clear" w:color="auto" w:fill="auto"/>
          </w:tcPr>
          <w:p w14:paraId="46CB5546" w14:textId="77777777" w:rsidR="00BB60B5" w:rsidRPr="00BB60B5" w:rsidRDefault="00BB60B5" w:rsidP="000423A9">
            <w:pPr>
              <w:autoSpaceDE w:val="0"/>
              <w:autoSpaceDN w:val="0"/>
              <w:adjustRightInd w:val="0"/>
              <w:snapToGrid w:val="0"/>
              <w:spacing w:afterLines="50" w:after="120"/>
              <w:contextualSpacing/>
              <w:rPr>
                <w:rFonts w:ascii="Arial" w:hAnsi="Arial" w:cs="Arial"/>
                <w:color w:val="000000"/>
                <w:sz w:val="13"/>
                <w:szCs w:val="15"/>
                <w:lang w:val="en-US" w:eastAsia="zh-CN"/>
              </w:rPr>
            </w:pPr>
            <w:r w:rsidRPr="00BB60B5">
              <w:rPr>
                <w:rFonts w:ascii="Arial" w:hAnsi="Arial" w:cs="Arial" w:hint="eastAsia"/>
                <w:color w:val="000000"/>
                <w:sz w:val="13"/>
                <w:szCs w:val="15"/>
                <w:lang w:val="en-US" w:eastAsia="zh-CN"/>
              </w:rPr>
              <w:lastRenderedPageBreak/>
              <w:t>Y</w:t>
            </w:r>
            <w:r w:rsidRPr="00BB60B5">
              <w:rPr>
                <w:rFonts w:ascii="Arial" w:hAnsi="Arial" w:cs="Arial"/>
                <w:color w:val="000000"/>
                <w:sz w:val="13"/>
                <w:szCs w:val="15"/>
                <w:lang w:val="en-US" w:eastAsia="zh-CN"/>
              </w:rPr>
              <w:t>es</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019329F6" w14:textId="77777777" w:rsidR="00BB60B5" w:rsidRPr="00BB60B5" w:rsidRDefault="00BB60B5" w:rsidP="000423A9">
            <w:pPr>
              <w:autoSpaceDE w:val="0"/>
              <w:autoSpaceDN w:val="0"/>
              <w:adjustRightInd w:val="0"/>
              <w:snapToGrid w:val="0"/>
              <w:spacing w:afterLines="50" w:after="120"/>
              <w:contextualSpacing/>
              <w:rPr>
                <w:rFonts w:ascii="Arial" w:hAnsi="Arial" w:cs="Arial"/>
                <w:color w:val="000000"/>
                <w:sz w:val="13"/>
                <w:szCs w:val="15"/>
                <w:lang w:val="en-US" w:eastAsia="zh-CN"/>
              </w:rPr>
            </w:pPr>
            <w:r w:rsidRPr="00BB60B5">
              <w:rPr>
                <w:rFonts w:ascii="Arial" w:hAnsi="Arial" w:cs="Arial"/>
                <w:color w:val="000000"/>
                <w:sz w:val="13"/>
                <w:szCs w:val="15"/>
                <w:lang w:val="en-US" w:eastAsia="zh-CN"/>
              </w:rPr>
              <w:t>N/A</w:t>
            </w:r>
          </w:p>
        </w:tc>
        <w:tc>
          <w:tcPr>
            <w:tcW w:w="442" w:type="pct"/>
            <w:tcBorders>
              <w:top w:val="single" w:sz="4" w:space="0" w:color="auto"/>
              <w:left w:val="single" w:sz="4" w:space="0" w:color="auto"/>
              <w:bottom w:val="single" w:sz="4" w:space="0" w:color="auto"/>
              <w:right w:val="single" w:sz="4" w:space="0" w:color="auto"/>
            </w:tcBorders>
          </w:tcPr>
          <w:p w14:paraId="05BD7972" w14:textId="77777777" w:rsidR="00BB60B5" w:rsidRPr="00BB60B5" w:rsidRDefault="00BB60B5" w:rsidP="000423A9">
            <w:pPr>
              <w:autoSpaceDE w:val="0"/>
              <w:autoSpaceDN w:val="0"/>
              <w:adjustRightInd w:val="0"/>
              <w:snapToGrid w:val="0"/>
              <w:spacing w:afterLines="50" w:after="120"/>
              <w:contextualSpacing/>
              <w:rPr>
                <w:rFonts w:ascii="Arial" w:hAnsi="Arial" w:cs="Arial"/>
                <w:color w:val="000000"/>
                <w:sz w:val="13"/>
                <w:szCs w:val="15"/>
                <w:lang w:val="en-US" w:eastAsia="zh-CN"/>
              </w:rPr>
            </w:pPr>
          </w:p>
          <w:p w14:paraId="50E8AAEF" w14:textId="77777777" w:rsidR="00BB60B5" w:rsidRPr="00BB60B5" w:rsidRDefault="00BB60B5" w:rsidP="000423A9">
            <w:pPr>
              <w:autoSpaceDE w:val="0"/>
              <w:autoSpaceDN w:val="0"/>
              <w:adjustRightInd w:val="0"/>
              <w:snapToGrid w:val="0"/>
              <w:spacing w:afterLines="50" w:after="120"/>
              <w:contextualSpacing/>
              <w:rPr>
                <w:rFonts w:ascii="Arial" w:hAnsi="Arial" w:cs="Arial"/>
                <w:color w:val="000000"/>
                <w:sz w:val="13"/>
                <w:szCs w:val="15"/>
                <w:lang w:val="en-US" w:eastAsia="zh-CN"/>
              </w:rPr>
            </w:pPr>
            <w:r w:rsidRPr="00BB60B5">
              <w:rPr>
                <w:rFonts w:ascii="Arial" w:hAnsi="Arial" w:cs="Arial"/>
                <w:color w:val="000000"/>
                <w:sz w:val="13"/>
                <w:szCs w:val="15"/>
                <w:lang w:val="en-US" w:eastAsia="zh-CN"/>
              </w:rPr>
              <w:t>UE does not support normal operation from the serving cell in parallel with measurements on cells belonging to a different NGSO satellite</w:t>
            </w:r>
          </w:p>
        </w:tc>
        <w:tc>
          <w:tcPr>
            <w:tcW w:w="515" w:type="pct"/>
            <w:tcBorders>
              <w:top w:val="single" w:sz="4" w:space="0" w:color="auto"/>
              <w:left w:val="single" w:sz="4" w:space="0" w:color="auto"/>
              <w:bottom w:val="single" w:sz="4" w:space="0" w:color="auto"/>
              <w:right w:val="single" w:sz="4" w:space="0" w:color="auto"/>
            </w:tcBorders>
            <w:shd w:val="clear" w:color="auto" w:fill="auto"/>
          </w:tcPr>
          <w:p w14:paraId="08F271B8" w14:textId="77777777" w:rsidR="00BB60B5" w:rsidRPr="00BB60B5" w:rsidRDefault="00BB60B5" w:rsidP="000423A9">
            <w:pPr>
              <w:autoSpaceDE w:val="0"/>
              <w:autoSpaceDN w:val="0"/>
              <w:adjustRightInd w:val="0"/>
              <w:snapToGrid w:val="0"/>
              <w:spacing w:afterLines="50" w:after="120"/>
              <w:contextualSpacing/>
              <w:rPr>
                <w:rFonts w:ascii="Arial" w:hAnsi="Arial" w:cs="Arial"/>
                <w:color w:val="000000"/>
                <w:sz w:val="13"/>
                <w:szCs w:val="15"/>
                <w:lang w:val="en-US" w:eastAsia="zh-CN"/>
              </w:rPr>
            </w:pPr>
          </w:p>
          <w:p w14:paraId="580160BB" w14:textId="77777777" w:rsidR="00BB60B5" w:rsidRPr="00BB60B5" w:rsidRDefault="00BB60B5" w:rsidP="000423A9">
            <w:pPr>
              <w:autoSpaceDE w:val="0"/>
              <w:autoSpaceDN w:val="0"/>
              <w:adjustRightInd w:val="0"/>
              <w:snapToGrid w:val="0"/>
              <w:spacing w:afterLines="50" w:after="120"/>
              <w:contextualSpacing/>
              <w:rPr>
                <w:rFonts w:ascii="Arial" w:hAnsi="Arial" w:cs="Arial"/>
                <w:color w:val="000000"/>
                <w:sz w:val="13"/>
                <w:szCs w:val="15"/>
                <w:lang w:val="en-US" w:eastAsia="zh-CN"/>
              </w:rPr>
            </w:pPr>
          </w:p>
          <w:p w14:paraId="47E8CB50" w14:textId="77777777" w:rsidR="00BB60B5" w:rsidRPr="00BB60B5" w:rsidRDefault="00BB60B5" w:rsidP="000423A9">
            <w:pPr>
              <w:autoSpaceDE w:val="0"/>
              <w:autoSpaceDN w:val="0"/>
              <w:adjustRightInd w:val="0"/>
              <w:snapToGrid w:val="0"/>
              <w:spacing w:afterLines="50" w:after="120"/>
              <w:contextualSpacing/>
              <w:rPr>
                <w:rFonts w:ascii="Arial" w:hAnsi="Arial" w:cs="Arial"/>
                <w:color w:val="000000"/>
                <w:sz w:val="13"/>
                <w:szCs w:val="15"/>
                <w:lang w:val="en-US" w:eastAsia="zh-CN"/>
              </w:rPr>
            </w:pPr>
            <w:r w:rsidRPr="00BB60B5">
              <w:rPr>
                <w:rFonts w:ascii="Arial" w:hAnsi="Arial" w:cs="Arial"/>
                <w:color w:val="000000"/>
                <w:sz w:val="13"/>
                <w:szCs w:val="15"/>
                <w:lang w:val="en-US" w:eastAsia="zh-CN"/>
              </w:rPr>
              <w:t>Per Band</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48CC8CAF" w14:textId="77777777" w:rsidR="00BB60B5" w:rsidRPr="00BB60B5" w:rsidRDefault="00BB60B5" w:rsidP="000423A9">
            <w:pPr>
              <w:autoSpaceDE w:val="0"/>
              <w:autoSpaceDN w:val="0"/>
              <w:adjustRightInd w:val="0"/>
              <w:snapToGrid w:val="0"/>
              <w:spacing w:afterLines="50" w:after="120"/>
              <w:contextualSpacing/>
              <w:rPr>
                <w:rFonts w:ascii="Arial" w:hAnsi="Arial" w:cs="Arial"/>
                <w:color w:val="000000"/>
                <w:sz w:val="13"/>
                <w:szCs w:val="15"/>
                <w:lang w:val="en-US" w:eastAsia="zh-CN"/>
              </w:rPr>
            </w:pPr>
            <w:r w:rsidRPr="00BB60B5">
              <w:rPr>
                <w:rFonts w:ascii="Arial" w:hAnsi="Arial" w:cs="Arial"/>
                <w:color w:val="000000"/>
                <w:sz w:val="13"/>
                <w:szCs w:val="15"/>
                <w:lang w:val="en-US" w:eastAsia="zh-CN"/>
              </w:rPr>
              <w:t>FDD only</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6A3E007F" w14:textId="77777777" w:rsidR="00BB60B5" w:rsidRPr="00BB60B5" w:rsidRDefault="00BB60B5" w:rsidP="000423A9">
            <w:pPr>
              <w:autoSpaceDE w:val="0"/>
              <w:autoSpaceDN w:val="0"/>
              <w:adjustRightInd w:val="0"/>
              <w:snapToGrid w:val="0"/>
              <w:spacing w:afterLines="50" w:after="120"/>
              <w:contextualSpacing/>
              <w:rPr>
                <w:rFonts w:ascii="Arial" w:hAnsi="Arial" w:cs="Arial"/>
                <w:color w:val="000000"/>
                <w:sz w:val="13"/>
                <w:szCs w:val="15"/>
                <w:lang w:val="en-US" w:eastAsia="zh-CN"/>
              </w:rPr>
            </w:pPr>
            <w:r w:rsidRPr="00BB60B5">
              <w:rPr>
                <w:rFonts w:ascii="Arial" w:hAnsi="Arial" w:cs="Arial"/>
                <w:color w:val="000000"/>
                <w:sz w:val="13"/>
                <w:szCs w:val="15"/>
                <w:lang w:val="en-US" w:eastAsia="zh-CN"/>
              </w:rPr>
              <w:t>FR1 only</w:t>
            </w:r>
          </w:p>
        </w:tc>
        <w:tc>
          <w:tcPr>
            <w:tcW w:w="368" w:type="pct"/>
            <w:tcBorders>
              <w:top w:val="single" w:sz="4" w:space="0" w:color="auto"/>
              <w:left w:val="single" w:sz="4" w:space="0" w:color="auto"/>
              <w:bottom w:val="single" w:sz="4" w:space="0" w:color="auto"/>
              <w:right w:val="single" w:sz="4" w:space="0" w:color="auto"/>
            </w:tcBorders>
          </w:tcPr>
          <w:p w14:paraId="67A5E9B1" w14:textId="77777777" w:rsidR="00BB60B5" w:rsidRPr="00BB60B5" w:rsidRDefault="00BB60B5" w:rsidP="000423A9">
            <w:pPr>
              <w:autoSpaceDE w:val="0"/>
              <w:autoSpaceDN w:val="0"/>
              <w:adjustRightInd w:val="0"/>
              <w:snapToGrid w:val="0"/>
              <w:spacing w:afterLines="50" w:after="120"/>
              <w:contextualSpacing/>
              <w:rPr>
                <w:rFonts w:ascii="Arial" w:hAnsi="Arial" w:cs="Arial"/>
                <w:color w:val="000000"/>
                <w:sz w:val="13"/>
                <w:szCs w:val="15"/>
                <w:lang w:val="en-US" w:eastAsia="zh-CN"/>
              </w:rPr>
            </w:pPr>
            <w:r w:rsidRPr="00BB60B5">
              <w:rPr>
                <w:rFonts w:ascii="Arial" w:hAnsi="Arial" w:cs="Arial"/>
                <w:color w:val="000000"/>
                <w:sz w:val="13"/>
                <w:szCs w:val="15"/>
                <w:lang w:val="en-US" w:eastAsia="zh-CN"/>
              </w:rPr>
              <w:t>NA</w:t>
            </w: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6303182B" w14:textId="77777777" w:rsidR="00BB60B5" w:rsidRPr="00BB60B5" w:rsidRDefault="00BB60B5" w:rsidP="000423A9">
            <w:pPr>
              <w:autoSpaceDE w:val="0"/>
              <w:autoSpaceDN w:val="0"/>
              <w:adjustRightInd w:val="0"/>
              <w:snapToGrid w:val="0"/>
              <w:spacing w:afterLines="50" w:after="120"/>
              <w:contextualSpacing/>
              <w:rPr>
                <w:rFonts w:ascii="Arial" w:hAnsi="Arial" w:cs="Arial"/>
                <w:color w:val="000000"/>
                <w:sz w:val="13"/>
                <w:szCs w:val="15"/>
                <w:lang w:val="en-US" w:eastAsia="zh-CN"/>
              </w:rPr>
            </w:pPr>
            <w:r w:rsidRPr="00BB60B5">
              <w:rPr>
                <w:rFonts w:ascii="Arial" w:hAnsi="Arial" w:cs="Arial"/>
                <w:color w:val="000000"/>
                <w:sz w:val="13"/>
                <w:szCs w:val="15"/>
                <w:lang w:val="en-US" w:eastAsia="zh-CN"/>
              </w:rPr>
              <w:t>For UEs not able to perform measurements in parallel with normal operation of serving cell scheduling restrictions shall apply.</w:t>
            </w:r>
          </w:p>
        </w:tc>
        <w:tc>
          <w:tcPr>
            <w:tcW w:w="366" w:type="pct"/>
            <w:tcBorders>
              <w:top w:val="single" w:sz="4" w:space="0" w:color="auto"/>
              <w:left w:val="single" w:sz="4" w:space="0" w:color="auto"/>
              <w:bottom w:val="single" w:sz="4" w:space="0" w:color="auto"/>
              <w:right w:val="single" w:sz="4" w:space="0" w:color="auto"/>
            </w:tcBorders>
            <w:shd w:val="clear" w:color="auto" w:fill="auto"/>
          </w:tcPr>
          <w:p w14:paraId="08C326E8" w14:textId="77777777" w:rsidR="00BB60B5" w:rsidRPr="00BB60B5" w:rsidRDefault="00BB60B5" w:rsidP="000423A9">
            <w:pPr>
              <w:autoSpaceDE w:val="0"/>
              <w:autoSpaceDN w:val="0"/>
              <w:adjustRightInd w:val="0"/>
              <w:snapToGrid w:val="0"/>
              <w:spacing w:afterLines="50" w:after="120"/>
              <w:contextualSpacing/>
              <w:rPr>
                <w:rFonts w:ascii="Arial" w:hAnsi="Arial" w:cs="Arial"/>
                <w:color w:val="000000"/>
                <w:sz w:val="13"/>
                <w:szCs w:val="15"/>
                <w:lang w:val="en-US" w:eastAsia="zh-CN"/>
              </w:rPr>
            </w:pPr>
            <w:r w:rsidRPr="00BB60B5">
              <w:rPr>
                <w:rFonts w:ascii="Arial" w:hAnsi="Arial" w:cs="Arial"/>
                <w:color w:val="000000"/>
                <w:sz w:val="13"/>
                <w:szCs w:val="15"/>
                <w:lang w:val="en-US" w:eastAsia="zh-CN"/>
              </w:rPr>
              <w:t>Optional with capability signaling</w:t>
            </w:r>
          </w:p>
        </w:tc>
      </w:tr>
      <w:tr w:rsidR="00BB60B5" w:rsidRPr="00BB60B5" w14:paraId="514944BA" w14:textId="77777777" w:rsidTr="00BB60B5">
        <w:trPr>
          <w:trHeight w:val="2145"/>
        </w:trPr>
        <w:tc>
          <w:tcPr>
            <w:tcW w:w="243" w:type="pct"/>
            <w:tcBorders>
              <w:top w:val="single" w:sz="4" w:space="0" w:color="auto"/>
              <w:left w:val="single" w:sz="4" w:space="0" w:color="auto"/>
              <w:bottom w:val="single" w:sz="4" w:space="0" w:color="auto"/>
              <w:right w:val="single" w:sz="4" w:space="0" w:color="auto"/>
            </w:tcBorders>
            <w:shd w:val="clear" w:color="auto" w:fill="auto"/>
          </w:tcPr>
          <w:p w14:paraId="4AA3C59A" w14:textId="77777777" w:rsidR="00BB60B5" w:rsidRPr="00BB60B5" w:rsidRDefault="00BB60B5" w:rsidP="00BB60B5">
            <w:pPr>
              <w:autoSpaceDE w:val="0"/>
              <w:autoSpaceDN w:val="0"/>
              <w:adjustRightInd w:val="0"/>
              <w:snapToGrid w:val="0"/>
              <w:spacing w:afterLines="50" w:after="120"/>
              <w:contextualSpacing/>
              <w:rPr>
                <w:rFonts w:ascii="Arial" w:hAnsi="Arial" w:cs="Arial"/>
                <w:color w:val="000000"/>
                <w:sz w:val="13"/>
                <w:szCs w:val="15"/>
                <w:lang w:val="en-US" w:eastAsia="zh-CN"/>
              </w:rPr>
            </w:pPr>
            <w:r w:rsidRPr="00BB60B5">
              <w:rPr>
                <w:rFonts w:ascii="Arial" w:hAnsi="Arial" w:cs="Arial"/>
                <w:color w:val="000000"/>
                <w:sz w:val="13"/>
                <w:szCs w:val="15"/>
                <w:lang w:val="en-US" w:eastAsia="zh-CN"/>
              </w:rPr>
              <w:t>25.</w:t>
            </w:r>
          </w:p>
          <w:p w14:paraId="4BFE54FB" w14:textId="07E079D8" w:rsidR="00BB60B5" w:rsidRPr="00BB60B5" w:rsidRDefault="00BB60B5" w:rsidP="00BB60B5">
            <w:pPr>
              <w:autoSpaceDE w:val="0"/>
              <w:autoSpaceDN w:val="0"/>
              <w:adjustRightInd w:val="0"/>
              <w:snapToGrid w:val="0"/>
              <w:spacing w:afterLines="50" w:after="120"/>
              <w:contextualSpacing/>
              <w:rPr>
                <w:rFonts w:ascii="Arial" w:hAnsi="Arial" w:cs="Arial"/>
                <w:color w:val="000000"/>
                <w:sz w:val="13"/>
                <w:szCs w:val="15"/>
                <w:lang w:val="en-US" w:eastAsia="zh-CN"/>
              </w:rPr>
            </w:pPr>
            <w:r w:rsidRPr="00BB60B5">
              <w:rPr>
                <w:rFonts w:ascii="Arial" w:hAnsi="Arial" w:cs="Arial"/>
                <w:color w:val="000000"/>
                <w:sz w:val="13"/>
                <w:szCs w:val="15"/>
                <w:lang w:val="en-US" w:eastAsia="zh-CN"/>
              </w:rPr>
              <w:t>NR_NTN_solutions</w:t>
            </w: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770F1099" w14:textId="49AEFF3A" w:rsidR="00BB60B5" w:rsidRPr="00BB60B5" w:rsidRDefault="00BB60B5" w:rsidP="00BB60B5">
            <w:pPr>
              <w:autoSpaceDE w:val="0"/>
              <w:autoSpaceDN w:val="0"/>
              <w:adjustRightInd w:val="0"/>
              <w:snapToGrid w:val="0"/>
              <w:spacing w:afterLines="50" w:after="120"/>
              <w:contextualSpacing/>
              <w:rPr>
                <w:rFonts w:ascii="Arial" w:hAnsi="Arial" w:cs="Arial"/>
                <w:color w:val="000000"/>
                <w:sz w:val="13"/>
                <w:szCs w:val="15"/>
                <w:lang w:val="en-US" w:eastAsia="zh-CN"/>
              </w:rPr>
            </w:pPr>
            <w:r w:rsidRPr="00BB60B5">
              <w:rPr>
                <w:rFonts w:ascii="Arial" w:hAnsi="Arial" w:cs="Arial" w:hint="eastAsia"/>
                <w:color w:val="000000"/>
                <w:sz w:val="13"/>
                <w:szCs w:val="15"/>
                <w:lang w:val="en-US" w:eastAsia="zh-CN"/>
              </w:rPr>
              <w:t>25-5</w:t>
            </w:r>
          </w:p>
        </w:tc>
        <w:tc>
          <w:tcPr>
            <w:tcW w:w="424" w:type="pct"/>
            <w:tcBorders>
              <w:top w:val="single" w:sz="4" w:space="0" w:color="auto"/>
              <w:left w:val="single" w:sz="4" w:space="0" w:color="auto"/>
              <w:bottom w:val="single" w:sz="4" w:space="0" w:color="auto"/>
              <w:right w:val="single" w:sz="4" w:space="0" w:color="auto"/>
            </w:tcBorders>
            <w:shd w:val="clear" w:color="auto" w:fill="auto"/>
          </w:tcPr>
          <w:p w14:paraId="17FCC19C" w14:textId="598230E8" w:rsidR="00BB60B5" w:rsidRPr="00BB60B5" w:rsidRDefault="00BB60B5" w:rsidP="00BB60B5">
            <w:pPr>
              <w:autoSpaceDE w:val="0"/>
              <w:autoSpaceDN w:val="0"/>
              <w:adjustRightInd w:val="0"/>
              <w:snapToGrid w:val="0"/>
              <w:spacing w:afterLines="50" w:after="120"/>
              <w:contextualSpacing/>
              <w:rPr>
                <w:rFonts w:ascii="Arial" w:hAnsi="Arial" w:cs="Arial"/>
                <w:color w:val="000000"/>
                <w:sz w:val="13"/>
                <w:szCs w:val="15"/>
                <w:lang w:val="en-US" w:eastAsia="zh-CN"/>
              </w:rPr>
            </w:pPr>
            <w:r w:rsidRPr="00BB60B5">
              <w:rPr>
                <w:rFonts w:ascii="Arial" w:hAnsi="Arial" w:cs="Arial"/>
                <w:color w:val="000000"/>
                <w:sz w:val="13"/>
                <w:szCs w:val="15"/>
                <w:lang w:val="en-US" w:eastAsia="zh-CN"/>
              </w:rPr>
              <w:t>Parallel measurements on multiple NGSO satellites within a SMTC</w:t>
            </w:r>
          </w:p>
        </w:tc>
        <w:tc>
          <w:tcPr>
            <w:tcW w:w="775" w:type="pct"/>
            <w:tcBorders>
              <w:top w:val="single" w:sz="4" w:space="0" w:color="auto"/>
              <w:left w:val="single" w:sz="4" w:space="0" w:color="auto"/>
              <w:bottom w:val="single" w:sz="4" w:space="0" w:color="auto"/>
              <w:right w:val="single" w:sz="4" w:space="0" w:color="auto"/>
            </w:tcBorders>
            <w:shd w:val="clear" w:color="auto" w:fill="auto"/>
          </w:tcPr>
          <w:p w14:paraId="569C333F" w14:textId="729B1024" w:rsidR="00BB60B5" w:rsidRPr="00BB60B5" w:rsidRDefault="00BB60B5" w:rsidP="00BB60B5">
            <w:pPr>
              <w:autoSpaceDE w:val="0"/>
              <w:autoSpaceDN w:val="0"/>
              <w:adjustRightInd w:val="0"/>
              <w:snapToGrid w:val="0"/>
              <w:spacing w:afterLines="50" w:after="120"/>
              <w:contextualSpacing/>
              <w:rPr>
                <w:rFonts w:ascii="Arial" w:hAnsi="Arial" w:cs="Arial"/>
                <w:color w:val="000000"/>
                <w:sz w:val="13"/>
                <w:szCs w:val="15"/>
                <w:lang w:val="en-US" w:eastAsia="zh-CN"/>
              </w:rPr>
            </w:pPr>
            <w:r w:rsidRPr="00BB60B5">
              <w:rPr>
                <w:rFonts w:ascii="Arial" w:hAnsi="Arial" w:cs="Arial"/>
                <w:color w:val="000000"/>
                <w:sz w:val="13"/>
                <w:szCs w:val="15"/>
                <w:lang w:val="en-US" w:eastAsia="zh-CN"/>
              </w:rPr>
              <w:t>Support of simultaneously measurements on target cells belonging to different NGSO satellites within a SMTC</w:t>
            </w:r>
          </w:p>
        </w:tc>
        <w:tc>
          <w:tcPr>
            <w:tcW w:w="243" w:type="pct"/>
            <w:tcBorders>
              <w:top w:val="single" w:sz="4" w:space="0" w:color="auto"/>
              <w:left w:val="single" w:sz="4" w:space="0" w:color="auto"/>
              <w:bottom w:val="single" w:sz="4" w:space="0" w:color="auto"/>
              <w:right w:val="single" w:sz="4" w:space="0" w:color="auto"/>
            </w:tcBorders>
            <w:shd w:val="clear" w:color="auto" w:fill="auto"/>
          </w:tcPr>
          <w:p w14:paraId="1FCDC6A7" w14:textId="41C72971" w:rsidR="00BB60B5" w:rsidRPr="00BB60B5" w:rsidRDefault="00BB60B5" w:rsidP="00BB60B5">
            <w:pPr>
              <w:autoSpaceDE w:val="0"/>
              <w:autoSpaceDN w:val="0"/>
              <w:adjustRightInd w:val="0"/>
              <w:snapToGrid w:val="0"/>
              <w:spacing w:afterLines="50" w:after="120"/>
              <w:contextualSpacing/>
              <w:rPr>
                <w:rFonts w:ascii="Arial" w:hAnsi="Arial" w:cs="Arial"/>
                <w:color w:val="000000"/>
                <w:sz w:val="13"/>
                <w:szCs w:val="15"/>
                <w:lang w:val="en-US" w:eastAsia="zh-CN"/>
              </w:rPr>
            </w:pPr>
            <w:r w:rsidRPr="00BB60B5">
              <w:rPr>
                <w:rFonts w:ascii="Arial" w:eastAsia="PMingLiU" w:hAnsi="Arial" w:cs="Arial"/>
                <w:color w:val="000000"/>
                <w:sz w:val="13"/>
                <w:szCs w:val="15"/>
              </w:rPr>
              <w:t>yes</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344AA705" w14:textId="108DB157" w:rsidR="00BB60B5" w:rsidRPr="00BB60B5" w:rsidRDefault="00BB60B5" w:rsidP="00BB60B5">
            <w:pPr>
              <w:autoSpaceDE w:val="0"/>
              <w:autoSpaceDN w:val="0"/>
              <w:adjustRightInd w:val="0"/>
              <w:snapToGrid w:val="0"/>
              <w:spacing w:afterLines="50" w:after="120"/>
              <w:contextualSpacing/>
              <w:rPr>
                <w:rFonts w:ascii="Arial" w:hAnsi="Arial" w:cs="Arial"/>
                <w:color w:val="000000"/>
                <w:sz w:val="13"/>
                <w:szCs w:val="15"/>
                <w:lang w:val="en-US" w:eastAsia="zh-CN"/>
              </w:rPr>
            </w:pPr>
            <w:r w:rsidRPr="00BB60B5">
              <w:rPr>
                <w:rFonts w:ascii="Arial" w:eastAsia="PMingLiU" w:hAnsi="Arial" w:cs="Arial"/>
                <w:color w:val="000000"/>
                <w:sz w:val="13"/>
                <w:szCs w:val="15"/>
              </w:rPr>
              <w:t>no</w:t>
            </w:r>
          </w:p>
        </w:tc>
        <w:tc>
          <w:tcPr>
            <w:tcW w:w="442" w:type="pct"/>
            <w:tcBorders>
              <w:top w:val="single" w:sz="4" w:space="0" w:color="auto"/>
              <w:left w:val="single" w:sz="4" w:space="0" w:color="auto"/>
              <w:bottom w:val="single" w:sz="4" w:space="0" w:color="auto"/>
              <w:right w:val="single" w:sz="4" w:space="0" w:color="auto"/>
            </w:tcBorders>
          </w:tcPr>
          <w:p w14:paraId="2EF6470E" w14:textId="26D90F8E" w:rsidR="00BB60B5" w:rsidRPr="00BB60B5" w:rsidRDefault="00BB60B5" w:rsidP="00BB60B5">
            <w:pPr>
              <w:autoSpaceDE w:val="0"/>
              <w:autoSpaceDN w:val="0"/>
              <w:adjustRightInd w:val="0"/>
              <w:snapToGrid w:val="0"/>
              <w:spacing w:afterLines="50" w:after="120"/>
              <w:contextualSpacing/>
              <w:rPr>
                <w:rFonts w:ascii="Arial" w:hAnsi="Arial" w:cs="Arial"/>
                <w:color w:val="000000"/>
                <w:sz w:val="13"/>
                <w:szCs w:val="15"/>
                <w:lang w:val="en-US" w:eastAsia="zh-CN"/>
              </w:rPr>
            </w:pPr>
            <w:r w:rsidRPr="00BB60B5">
              <w:rPr>
                <w:rFonts w:ascii="Arial" w:eastAsia="PMingLiU" w:hAnsi="Arial" w:cs="Arial"/>
                <w:color w:val="000000"/>
                <w:sz w:val="13"/>
                <w:szCs w:val="15"/>
              </w:rPr>
              <w:t>UE does not support simultaneously measurements with multiple  NGSO satellites</w:t>
            </w:r>
            <w:r w:rsidRPr="00BB60B5">
              <w:rPr>
                <w:rFonts w:ascii="Arial" w:hAnsi="Arial" w:cs="Arial" w:hint="eastAsia"/>
                <w:color w:val="000000"/>
                <w:sz w:val="13"/>
                <w:szCs w:val="15"/>
                <w:lang w:eastAsia="zh-CN"/>
              </w:rPr>
              <w:t xml:space="preserve"> </w:t>
            </w:r>
            <w:r w:rsidRPr="00BB60B5">
              <w:rPr>
                <w:rFonts w:ascii="Arial" w:eastAsia="PMingLiU" w:hAnsi="Arial" w:cs="Arial"/>
                <w:color w:val="000000"/>
                <w:sz w:val="13"/>
                <w:szCs w:val="15"/>
              </w:rPr>
              <w:t>within a SMTC</w:t>
            </w:r>
          </w:p>
        </w:tc>
        <w:tc>
          <w:tcPr>
            <w:tcW w:w="515" w:type="pct"/>
            <w:tcBorders>
              <w:top w:val="single" w:sz="4" w:space="0" w:color="auto"/>
              <w:left w:val="single" w:sz="4" w:space="0" w:color="auto"/>
              <w:bottom w:val="single" w:sz="4" w:space="0" w:color="auto"/>
              <w:right w:val="single" w:sz="4" w:space="0" w:color="auto"/>
            </w:tcBorders>
            <w:shd w:val="clear" w:color="auto" w:fill="auto"/>
          </w:tcPr>
          <w:p w14:paraId="3910AE91" w14:textId="70366FDB" w:rsidR="00BB60B5" w:rsidRPr="00BB60B5" w:rsidRDefault="00BB60B5" w:rsidP="00BB60B5">
            <w:pPr>
              <w:autoSpaceDE w:val="0"/>
              <w:autoSpaceDN w:val="0"/>
              <w:adjustRightInd w:val="0"/>
              <w:snapToGrid w:val="0"/>
              <w:spacing w:afterLines="50" w:after="120"/>
              <w:contextualSpacing/>
              <w:rPr>
                <w:rFonts w:ascii="Arial" w:hAnsi="Arial" w:cs="Arial"/>
                <w:color w:val="000000"/>
                <w:sz w:val="13"/>
                <w:szCs w:val="15"/>
                <w:lang w:val="en-US" w:eastAsia="zh-CN"/>
              </w:rPr>
            </w:pPr>
            <w:r w:rsidRPr="00BB60B5">
              <w:rPr>
                <w:rFonts w:ascii="Arial" w:hAnsi="Arial" w:cs="Arial"/>
                <w:color w:val="000000"/>
                <w:sz w:val="13"/>
                <w:szCs w:val="15"/>
                <w:lang w:val="en-US" w:eastAsia="zh-CN"/>
              </w:rPr>
              <w:t>Per Band</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5005B948" w14:textId="736E2A61" w:rsidR="00BB60B5" w:rsidRPr="00BB60B5" w:rsidRDefault="00BB60B5" w:rsidP="00BB60B5">
            <w:pPr>
              <w:autoSpaceDE w:val="0"/>
              <w:autoSpaceDN w:val="0"/>
              <w:adjustRightInd w:val="0"/>
              <w:snapToGrid w:val="0"/>
              <w:spacing w:afterLines="50" w:after="120"/>
              <w:contextualSpacing/>
              <w:rPr>
                <w:rFonts w:ascii="Arial" w:hAnsi="Arial" w:cs="Arial"/>
                <w:color w:val="000000"/>
                <w:sz w:val="13"/>
                <w:szCs w:val="15"/>
                <w:lang w:val="en-US" w:eastAsia="zh-CN"/>
              </w:rPr>
            </w:pPr>
            <w:r w:rsidRPr="00BB60B5">
              <w:rPr>
                <w:rFonts w:ascii="Arial" w:eastAsia="PMingLiU" w:hAnsi="Arial" w:cs="Arial"/>
                <w:color w:val="000000"/>
                <w:sz w:val="13"/>
                <w:szCs w:val="15"/>
              </w:rPr>
              <w:t>FDD only</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06A1D960" w14:textId="645CB4F6" w:rsidR="00BB60B5" w:rsidRPr="00BB60B5" w:rsidRDefault="00BB60B5" w:rsidP="00BB60B5">
            <w:pPr>
              <w:autoSpaceDE w:val="0"/>
              <w:autoSpaceDN w:val="0"/>
              <w:adjustRightInd w:val="0"/>
              <w:snapToGrid w:val="0"/>
              <w:spacing w:afterLines="50" w:after="120"/>
              <w:contextualSpacing/>
              <w:rPr>
                <w:rFonts w:ascii="Arial" w:hAnsi="Arial" w:cs="Arial"/>
                <w:color w:val="000000"/>
                <w:sz w:val="13"/>
                <w:szCs w:val="15"/>
                <w:lang w:val="en-US" w:eastAsia="zh-CN"/>
              </w:rPr>
            </w:pPr>
            <w:r w:rsidRPr="00BB60B5">
              <w:rPr>
                <w:rFonts w:ascii="Arial" w:eastAsia="PMingLiU" w:hAnsi="Arial" w:cs="Arial"/>
                <w:color w:val="000000"/>
                <w:sz w:val="13"/>
                <w:szCs w:val="15"/>
              </w:rPr>
              <w:t>FR1 only</w:t>
            </w:r>
          </w:p>
        </w:tc>
        <w:tc>
          <w:tcPr>
            <w:tcW w:w="368" w:type="pct"/>
            <w:tcBorders>
              <w:top w:val="single" w:sz="4" w:space="0" w:color="auto"/>
              <w:left w:val="single" w:sz="4" w:space="0" w:color="auto"/>
              <w:bottom w:val="single" w:sz="4" w:space="0" w:color="auto"/>
              <w:right w:val="single" w:sz="4" w:space="0" w:color="auto"/>
            </w:tcBorders>
          </w:tcPr>
          <w:p w14:paraId="0A1CDFAA" w14:textId="53972698" w:rsidR="00BB60B5" w:rsidRPr="00BB60B5" w:rsidRDefault="00BB60B5" w:rsidP="00BB60B5">
            <w:pPr>
              <w:autoSpaceDE w:val="0"/>
              <w:autoSpaceDN w:val="0"/>
              <w:adjustRightInd w:val="0"/>
              <w:snapToGrid w:val="0"/>
              <w:spacing w:afterLines="50" w:after="120"/>
              <w:contextualSpacing/>
              <w:rPr>
                <w:rFonts w:ascii="Arial" w:hAnsi="Arial" w:cs="Arial"/>
                <w:color w:val="000000"/>
                <w:sz w:val="13"/>
                <w:szCs w:val="15"/>
                <w:lang w:val="en-US" w:eastAsia="zh-CN"/>
              </w:rPr>
            </w:pPr>
            <w:r w:rsidRPr="00BB60B5">
              <w:rPr>
                <w:rFonts w:ascii="Arial" w:eastAsia="PMingLiU" w:hAnsi="Arial" w:cs="Arial"/>
                <w:color w:val="000000"/>
                <w:sz w:val="13"/>
                <w:szCs w:val="15"/>
              </w:rPr>
              <w:t>NA</w:t>
            </w: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10BD418C" w14:textId="68B07E44" w:rsidR="00BB60B5" w:rsidRPr="00BB60B5" w:rsidRDefault="00BB60B5" w:rsidP="00BB60B5">
            <w:pPr>
              <w:autoSpaceDE w:val="0"/>
              <w:autoSpaceDN w:val="0"/>
              <w:adjustRightInd w:val="0"/>
              <w:snapToGrid w:val="0"/>
              <w:spacing w:afterLines="50" w:after="120"/>
              <w:contextualSpacing/>
              <w:rPr>
                <w:rFonts w:ascii="Arial" w:hAnsi="Arial" w:cs="Arial"/>
                <w:color w:val="000000"/>
                <w:sz w:val="13"/>
                <w:szCs w:val="15"/>
                <w:lang w:val="en-US" w:eastAsia="zh-CN"/>
              </w:rPr>
            </w:pPr>
            <w:r w:rsidRPr="00BB60B5">
              <w:rPr>
                <w:rFonts w:ascii="Arial" w:hAnsi="Arial" w:cs="Arial" w:hint="eastAsia"/>
                <w:color w:val="000000"/>
                <w:sz w:val="13"/>
                <w:szCs w:val="15"/>
                <w:lang w:val="en-US" w:eastAsia="zh-CN"/>
              </w:rPr>
              <w:t>Candidate values for the number of NGSO satellites are 1,2,3, or 4</w:t>
            </w:r>
          </w:p>
        </w:tc>
        <w:tc>
          <w:tcPr>
            <w:tcW w:w="366" w:type="pct"/>
            <w:tcBorders>
              <w:top w:val="single" w:sz="4" w:space="0" w:color="auto"/>
              <w:left w:val="single" w:sz="4" w:space="0" w:color="auto"/>
              <w:bottom w:val="single" w:sz="4" w:space="0" w:color="auto"/>
              <w:right w:val="single" w:sz="4" w:space="0" w:color="auto"/>
            </w:tcBorders>
            <w:shd w:val="clear" w:color="auto" w:fill="auto"/>
          </w:tcPr>
          <w:p w14:paraId="47884198" w14:textId="77777777" w:rsidR="00BB60B5" w:rsidRPr="00BB60B5" w:rsidRDefault="00BB60B5" w:rsidP="00BB60B5">
            <w:pPr>
              <w:autoSpaceDE w:val="0"/>
              <w:autoSpaceDN w:val="0"/>
              <w:adjustRightInd w:val="0"/>
              <w:snapToGrid w:val="0"/>
              <w:spacing w:afterLines="50" w:after="120"/>
              <w:contextualSpacing/>
              <w:rPr>
                <w:rFonts w:ascii="Arial" w:hAnsi="Arial" w:cs="Arial"/>
                <w:color w:val="000000"/>
                <w:sz w:val="13"/>
                <w:szCs w:val="15"/>
                <w:lang w:val="en-US" w:eastAsia="zh-CN"/>
              </w:rPr>
            </w:pPr>
          </w:p>
        </w:tc>
      </w:tr>
    </w:tbl>
    <w:p w14:paraId="63B2B06D" w14:textId="77777777" w:rsidR="00A7081E" w:rsidRDefault="00A7081E" w:rsidP="00A7081E">
      <w:pPr>
        <w:rPr>
          <w:lang w:val="en-US"/>
        </w:rPr>
      </w:pPr>
    </w:p>
    <w:p w14:paraId="4EC82805" w14:textId="77777777" w:rsidR="00A7081E" w:rsidRDefault="00A7081E" w:rsidP="00A7081E">
      <w:pPr>
        <w:rPr>
          <w:lang w:val="en-US"/>
        </w:rPr>
      </w:pPr>
    </w:p>
    <w:p w14:paraId="39EDF22D" w14:textId="6EC718E7" w:rsidR="00043E2E" w:rsidRPr="003836FB" w:rsidRDefault="00043E2E" w:rsidP="003836FB">
      <w:pPr>
        <w:spacing w:after="180"/>
        <w:rPr>
          <w:rFonts w:ascii="Arial" w:hAnsi="Arial" w:cs="Arial"/>
          <w:spacing w:val="2"/>
          <w:szCs w:val="22"/>
          <w:lang w:val="en-US"/>
        </w:rPr>
      </w:pPr>
      <w:r w:rsidRPr="003836FB">
        <w:rPr>
          <w:rFonts w:ascii="Arial" w:hAnsi="Arial" w:cs="Arial"/>
          <w:spacing w:val="2"/>
          <w:szCs w:val="22"/>
          <w:lang w:val="en-US"/>
        </w:rPr>
        <w:t>The two capabilities may residue unclear definition</w:t>
      </w:r>
      <w:r w:rsidR="00D5124E" w:rsidRPr="003836FB">
        <w:rPr>
          <w:rFonts w:ascii="Arial" w:hAnsi="Arial" w:cs="Arial"/>
          <w:spacing w:val="2"/>
          <w:szCs w:val="22"/>
          <w:lang w:val="en-US"/>
        </w:rPr>
        <w:t>s</w:t>
      </w:r>
      <w:r w:rsidRPr="003836FB">
        <w:rPr>
          <w:rFonts w:ascii="Arial" w:hAnsi="Arial" w:cs="Arial"/>
          <w:spacing w:val="2"/>
          <w:szCs w:val="22"/>
          <w:lang w:val="en-US"/>
        </w:rPr>
        <w:t xml:space="preserve"> of measurement and evaluation of serving cel</w:t>
      </w:r>
      <w:r w:rsidR="00D5124E" w:rsidRPr="003836FB">
        <w:rPr>
          <w:rFonts w:ascii="Arial" w:hAnsi="Arial" w:cs="Arial"/>
          <w:spacing w:val="2"/>
          <w:szCs w:val="22"/>
          <w:lang w:val="en-US"/>
        </w:rPr>
        <w:t>l and intra-frequency cell</w:t>
      </w:r>
      <w:r w:rsidR="009B11C2" w:rsidRPr="003836FB">
        <w:rPr>
          <w:rFonts w:ascii="Arial" w:hAnsi="Arial" w:cs="Arial"/>
          <w:spacing w:val="2"/>
          <w:szCs w:val="22"/>
          <w:lang w:val="en-US"/>
        </w:rPr>
        <w:t>s</w:t>
      </w:r>
      <w:r w:rsidR="00D5124E" w:rsidRPr="003836FB">
        <w:rPr>
          <w:rFonts w:ascii="Arial" w:hAnsi="Arial" w:cs="Arial"/>
          <w:spacing w:val="2"/>
          <w:szCs w:val="22"/>
          <w:lang w:val="en-US"/>
        </w:rPr>
        <w:t xml:space="preserve"> measurements.</w:t>
      </w:r>
    </w:p>
    <w:p w14:paraId="6713487B" w14:textId="3C4696B6" w:rsidR="003836FB" w:rsidRDefault="003836FB" w:rsidP="003836FB">
      <w:pPr>
        <w:spacing w:after="180"/>
        <w:rPr>
          <w:rFonts w:ascii="Arial" w:hAnsi="Arial" w:cs="Arial"/>
          <w:spacing w:val="2"/>
          <w:szCs w:val="22"/>
          <w:lang w:val="en-US"/>
        </w:rPr>
      </w:pPr>
      <w:r>
        <w:rPr>
          <w:rFonts w:ascii="Arial" w:hAnsi="Arial" w:cs="Arial"/>
          <w:spacing w:val="2"/>
          <w:szCs w:val="22"/>
          <w:lang w:val="en-US"/>
        </w:rPr>
        <w:t>The first question is which feature</w:t>
      </w:r>
      <w:r w:rsidR="000D26BE">
        <w:rPr>
          <w:rFonts w:ascii="Arial" w:hAnsi="Arial" w:cs="Arial"/>
          <w:spacing w:val="2"/>
          <w:szCs w:val="22"/>
          <w:lang w:val="en-US"/>
        </w:rPr>
        <w:t>, 25-2 or 25-5,</w:t>
      </w:r>
      <w:r>
        <w:rPr>
          <w:rFonts w:ascii="Arial" w:hAnsi="Arial" w:cs="Arial"/>
          <w:spacing w:val="2"/>
          <w:szCs w:val="22"/>
          <w:lang w:val="en-US"/>
        </w:rPr>
        <w:t xml:space="preserve"> defines </w:t>
      </w:r>
      <w:r w:rsidR="000A2AFA">
        <w:rPr>
          <w:rFonts w:ascii="Arial" w:hAnsi="Arial" w:cs="Arial"/>
          <w:spacing w:val="2"/>
          <w:szCs w:val="22"/>
          <w:lang w:val="en-US"/>
        </w:rPr>
        <w:t>p</w:t>
      </w:r>
      <w:r w:rsidRPr="003836FB">
        <w:rPr>
          <w:rFonts w:ascii="Arial" w:hAnsi="Arial" w:cs="Arial"/>
          <w:spacing w:val="2"/>
          <w:szCs w:val="22"/>
          <w:lang w:val="en-US"/>
        </w:rPr>
        <w:t xml:space="preserve">arallel </w:t>
      </w:r>
      <w:r w:rsidR="000D26BE">
        <w:rPr>
          <w:rFonts w:ascii="Arial" w:hAnsi="Arial" w:cs="Arial"/>
          <w:spacing w:val="2"/>
          <w:szCs w:val="22"/>
          <w:lang w:val="en-US"/>
        </w:rPr>
        <w:t xml:space="preserve">L3 </w:t>
      </w:r>
      <w:r w:rsidRPr="003836FB">
        <w:rPr>
          <w:rFonts w:ascii="Arial" w:hAnsi="Arial" w:cs="Arial"/>
          <w:spacing w:val="2"/>
          <w:szCs w:val="22"/>
          <w:lang w:val="en-US"/>
        </w:rPr>
        <w:t>measurements</w:t>
      </w:r>
      <w:r w:rsidR="000D26BE">
        <w:rPr>
          <w:rFonts w:ascii="Arial" w:hAnsi="Arial" w:cs="Arial"/>
          <w:spacing w:val="2"/>
          <w:szCs w:val="22"/>
          <w:lang w:val="en-US"/>
        </w:rPr>
        <w:t xml:space="preserve"> on serving cell and </w:t>
      </w:r>
      <w:r w:rsidR="000D26BE" w:rsidRPr="003836FB">
        <w:rPr>
          <w:rFonts w:ascii="Arial" w:hAnsi="Arial" w:cs="Arial"/>
          <w:spacing w:val="2"/>
          <w:szCs w:val="22"/>
          <w:lang w:val="en-US"/>
        </w:rPr>
        <w:t>intra-frequency cells</w:t>
      </w:r>
      <w:r w:rsidR="000D26BE">
        <w:rPr>
          <w:rFonts w:ascii="Arial" w:hAnsi="Arial" w:cs="Arial"/>
          <w:spacing w:val="2"/>
          <w:szCs w:val="22"/>
          <w:lang w:val="en-US"/>
        </w:rPr>
        <w:t>?</w:t>
      </w:r>
    </w:p>
    <w:p w14:paraId="5253F172" w14:textId="06749288" w:rsidR="000D26BE" w:rsidRPr="003836FB" w:rsidRDefault="000D26BE" w:rsidP="003836FB">
      <w:pPr>
        <w:spacing w:after="180"/>
        <w:rPr>
          <w:rFonts w:ascii="Arial" w:hAnsi="Arial" w:cs="Arial"/>
          <w:spacing w:val="2"/>
          <w:szCs w:val="22"/>
          <w:lang w:val="en-US"/>
        </w:rPr>
      </w:pPr>
      <w:r>
        <w:rPr>
          <w:rFonts w:ascii="Arial" w:hAnsi="Arial" w:cs="Arial"/>
          <w:spacing w:val="2"/>
          <w:szCs w:val="22"/>
          <w:lang w:val="en-US"/>
        </w:rPr>
        <w:t>Secondly, the</w:t>
      </w:r>
      <w:r w:rsidR="001814C3">
        <w:rPr>
          <w:rFonts w:ascii="Arial" w:hAnsi="Arial" w:cs="Arial"/>
          <w:spacing w:val="2"/>
          <w:szCs w:val="22"/>
          <w:lang w:val="en-US"/>
        </w:rPr>
        <w:t xml:space="preserve"> relevant</w:t>
      </w:r>
      <w:r w:rsidR="00387A98">
        <w:rPr>
          <w:rFonts w:ascii="Arial" w:hAnsi="Arial" w:cs="Arial"/>
          <w:spacing w:val="2"/>
          <w:szCs w:val="22"/>
          <w:lang w:val="en-US"/>
        </w:rPr>
        <w:t xml:space="preserve"> next</w:t>
      </w:r>
      <w:r>
        <w:rPr>
          <w:rFonts w:ascii="Arial" w:hAnsi="Arial" w:cs="Arial"/>
          <w:spacing w:val="2"/>
          <w:szCs w:val="22"/>
          <w:lang w:val="en-US"/>
        </w:rPr>
        <w:t xml:space="preserve"> question is:</w:t>
      </w:r>
    </w:p>
    <w:p w14:paraId="5072A05F" w14:textId="08A674EC" w:rsidR="006D3AF7" w:rsidRPr="007E7BC5" w:rsidRDefault="00D5124E" w:rsidP="000D26BE">
      <w:pPr>
        <w:pStyle w:val="ListParagraph"/>
        <w:numPr>
          <w:ilvl w:val="0"/>
          <w:numId w:val="14"/>
        </w:numPr>
        <w:spacing w:after="180"/>
        <w:rPr>
          <w:rFonts w:ascii="Arial" w:hAnsi="Arial" w:cs="Arial"/>
          <w:spacing w:val="2"/>
          <w:sz w:val="20"/>
          <w:szCs w:val="20"/>
          <w:lang w:val="en-US"/>
        </w:rPr>
      </w:pPr>
      <w:r w:rsidRPr="007E7BC5">
        <w:rPr>
          <w:rFonts w:ascii="Arial" w:hAnsi="Arial" w:cs="Arial"/>
          <w:spacing w:val="2"/>
          <w:sz w:val="20"/>
          <w:szCs w:val="20"/>
          <w:lang w:val="en-US"/>
        </w:rPr>
        <w:t xml:space="preserve">If UE doesn’t support </w:t>
      </w:r>
      <w:r w:rsidR="003836FB" w:rsidRPr="007E7BC5">
        <w:rPr>
          <w:rFonts w:ascii="Arial" w:hAnsi="Arial" w:cs="Arial"/>
          <w:spacing w:val="2"/>
          <w:sz w:val="20"/>
          <w:szCs w:val="20"/>
          <w:lang w:val="en-US"/>
        </w:rPr>
        <w:t xml:space="preserve">feature </w:t>
      </w:r>
      <w:r w:rsidRPr="007E7BC5">
        <w:rPr>
          <w:rFonts w:ascii="Arial" w:hAnsi="Arial" w:cs="Arial"/>
          <w:spacing w:val="2"/>
          <w:sz w:val="20"/>
          <w:szCs w:val="20"/>
          <w:lang w:val="en-US"/>
        </w:rPr>
        <w:t xml:space="preserve">25-2 and/or </w:t>
      </w:r>
      <w:r w:rsidR="003836FB" w:rsidRPr="007E7BC5">
        <w:rPr>
          <w:rFonts w:ascii="Arial" w:hAnsi="Arial" w:cs="Arial"/>
          <w:spacing w:val="2"/>
          <w:sz w:val="20"/>
          <w:szCs w:val="20"/>
          <w:lang w:val="en-US"/>
        </w:rPr>
        <w:t xml:space="preserve">feature </w:t>
      </w:r>
      <w:r w:rsidRPr="007E7BC5">
        <w:rPr>
          <w:rFonts w:ascii="Arial" w:hAnsi="Arial" w:cs="Arial"/>
          <w:spacing w:val="2"/>
          <w:sz w:val="20"/>
          <w:szCs w:val="20"/>
          <w:lang w:val="en-US"/>
        </w:rPr>
        <w:t xml:space="preserve">25-5, shall measurements </w:t>
      </w:r>
      <w:r w:rsidR="006D3AF7" w:rsidRPr="007E7BC5">
        <w:rPr>
          <w:rFonts w:ascii="Arial" w:hAnsi="Arial" w:cs="Arial"/>
          <w:spacing w:val="2"/>
          <w:sz w:val="20"/>
          <w:szCs w:val="20"/>
          <w:lang w:val="en-US"/>
        </w:rPr>
        <w:t xml:space="preserve">on </w:t>
      </w:r>
      <w:r w:rsidRPr="007E7BC5">
        <w:rPr>
          <w:rFonts w:ascii="Arial" w:hAnsi="Arial" w:cs="Arial"/>
          <w:spacing w:val="2"/>
          <w:sz w:val="20"/>
          <w:szCs w:val="20"/>
          <w:lang w:val="en-US"/>
        </w:rPr>
        <w:t xml:space="preserve">serving cell </w:t>
      </w:r>
      <w:r w:rsidR="006D3AF7" w:rsidRPr="007E7BC5">
        <w:rPr>
          <w:rFonts w:ascii="Arial" w:hAnsi="Arial" w:cs="Arial"/>
          <w:spacing w:val="2"/>
          <w:sz w:val="20"/>
          <w:szCs w:val="20"/>
          <w:lang w:val="en-US"/>
        </w:rPr>
        <w:t xml:space="preserve">shall be scaled </w:t>
      </w:r>
      <w:r w:rsidR="003836FB" w:rsidRPr="007E7BC5">
        <w:rPr>
          <w:rFonts w:ascii="Arial" w:hAnsi="Arial" w:cs="Arial"/>
          <w:spacing w:val="2"/>
          <w:sz w:val="20"/>
          <w:szCs w:val="20"/>
          <w:lang w:val="en-US"/>
        </w:rPr>
        <w:t>since</w:t>
      </w:r>
      <w:r w:rsidR="006D3AF7" w:rsidRPr="007E7BC5">
        <w:rPr>
          <w:rFonts w:ascii="Arial" w:hAnsi="Arial" w:cs="Arial"/>
          <w:spacing w:val="2"/>
          <w:sz w:val="20"/>
          <w:szCs w:val="20"/>
          <w:lang w:val="en-US"/>
        </w:rPr>
        <w:t xml:space="preserve"> UE </w:t>
      </w:r>
      <w:r w:rsidR="003836FB" w:rsidRPr="007E7BC5">
        <w:rPr>
          <w:rFonts w:ascii="Arial" w:hAnsi="Arial" w:cs="Arial"/>
          <w:spacing w:val="2"/>
          <w:sz w:val="20"/>
          <w:szCs w:val="20"/>
          <w:lang w:val="en-US"/>
        </w:rPr>
        <w:t xml:space="preserve">cannot </w:t>
      </w:r>
      <w:r w:rsidR="006D3AF7" w:rsidRPr="007E7BC5">
        <w:rPr>
          <w:rFonts w:ascii="Arial" w:hAnsi="Arial" w:cs="Arial"/>
          <w:spacing w:val="2"/>
          <w:sz w:val="20"/>
          <w:szCs w:val="20"/>
          <w:lang w:val="en-US"/>
        </w:rPr>
        <w:t xml:space="preserve">measure </w:t>
      </w:r>
      <w:r w:rsidR="003836FB" w:rsidRPr="007E7BC5">
        <w:rPr>
          <w:rFonts w:ascii="Arial" w:hAnsi="Arial" w:cs="Arial"/>
          <w:spacing w:val="2"/>
          <w:sz w:val="20"/>
          <w:szCs w:val="20"/>
          <w:lang w:val="en-US"/>
        </w:rPr>
        <w:t xml:space="preserve">serving cell  always when measuring </w:t>
      </w:r>
      <w:r w:rsidR="006D3AF7" w:rsidRPr="007E7BC5">
        <w:rPr>
          <w:rFonts w:ascii="Arial" w:hAnsi="Arial" w:cs="Arial"/>
          <w:spacing w:val="2"/>
          <w:sz w:val="20"/>
          <w:szCs w:val="20"/>
          <w:lang w:val="en-US"/>
        </w:rPr>
        <w:t>intra-frequency cell</w:t>
      </w:r>
      <w:r w:rsidR="009B11C2" w:rsidRPr="007E7BC5">
        <w:rPr>
          <w:rFonts w:ascii="Arial" w:hAnsi="Arial" w:cs="Arial"/>
          <w:spacing w:val="2"/>
          <w:sz w:val="20"/>
          <w:szCs w:val="20"/>
          <w:lang w:val="en-US"/>
        </w:rPr>
        <w:t>s</w:t>
      </w:r>
      <w:r w:rsidR="003836FB" w:rsidRPr="007E7BC5">
        <w:rPr>
          <w:rFonts w:ascii="Arial" w:hAnsi="Arial" w:cs="Arial"/>
          <w:spacing w:val="2"/>
          <w:sz w:val="20"/>
          <w:szCs w:val="20"/>
          <w:lang w:val="en-US"/>
        </w:rPr>
        <w:t>?</w:t>
      </w:r>
    </w:p>
    <w:p w14:paraId="7380C5A3" w14:textId="74E02480" w:rsidR="003836FB" w:rsidRDefault="003836FB" w:rsidP="000D26BE">
      <w:pPr>
        <w:pStyle w:val="ListParagraph"/>
        <w:numPr>
          <w:ilvl w:val="0"/>
          <w:numId w:val="14"/>
        </w:numPr>
        <w:spacing w:after="180"/>
        <w:rPr>
          <w:rFonts w:ascii="Arial" w:hAnsi="Arial" w:cs="Arial"/>
          <w:spacing w:val="2"/>
          <w:sz w:val="20"/>
          <w:szCs w:val="20"/>
          <w:lang w:val="en-US"/>
        </w:rPr>
      </w:pPr>
      <w:r w:rsidRPr="007E7BC5">
        <w:rPr>
          <w:rFonts w:ascii="Arial" w:hAnsi="Arial" w:cs="Arial"/>
          <w:spacing w:val="2"/>
          <w:sz w:val="20"/>
          <w:szCs w:val="20"/>
          <w:lang w:val="en-US"/>
        </w:rPr>
        <w:t>If UE doesn’t support feature 25-2 and/or feature 25-5, shall measurements on intra-frequency cell shall be scaled since UE needs to measure serving cell?</w:t>
      </w:r>
    </w:p>
    <w:p w14:paraId="0CA436E6" w14:textId="2B25C779" w:rsidR="00BB071E" w:rsidRDefault="00BB071E" w:rsidP="00B03D28">
      <w:pPr>
        <w:spacing w:after="180"/>
        <w:rPr>
          <w:rFonts w:ascii="Arial" w:hAnsi="Arial" w:cs="Arial"/>
          <w:spacing w:val="2"/>
          <w:lang w:val="en-US"/>
        </w:rPr>
      </w:pPr>
      <w:r>
        <w:rPr>
          <w:rFonts w:ascii="Arial" w:hAnsi="Arial" w:cs="Arial"/>
          <w:spacing w:val="2"/>
          <w:lang w:val="en-US"/>
        </w:rPr>
        <w:t xml:space="preserve">In most cases in terrestrial system, the measurements on serving cell and measurements on intra-frequency </w:t>
      </w:r>
      <w:r w:rsidR="004938F5">
        <w:rPr>
          <w:rFonts w:ascii="Arial" w:hAnsi="Arial" w:cs="Arial"/>
          <w:spacing w:val="2"/>
          <w:lang w:val="en-US"/>
        </w:rPr>
        <w:t xml:space="preserve">cells haven’t very tight </w:t>
      </w:r>
      <w:r w:rsidR="000F66D1">
        <w:rPr>
          <w:rFonts w:ascii="Arial" w:hAnsi="Arial" w:cs="Arial"/>
          <w:spacing w:val="2"/>
          <w:lang w:val="en-US"/>
        </w:rPr>
        <w:t>relationship</w:t>
      </w:r>
      <w:r w:rsidR="004938F5">
        <w:rPr>
          <w:rFonts w:ascii="Arial" w:hAnsi="Arial" w:cs="Arial"/>
          <w:spacing w:val="2"/>
          <w:lang w:val="en-US"/>
        </w:rPr>
        <w:t>.</w:t>
      </w:r>
      <w:r w:rsidR="000F66D1">
        <w:rPr>
          <w:rFonts w:ascii="Arial" w:hAnsi="Arial" w:cs="Arial"/>
          <w:spacing w:val="2"/>
          <w:lang w:val="en-US"/>
        </w:rPr>
        <w:t xml:space="preserve"> RRM only defines the time delay to complete a </w:t>
      </w:r>
      <w:r w:rsidR="000F0E5E">
        <w:rPr>
          <w:rFonts w:ascii="Arial" w:hAnsi="Arial" w:cs="Arial"/>
          <w:spacing w:val="2"/>
          <w:lang w:val="en-US"/>
        </w:rPr>
        <w:t xml:space="preserve">full measurement procedure </w:t>
      </w:r>
      <w:r w:rsidR="00DE4DD0">
        <w:rPr>
          <w:rFonts w:ascii="Arial" w:hAnsi="Arial" w:cs="Arial"/>
          <w:spacing w:val="2"/>
          <w:lang w:val="en-US"/>
        </w:rPr>
        <w:t>with</w:t>
      </w:r>
      <w:r w:rsidR="000F0E5E">
        <w:rPr>
          <w:rFonts w:ascii="Arial" w:hAnsi="Arial" w:cs="Arial"/>
          <w:spacing w:val="2"/>
          <w:lang w:val="en-US"/>
        </w:rPr>
        <w:t xml:space="preserve"> no </w:t>
      </w:r>
      <w:r w:rsidR="00DE4DD0">
        <w:rPr>
          <w:rFonts w:ascii="Arial" w:hAnsi="Arial" w:cs="Arial"/>
          <w:spacing w:val="2"/>
          <w:lang w:val="en-US"/>
        </w:rPr>
        <w:t>restriction</w:t>
      </w:r>
      <w:r w:rsidR="00322678">
        <w:rPr>
          <w:rFonts w:ascii="Arial" w:hAnsi="Arial" w:cs="Arial"/>
          <w:spacing w:val="2"/>
          <w:lang w:val="en-US"/>
        </w:rPr>
        <w:t xml:space="preserve"> on sequential/parallel </w:t>
      </w:r>
      <w:r w:rsidR="00F07D60">
        <w:rPr>
          <w:rFonts w:ascii="Arial" w:hAnsi="Arial" w:cs="Arial"/>
          <w:spacing w:val="2"/>
          <w:lang w:val="en-US"/>
        </w:rPr>
        <w:t>measurements between each other.</w:t>
      </w:r>
    </w:p>
    <w:p w14:paraId="3CCEF786" w14:textId="78A94854" w:rsidR="00A34AD0" w:rsidRDefault="00923600" w:rsidP="00B03D28">
      <w:pPr>
        <w:spacing w:after="180"/>
        <w:rPr>
          <w:rFonts w:ascii="Arial" w:hAnsi="Arial" w:cs="Arial"/>
          <w:spacing w:val="2"/>
          <w:lang w:val="en-US"/>
        </w:rPr>
      </w:pPr>
      <w:r>
        <w:rPr>
          <w:rFonts w:ascii="Arial" w:hAnsi="Arial" w:cs="Arial"/>
          <w:spacing w:val="2"/>
          <w:lang w:val="en-US"/>
        </w:rPr>
        <w:t>Differently, t</w:t>
      </w:r>
      <w:r w:rsidR="00A34AD0" w:rsidRPr="00A34AD0">
        <w:rPr>
          <w:rFonts w:ascii="Arial" w:hAnsi="Arial" w:cs="Arial"/>
          <w:spacing w:val="2"/>
          <w:lang w:val="en-US"/>
        </w:rPr>
        <w:t>here are some time-critical measurement requirements in NTN</w:t>
      </w:r>
      <w:r w:rsidR="0034608D">
        <w:rPr>
          <w:rFonts w:ascii="Arial" w:hAnsi="Arial" w:cs="Arial"/>
          <w:spacing w:val="2"/>
          <w:lang w:val="en-US"/>
        </w:rPr>
        <w:t xml:space="preserve">, below </w:t>
      </w:r>
      <w:r w:rsidR="00A34AD0" w:rsidRPr="00A34AD0">
        <w:rPr>
          <w:rFonts w:ascii="Arial" w:hAnsi="Arial" w:cs="Arial"/>
          <w:spacing w:val="2"/>
          <w:lang w:val="en-US"/>
        </w:rPr>
        <w:t>is an example citing content about SAN reselection</w:t>
      </w:r>
      <w:r w:rsidR="0034608D">
        <w:rPr>
          <w:rFonts w:ascii="Arial" w:hAnsi="Arial" w:cs="Arial"/>
          <w:spacing w:val="2"/>
          <w:lang w:val="en-US"/>
        </w:rPr>
        <w:t xml:space="preserve"> from </w:t>
      </w:r>
      <w:r w:rsidR="00FA51B3">
        <w:rPr>
          <w:rFonts w:ascii="Arial" w:hAnsi="Arial" w:cs="Arial"/>
          <w:spacing w:val="2"/>
          <w:lang w:val="en-US"/>
        </w:rPr>
        <w:t>TS38.133 V17.8.0</w:t>
      </w:r>
      <w:r w:rsidR="00A34AD0" w:rsidRPr="00A34AD0">
        <w:rPr>
          <w:rFonts w:ascii="Arial" w:hAnsi="Arial" w:cs="Arial"/>
          <w:spacing w:val="2"/>
          <w:lang w:val="en-US"/>
        </w:rPr>
        <w:t xml:space="preserve">. </w:t>
      </w:r>
    </w:p>
    <w:p w14:paraId="000A3DEB" w14:textId="1C7303C7" w:rsidR="00394286" w:rsidRDefault="00394286" w:rsidP="00B03D28">
      <w:pPr>
        <w:spacing w:after="180"/>
        <w:rPr>
          <w:rFonts w:ascii="Arial" w:hAnsi="Arial" w:cs="Arial"/>
          <w:spacing w:val="2"/>
          <w:lang w:val="en-US"/>
        </w:rPr>
      </w:pPr>
      <w:r>
        <w:rPr>
          <w:rFonts w:ascii="Arial" w:hAnsi="Arial" w:cs="Arial"/>
          <w:spacing w:val="2"/>
          <w:lang w:val="en-US"/>
        </w:rPr>
        <w:t>‘</w:t>
      </w:r>
      <w:r w:rsidRPr="00812367">
        <w:rPr>
          <w:noProof/>
          <w:lang w:eastAsia="zh-CN"/>
        </w:rPr>
        <w:t xml:space="preserve">This requirement </w:t>
      </w:r>
      <w:r w:rsidRPr="00812367">
        <w:rPr>
          <w:noProof/>
        </w:rPr>
        <w:t xml:space="preserve">does not apply when the time span from the last slot of SI transmission within SI modification period </w:t>
      </w:r>
      <w:r>
        <w:rPr>
          <w:rFonts w:eastAsia="SimSun"/>
          <w:szCs w:val="24"/>
          <w:lang w:eastAsia="zh-CN"/>
        </w:rPr>
        <w:t xml:space="preserve">where the broadcasting of the last updated value for t-Service is acquired by the UE for the first time </w:t>
      </w:r>
      <w:r w:rsidRPr="00812367">
        <w:rPr>
          <w:noProof/>
        </w:rPr>
        <w:t>to the first slot when the cell is scheduled to stop serving the area according to the broadcasted information is less than</w:t>
      </w:r>
      <w:r w:rsidRPr="00C124D4">
        <w:rPr>
          <w:szCs w:val="24"/>
          <w:lang w:eastAsia="zh-CN"/>
        </w:rPr>
        <w:t xml:space="preserve"> </w:t>
      </w:r>
      <w:r w:rsidRPr="00D04575">
        <w:rPr>
          <w:szCs w:val="24"/>
          <w:lang w:eastAsia="zh-CN"/>
        </w:rPr>
        <w:t>T</w:t>
      </w:r>
      <w:r w:rsidRPr="00C124D4">
        <w:rPr>
          <w:szCs w:val="24"/>
          <w:vertAlign w:val="subscript"/>
          <w:lang w:eastAsia="zh-CN"/>
        </w:rPr>
        <w:t>trigger</w:t>
      </w:r>
      <w:r>
        <w:rPr>
          <w:szCs w:val="24"/>
          <w:lang w:eastAsia="zh-CN"/>
        </w:rPr>
        <w:t>, and</w:t>
      </w:r>
      <w:r w:rsidRPr="00C124D4">
        <w:t xml:space="preserve"> </w:t>
      </w:r>
      <w:r w:rsidRPr="00D04575">
        <w:rPr>
          <w:szCs w:val="24"/>
          <w:lang w:eastAsia="zh-CN"/>
        </w:rPr>
        <w:t>T</w:t>
      </w:r>
      <w:r w:rsidRPr="00C124D4">
        <w:rPr>
          <w:szCs w:val="24"/>
          <w:vertAlign w:val="subscript"/>
          <w:lang w:eastAsia="zh-CN"/>
        </w:rPr>
        <w:t>trigger</w:t>
      </w:r>
      <w:r>
        <w:rPr>
          <w:szCs w:val="24"/>
          <w:lang w:eastAsia="zh-CN"/>
        </w:rPr>
        <w:t xml:space="preserve"> = </w:t>
      </w:r>
      <w:r w:rsidRPr="00C124D4">
        <w:rPr>
          <w:szCs w:val="24"/>
          <w:lang w:eastAsia="zh-CN"/>
        </w:rPr>
        <w:t>max(T</w:t>
      </w:r>
      <w:r w:rsidRPr="00C124D4">
        <w:rPr>
          <w:szCs w:val="24"/>
          <w:vertAlign w:val="subscript"/>
          <w:lang w:eastAsia="zh-CN"/>
        </w:rPr>
        <w:t>detect,NR_Intra</w:t>
      </w:r>
      <w:r w:rsidRPr="00C124D4">
        <w:rPr>
          <w:szCs w:val="24"/>
          <w:lang w:eastAsia="zh-CN"/>
        </w:rPr>
        <w:t>, K</w:t>
      </w:r>
      <w:r w:rsidRPr="00C124D4">
        <w:rPr>
          <w:szCs w:val="24"/>
          <w:vertAlign w:val="subscript"/>
          <w:lang w:eastAsia="zh-CN"/>
        </w:rPr>
        <w:t>carrier</w:t>
      </w:r>
      <w:r w:rsidRPr="00C124D4">
        <w:rPr>
          <w:szCs w:val="24"/>
          <w:lang w:eastAsia="zh-CN"/>
        </w:rPr>
        <w:t>* T</w:t>
      </w:r>
      <w:r w:rsidRPr="00C124D4">
        <w:rPr>
          <w:szCs w:val="24"/>
          <w:vertAlign w:val="subscript"/>
          <w:lang w:eastAsia="zh-CN"/>
        </w:rPr>
        <w:t>detect,NR_Inter</w:t>
      </w:r>
      <w:r w:rsidRPr="00C124D4">
        <w:rPr>
          <w:szCs w:val="24"/>
          <w:lang w:eastAsia="zh-CN"/>
        </w:rPr>
        <w:t>)</w:t>
      </w:r>
      <w:r w:rsidRPr="00120DE9">
        <w:rPr>
          <w:szCs w:val="24"/>
          <w:lang w:eastAsia="zh-CN"/>
        </w:rPr>
        <w:t xml:space="preserve"> </w:t>
      </w:r>
      <w:r w:rsidRPr="00D04575">
        <w:rPr>
          <w:szCs w:val="24"/>
          <w:lang w:eastAsia="zh-CN"/>
        </w:rPr>
        <w:t>when serving cell is below the search threshold</w:t>
      </w:r>
      <w:r w:rsidR="007F79EB">
        <w:rPr>
          <w:szCs w:val="24"/>
          <w:lang w:eastAsia="zh-CN"/>
        </w:rPr>
        <w:t>,</w:t>
      </w:r>
      <w:r w:rsidR="007F79EB" w:rsidRPr="007F79EB">
        <w:rPr>
          <w:szCs w:val="24"/>
          <w:lang w:eastAsia="zh-CN"/>
        </w:rPr>
        <w:t xml:space="preserve"> </w:t>
      </w:r>
      <w:r w:rsidR="007F79EB">
        <w:rPr>
          <w:szCs w:val="24"/>
          <w:lang w:eastAsia="zh-CN"/>
        </w:rPr>
        <w:t>and</w:t>
      </w:r>
      <w:r w:rsidR="007F79EB" w:rsidRPr="00120DE9">
        <w:rPr>
          <w:szCs w:val="24"/>
          <w:lang w:eastAsia="zh-CN"/>
        </w:rPr>
        <w:t xml:space="preserve"> </w:t>
      </w:r>
      <w:r w:rsidR="007F79EB" w:rsidRPr="00D04575">
        <w:rPr>
          <w:szCs w:val="24"/>
          <w:lang w:eastAsia="zh-CN"/>
        </w:rPr>
        <w:t>T</w:t>
      </w:r>
      <w:r w:rsidR="007F79EB" w:rsidRPr="00C124D4">
        <w:rPr>
          <w:szCs w:val="24"/>
          <w:vertAlign w:val="subscript"/>
          <w:lang w:eastAsia="zh-CN"/>
        </w:rPr>
        <w:t>trigger</w:t>
      </w:r>
      <w:r w:rsidR="007F79EB">
        <w:rPr>
          <w:szCs w:val="24"/>
          <w:lang w:eastAsia="zh-CN"/>
        </w:rPr>
        <w:t xml:space="preserve"> = </w:t>
      </w:r>
      <w:r w:rsidR="007F79EB" w:rsidRPr="00C124D4">
        <w:rPr>
          <w:szCs w:val="24"/>
          <w:lang w:eastAsia="zh-CN"/>
        </w:rPr>
        <w:t>max(T</w:t>
      </w:r>
      <w:r w:rsidR="007F79EB" w:rsidRPr="00C124D4">
        <w:rPr>
          <w:szCs w:val="24"/>
          <w:vertAlign w:val="subscript"/>
          <w:lang w:eastAsia="zh-CN"/>
        </w:rPr>
        <w:t>detect,NR_Intra</w:t>
      </w:r>
      <w:r w:rsidR="007F79EB">
        <w:rPr>
          <w:szCs w:val="24"/>
          <w:lang w:eastAsia="zh-CN"/>
        </w:rPr>
        <w:t>, N</w:t>
      </w:r>
      <w:r w:rsidR="007F79EB">
        <w:rPr>
          <w:szCs w:val="24"/>
          <w:vertAlign w:val="subscript"/>
          <w:lang w:eastAsia="zh-CN"/>
        </w:rPr>
        <w:t>layer</w:t>
      </w:r>
      <w:r w:rsidR="007F79EB" w:rsidRPr="00C124D4">
        <w:rPr>
          <w:szCs w:val="24"/>
          <w:lang w:eastAsia="zh-CN"/>
        </w:rPr>
        <w:t>*</w:t>
      </w:r>
      <w:r w:rsidR="007F79EB">
        <w:rPr>
          <w:szCs w:val="24"/>
          <w:lang w:eastAsia="zh-CN"/>
        </w:rPr>
        <w:t xml:space="preserve"> [60s]</w:t>
      </w:r>
      <w:r w:rsidR="007F79EB" w:rsidRPr="00C124D4">
        <w:rPr>
          <w:szCs w:val="24"/>
          <w:lang w:eastAsia="zh-CN"/>
        </w:rPr>
        <w:t>)</w:t>
      </w:r>
      <w:r w:rsidR="007F79EB">
        <w:rPr>
          <w:szCs w:val="24"/>
          <w:lang w:eastAsia="zh-CN"/>
        </w:rPr>
        <w:t xml:space="preserve"> </w:t>
      </w:r>
      <w:r w:rsidR="007F79EB" w:rsidRPr="00D04575">
        <w:rPr>
          <w:szCs w:val="24"/>
          <w:lang w:eastAsia="zh-CN"/>
        </w:rPr>
        <w:t>when serving cell is above the search threshold</w:t>
      </w:r>
      <w:r>
        <w:rPr>
          <w:rFonts w:ascii="Arial" w:hAnsi="Arial" w:cs="Arial"/>
          <w:spacing w:val="2"/>
          <w:lang w:val="en-US"/>
        </w:rPr>
        <w:t>’</w:t>
      </w:r>
    </w:p>
    <w:p w14:paraId="2AB3E29B" w14:textId="2FB1E974" w:rsidR="00A34AD0" w:rsidRPr="00B03D28" w:rsidRDefault="00FA51B3" w:rsidP="00B03D28">
      <w:pPr>
        <w:spacing w:after="180"/>
        <w:rPr>
          <w:rFonts w:ascii="Arial" w:hAnsi="Arial" w:cs="Arial"/>
          <w:spacing w:val="2"/>
          <w:lang w:val="en-US"/>
        </w:rPr>
      </w:pPr>
      <w:r>
        <w:rPr>
          <w:rFonts w:ascii="Arial" w:hAnsi="Arial" w:cs="Arial"/>
          <w:spacing w:val="2"/>
          <w:lang w:val="en-US"/>
        </w:rPr>
        <w:t>Following</w:t>
      </w:r>
      <w:r w:rsidR="00A34AD0">
        <w:rPr>
          <w:rFonts w:ascii="Arial" w:hAnsi="Arial" w:cs="Arial"/>
          <w:spacing w:val="2"/>
          <w:lang w:val="en-US"/>
        </w:rPr>
        <w:t xml:space="preserve"> the </w:t>
      </w:r>
      <w:r w:rsidR="00114033">
        <w:rPr>
          <w:rFonts w:ascii="Arial" w:hAnsi="Arial" w:cs="Arial"/>
          <w:spacing w:val="2"/>
          <w:lang w:val="en-US"/>
        </w:rPr>
        <w:t>quote</w:t>
      </w:r>
      <w:r w:rsidR="00A34AD0">
        <w:rPr>
          <w:rFonts w:ascii="Arial" w:hAnsi="Arial" w:cs="Arial"/>
          <w:spacing w:val="2"/>
          <w:lang w:val="en-US"/>
        </w:rPr>
        <w:t xml:space="preserve">, </w:t>
      </w:r>
      <w:r w:rsidR="00114033">
        <w:rPr>
          <w:rFonts w:ascii="Arial" w:hAnsi="Arial" w:cs="Arial"/>
          <w:spacing w:val="2"/>
          <w:lang w:val="en-US"/>
        </w:rPr>
        <w:t>assuming</w:t>
      </w:r>
      <w:r w:rsidR="00A34AD0">
        <w:rPr>
          <w:rFonts w:ascii="Arial" w:hAnsi="Arial" w:cs="Arial"/>
          <w:spacing w:val="2"/>
          <w:lang w:val="en-US"/>
        </w:rPr>
        <w:t xml:space="preserve"> no inter-frequency layer measurement, then </w:t>
      </w:r>
      <w:r w:rsidR="00A34AD0" w:rsidRPr="00D04575">
        <w:rPr>
          <w:szCs w:val="24"/>
          <w:lang w:eastAsia="zh-CN"/>
        </w:rPr>
        <w:t>T</w:t>
      </w:r>
      <w:r w:rsidR="00A34AD0" w:rsidRPr="00C124D4">
        <w:rPr>
          <w:szCs w:val="24"/>
          <w:vertAlign w:val="subscript"/>
          <w:lang w:eastAsia="zh-CN"/>
        </w:rPr>
        <w:t>trigger</w:t>
      </w:r>
      <w:r w:rsidR="00A34AD0">
        <w:rPr>
          <w:szCs w:val="24"/>
          <w:lang w:eastAsia="zh-CN"/>
        </w:rPr>
        <w:t xml:space="preserve"> =</w:t>
      </w:r>
      <w:r w:rsidR="00A34AD0" w:rsidRPr="00C124D4">
        <w:rPr>
          <w:szCs w:val="24"/>
          <w:lang w:eastAsia="zh-CN"/>
        </w:rPr>
        <w:t>T</w:t>
      </w:r>
      <w:r w:rsidR="00A34AD0" w:rsidRPr="00C124D4">
        <w:rPr>
          <w:szCs w:val="24"/>
          <w:vertAlign w:val="subscript"/>
          <w:lang w:eastAsia="zh-CN"/>
        </w:rPr>
        <w:t>detect,NR_Intra</w:t>
      </w:r>
      <w:r w:rsidR="00A34AD0">
        <w:rPr>
          <w:szCs w:val="24"/>
          <w:vertAlign w:val="subscript"/>
          <w:lang w:eastAsia="zh-CN"/>
        </w:rPr>
        <w:t xml:space="preserve"> </w:t>
      </w:r>
      <w:r w:rsidR="00A34AD0" w:rsidRPr="00A34AD0">
        <w:rPr>
          <w:rFonts w:ascii="Arial" w:hAnsi="Arial" w:cs="Arial"/>
          <w:spacing w:val="2"/>
          <w:szCs w:val="22"/>
          <w:lang w:val="en-US"/>
        </w:rPr>
        <w:t xml:space="preserve">. </w:t>
      </w:r>
      <w:r w:rsidR="00A34AD0">
        <w:rPr>
          <w:rFonts w:ascii="Arial" w:hAnsi="Arial" w:cs="Arial"/>
          <w:spacing w:val="2"/>
          <w:szCs w:val="22"/>
          <w:lang w:val="en-US"/>
        </w:rPr>
        <w:t>C</w:t>
      </w:r>
      <w:r w:rsidR="00A34AD0" w:rsidRPr="00A34AD0">
        <w:rPr>
          <w:rFonts w:ascii="Arial" w:hAnsi="Arial" w:cs="Arial"/>
          <w:spacing w:val="2"/>
          <w:szCs w:val="22"/>
          <w:lang w:val="en-US"/>
        </w:rPr>
        <w:t xml:space="preserve">learly, </w:t>
      </w:r>
      <w:r w:rsidR="009B22E9">
        <w:rPr>
          <w:rFonts w:ascii="Arial" w:hAnsi="Arial" w:cs="Arial"/>
          <w:spacing w:val="2"/>
          <w:szCs w:val="22"/>
          <w:lang w:val="en-US"/>
        </w:rPr>
        <w:t xml:space="preserve">from receiving T-service to the </w:t>
      </w:r>
      <w:r w:rsidR="000769A2">
        <w:rPr>
          <w:rFonts w:ascii="Arial" w:hAnsi="Arial" w:cs="Arial"/>
          <w:spacing w:val="2"/>
          <w:szCs w:val="22"/>
          <w:lang w:val="en-US"/>
        </w:rPr>
        <w:t xml:space="preserve">time when serving cell stops service, no chance for serving </w:t>
      </w:r>
      <w:r w:rsidR="0097238B">
        <w:rPr>
          <w:rFonts w:ascii="Arial" w:hAnsi="Arial" w:cs="Arial"/>
          <w:spacing w:val="2"/>
          <w:szCs w:val="22"/>
          <w:lang w:val="en-US"/>
        </w:rPr>
        <w:t>cell measurement</w:t>
      </w:r>
      <w:r w:rsidR="00D966E1">
        <w:rPr>
          <w:rFonts w:ascii="Arial" w:hAnsi="Arial" w:cs="Arial"/>
          <w:spacing w:val="2"/>
          <w:szCs w:val="22"/>
          <w:lang w:val="en-US"/>
        </w:rPr>
        <w:t xml:space="preserve"> until serving satellite </w:t>
      </w:r>
      <w:r w:rsidR="008A7EFB">
        <w:rPr>
          <w:rFonts w:ascii="Arial" w:hAnsi="Arial" w:cs="Arial"/>
          <w:spacing w:val="2"/>
          <w:szCs w:val="22"/>
          <w:lang w:val="en-US"/>
        </w:rPr>
        <w:t xml:space="preserve">leaving </w:t>
      </w:r>
      <w:r w:rsidR="00837707">
        <w:rPr>
          <w:rFonts w:ascii="Arial" w:hAnsi="Arial" w:cs="Arial"/>
          <w:spacing w:val="2"/>
          <w:szCs w:val="22"/>
          <w:lang w:val="en-US"/>
        </w:rPr>
        <w:t xml:space="preserve">serving </w:t>
      </w:r>
      <w:r w:rsidR="008A7EFB">
        <w:rPr>
          <w:rFonts w:ascii="Arial" w:hAnsi="Arial" w:cs="Arial"/>
          <w:spacing w:val="2"/>
          <w:szCs w:val="22"/>
          <w:lang w:val="en-US"/>
        </w:rPr>
        <w:t>coverage to the UE</w:t>
      </w:r>
      <w:r w:rsidR="0097238B">
        <w:rPr>
          <w:rFonts w:ascii="Arial" w:hAnsi="Arial" w:cs="Arial"/>
          <w:spacing w:val="2"/>
          <w:szCs w:val="22"/>
          <w:lang w:val="en-US"/>
        </w:rPr>
        <w:t xml:space="preserve">. </w:t>
      </w:r>
      <w:r w:rsidR="006E2321">
        <w:rPr>
          <w:rFonts w:ascii="Arial" w:hAnsi="Arial" w:cs="Arial"/>
          <w:spacing w:val="2"/>
          <w:szCs w:val="22"/>
          <w:lang w:val="en-US"/>
        </w:rPr>
        <w:t>Maybe UE implementation can solve the issue, but w</w:t>
      </w:r>
      <w:r w:rsidR="0097238B">
        <w:rPr>
          <w:rFonts w:ascii="Arial" w:hAnsi="Arial" w:cs="Arial"/>
          <w:spacing w:val="2"/>
          <w:szCs w:val="22"/>
          <w:lang w:val="en-US"/>
        </w:rPr>
        <w:t xml:space="preserve">e have not dive into the issue before. </w:t>
      </w:r>
    </w:p>
    <w:p w14:paraId="0E7444A5" w14:textId="7774F9C0" w:rsidR="001C0DE3" w:rsidRDefault="001C0DE3" w:rsidP="001C0DE3">
      <w:pPr>
        <w:spacing w:after="180"/>
        <w:rPr>
          <w:rFonts w:ascii="Arial" w:hAnsi="Arial" w:cs="Arial"/>
          <w:spacing w:val="2"/>
          <w:szCs w:val="22"/>
          <w:lang w:val="en-US"/>
        </w:rPr>
      </w:pPr>
      <w:r w:rsidRPr="00DB4202">
        <w:rPr>
          <w:rFonts w:ascii="Arial" w:hAnsi="Arial" w:cs="Arial"/>
          <w:b/>
          <w:bCs/>
          <w:i/>
          <w:iCs/>
          <w:spacing w:val="2"/>
          <w:szCs w:val="22"/>
          <w:lang w:val="en-US"/>
        </w:rPr>
        <w:t>Proposal 1:</w:t>
      </w:r>
      <w:r>
        <w:rPr>
          <w:rFonts w:ascii="Arial" w:hAnsi="Arial" w:cs="Arial"/>
          <w:b/>
          <w:bCs/>
          <w:i/>
          <w:iCs/>
          <w:spacing w:val="2"/>
          <w:szCs w:val="22"/>
          <w:lang w:val="en-US"/>
        </w:rPr>
        <w:t xml:space="preserve"> It shall be clarified that w</w:t>
      </w:r>
      <w:r w:rsidRPr="00A83051">
        <w:rPr>
          <w:rFonts w:ascii="Arial" w:hAnsi="Arial" w:cs="Arial"/>
          <w:b/>
          <w:bCs/>
          <w:i/>
          <w:iCs/>
          <w:spacing w:val="2"/>
          <w:szCs w:val="22"/>
          <w:lang w:val="en-US"/>
        </w:rPr>
        <w:t>hich feature</w:t>
      </w:r>
      <w:r w:rsidR="009B0FEB">
        <w:rPr>
          <w:rFonts w:ascii="Arial" w:hAnsi="Arial" w:cs="Arial"/>
          <w:b/>
          <w:bCs/>
          <w:i/>
          <w:iCs/>
          <w:spacing w:val="2"/>
          <w:szCs w:val="22"/>
          <w:lang w:val="en-US"/>
        </w:rPr>
        <w:t xml:space="preserve"> </w:t>
      </w:r>
      <w:r w:rsidR="009B0FEB">
        <w:rPr>
          <w:rFonts w:ascii="Arial" w:hAnsi="Arial" w:cs="Arial" w:hint="eastAsia"/>
          <w:b/>
          <w:bCs/>
          <w:i/>
          <w:iCs/>
          <w:spacing w:val="2"/>
          <w:szCs w:val="22"/>
          <w:lang w:val="en-US" w:eastAsia="zh-CN"/>
        </w:rPr>
        <w:t>between</w:t>
      </w:r>
      <w:r w:rsidRPr="00A83051">
        <w:rPr>
          <w:rFonts w:ascii="Arial" w:hAnsi="Arial" w:cs="Arial"/>
          <w:b/>
          <w:bCs/>
          <w:i/>
          <w:iCs/>
          <w:spacing w:val="2"/>
          <w:szCs w:val="22"/>
          <w:lang w:val="en-US"/>
        </w:rPr>
        <w:t xml:space="preserve"> 25-2 </w:t>
      </w:r>
      <w:r w:rsidR="009B0FEB">
        <w:rPr>
          <w:rFonts w:ascii="Arial" w:hAnsi="Arial" w:cs="Arial" w:hint="eastAsia"/>
          <w:b/>
          <w:bCs/>
          <w:i/>
          <w:iCs/>
          <w:spacing w:val="2"/>
          <w:szCs w:val="22"/>
          <w:lang w:val="en-US" w:eastAsia="zh-CN"/>
        </w:rPr>
        <w:t>and</w:t>
      </w:r>
      <w:r w:rsidR="009B0FEB">
        <w:rPr>
          <w:rFonts w:ascii="Arial" w:hAnsi="Arial" w:cs="Arial"/>
          <w:b/>
          <w:bCs/>
          <w:i/>
          <w:iCs/>
          <w:spacing w:val="2"/>
          <w:szCs w:val="22"/>
          <w:lang w:val="en-US" w:eastAsia="zh-CN"/>
        </w:rPr>
        <w:t xml:space="preserve"> </w:t>
      </w:r>
      <w:r w:rsidRPr="00A83051">
        <w:rPr>
          <w:rFonts w:ascii="Arial" w:hAnsi="Arial" w:cs="Arial"/>
          <w:b/>
          <w:bCs/>
          <w:i/>
          <w:iCs/>
          <w:spacing w:val="2"/>
          <w:szCs w:val="22"/>
          <w:lang w:val="en-US"/>
        </w:rPr>
        <w:t>25-5 defines parallel L3 measurements on serving cell and intra-frequency cells.</w:t>
      </w:r>
    </w:p>
    <w:p w14:paraId="156B923A" w14:textId="71743BED" w:rsidR="00A31DD2" w:rsidRDefault="001C0DE3" w:rsidP="00AF50EF">
      <w:pPr>
        <w:spacing w:after="180"/>
        <w:rPr>
          <w:rFonts w:ascii="Arial" w:hAnsi="Arial" w:cs="Arial"/>
          <w:b/>
          <w:bCs/>
          <w:i/>
          <w:iCs/>
          <w:spacing w:val="2"/>
          <w:lang w:val="en-US"/>
        </w:rPr>
      </w:pPr>
      <w:r w:rsidRPr="00A83051">
        <w:rPr>
          <w:rFonts w:ascii="Arial" w:hAnsi="Arial" w:cs="Arial"/>
          <w:b/>
          <w:bCs/>
          <w:i/>
          <w:iCs/>
          <w:spacing w:val="2"/>
          <w:szCs w:val="22"/>
          <w:lang w:val="en-US"/>
        </w:rPr>
        <w:t xml:space="preserve">Proposal 2: </w:t>
      </w:r>
      <w:r w:rsidR="00B02425">
        <w:rPr>
          <w:rFonts w:ascii="Arial" w:hAnsi="Arial" w:cs="Arial"/>
          <w:b/>
          <w:bCs/>
          <w:i/>
          <w:iCs/>
          <w:spacing w:val="2"/>
          <w:lang w:val="en-US"/>
        </w:rPr>
        <w:t>I</w:t>
      </w:r>
      <w:r w:rsidR="00EA1080">
        <w:rPr>
          <w:rFonts w:ascii="Arial" w:hAnsi="Arial" w:cs="Arial"/>
          <w:b/>
          <w:bCs/>
          <w:i/>
          <w:iCs/>
          <w:spacing w:val="2"/>
          <w:lang w:val="en-US"/>
        </w:rPr>
        <w:t>n case that</w:t>
      </w:r>
      <w:r w:rsidRPr="00A83051">
        <w:rPr>
          <w:rFonts w:ascii="Arial" w:hAnsi="Arial" w:cs="Arial"/>
          <w:b/>
          <w:bCs/>
          <w:i/>
          <w:iCs/>
          <w:spacing w:val="2"/>
          <w:lang w:val="en-US"/>
        </w:rPr>
        <w:t xml:space="preserve"> UE doesn’t support </w:t>
      </w:r>
      <w:r w:rsidRPr="00A83051">
        <w:rPr>
          <w:rFonts w:ascii="Arial" w:hAnsi="Arial" w:cs="Arial"/>
          <w:b/>
          <w:bCs/>
          <w:i/>
          <w:iCs/>
          <w:spacing w:val="2"/>
          <w:szCs w:val="22"/>
          <w:lang w:val="en-US"/>
        </w:rPr>
        <w:t xml:space="preserve">parallel L3 measurements on serving cell and intra-frequency cells, </w:t>
      </w:r>
      <w:r w:rsidR="0050062E">
        <w:rPr>
          <w:rFonts w:ascii="Arial" w:hAnsi="Arial" w:cs="Arial"/>
          <w:b/>
          <w:bCs/>
          <w:i/>
          <w:iCs/>
          <w:spacing w:val="2"/>
          <w:szCs w:val="22"/>
          <w:lang w:val="en-US"/>
        </w:rPr>
        <w:t>f</w:t>
      </w:r>
      <w:r w:rsidR="00B02425">
        <w:rPr>
          <w:rFonts w:ascii="Arial" w:hAnsi="Arial" w:cs="Arial"/>
          <w:b/>
          <w:bCs/>
          <w:i/>
          <w:iCs/>
          <w:spacing w:val="2"/>
          <w:szCs w:val="22"/>
          <w:lang w:val="en-US"/>
        </w:rPr>
        <w:t>or</w:t>
      </w:r>
      <w:r w:rsidR="00B02425">
        <w:rPr>
          <w:rFonts w:ascii="Arial" w:hAnsi="Arial" w:cs="Arial"/>
          <w:b/>
          <w:bCs/>
          <w:i/>
          <w:iCs/>
          <w:spacing w:val="2"/>
          <w:lang w:val="en-US"/>
        </w:rPr>
        <w:t xml:space="preserve"> time-critical </w:t>
      </w:r>
      <w:r w:rsidR="005F51A1">
        <w:rPr>
          <w:rFonts w:ascii="Arial" w:hAnsi="Arial" w:cs="Arial"/>
          <w:b/>
          <w:bCs/>
          <w:i/>
          <w:iCs/>
          <w:spacing w:val="2"/>
          <w:lang w:val="en-US"/>
        </w:rPr>
        <w:t xml:space="preserve">neighbor cell </w:t>
      </w:r>
      <w:r w:rsidR="00B02425">
        <w:rPr>
          <w:rFonts w:ascii="Arial" w:hAnsi="Arial" w:cs="Arial"/>
          <w:b/>
          <w:bCs/>
          <w:i/>
          <w:iCs/>
          <w:spacing w:val="2"/>
          <w:lang w:val="en-US"/>
        </w:rPr>
        <w:t>measurement requirements</w:t>
      </w:r>
      <w:r w:rsidR="005D5DC7">
        <w:rPr>
          <w:rFonts w:ascii="Arial" w:hAnsi="Arial" w:cs="Arial"/>
          <w:b/>
          <w:bCs/>
          <w:i/>
          <w:iCs/>
          <w:spacing w:val="2"/>
          <w:lang w:val="en-US"/>
        </w:rPr>
        <w:t xml:space="preserve">, </w:t>
      </w:r>
      <w:r w:rsidR="003D7D0F">
        <w:rPr>
          <w:rFonts w:ascii="Arial" w:hAnsi="Arial" w:cs="Arial"/>
          <w:b/>
          <w:bCs/>
          <w:i/>
          <w:iCs/>
          <w:spacing w:val="2"/>
          <w:lang w:val="en-US"/>
        </w:rPr>
        <w:t xml:space="preserve">we </w:t>
      </w:r>
      <w:r w:rsidR="00171FC1">
        <w:rPr>
          <w:rFonts w:ascii="Arial" w:hAnsi="Arial" w:cs="Arial"/>
          <w:b/>
          <w:bCs/>
          <w:i/>
          <w:iCs/>
          <w:spacing w:val="2"/>
          <w:lang w:val="en-US"/>
        </w:rPr>
        <w:t xml:space="preserve">suggest </w:t>
      </w:r>
      <w:r w:rsidR="00A31DD2">
        <w:rPr>
          <w:rFonts w:ascii="Arial" w:hAnsi="Arial" w:cs="Arial"/>
          <w:b/>
          <w:bCs/>
          <w:i/>
          <w:iCs/>
          <w:spacing w:val="2"/>
          <w:lang w:val="en-US"/>
        </w:rPr>
        <w:t>to skip serving cell measurements since cell change is inevitable in very short time</w:t>
      </w:r>
      <w:r w:rsidR="00385D12">
        <w:rPr>
          <w:rFonts w:ascii="Arial" w:hAnsi="Arial" w:cs="Arial"/>
          <w:b/>
          <w:bCs/>
          <w:i/>
          <w:iCs/>
          <w:spacing w:val="2"/>
          <w:lang w:val="en-US"/>
        </w:rPr>
        <w:t xml:space="preserve"> and </w:t>
      </w:r>
      <w:r w:rsidR="00C45B4F">
        <w:rPr>
          <w:rFonts w:ascii="Arial" w:hAnsi="Arial" w:cs="Arial"/>
          <w:b/>
          <w:bCs/>
          <w:i/>
          <w:iCs/>
          <w:spacing w:val="2"/>
          <w:lang w:val="en-US"/>
        </w:rPr>
        <w:t xml:space="preserve">the update doesn’t impact existing </w:t>
      </w:r>
      <w:r w:rsidR="00C45B4F" w:rsidRPr="00C45B4F">
        <w:rPr>
          <w:rFonts w:ascii="Arial" w:hAnsi="Arial" w:cs="Arial"/>
          <w:b/>
          <w:bCs/>
          <w:i/>
          <w:iCs/>
          <w:spacing w:val="2"/>
          <w:lang w:val="en-US"/>
        </w:rPr>
        <w:t>T</w:t>
      </w:r>
      <w:r w:rsidR="00C45B4F" w:rsidRPr="00C45B4F">
        <w:rPr>
          <w:rFonts w:ascii="Arial" w:hAnsi="Arial" w:cs="Arial"/>
          <w:b/>
          <w:bCs/>
          <w:i/>
          <w:iCs/>
          <w:spacing w:val="2"/>
          <w:vertAlign w:val="subscript"/>
          <w:lang w:val="en-US"/>
        </w:rPr>
        <w:t>trigger</w:t>
      </w:r>
      <w:r w:rsidR="00C45B4F" w:rsidRPr="00C45B4F">
        <w:rPr>
          <w:rFonts w:ascii="Arial" w:hAnsi="Arial" w:cs="Arial"/>
          <w:b/>
          <w:bCs/>
          <w:i/>
          <w:iCs/>
          <w:spacing w:val="2"/>
          <w:lang w:val="en-US"/>
        </w:rPr>
        <w:t xml:space="preserve"> definition</w:t>
      </w:r>
      <w:r w:rsidR="00A31DD2">
        <w:rPr>
          <w:rFonts w:ascii="Arial" w:hAnsi="Arial" w:cs="Arial"/>
          <w:b/>
          <w:bCs/>
          <w:i/>
          <w:iCs/>
          <w:spacing w:val="2"/>
          <w:lang w:val="en-US"/>
        </w:rPr>
        <w:t xml:space="preserve">. </w:t>
      </w:r>
    </w:p>
    <w:p w14:paraId="66468E7B" w14:textId="2666171D" w:rsidR="00AF50EF" w:rsidRDefault="00A31DD2" w:rsidP="00AF50EF">
      <w:pPr>
        <w:spacing w:after="180"/>
        <w:rPr>
          <w:rFonts w:ascii="Arial" w:hAnsi="Arial" w:cs="Arial"/>
          <w:b/>
          <w:bCs/>
          <w:i/>
          <w:iCs/>
          <w:spacing w:val="2"/>
          <w:lang w:val="en-US" w:eastAsia="zh-CN"/>
        </w:rPr>
      </w:pPr>
      <w:r>
        <w:rPr>
          <w:rFonts w:ascii="Arial" w:hAnsi="Arial" w:cs="Arial"/>
          <w:b/>
          <w:bCs/>
          <w:i/>
          <w:iCs/>
          <w:spacing w:val="2"/>
          <w:lang w:val="en-US"/>
        </w:rPr>
        <w:t>One example of update is</w:t>
      </w:r>
      <w:r w:rsidR="00866BF5">
        <w:rPr>
          <w:rFonts w:ascii="Arial" w:hAnsi="Arial" w:cs="Arial"/>
          <w:b/>
          <w:bCs/>
          <w:i/>
          <w:iCs/>
          <w:spacing w:val="2"/>
          <w:lang w:val="en-US"/>
        </w:rPr>
        <w:t xml:space="preserve"> highlighted</w:t>
      </w:r>
      <w:r w:rsidR="00771FD6">
        <w:rPr>
          <w:rFonts w:ascii="Arial" w:hAnsi="Arial" w:cs="Arial"/>
          <w:b/>
          <w:bCs/>
          <w:i/>
          <w:iCs/>
          <w:spacing w:val="2"/>
          <w:lang w:val="en-US"/>
        </w:rPr>
        <w:t xml:space="preserve"> in belo</w:t>
      </w:r>
      <w:r w:rsidR="006A2115">
        <w:rPr>
          <w:rFonts w:ascii="Arial" w:hAnsi="Arial" w:cs="Arial"/>
          <w:b/>
          <w:bCs/>
          <w:i/>
          <w:iCs/>
          <w:spacing w:val="2"/>
          <w:lang w:val="en-US"/>
        </w:rPr>
        <w:t xml:space="preserve">w </w:t>
      </w:r>
      <w:r w:rsidR="00A72C97">
        <w:rPr>
          <w:rFonts w:ascii="Arial" w:hAnsi="Arial" w:cs="Arial" w:hint="eastAsia"/>
          <w:b/>
          <w:bCs/>
          <w:i/>
          <w:iCs/>
          <w:spacing w:val="2"/>
          <w:lang w:val="en-US" w:eastAsia="zh-CN"/>
        </w:rPr>
        <w:t>quotation</w:t>
      </w:r>
      <w:r w:rsidR="006A2115">
        <w:rPr>
          <w:rFonts w:ascii="Arial" w:hAnsi="Arial" w:cs="Arial"/>
          <w:b/>
          <w:bCs/>
          <w:i/>
          <w:iCs/>
          <w:spacing w:val="2"/>
          <w:lang w:val="en-US"/>
        </w:rPr>
        <w:t>:</w:t>
      </w:r>
    </w:p>
    <w:p w14:paraId="02195809" w14:textId="2EBF199C" w:rsidR="00DB18AF" w:rsidRDefault="00DB18AF" w:rsidP="00DB18AF">
      <w:pPr>
        <w:spacing w:after="180"/>
        <w:rPr>
          <w:rFonts w:ascii="Arial" w:hAnsi="Arial" w:cs="Arial"/>
          <w:spacing w:val="2"/>
          <w:lang w:val="en-US"/>
        </w:rPr>
      </w:pPr>
      <w:r>
        <w:rPr>
          <w:rFonts w:ascii="Arial" w:hAnsi="Arial" w:cs="Arial"/>
          <w:spacing w:val="2"/>
          <w:lang w:val="en-US"/>
        </w:rPr>
        <w:lastRenderedPageBreak/>
        <w:t>‘</w:t>
      </w:r>
      <w:r w:rsidRPr="00812367">
        <w:rPr>
          <w:noProof/>
          <w:lang w:eastAsia="zh-CN"/>
        </w:rPr>
        <w:t xml:space="preserve">This requirement </w:t>
      </w:r>
      <w:r w:rsidRPr="00812367">
        <w:rPr>
          <w:noProof/>
        </w:rPr>
        <w:t xml:space="preserve">does not apply when the time span from the last slot of SI transmission within SI modification period </w:t>
      </w:r>
      <w:r>
        <w:rPr>
          <w:rFonts w:eastAsia="SimSun"/>
          <w:szCs w:val="24"/>
          <w:lang w:eastAsia="zh-CN"/>
        </w:rPr>
        <w:t xml:space="preserve">where the broadcasting of the last updated value for t-Service is acquired by the UE for the first time </w:t>
      </w:r>
      <w:r w:rsidRPr="00812367">
        <w:rPr>
          <w:noProof/>
        </w:rPr>
        <w:t>to the first slot when the cell is scheduled to stop serving the area according to the broadcasted information is less than</w:t>
      </w:r>
      <w:r w:rsidRPr="00C124D4">
        <w:rPr>
          <w:szCs w:val="24"/>
          <w:lang w:eastAsia="zh-CN"/>
        </w:rPr>
        <w:t xml:space="preserve"> </w:t>
      </w:r>
      <w:r w:rsidRPr="00D04575">
        <w:rPr>
          <w:szCs w:val="24"/>
          <w:lang w:eastAsia="zh-CN"/>
        </w:rPr>
        <w:t>T</w:t>
      </w:r>
      <w:r w:rsidRPr="00C124D4">
        <w:rPr>
          <w:szCs w:val="24"/>
          <w:vertAlign w:val="subscript"/>
          <w:lang w:eastAsia="zh-CN"/>
        </w:rPr>
        <w:t>trigger</w:t>
      </w:r>
      <w:r>
        <w:rPr>
          <w:szCs w:val="24"/>
          <w:lang w:eastAsia="zh-CN"/>
        </w:rPr>
        <w:t>, and</w:t>
      </w:r>
      <w:r w:rsidRPr="00C124D4">
        <w:t xml:space="preserve"> </w:t>
      </w:r>
      <w:r w:rsidRPr="00D04575">
        <w:rPr>
          <w:szCs w:val="24"/>
          <w:lang w:eastAsia="zh-CN"/>
        </w:rPr>
        <w:t>T</w:t>
      </w:r>
      <w:r w:rsidRPr="00C124D4">
        <w:rPr>
          <w:szCs w:val="24"/>
          <w:vertAlign w:val="subscript"/>
          <w:lang w:eastAsia="zh-CN"/>
        </w:rPr>
        <w:t>trigger</w:t>
      </w:r>
      <w:r>
        <w:rPr>
          <w:szCs w:val="24"/>
          <w:lang w:eastAsia="zh-CN"/>
        </w:rPr>
        <w:t xml:space="preserve"> = </w:t>
      </w:r>
      <w:r w:rsidRPr="00C124D4">
        <w:rPr>
          <w:szCs w:val="24"/>
          <w:lang w:eastAsia="zh-CN"/>
        </w:rPr>
        <w:t>max(T</w:t>
      </w:r>
      <w:r w:rsidRPr="00C124D4">
        <w:rPr>
          <w:szCs w:val="24"/>
          <w:vertAlign w:val="subscript"/>
          <w:lang w:eastAsia="zh-CN"/>
        </w:rPr>
        <w:t>detect,NR_Intra</w:t>
      </w:r>
      <w:r w:rsidRPr="00C124D4">
        <w:rPr>
          <w:szCs w:val="24"/>
          <w:lang w:eastAsia="zh-CN"/>
        </w:rPr>
        <w:t>, K</w:t>
      </w:r>
      <w:r w:rsidRPr="00C124D4">
        <w:rPr>
          <w:szCs w:val="24"/>
          <w:vertAlign w:val="subscript"/>
          <w:lang w:eastAsia="zh-CN"/>
        </w:rPr>
        <w:t>carrier</w:t>
      </w:r>
      <w:r w:rsidRPr="00C124D4">
        <w:rPr>
          <w:szCs w:val="24"/>
          <w:lang w:eastAsia="zh-CN"/>
        </w:rPr>
        <w:t>* T</w:t>
      </w:r>
      <w:r w:rsidRPr="00C124D4">
        <w:rPr>
          <w:szCs w:val="24"/>
          <w:vertAlign w:val="subscript"/>
          <w:lang w:eastAsia="zh-CN"/>
        </w:rPr>
        <w:t>detect,NR_Inter</w:t>
      </w:r>
      <w:r w:rsidRPr="00C124D4">
        <w:rPr>
          <w:szCs w:val="24"/>
          <w:lang w:eastAsia="zh-CN"/>
        </w:rPr>
        <w:t>)</w:t>
      </w:r>
      <w:r w:rsidRPr="00120DE9">
        <w:rPr>
          <w:szCs w:val="24"/>
          <w:lang w:eastAsia="zh-CN"/>
        </w:rPr>
        <w:t xml:space="preserve"> </w:t>
      </w:r>
      <w:r w:rsidRPr="00D04575">
        <w:rPr>
          <w:szCs w:val="24"/>
          <w:lang w:eastAsia="zh-CN"/>
        </w:rPr>
        <w:t>when serving cell is below the search threshold</w:t>
      </w:r>
      <w:r w:rsidR="007F79EB" w:rsidRPr="00C124D4">
        <w:rPr>
          <w:szCs w:val="24"/>
          <w:lang w:eastAsia="zh-CN"/>
        </w:rPr>
        <w:t>,</w:t>
      </w:r>
      <w:r w:rsidR="007F79EB">
        <w:rPr>
          <w:szCs w:val="24"/>
          <w:lang w:eastAsia="zh-CN"/>
        </w:rPr>
        <w:t xml:space="preserve"> and</w:t>
      </w:r>
      <w:r w:rsidR="007F79EB" w:rsidRPr="00120DE9">
        <w:rPr>
          <w:szCs w:val="24"/>
          <w:lang w:eastAsia="zh-CN"/>
        </w:rPr>
        <w:t xml:space="preserve"> </w:t>
      </w:r>
      <w:r w:rsidR="007F79EB" w:rsidRPr="00D04575">
        <w:rPr>
          <w:szCs w:val="24"/>
          <w:lang w:eastAsia="zh-CN"/>
        </w:rPr>
        <w:t>T</w:t>
      </w:r>
      <w:r w:rsidR="007F79EB" w:rsidRPr="00C124D4">
        <w:rPr>
          <w:szCs w:val="24"/>
          <w:vertAlign w:val="subscript"/>
          <w:lang w:eastAsia="zh-CN"/>
        </w:rPr>
        <w:t>trigger</w:t>
      </w:r>
      <w:r w:rsidR="007F79EB">
        <w:rPr>
          <w:szCs w:val="24"/>
          <w:lang w:eastAsia="zh-CN"/>
        </w:rPr>
        <w:t xml:space="preserve"> = </w:t>
      </w:r>
      <w:r w:rsidR="007F79EB" w:rsidRPr="00C124D4">
        <w:rPr>
          <w:szCs w:val="24"/>
          <w:lang w:eastAsia="zh-CN"/>
        </w:rPr>
        <w:t>max(T</w:t>
      </w:r>
      <w:r w:rsidR="007F79EB" w:rsidRPr="00C124D4">
        <w:rPr>
          <w:szCs w:val="24"/>
          <w:vertAlign w:val="subscript"/>
          <w:lang w:eastAsia="zh-CN"/>
        </w:rPr>
        <w:t>detect,NR_Intra</w:t>
      </w:r>
      <w:r w:rsidR="007F79EB">
        <w:rPr>
          <w:szCs w:val="24"/>
          <w:lang w:eastAsia="zh-CN"/>
        </w:rPr>
        <w:t>, N</w:t>
      </w:r>
      <w:r w:rsidR="007F79EB">
        <w:rPr>
          <w:szCs w:val="24"/>
          <w:vertAlign w:val="subscript"/>
          <w:lang w:eastAsia="zh-CN"/>
        </w:rPr>
        <w:t>layer</w:t>
      </w:r>
      <w:r w:rsidR="007F79EB" w:rsidRPr="00C124D4">
        <w:rPr>
          <w:szCs w:val="24"/>
          <w:lang w:eastAsia="zh-CN"/>
        </w:rPr>
        <w:t>*</w:t>
      </w:r>
      <w:r w:rsidR="007F79EB">
        <w:rPr>
          <w:szCs w:val="24"/>
          <w:lang w:eastAsia="zh-CN"/>
        </w:rPr>
        <w:t xml:space="preserve"> [60s]</w:t>
      </w:r>
      <w:r w:rsidR="007F79EB" w:rsidRPr="00C124D4">
        <w:rPr>
          <w:szCs w:val="24"/>
          <w:lang w:eastAsia="zh-CN"/>
        </w:rPr>
        <w:t>)</w:t>
      </w:r>
      <w:r w:rsidR="007F79EB">
        <w:rPr>
          <w:szCs w:val="24"/>
          <w:lang w:eastAsia="zh-CN"/>
        </w:rPr>
        <w:t xml:space="preserve"> </w:t>
      </w:r>
      <w:r w:rsidR="007F79EB" w:rsidRPr="00D04575">
        <w:rPr>
          <w:szCs w:val="24"/>
          <w:lang w:eastAsia="zh-CN"/>
        </w:rPr>
        <w:t>when serving cell is above the search threshold</w:t>
      </w:r>
      <w:r w:rsidR="00241724">
        <w:rPr>
          <w:szCs w:val="24"/>
          <w:lang w:eastAsia="zh-CN"/>
        </w:rPr>
        <w:t xml:space="preserve">. </w:t>
      </w:r>
      <w:r w:rsidR="007D5769" w:rsidRPr="00B40594">
        <w:rPr>
          <w:szCs w:val="24"/>
          <w:highlight w:val="yellow"/>
          <w:lang w:eastAsia="zh-CN"/>
        </w:rPr>
        <w:t>During T</w:t>
      </w:r>
      <w:r w:rsidR="007D5769" w:rsidRPr="00B40594">
        <w:rPr>
          <w:szCs w:val="24"/>
          <w:highlight w:val="yellow"/>
          <w:vertAlign w:val="subscript"/>
          <w:lang w:eastAsia="zh-CN"/>
        </w:rPr>
        <w:t>trigger</w:t>
      </w:r>
      <w:r w:rsidR="007D5769" w:rsidRPr="00B40594">
        <w:rPr>
          <w:szCs w:val="24"/>
          <w:highlight w:val="yellow"/>
          <w:lang w:eastAsia="zh-CN"/>
        </w:rPr>
        <w:t xml:space="preserve"> , Measurements on serving cell is skipped</w:t>
      </w:r>
      <w:r w:rsidR="007D5769" w:rsidRPr="007D5769">
        <w:rPr>
          <w:szCs w:val="24"/>
          <w:highlight w:val="yellow"/>
          <w:lang w:eastAsia="zh-CN"/>
        </w:rPr>
        <w:t xml:space="preserve"> provided UE doesn’t support [capability of parallel L3 measurements on serving cell and intra-frequency cells] ’</w:t>
      </w:r>
    </w:p>
    <w:p w14:paraId="47AAE4D3" w14:textId="77777777" w:rsidR="00DB18AF" w:rsidRDefault="00DB18AF" w:rsidP="00AF50EF">
      <w:pPr>
        <w:spacing w:after="180"/>
        <w:rPr>
          <w:rFonts w:ascii="Arial" w:hAnsi="Arial" w:cs="Arial"/>
          <w:b/>
          <w:bCs/>
          <w:i/>
          <w:iCs/>
          <w:spacing w:val="2"/>
          <w:lang w:val="en-US"/>
        </w:rPr>
      </w:pPr>
    </w:p>
    <w:p w14:paraId="7DE08BE8" w14:textId="660A5DCD" w:rsidR="00B93FB3" w:rsidRPr="0031087C" w:rsidRDefault="00B93FB3" w:rsidP="002C2935">
      <w:pPr>
        <w:pStyle w:val="Heading1"/>
        <w:rPr>
          <w:rFonts w:cs="Arial"/>
          <w:lang w:val="en-US"/>
        </w:rPr>
      </w:pPr>
      <w:r w:rsidRPr="0031087C">
        <w:rPr>
          <w:rFonts w:cs="Arial"/>
          <w:lang w:val="en-US"/>
        </w:rPr>
        <w:t>Summary</w:t>
      </w:r>
    </w:p>
    <w:p w14:paraId="441DA6C1" w14:textId="77777777" w:rsidR="00B40594" w:rsidRDefault="00B40594" w:rsidP="00B40594">
      <w:pPr>
        <w:spacing w:after="180"/>
        <w:rPr>
          <w:rFonts w:ascii="Arial" w:hAnsi="Arial" w:cs="Arial"/>
          <w:spacing w:val="2"/>
          <w:szCs w:val="22"/>
          <w:lang w:val="en-US"/>
        </w:rPr>
      </w:pPr>
      <w:r w:rsidRPr="00DB4202">
        <w:rPr>
          <w:rFonts w:ascii="Arial" w:hAnsi="Arial" w:cs="Arial"/>
          <w:b/>
          <w:bCs/>
          <w:i/>
          <w:iCs/>
          <w:spacing w:val="2"/>
          <w:szCs w:val="22"/>
          <w:lang w:val="en-US"/>
        </w:rPr>
        <w:t>Proposal 1:</w:t>
      </w:r>
      <w:r>
        <w:rPr>
          <w:rFonts w:ascii="Arial" w:hAnsi="Arial" w:cs="Arial"/>
          <w:b/>
          <w:bCs/>
          <w:i/>
          <w:iCs/>
          <w:spacing w:val="2"/>
          <w:szCs w:val="22"/>
          <w:lang w:val="en-US"/>
        </w:rPr>
        <w:t xml:space="preserve"> It shall be clarified that w</w:t>
      </w:r>
      <w:r w:rsidRPr="00A83051">
        <w:rPr>
          <w:rFonts w:ascii="Arial" w:hAnsi="Arial" w:cs="Arial"/>
          <w:b/>
          <w:bCs/>
          <w:i/>
          <w:iCs/>
          <w:spacing w:val="2"/>
          <w:szCs w:val="22"/>
          <w:lang w:val="en-US"/>
        </w:rPr>
        <w:t>hich feature</w:t>
      </w:r>
      <w:r>
        <w:rPr>
          <w:rFonts w:ascii="Arial" w:hAnsi="Arial" w:cs="Arial"/>
          <w:b/>
          <w:bCs/>
          <w:i/>
          <w:iCs/>
          <w:spacing w:val="2"/>
          <w:szCs w:val="22"/>
          <w:lang w:val="en-US"/>
        </w:rPr>
        <w:t xml:space="preserve"> </w:t>
      </w:r>
      <w:r>
        <w:rPr>
          <w:rFonts w:ascii="Arial" w:hAnsi="Arial" w:cs="Arial" w:hint="eastAsia"/>
          <w:b/>
          <w:bCs/>
          <w:i/>
          <w:iCs/>
          <w:spacing w:val="2"/>
          <w:szCs w:val="22"/>
          <w:lang w:val="en-US" w:eastAsia="zh-CN"/>
        </w:rPr>
        <w:t>between</w:t>
      </w:r>
      <w:r w:rsidRPr="00A83051">
        <w:rPr>
          <w:rFonts w:ascii="Arial" w:hAnsi="Arial" w:cs="Arial"/>
          <w:b/>
          <w:bCs/>
          <w:i/>
          <w:iCs/>
          <w:spacing w:val="2"/>
          <w:szCs w:val="22"/>
          <w:lang w:val="en-US"/>
        </w:rPr>
        <w:t xml:space="preserve"> 25-2 </w:t>
      </w:r>
      <w:r>
        <w:rPr>
          <w:rFonts w:ascii="Arial" w:hAnsi="Arial" w:cs="Arial" w:hint="eastAsia"/>
          <w:b/>
          <w:bCs/>
          <w:i/>
          <w:iCs/>
          <w:spacing w:val="2"/>
          <w:szCs w:val="22"/>
          <w:lang w:val="en-US" w:eastAsia="zh-CN"/>
        </w:rPr>
        <w:t>and</w:t>
      </w:r>
      <w:r>
        <w:rPr>
          <w:rFonts w:ascii="Arial" w:hAnsi="Arial" w:cs="Arial"/>
          <w:b/>
          <w:bCs/>
          <w:i/>
          <w:iCs/>
          <w:spacing w:val="2"/>
          <w:szCs w:val="22"/>
          <w:lang w:val="en-US" w:eastAsia="zh-CN"/>
        </w:rPr>
        <w:t xml:space="preserve"> </w:t>
      </w:r>
      <w:r w:rsidRPr="00A83051">
        <w:rPr>
          <w:rFonts w:ascii="Arial" w:hAnsi="Arial" w:cs="Arial"/>
          <w:b/>
          <w:bCs/>
          <w:i/>
          <w:iCs/>
          <w:spacing w:val="2"/>
          <w:szCs w:val="22"/>
          <w:lang w:val="en-US"/>
        </w:rPr>
        <w:t>25-5 defines parallel L3 measurements on serving cell and intra-frequency cells.</w:t>
      </w:r>
    </w:p>
    <w:p w14:paraId="4AA7E286" w14:textId="77777777" w:rsidR="00C45B4F" w:rsidRDefault="00C45B4F" w:rsidP="00C45B4F">
      <w:pPr>
        <w:spacing w:after="180"/>
        <w:rPr>
          <w:rFonts w:ascii="Arial" w:hAnsi="Arial" w:cs="Arial"/>
          <w:b/>
          <w:bCs/>
          <w:i/>
          <w:iCs/>
          <w:spacing w:val="2"/>
          <w:lang w:val="en-US"/>
        </w:rPr>
      </w:pPr>
      <w:r w:rsidRPr="00A83051">
        <w:rPr>
          <w:rFonts w:ascii="Arial" w:hAnsi="Arial" w:cs="Arial"/>
          <w:b/>
          <w:bCs/>
          <w:i/>
          <w:iCs/>
          <w:spacing w:val="2"/>
          <w:szCs w:val="22"/>
          <w:lang w:val="en-US"/>
        </w:rPr>
        <w:t xml:space="preserve">Proposal 2: </w:t>
      </w:r>
      <w:r>
        <w:rPr>
          <w:rFonts w:ascii="Arial" w:hAnsi="Arial" w:cs="Arial"/>
          <w:b/>
          <w:bCs/>
          <w:i/>
          <w:iCs/>
          <w:spacing w:val="2"/>
          <w:lang w:val="en-US"/>
        </w:rPr>
        <w:t>In case that</w:t>
      </w:r>
      <w:r w:rsidRPr="00A83051">
        <w:rPr>
          <w:rFonts w:ascii="Arial" w:hAnsi="Arial" w:cs="Arial"/>
          <w:b/>
          <w:bCs/>
          <w:i/>
          <w:iCs/>
          <w:spacing w:val="2"/>
          <w:lang w:val="en-US"/>
        </w:rPr>
        <w:t xml:space="preserve"> UE doesn’t support </w:t>
      </w:r>
      <w:r w:rsidRPr="00A83051">
        <w:rPr>
          <w:rFonts w:ascii="Arial" w:hAnsi="Arial" w:cs="Arial"/>
          <w:b/>
          <w:bCs/>
          <w:i/>
          <w:iCs/>
          <w:spacing w:val="2"/>
          <w:szCs w:val="22"/>
          <w:lang w:val="en-US"/>
        </w:rPr>
        <w:t xml:space="preserve">parallel L3 measurements on serving cell and intra-frequency cells, </w:t>
      </w:r>
      <w:r>
        <w:rPr>
          <w:rFonts w:ascii="Arial" w:hAnsi="Arial" w:cs="Arial"/>
          <w:b/>
          <w:bCs/>
          <w:i/>
          <w:iCs/>
          <w:spacing w:val="2"/>
          <w:szCs w:val="22"/>
          <w:lang w:val="en-US"/>
        </w:rPr>
        <w:t>for</w:t>
      </w:r>
      <w:r>
        <w:rPr>
          <w:rFonts w:ascii="Arial" w:hAnsi="Arial" w:cs="Arial"/>
          <w:b/>
          <w:bCs/>
          <w:i/>
          <w:iCs/>
          <w:spacing w:val="2"/>
          <w:lang w:val="en-US"/>
        </w:rPr>
        <w:t xml:space="preserve"> time-critical neighbor cell measurement requirements, we suggest to skip serving cell measurements since cell change is inevitable in very short time and the update doesn’t impact existing </w:t>
      </w:r>
      <w:r w:rsidRPr="00C45B4F">
        <w:rPr>
          <w:rFonts w:ascii="Arial" w:hAnsi="Arial" w:cs="Arial"/>
          <w:b/>
          <w:bCs/>
          <w:i/>
          <w:iCs/>
          <w:spacing w:val="2"/>
          <w:lang w:val="en-US"/>
        </w:rPr>
        <w:t>T</w:t>
      </w:r>
      <w:r w:rsidRPr="00C45B4F">
        <w:rPr>
          <w:rFonts w:ascii="Arial" w:hAnsi="Arial" w:cs="Arial"/>
          <w:b/>
          <w:bCs/>
          <w:i/>
          <w:iCs/>
          <w:spacing w:val="2"/>
          <w:vertAlign w:val="subscript"/>
          <w:lang w:val="en-US"/>
        </w:rPr>
        <w:t>trigger</w:t>
      </w:r>
      <w:r w:rsidRPr="00C45B4F">
        <w:rPr>
          <w:rFonts w:ascii="Arial" w:hAnsi="Arial" w:cs="Arial"/>
          <w:b/>
          <w:bCs/>
          <w:i/>
          <w:iCs/>
          <w:spacing w:val="2"/>
          <w:lang w:val="en-US"/>
        </w:rPr>
        <w:t xml:space="preserve"> definition</w:t>
      </w:r>
      <w:r>
        <w:rPr>
          <w:rFonts w:ascii="Arial" w:hAnsi="Arial" w:cs="Arial"/>
          <w:b/>
          <w:bCs/>
          <w:i/>
          <w:iCs/>
          <w:spacing w:val="2"/>
          <w:lang w:val="en-US"/>
        </w:rPr>
        <w:t xml:space="preserve">. </w:t>
      </w:r>
    </w:p>
    <w:p w14:paraId="676852AE" w14:textId="77777777" w:rsidR="00B40594" w:rsidRDefault="00B40594" w:rsidP="00B40594">
      <w:pPr>
        <w:spacing w:after="180"/>
        <w:rPr>
          <w:rFonts w:ascii="Arial" w:hAnsi="Arial" w:cs="Arial"/>
          <w:b/>
          <w:bCs/>
          <w:i/>
          <w:iCs/>
          <w:spacing w:val="2"/>
          <w:lang w:val="en-US" w:eastAsia="zh-CN"/>
        </w:rPr>
      </w:pPr>
      <w:r>
        <w:rPr>
          <w:rFonts w:ascii="Arial" w:hAnsi="Arial" w:cs="Arial"/>
          <w:b/>
          <w:bCs/>
          <w:i/>
          <w:iCs/>
          <w:spacing w:val="2"/>
          <w:lang w:val="en-US"/>
        </w:rPr>
        <w:t xml:space="preserve">One example of update is highlighted in below </w:t>
      </w:r>
      <w:r>
        <w:rPr>
          <w:rFonts w:ascii="Arial" w:hAnsi="Arial" w:cs="Arial" w:hint="eastAsia"/>
          <w:b/>
          <w:bCs/>
          <w:i/>
          <w:iCs/>
          <w:spacing w:val="2"/>
          <w:lang w:val="en-US" w:eastAsia="zh-CN"/>
        </w:rPr>
        <w:t>quotation</w:t>
      </w:r>
      <w:r>
        <w:rPr>
          <w:rFonts w:ascii="Arial" w:hAnsi="Arial" w:cs="Arial"/>
          <w:b/>
          <w:bCs/>
          <w:i/>
          <w:iCs/>
          <w:spacing w:val="2"/>
          <w:lang w:val="en-US"/>
        </w:rPr>
        <w:t>:</w:t>
      </w:r>
    </w:p>
    <w:p w14:paraId="2838BE52" w14:textId="06A89820" w:rsidR="00B40594" w:rsidRDefault="00B40594" w:rsidP="00B40594">
      <w:pPr>
        <w:spacing w:after="180"/>
        <w:rPr>
          <w:rFonts w:ascii="Arial" w:hAnsi="Arial" w:cs="Arial"/>
          <w:spacing w:val="2"/>
          <w:lang w:val="en-US"/>
        </w:rPr>
      </w:pPr>
      <w:r>
        <w:rPr>
          <w:rFonts w:ascii="Arial" w:hAnsi="Arial" w:cs="Arial"/>
          <w:spacing w:val="2"/>
          <w:lang w:val="en-US"/>
        </w:rPr>
        <w:t>‘</w:t>
      </w:r>
      <w:r w:rsidRPr="00812367">
        <w:rPr>
          <w:noProof/>
          <w:lang w:eastAsia="zh-CN"/>
        </w:rPr>
        <w:t xml:space="preserve">This requirement </w:t>
      </w:r>
      <w:r w:rsidRPr="00812367">
        <w:rPr>
          <w:noProof/>
        </w:rPr>
        <w:t xml:space="preserve">does not apply when the time span from the last slot of SI transmission within SI modification period </w:t>
      </w:r>
      <w:r>
        <w:rPr>
          <w:rFonts w:eastAsia="SimSun"/>
          <w:szCs w:val="24"/>
          <w:lang w:eastAsia="zh-CN"/>
        </w:rPr>
        <w:t xml:space="preserve">where the broadcasting of the last updated value for t-Service is acquired by the UE for the first time </w:t>
      </w:r>
      <w:r w:rsidRPr="00812367">
        <w:rPr>
          <w:noProof/>
        </w:rPr>
        <w:t>to the first slot when the cell is scheduled to stop serving the area according to the broadcasted information is less than</w:t>
      </w:r>
      <w:r w:rsidRPr="00C124D4">
        <w:rPr>
          <w:szCs w:val="24"/>
          <w:lang w:eastAsia="zh-CN"/>
        </w:rPr>
        <w:t xml:space="preserve"> </w:t>
      </w:r>
      <w:r w:rsidRPr="00D04575">
        <w:rPr>
          <w:szCs w:val="24"/>
          <w:lang w:eastAsia="zh-CN"/>
        </w:rPr>
        <w:t>T</w:t>
      </w:r>
      <w:r w:rsidRPr="00C124D4">
        <w:rPr>
          <w:szCs w:val="24"/>
          <w:vertAlign w:val="subscript"/>
          <w:lang w:eastAsia="zh-CN"/>
        </w:rPr>
        <w:t>trigger</w:t>
      </w:r>
      <w:r>
        <w:rPr>
          <w:szCs w:val="24"/>
          <w:lang w:eastAsia="zh-CN"/>
        </w:rPr>
        <w:t>, and</w:t>
      </w:r>
      <w:r w:rsidRPr="00C124D4">
        <w:t xml:space="preserve"> </w:t>
      </w:r>
      <w:r w:rsidRPr="00D04575">
        <w:rPr>
          <w:szCs w:val="24"/>
          <w:lang w:eastAsia="zh-CN"/>
        </w:rPr>
        <w:t>T</w:t>
      </w:r>
      <w:r w:rsidRPr="00C124D4">
        <w:rPr>
          <w:szCs w:val="24"/>
          <w:vertAlign w:val="subscript"/>
          <w:lang w:eastAsia="zh-CN"/>
        </w:rPr>
        <w:t>trigger</w:t>
      </w:r>
      <w:r>
        <w:rPr>
          <w:szCs w:val="24"/>
          <w:lang w:eastAsia="zh-CN"/>
        </w:rPr>
        <w:t xml:space="preserve"> = </w:t>
      </w:r>
      <w:r w:rsidRPr="00C124D4">
        <w:rPr>
          <w:szCs w:val="24"/>
          <w:lang w:eastAsia="zh-CN"/>
        </w:rPr>
        <w:t>max(T</w:t>
      </w:r>
      <w:r w:rsidRPr="00C124D4">
        <w:rPr>
          <w:szCs w:val="24"/>
          <w:vertAlign w:val="subscript"/>
          <w:lang w:eastAsia="zh-CN"/>
        </w:rPr>
        <w:t>detect,NR_Intra</w:t>
      </w:r>
      <w:r w:rsidRPr="00C124D4">
        <w:rPr>
          <w:szCs w:val="24"/>
          <w:lang w:eastAsia="zh-CN"/>
        </w:rPr>
        <w:t>, K</w:t>
      </w:r>
      <w:r w:rsidRPr="00C124D4">
        <w:rPr>
          <w:szCs w:val="24"/>
          <w:vertAlign w:val="subscript"/>
          <w:lang w:eastAsia="zh-CN"/>
        </w:rPr>
        <w:t>carrier</w:t>
      </w:r>
      <w:r w:rsidRPr="00C124D4">
        <w:rPr>
          <w:szCs w:val="24"/>
          <w:lang w:eastAsia="zh-CN"/>
        </w:rPr>
        <w:t>* T</w:t>
      </w:r>
      <w:r w:rsidRPr="00C124D4">
        <w:rPr>
          <w:szCs w:val="24"/>
          <w:vertAlign w:val="subscript"/>
          <w:lang w:eastAsia="zh-CN"/>
        </w:rPr>
        <w:t>detect,NR_Inter</w:t>
      </w:r>
      <w:r w:rsidRPr="00C124D4">
        <w:rPr>
          <w:szCs w:val="24"/>
          <w:lang w:eastAsia="zh-CN"/>
        </w:rPr>
        <w:t>)</w:t>
      </w:r>
      <w:r w:rsidRPr="00120DE9">
        <w:rPr>
          <w:szCs w:val="24"/>
          <w:lang w:eastAsia="zh-CN"/>
        </w:rPr>
        <w:t xml:space="preserve"> </w:t>
      </w:r>
      <w:r w:rsidRPr="00D04575">
        <w:rPr>
          <w:szCs w:val="24"/>
          <w:lang w:eastAsia="zh-CN"/>
        </w:rPr>
        <w:t>when serving cell is below the search threshold</w:t>
      </w:r>
      <w:r w:rsidRPr="00C124D4">
        <w:rPr>
          <w:szCs w:val="24"/>
          <w:lang w:eastAsia="zh-CN"/>
        </w:rPr>
        <w:t>,</w:t>
      </w:r>
      <w:r>
        <w:rPr>
          <w:szCs w:val="24"/>
          <w:lang w:eastAsia="zh-CN"/>
        </w:rPr>
        <w:t xml:space="preserve"> and</w:t>
      </w:r>
      <w:r w:rsidRPr="00120DE9">
        <w:rPr>
          <w:szCs w:val="24"/>
          <w:lang w:eastAsia="zh-CN"/>
        </w:rPr>
        <w:t xml:space="preserve"> </w:t>
      </w:r>
      <w:r w:rsidRPr="00D04575">
        <w:rPr>
          <w:szCs w:val="24"/>
          <w:lang w:eastAsia="zh-CN"/>
        </w:rPr>
        <w:t>T</w:t>
      </w:r>
      <w:r w:rsidRPr="00C124D4">
        <w:rPr>
          <w:szCs w:val="24"/>
          <w:vertAlign w:val="subscript"/>
          <w:lang w:eastAsia="zh-CN"/>
        </w:rPr>
        <w:t>trigger</w:t>
      </w:r>
      <w:r>
        <w:rPr>
          <w:szCs w:val="24"/>
          <w:lang w:eastAsia="zh-CN"/>
        </w:rPr>
        <w:t xml:space="preserve"> = </w:t>
      </w:r>
      <w:r w:rsidRPr="00C124D4">
        <w:rPr>
          <w:szCs w:val="24"/>
          <w:lang w:eastAsia="zh-CN"/>
        </w:rPr>
        <w:t>max(T</w:t>
      </w:r>
      <w:r w:rsidRPr="00C124D4">
        <w:rPr>
          <w:szCs w:val="24"/>
          <w:vertAlign w:val="subscript"/>
          <w:lang w:eastAsia="zh-CN"/>
        </w:rPr>
        <w:t>detect,NR_Intra</w:t>
      </w:r>
      <w:r>
        <w:rPr>
          <w:szCs w:val="24"/>
          <w:lang w:eastAsia="zh-CN"/>
        </w:rPr>
        <w:t>, N</w:t>
      </w:r>
      <w:r>
        <w:rPr>
          <w:szCs w:val="24"/>
          <w:vertAlign w:val="subscript"/>
          <w:lang w:eastAsia="zh-CN"/>
        </w:rPr>
        <w:t>layer</w:t>
      </w:r>
      <w:r w:rsidRPr="00C124D4">
        <w:rPr>
          <w:szCs w:val="24"/>
          <w:lang w:eastAsia="zh-CN"/>
        </w:rPr>
        <w:t>*</w:t>
      </w:r>
      <w:r>
        <w:rPr>
          <w:szCs w:val="24"/>
          <w:lang w:eastAsia="zh-CN"/>
        </w:rPr>
        <w:t xml:space="preserve"> [60s]</w:t>
      </w:r>
      <w:r w:rsidRPr="00C124D4">
        <w:rPr>
          <w:szCs w:val="24"/>
          <w:lang w:eastAsia="zh-CN"/>
        </w:rPr>
        <w:t>)</w:t>
      </w:r>
      <w:r>
        <w:rPr>
          <w:szCs w:val="24"/>
          <w:lang w:eastAsia="zh-CN"/>
        </w:rPr>
        <w:t xml:space="preserve"> </w:t>
      </w:r>
      <w:r w:rsidRPr="00D04575">
        <w:rPr>
          <w:szCs w:val="24"/>
          <w:lang w:eastAsia="zh-CN"/>
        </w:rPr>
        <w:t>when serving cell is above the search threshold</w:t>
      </w:r>
      <w:r>
        <w:rPr>
          <w:szCs w:val="24"/>
          <w:lang w:eastAsia="zh-CN"/>
        </w:rPr>
        <w:t xml:space="preserve">. </w:t>
      </w:r>
      <w:r w:rsidRPr="00B40594">
        <w:rPr>
          <w:szCs w:val="24"/>
          <w:highlight w:val="yellow"/>
          <w:lang w:eastAsia="zh-CN"/>
        </w:rPr>
        <w:t>During T</w:t>
      </w:r>
      <w:r w:rsidRPr="00B40594">
        <w:rPr>
          <w:szCs w:val="24"/>
          <w:highlight w:val="yellow"/>
          <w:vertAlign w:val="subscript"/>
          <w:lang w:eastAsia="zh-CN"/>
        </w:rPr>
        <w:t>trigger</w:t>
      </w:r>
      <w:r w:rsidRPr="00B40594">
        <w:rPr>
          <w:szCs w:val="24"/>
          <w:highlight w:val="yellow"/>
          <w:lang w:eastAsia="zh-CN"/>
        </w:rPr>
        <w:t xml:space="preserve"> , Measurements on serving cell is skipped</w:t>
      </w:r>
      <w:r w:rsidR="005D6091" w:rsidRPr="007D5769">
        <w:rPr>
          <w:szCs w:val="24"/>
          <w:highlight w:val="yellow"/>
          <w:lang w:eastAsia="zh-CN"/>
        </w:rPr>
        <w:t xml:space="preserve"> provi</w:t>
      </w:r>
      <w:r w:rsidR="00255148" w:rsidRPr="007D5769">
        <w:rPr>
          <w:szCs w:val="24"/>
          <w:highlight w:val="yellow"/>
          <w:lang w:eastAsia="zh-CN"/>
        </w:rPr>
        <w:t>ded UE doesn’t support</w:t>
      </w:r>
      <w:r w:rsidR="00CD4BDC" w:rsidRPr="007D5769">
        <w:rPr>
          <w:szCs w:val="24"/>
          <w:highlight w:val="yellow"/>
          <w:lang w:eastAsia="zh-CN"/>
        </w:rPr>
        <w:t xml:space="preserve"> [</w:t>
      </w:r>
      <w:r w:rsidR="007D5769" w:rsidRPr="007D5769">
        <w:rPr>
          <w:szCs w:val="24"/>
          <w:highlight w:val="yellow"/>
          <w:lang w:eastAsia="zh-CN"/>
        </w:rPr>
        <w:t>capability of parallel L3 measurements on serving cell and intra-frequency cells</w:t>
      </w:r>
      <w:r w:rsidR="00CD4BDC" w:rsidRPr="007D5769">
        <w:rPr>
          <w:szCs w:val="24"/>
          <w:highlight w:val="yellow"/>
          <w:lang w:eastAsia="zh-CN"/>
        </w:rPr>
        <w:t>]</w:t>
      </w:r>
      <w:r w:rsidR="00255148" w:rsidRPr="007D5769">
        <w:rPr>
          <w:szCs w:val="24"/>
          <w:highlight w:val="yellow"/>
          <w:lang w:eastAsia="zh-CN"/>
        </w:rPr>
        <w:t xml:space="preserve"> </w:t>
      </w:r>
      <w:r w:rsidRPr="007D5769">
        <w:rPr>
          <w:szCs w:val="24"/>
          <w:highlight w:val="yellow"/>
          <w:lang w:eastAsia="zh-CN"/>
        </w:rPr>
        <w:t>’</w:t>
      </w:r>
    </w:p>
    <w:p w14:paraId="42C2E795" w14:textId="63D6AD7F" w:rsidR="003D429A" w:rsidRPr="0031087C" w:rsidRDefault="003D429A" w:rsidP="000D16EF">
      <w:pPr>
        <w:pStyle w:val="Heading1"/>
        <w:rPr>
          <w:rFonts w:cs="Arial"/>
          <w:lang w:val="en-US"/>
        </w:rPr>
      </w:pPr>
      <w:r w:rsidRPr="0031087C">
        <w:rPr>
          <w:rFonts w:cs="Arial"/>
          <w:lang w:val="en-US"/>
        </w:rPr>
        <w:t>References</w:t>
      </w:r>
    </w:p>
    <w:p w14:paraId="15167BB0" w14:textId="6DA20A49" w:rsidR="0040694B" w:rsidRPr="0031087C" w:rsidRDefault="0040694B" w:rsidP="00D562B0">
      <w:pPr>
        <w:pStyle w:val="B1"/>
        <w:spacing w:after="180" w:line="259" w:lineRule="auto"/>
        <w:ind w:left="0" w:firstLine="0"/>
        <w:rPr>
          <w:rFonts w:ascii="Arial" w:hAnsi="Arial" w:cs="Arial"/>
        </w:rPr>
      </w:pPr>
    </w:p>
    <w:sectPr w:rsidR="0040694B" w:rsidRPr="0031087C">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AEEAC" w14:textId="77777777" w:rsidR="004A5403" w:rsidRDefault="004A5403">
      <w:r>
        <w:separator/>
      </w:r>
    </w:p>
  </w:endnote>
  <w:endnote w:type="continuationSeparator" w:id="0">
    <w:p w14:paraId="7FFC9CFE" w14:textId="77777777" w:rsidR="004A5403" w:rsidRDefault="004A5403">
      <w:r>
        <w:continuationSeparator/>
      </w:r>
    </w:p>
  </w:endnote>
  <w:endnote w:type="continuationNotice" w:id="1">
    <w:p w14:paraId="7066534F" w14:textId="77777777" w:rsidR="004A5403" w:rsidRDefault="004A5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99288" w14:textId="77777777" w:rsidR="00A54DDF" w:rsidRDefault="00A54DDF"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A54DDF" w:rsidRPr="006F61D7" w:rsidRDefault="00A54DDF"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59169" w14:textId="77777777" w:rsidR="004A5403" w:rsidRDefault="004A5403">
      <w:r>
        <w:separator/>
      </w:r>
    </w:p>
  </w:footnote>
  <w:footnote w:type="continuationSeparator" w:id="0">
    <w:p w14:paraId="550B89FD" w14:textId="77777777" w:rsidR="004A5403" w:rsidRDefault="004A5403">
      <w:r>
        <w:continuationSeparator/>
      </w:r>
    </w:p>
  </w:footnote>
  <w:footnote w:type="continuationNotice" w:id="1">
    <w:p w14:paraId="080A908E" w14:textId="77777777" w:rsidR="004A5403" w:rsidRDefault="004A54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507E7"/>
    <w:multiLevelType w:val="hybridMultilevel"/>
    <w:tmpl w:val="53D6B51A"/>
    <w:lvl w:ilvl="0" w:tplc="B860F06E">
      <w:start w:val="1"/>
      <w:numFmt w:val="decimal"/>
      <w:lvlText w:val="%1."/>
      <w:lvlJc w:val="left"/>
      <w:pPr>
        <w:ind w:left="720" w:hanging="360"/>
      </w:pPr>
      <w:rPr>
        <w:rFonts w:ascii="Calibri" w:hAnsi="Calibri" w:cs="Calibri"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AEA0E45"/>
    <w:multiLevelType w:val="multilevel"/>
    <w:tmpl w:val="2AEA0E45"/>
    <w:lvl w:ilvl="0">
      <w:start w:val="1"/>
      <w:numFmt w:val="decimal"/>
      <w:lvlText w:val="[%1]"/>
      <w:lvlJc w:val="left"/>
      <w:pPr>
        <w:ind w:left="520" w:hanging="360"/>
      </w:pPr>
      <w:rPr>
        <w:rFonts w:hint="default"/>
      </w:rPr>
    </w:lvl>
    <w:lvl w:ilvl="1">
      <w:start w:val="1"/>
      <w:numFmt w:val="lowerLetter"/>
      <w:lvlText w:val="%2."/>
      <w:lvlJc w:val="left"/>
      <w:pPr>
        <w:ind w:left="1240" w:hanging="360"/>
      </w:pPr>
    </w:lvl>
    <w:lvl w:ilvl="2">
      <w:start w:val="1"/>
      <w:numFmt w:val="lowerRoman"/>
      <w:lvlText w:val="%3."/>
      <w:lvlJc w:val="right"/>
      <w:pPr>
        <w:ind w:left="1960" w:hanging="180"/>
      </w:pPr>
    </w:lvl>
    <w:lvl w:ilvl="3">
      <w:start w:val="1"/>
      <w:numFmt w:val="decimal"/>
      <w:lvlText w:val="%4."/>
      <w:lvlJc w:val="left"/>
      <w:pPr>
        <w:ind w:left="2680" w:hanging="360"/>
      </w:pPr>
    </w:lvl>
    <w:lvl w:ilvl="4">
      <w:start w:val="1"/>
      <w:numFmt w:val="lowerLetter"/>
      <w:lvlText w:val="%5."/>
      <w:lvlJc w:val="left"/>
      <w:pPr>
        <w:ind w:left="3400" w:hanging="360"/>
      </w:pPr>
    </w:lvl>
    <w:lvl w:ilvl="5">
      <w:start w:val="1"/>
      <w:numFmt w:val="lowerRoman"/>
      <w:lvlText w:val="%6."/>
      <w:lvlJc w:val="right"/>
      <w:pPr>
        <w:ind w:left="4120" w:hanging="180"/>
      </w:pPr>
    </w:lvl>
    <w:lvl w:ilvl="6">
      <w:start w:val="1"/>
      <w:numFmt w:val="decimal"/>
      <w:lvlText w:val="%7."/>
      <w:lvlJc w:val="left"/>
      <w:pPr>
        <w:ind w:left="4840" w:hanging="360"/>
      </w:pPr>
    </w:lvl>
    <w:lvl w:ilvl="7">
      <w:start w:val="1"/>
      <w:numFmt w:val="lowerLetter"/>
      <w:lvlText w:val="%8."/>
      <w:lvlJc w:val="left"/>
      <w:pPr>
        <w:ind w:left="5560" w:hanging="360"/>
      </w:pPr>
    </w:lvl>
    <w:lvl w:ilvl="8">
      <w:start w:val="1"/>
      <w:numFmt w:val="lowerRoman"/>
      <w:lvlText w:val="%9."/>
      <w:lvlJc w:val="right"/>
      <w:pPr>
        <w:ind w:left="6280" w:hanging="180"/>
      </w:pPr>
    </w:lvl>
  </w:abstractNum>
  <w:abstractNum w:abstractNumId="2" w15:restartNumberingAfterBreak="0">
    <w:nsid w:val="2C784413"/>
    <w:multiLevelType w:val="hybridMultilevel"/>
    <w:tmpl w:val="8508E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D763D27"/>
    <w:multiLevelType w:val="multilevel"/>
    <w:tmpl w:val="A24E2F6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CD20628"/>
    <w:multiLevelType w:val="multilevel"/>
    <w:tmpl w:val="C6D80A5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1FB008C"/>
    <w:multiLevelType w:val="multilevel"/>
    <w:tmpl w:val="F9586A2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2986" w:hanging="576"/>
      </w:pPr>
      <w:rPr>
        <w:b w:val="0"/>
        <w:bC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7267C66"/>
    <w:multiLevelType w:val="hybridMultilevel"/>
    <w:tmpl w:val="1EF8622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76306C40"/>
    <w:multiLevelType w:val="multilevel"/>
    <w:tmpl w:val="3318A5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9574F5A"/>
    <w:multiLevelType w:val="hybridMultilevel"/>
    <w:tmpl w:val="4944351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8246060">
    <w:abstractNumId w:val="8"/>
  </w:num>
  <w:num w:numId="2" w16cid:durableId="1370227677">
    <w:abstractNumId w:val="1"/>
  </w:num>
  <w:num w:numId="3" w16cid:durableId="1441343073">
    <w:abstractNumId w:val="7"/>
  </w:num>
  <w:num w:numId="4" w16cid:durableId="104082291">
    <w:abstractNumId w:val="6"/>
  </w:num>
  <w:num w:numId="5" w16cid:durableId="940336972">
    <w:abstractNumId w:val="3"/>
  </w:num>
  <w:num w:numId="6" w16cid:durableId="301227770">
    <w:abstractNumId w:val="9"/>
  </w:num>
  <w:num w:numId="7" w16cid:durableId="352190549">
    <w:abstractNumId w:val="9"/>
  </w:num>
  <w:num w:numId="8" w16cid:durableId="436483621">
    <w:abstractNumId w:val="0"/>
  </w:num>
  <w:num w:numId="9" w16cid:durableId="731000861">
    <w:abstractNumId w:val="5"/>
  </w:num>
  <w:num w:numId="10" w16cid:durableId="157772111">
    <w:abstractNumId w:val="5"/>
  </w:num>
  <w:num w:numId="11" w16cid:durableId="319697410">
    <w:abstractNumId w:val="10"/>
  </w:num>
  <w:num w:numId="12" w16cid:durableId="697893941">
    <w:abstractNumId w:val="4"/>
  </w:num>
  <w:num w:numId="13" w16cid:durableId="513375244">
    <w:abstractNumId w:val="11"/>
  </w:num>
  <w:num w:numId="14" w16cid:durableId="28419617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7"/>
    <w:rsid w:val="000009AD"/>
    <w:rsid w:val="00000F53"/>
    <w:rsid w:val="00002103"/>
    <w:rsid w:val="000023EE"/>
    <w:rsid w:val="0000318F"/>
    <w:rsid w:val="00003AEE"/>
    <w:rsid w:val="000043F2"/>
    <w:rsid w:val="00004A3E"/>
    <w:rsid w:val="000050F1"/>
    <w:rsid w:val="00005452"/>
    <w:rsid w:val="0000590A"/>
    <w:rsid w:val="000069F7"/>
    <w:rsid w:val="00006DC7"/>
    <w:rsid w:val="00006F3E"/>
    <w:rsid w:val="000073B6"/>
    <w:rsid w:val="00010010"/>
    <w:rsid w:val="0001108C"/>
    <w:rsid w:val="00011E19"/>
    <w:rsid w:val="000123BD"/>
    <w:rsid w:val="00013B33"/>
    <w:rsid w:val="000147EA"/>
    <w:rsid w:val="00014DD8"/>
    <w:rsid w:val="0001575C"/>
    <w:rsid w:val="00015C3C"/>
    <w:rsid w:val="00015ED5"/>
    <w:rsid w:val="00016262"/>
    <w:rsid w:val="00016307"/>
    <w:rsid w:val="00016DC9"/>
    <w:rsid w:val="00017260"/>
    <w:rsid w:val="000200F8"/>
    <w:rsid w:val="00020AE5"/>
    <w:rsid w:val="00020D58"/>
    <w:rsid w:val="00020F49"/>
    <w:rsid w:val="00021220"/>
    <w:rsid w:val="000219C5"/>
    <w:rsid w:val="00021B19"/>
    <w:rsid w:val="00022CD1"/>
    <w:rsid w:val="000232B4"/>
    <w:rsid w:val="00024E6E"/>
    <w:rsid w:val="00024FF1"/>
    <w:rsid w:val="00025289"/>
    <w:rsid w:val="00025A48"/>
    <w:rsid w:val="00025ACE"/>
    <w:rsid w:val="00026FBD"/>
    <w:rsid w:val="00027762"/>
    <w:rsid w:val="000305AE"/>
    <w:rsid w:val="000306B7"/>
    <w:rsid w:val="00030B2C"/>
    <w:rsid w:val="000316D6"/>
    <w:rsid w:val="00031B78"/>
    <w:rsid w:val="000325FC"/>
    <w:rsid w:val="000330CF"/>
    <w:rsid w:val="00033397"/>
    <w:rsid w:val="00033D5D"/>
    <w:rsid w:val="00035711"/>
    <w:rsid w:val="00035AA5"/>
    <w:rsid w:val="00035B1D"/>
    <w:rsid w:val="0003601A"/>
    <w:rsid w:val="000364B8"/>
    <w:rsid w:val="000364F3"/>
    <w:rsid w:val="000367B2"/>
    <w:rsid w:val="00036BB5"/>
    <w:rsid w:val="00040095"/>
    <w:rsid w:val="0004086A"/>
    <w:rsid w:val="0004136B"/>
    <w:rsid w:val="00041763"/>
    <w:rsid w:val="00042DB6"/>
    <w:rsid w:val="0004323F"/>
    <w:rsid w:val="00043435"/>
    <w:rsid w:val="000437E7"/>
    <w:rsid w:val="00043BC9"/>
    <w:rsid w:val="00043E2E"/>
    <w:rsid w:val="0004430D"/>
    <w:rsid w:val="0004456A"/>
    <w:rsid w:val="000448A4"/>
    <w:rsid w:val="0004492A"/>
    <w:rsid w:val="00044D3E"/>
    <w:rsid w:val="000455BE"/>
    <w:rsid w:val="000455F6"/>
    <w:rsid w:val="0004583A"/>
    <w:rsid w:val="00045BA9"/>
    <w:rsid w:val="00046C91"/>
    <w:rsid w:val="00047C4C"/>
    <w:rsid w:val="00051020"/>
    <w:rsid w:val="00051834"/>
    <w:rsid w:val="000527CD"/>
    <w:rsid w:val="000542AA"/>
    <w:rsid w:val="0005487B"/>
    <w:rsid w:val="00054A22"/>
    <w:rsid w:val="00056109"/>
    <w:rsid w:val="000561CB"/>
    <w:rsid w:val="00056928"/>
    <w:rsid w:val="00056A26"/>
    <w:rsid w:val="00056F1D"/>
    <w:rsid w:val="00057138"/>
    <w:rsid w:val="00057AC4"/>
    <w:rsid w:val="000605B0"/>
    <w:rsid w:val="00060D38"/>
    <w:rsid w:val="00060DE2"/>
    <w:rsid w:val="0006128B"/>
    <w:rsid w:val="00061B94"/>
    <w:rsid w:val="00062023"/>
    <w:rsid w:val="00062485"/>
    <w:rsid w:val="0006295F"/>
    <w:rsid w:val="00062F64"/>
    <w:rsid w:val="00064D65"/>
    <w:rsid w:val="000650EB"/>
    <w:rsid w:val="000655A6"/>
    <w:rsid w:val="00065669"/>
    <w:rsid w:val="0006738B"/>
    <w:rsid w:val="000677C0"/>
    <w:rsid w:val="00070C1C"/>
    <w:rsid w:val="00070D37"/>
    <w:rsid w:val="00071575"/>
    <w:rsid w:val="00071EF1"/>
    <w:rsid w:val="00072752"/>
    <w:rsid w:val="00073A6F"/>
    <w:rsid w:val="000767CC"/>
    <w:rsid w:val="000769A2"/>
    <w:rsid w:val="000776DC"/>
    <w:rsid w:val="0008045A"/>
    <w:rsid w:val="00080512"/>
    <w:rsid w:val="00081770"/>
    <w:rsid w:val="000819A7"/>
    <w:rsid w:val="00081A2B"/>
    <w:rsid w:val="00081F99"/>
    <w:rsid w:val="0008212D"/>
    <w:rsid w:val="00083D90"/>
    <w:rsid w:val="000862DD"/>
    <w:rsid w:val="00086861"/>
    <w:rsid w:val="000873CF"/>
    <w:rsid w:val="00087C89"/>
    <w:rsid w:val="00090AAC"/>
    <w:rsid w:val="00090C1B"/>
    <w:rsid w:val="00091202"/>
    <w:rsid w:val="00091419"/>
    <w:rsid w:val="000918E2"/>
    <w:rsid w:val="000919E4"/>
    <w:rsid w:val="00091B75"/>
    <w:rsid w:val="00091CB3"/>
    <w:rsid w:val="000922F5"/>
    <w:rsid w:val="00092BF6"/>
    <w:rsid w:val="00092F73"/>
    <w:rsid w:val="000938CA"/>
    <w:rsid w:val="00095CEB"/>
    <w:rsid w:val="0009735C"/>
    <w:rsid w:val="00097662"/>
    <w:rsid w:val="00097F8A"/>
    <w:rsid w:val="000A2AFA"/>
    <w:rsid w:val="000A315C"/>
    <w:rsid w:val="000A44A1"/>
    <w:rsid w:val="000A4C10"/>
    <w:rsid w:val="000A5154"/>
    <w:rsid w:val="000A59FC"/>
    <w:rsid w:val="000A5AE8"/>
    <w:rsid w:val="000A5F93"/>
    <w:rsid w:val="000A6295"/>
    <w:rsid w:val="000A7082"/>
    <w:rsid w:val="000A74EE"/>
    <w:rsid w:val="000B066B"/>
    <w:rsid w:val="000B1A3C"/>
    <w:rsid w:val="000B21CF"/>
    <w:rsid w:val="000B21DE"/>
    <w:rsid w:val="000B3B4A"/>
    <w:rsid w:val="000B3DEA"/>
    <w:rsid w:val="000B4430"/>
    <w:rsid w:val="000B4FE4"/>
    <w:rsid w:val="000B53C5"/>
    <w:rsid w:val="000B5F36"/>
    <w:rsid w:val="000B63A5"/>
    <w:rsid w:val="000B7100"/>
    <w:rsid w:val="000B7750"/>
    <w:rsid w:val="000B7B9A"/>
    <w:rsid w:val="000B7C76"/>
    <w:rsid w:val="000C03C3"/>
    <w:rsid w:val="000C1805"/>
    <w:rsid w:val="000C2FD6"/>
    <w:rsid w:val="000C4025"/>
    <w:rsid w:val="000C44AA"/>
    <w:rsid w:val="000C47C3"/>
    <w:rsid w:val="000C4997"/>
    <w:rsid w:val="000C5876"/>
    <w:rsid w:val="000C5D43"/>
    <w:rsid w:val="000C6550"/>
    <w:rsid w:val="000C6DEA"/>
    <w:rsid w:val="000C6DEB"/>
    <w:rsid w:val="000D012D"/>
    <w:rsid w:val="000D01E2"/>
    <w:rsid w:val="000D0715"/>
    <w:rsid w:val="000D16EF"/>
    <w:rsid w:val="000D23B2"/>
    <w:rsid w:val="000D26B7"/>
    <w:rsid w:val="000D26BE"/>
    <w:rsid w:val="000D2E07"/>
    <w:rsid w:val="000D3C1E"/>
    <w:rsid w:val="000D4178"/>
    <w:rsid w:val="000D449B"/>
    <w:rsid w:val="000D4963"/>
    <w:rsid w:val="000D4C33"/>
    <w:rsid w:val="000D5718"/>
    <w:rsid w:val="000D58AB"/>
    <w:rsid w:val="000D5FD1"/>
    <w:rsid w:val="000D6893"/>
    <w:rsid w:val="000D7929"/>
    <w:rsid w:val="000E0039"/>
    <w:rsid w:val="000E01D4"/>
    <w:rsid w:val="000E03D1"/>
    <w:rsid w:val="000E0BA2"/>
    <w:rsid w:val="000E18E2"/>
    <w:rsid w:val="000E1B48"/>
    <w:rsid w:val="000E21A1"/>
    <w:rsid w:val="000E2F27"/>
    <w:rsid w:val="000E3544"/>
    <w:rsid w:val="000E3B04"/>
    <w:rsid w:val="000E3CA7"/>
    <w:rsid w:val="000E4EDE"/>
    <w:rsid w:val="000E4F4A"/>
    <w:rsid w:val="000E50E0"/>
    <w:rsid w:val="000E5178"/>
    <w:rsid w:val="000E5F4E"/>
    <w:rsid w:val="000E6050"/>
    <w:rsid w:val="000E6E45"/>
    <w:rsid w:val="000E7720"/>
    <w:rsid w:val="000E79BF"/>
    <w:rsid w:val="000E7D7B"/>
    <w:rsid w:val="000F0E5E"/>
    <w:rsid w:val="000F1690"/>
    <w:rsid w:val="000F1835"/>
    <w:rsid w:val="000F1883"/>
    <w:rsid w:val="000F1908"/>
    <w:rsid w:val="000F1D62"/>
    <w:rsid w:val="000F2730"/>
    <w:rsid w:val="000F2A8C"/>
    <w:rsid w:val="000F30A1"/>
    <w:rsid w:val="000F36D3"/>
    <w:rsid w:val="000F377A"/>
    <w:rsid w:val="000F3D3F"/>
    <w:rsid w:val="000F4142"/>
    <w:rsid w:val="000F43CA"/>
    <w:rsid w:val="000F449F"/>
    <w:rsid w:val="000F5910"/>
    <w:rsid w:val="000F66D1"/>
    <w:rsid w:val="000F6A31"/>
    <w:rsid w:val="000F6E20"/>
    <w:rsid w:val="000F7115"/>
    <w:rsid w:val="000F7146"/>
    <w:rsid w:val="000F761E"/>
    <w:rsid w:val="00100420"/>
    <w:rsid w:val="001007BA"/>
    <w:rsid w:val="00101360"/>
    <w:rsid w:val="001017B8"/>
    <w:rsid w:val="00101CF2"/>
    <w:rsid w:val="0010399C"/>
    <w:rsid w:val="00103CFE"/>
    <w:rsid w:val="0010442D"/>
    <w:rsid w:val="00104768"/>
    <w:rsid w:val="00104884"/>
    <w:rsid w:val="00107BB6"/>
    <w:rsid w:val="00110211"/>
    <w:rsid w:val="00111F1A"/>
    <w:rsid w:val="001121DE"/>
    <w:rsid w:val="00112833"/>
    <w:rsid w:val="001129EF"/>
    <w:rsid w:val="00112E0F"/>
    <w:rsid w:val="00113111"/>
    <w:rsid w:val="001131D2"/>
    <w:rsid w:val="001131F4"/>
    <w:rsid w:val="00114033"/>
    <w:rsid w:val="00116452"/>
    <w:rsid w:val="0011685A"/>
    <w:rsid w:val="00116D35"/>
    <w:rsid w:val="0011792A"/>
    <w:rsid w:val="00117A20"/>
    <w:rsid w:val="00117FBD"/>
    <w:rsid w:val="0012014C"/>
    <w:rsid w:val="001203A4"/>
    <w:rsid w:val="00120EF5"/>
    <w:rsid w:val="00121831"/>
    <w:rsid w:val="0012379D"/>
    <w:rsid w:val="001249DC"/>
    <w:rsid w:val="001250E8"/>
    <w:rsid w:val="001268C0"/>
    <w:rsid w:val="0012728A"/>
    <w:rsid w:val="0012751D"/>
    <w:rsid w:val="00130119"/>
    <w:rsid w:val="001311CC"/>
    <w:rsid w:val="0013150C"/>
    <w:rsid w:val="00132FAC"/>
    <w:rsid w:val="00133525"/>
    <w:rsid w:val="001345AD"/>
    <w:rsid w:val="00134DAF"/>
    <w:rsid w:val="00135555"/>
    <w:rsid w:val="0013565E"/>
    <w:rsid w:val="001358D6"/>
    <w:rsid w:val="0013620B"/>
    <w:rsid w:val="00137A4D"/>
    <w:rsid w:val="00137E8F"/>
    <w:rsid w:val="00140979"/>
    <w:rsid w:val="001415D6"/>
    <w:rsid w:val="00142998"/>
    <w:rsid w:val="00142BF4"/>
    <w:rsid w:val="00143903"/>
    <w:rsid w:val="00143F35"/>
    <w:rsid w:val="00144591"/>
    <w:rsid w:val="00144FB7"/>
    <w:rsid w:val="00145F7C"/>
    <w:rsid w:val="0014778C"/>
    <w:rsid w:val="00147892"/>
    <w:rsid w:val="00147A41"/>
    <w:rsid w:val="00150696"/>
    <w:rsid w:val="001515C8"/>
    <w:rsid w:val="0015166F"/>
    <w:rsid w:val="00151994"/>
    <w:rsid w:val="00151AED"/>
    <w:rsid w:val="00151D6D"/>
    <w:rsid w:val="001521BA"/>
    <w:rsid w:val="00153187"/>
    <w:rsid w:val="001536F6"/>
    <w:rsid w:val="0015420E"/>
    <w:rsid w:val="00154C17"/>
    <w:rsid w:val="00156B48"/>
    <w:rsid w:val="00157539"/>
    <w:rsid w:val="001618B2"/>
    <w:rsid w:val="00162CAA"/>
    <w:rsid w:val="00164174"/>
    <w:rsid w:val="001645EF"/>
    <w:rsid w:val="00165040"/>
    <w:rsid w:val="001651CB"/>
    <w:rsid w:val="001658BD"/>
    <w:rsid w:val="00165900"/>
    <w:rsid w:val="00165B90"/>
    <w:rsid w:val="00165BB1"/>
    <w:rsid w:val="00165F3A"/>
    <w:rsid w:val="00165FA5"/>
    <w:rsid w:val="0016625D"/>
    <w:rsid w:val="001662B4"/>
    <w:rsid w:val="00166B8D"/>
    <w:rsid w:val="00166DC3"/>
    <w:rsid w:val="00167FE2"/>
    <w:rsid w:val="00170AFC"/>
    <w:rsid w:val="00170E4C"/>
    <w:rsid w:val="0017124B"/>
    <w:rsid w:val="00171FC1"/>
    <w:rsid w:val="001734D1"/>
    <w:rsid w:val="00173FB8"/>
    <w:rsid w:val="00174E36"/>
    <w:rsid w:val="001752DB"/>
    <w:rsid w:val="00175317"/>
    <w:rsid w:val="001764CE"/>
    <w:rsid w:val="00177536"/>
    <w:rsid w:val="001777F9"/>
    <w:rsid w:val="00177D0E"/>
    <w:rsid w:val="001801C9"/>
    <w:rsid w:val="001814C3"/>
    <w:rsid w:val="00181DA3"/>
    <w:rsid w:val="0018232B"/>
    <w:rsid w:val="00182C59"/>
    <w:rsid w:val="001846DA"/>
    <w:rsid w:val="00184AE9"/>
    <w:rsid w:val="0018518E"/>
    <w:rsid w:val="001851BD"/>
    <w:rsid w:val="0018520B"/>
    <w:rsid w:val="001853EC"/>
    <w:rsid w:val="001857B8"/>
    <w:rsid w:val="001857CF"/>
    <w:rsid w:val="00185C29"/>
    <w:rsid w:val="00186EC7"/>
    <w:rsid w:val="00187600"/>
    <w:rsid w:val="00187F48"/>
    <w:rsid w:val="00187F80"/>
    <w:rsid w:val="00190F4F"/>
    <w:rsid w:val="00191A18"/>
    <w:rsid w:val="00191B05"/>
    <w:rsid w:val="00193284"/>
    <w:rsid w:val="00193410"/>
    <w:rsid w:val="00194109"/>
    <w:rsid w:val="00194982"/>
    <w:rsid w:val="001965A8"/>
    <w:rsid w:val="00197F55"/>
    <w:rsid w:val="00197FAF"/>
    <w:rsid w:val="001A0CB2"/>
    <w:rsid w:val="001A175A"/>
    <w:rsid w:val="001A1BC5"/>
    <w:rsid w:val="001A2010"/>
    <w:rsid w:val="001A202D"/>
    <w:rsid w:val="001A2B09"/>
    <w:rsid w:val="001A3546"/>
    <w:rsid w:val="001A4C42"/>
    <w:rsid w:val="001A5742"/>
    <w:rsid w:val="001A7420"/>
    <w:rsid w:val="001A74B9"/>
    <w:rsid w:val="001A77B2"/>
    <w:rsid w:val="001A7C69"/>
    <w:rsid w:val="001B1102"/>
    <w:rsid w:val="001B1187"/>
    <w:rsid w:val="001B2885"/>
    <w:rsid w:val="001B30CC"/>
    <w:rsid w:val="001B3CA9"/>
    <w:rsid w:val="001B3E5E"/>
    <w:rsid w:val="001B615E"/>
    <w:rsid w:val="001B6637"/>
    <w:rsid w:val="001B6792"/>
    <w:rsid w:val="001C0DE3"/>
    <w:rsid w:val="001C1FD9"/>
    <w:rsid w:val="001C21C3"/>
    <w:rsid w:val="001C21E4"/>
    <w:rsid w:val="001C2D20"/>
    <w:rsid w:val="001C3084"/>
    <w:rsid w:val="001C34BA"/>
    <w:rsid w:val="001C5ABF"/>
    <w:rsid w:val="001C6A35"/>
    <w:rsid w:val="001C7F8E"/>
    <w:rsid w:val="001D02C2"/>
    <w:rsid w:val="001D10E1"/>
    <w:rsid w:val="001D12C6"/>
    <w:rsid w:val="001D142A"/>
    <w:rsid w:val="001D2206"/>
    <w:rsid w:val="001D2FCB"/>
    <w:rsid w:val="001D3237"/>
    <w:rsid w:val="001D34F2"/>
    <w:rsid w:val="001D4A3F"/>
    <w:rsid w:val="001D6EC3"/>
    <w:rsid w:val="001D77A8"/>
    <w:rsid w:val="001D7F05"/>
    <w:rsid w:val="001E011A"/>
    <w:rsid w:val="001E01D6"/>
    <w:rsid w:val="001E0A43"/>
    <w:rsid w:val="001E14B4"/>
    <w:rsid w:val="001E15B2"/>
    <w:rsid w:val="001E1E57"/>
    <w:rsid w:val="001E3695"/>
    <w:rsid w:val="001E3F1F"/>
    <w:rsid w:val="001E4581"/>
    <w:rsid w:val="001E54AF"/>
    <w:rsid w:val="001E55DD"/>
    <w:rsid w:val="001E5C26"/>
    <w:rsid w:val="001E62A6"/>
    <w:rsid w:val="001E7131"/>
    <w:rsid w:val="001F0C1D"/>
    <w:rsid w:val="001F1132"/>
    <w:rsid w:val="001F168B"/>
    <w:rsid w:val="001F30F4"/>
    <w:rsid w:val="001F36AE"/>
    <w:rsid w:val="001F3C02"/>
    <w:rsid w:val="001F3ED6"/>
    <w:rsid w:val="001F47B3"/>
    <w:rsid w:val="001F4C29"/>
    <w:rsid w:val="001F5A18"/>
    <w:rsid w:val="001F5B4F"/>
    <w:rsid w:val="001F6F8A"/>
    <w:rsid w:val="002008FA"/>
    <w:rsid w:val="00201800"/>
    <w:rsid w:val="00202A18"/>
    <w:rsid w:val="00202A6D"/>
    <w:rsid w:val="002032C5"/>
    <w:rsid w:val="00204451"/>
    <w:rsid w:val="002075D5"/>
    <w:rsid w:val="0020767B"/>
    <w:rsid w:val="00207E05"/>
    <w:rsid w:val="0021027E"/>
    <w:rsid w:val="002102F2"/>
    <w:rsid w:val="0021089E"/>
    <w:rsid w:val="00211877"/>
    <w:rsid w:val="00212474"/>
    <w:rsid w:val="00212CC6"/>
    <w:rsid w:val="002133E4"/>
    <w:rsid w:val="00213D62"/>
    <w:rsid w:val="0021505D"/>
    <w:rsid w:val="00215198"/>
    <w:rsid w:val="00215878"/>
    <w:rsid w:val="00215D25"/>
    <w:rsid w:val="00216E7B"/>
    <w:rsid w:val="002171A9"/>
    <w:rsid w:val="00217283"/>
    <w:rsid w:val="0021756E"/>
    <w:rsid w:val="002179F2"/>
    <w:rsid w:val="00217B48"/>
    <w:rsid w:val="00217D84"/>
    <w:rsid w:val="00220238"/>
    <w:rsid w:val="002211E2"/>
    <w:rsid w:val="00221C57"/>
    <w:rsid w:val="00222227"/>
    <w:rsid w:val="002223E3"/>
    <w:rsid w:val="00222EEA"/>
    <w:rsid w:val="002234B4"/>
    <w:rsid w:val="00225E71"/>
    <w:rsid w:val="00227DD8"/>
    <w:rsid w:val="00230584"/>
    <w:rsid w:val="002306DE"/>
    <w:rsid w:val="00230BC6"/>
    <w:rsid w:val="00230C8C"/>
    <w:rsid w:val="00231304"/>
    <w:rsid w:val="00231935"/>
    <w:rsid w:val="00231B9B"/>
    <w:rsid w:val="00232754"/>
    <w:rsid w:val="00233BC3"/>
    <w:rsid w:val="00233C70"/>
    <w:rsid w:val="002347A2"/>
    <w:rsid w:val="00234F1B"/>
    <w:rsid w:val="00235004"/>
    <w:rsid w:val="00235896"/>
    <w:rsid w:val="00236078"/>
    <w:rsid w:val="00236725"/>
    <w:rsid w:val="00236D1C"/>
    <w:rsid w:val="00240217"/>
    <w:rsid w:val="00240457"/>
    <w:rsid w:val="002416CE"/>
    <w:rsid w:val="00241724"/>
    <w:rsid w:val="00241909"/>
    <w:rsid w:val="00241C11"/>
    <w:rsid w:val="00242909"/>
    <w:rsid w:val="00242941"/>
    <w:rsid w:val="00242D2B"/>
    <w:rsid w:val="00242D6E"/>
    <w:rsid w:val="00243C9A"/>
    <w:rsid w:val="0024421F"/>
    <w:rsid w:val="00244AE8"/>
    <w:rsid w:val="0024571A"/>
    <w:rsid w:val="00245B49"/>
    <w:rsid w:val="00247B93"/>
    <w:rsid w:val="00247C5E"/>
    <w:rsid w:val="00251295"/>
    <w:rsid w:val="00251D9F"/>
    <w:rsid w:val="00252A0E"/>
    <w:rsid w:val="00252A3E"/>
    <w:rsid w:val="002531B6"/>
    <w:rsid w:val="0025354B"/>
    <w:rsid w:val="002535ED"/>
    <w:rsid w:val="00253D4D"/>
    <w:rsid w:val="00254907"/>
    <w:rsid w:val="00255148"/>
    <w:rsid w:val="002559CE"/>
    <w:rsid w:val="00255EB0"/>
    <w:rsid w:val="00256475"/>
    <w:rsid w:val="002572C1"/>
    <w:rsid w:val="00260741"/>
    <w:rsid w:val="002612CD"/>
    <w:rsid w:val="00262006"/>
    <w:rsid w:val="00263220"/>
    <w:rsid w:val="00263282"/>
    <w:rsid w:val="002635D4"/>
    <w:rsid w:val="0026365D"/>
    <w:rsid w:val="00263ACF"/>
    <w:rsid w:val="00263BA4"/>
    <w:rsid w:val="00264036"/>
    <w:rsid w:val="0026417A"/>
    <w:rsid w:val="002642D8"/>
    <w:rsid w:val="0026465A"/>
    <w:rsid w:val="00264D31"/>
    <w:rsid w:val="002651F0"/>
    <w:rsid w:val="00266117"/>
    <w:rsid w:val="00266C44"/>
    <w:rsid w:val="002675F0"/>
    <w:rsid w:val="00270233"/>
    <w:rsid w:val="002703CF"/>
    <w:rsid w:val="00271F7F"/>
    <w:rsid w:val="00272B7A"/>
    <w:rsid w:val="00272F2B"/>
    <w:rsid w:val="0027383F"/>
    <w:rsid w:val="00273CA0"/>
    <w:rsid w:val="00274230"/>
    <w:rsid w:val="0027432D"/>
    <w:rsid w:val="00275825"/>
    <w:rsid w:val="00275AF9"/>
    <w:rsid w:val="00276676"/>
    <w:rsid w:val="00277574"/>
    <w:rsid w:val="00277D12"/>
    <w:rsid w:val="00277DDB"/>
    <w:rsid w:val="002801C5"/>
    <w:rsid w:val="00280B05"/>
    <w:rsid w:val="00280D79"/>
    <w:rsid w:val="00281AAC"/>
    <w:rsid w:val="002822C1"/>
    <w:rsid w:val="00282A92"/>
    <w:rsid w:val="00283EFF"/>
    <w:rsid w:val="002840A1"/>
    <w:rsid w:val="0028425C"/>
    <w:rsid w:val="002848AA"/>
    <w:rsid w:val="00285423"/>
    <w:rsid w:val="00286597"/>
    <w:rsid w:val="00286B46"/>
    <w:rsid w:val="00286F66"/>
    <w:rsid w:val="0028724D"/>
    <w:rsid w:val="002909F4"/>
    <w:rsid w:val="0029109D"/>
    <w:rsid w:val="002910C0"/>
    <w:rsid w:val="00292EBA"/>
    <w:rsid w:val="002934B2"/>
    <w:rsid w:val="0029363B"/>
    <w:rsid w:val="00293CCB"/>
    <w:rsid w:val="00293D82"/>
    <w:rsid w:val="002943B5"/>
    <w:rsid w:val="002A04B1"/>
    <w:rsid w:val="002A0819"/>
    <w:rsid w:val="002A107A"/>
    <w:rsid w:val="002A1430"/>
    <w:rsid w:val="002A1731"/>
    <w:rsid w:val="002A33DF"/>
    <w:rsid w:val="002A3B62"/>
    <w:rsid w:val="002A3C15"/>
    <w:rsid w:val="002A5D62"/>
    <w:rsid w:val="002A71CA"/>
    <w:rsid w:val="002A72F8"/>
    <w:rsid w:val="002A74D7"/>
    <w:rsid w:val="002B080E"/>
    <w:rsid w:val="002B0882"/>
    <w:rsid w:val="002B0F11"/>
    <w:rsid w:val="002B1056"/>
    <w:rsid w:val="002B159A"/>
    <w:rsid w:val="002B25B4"/>
    <w:rsid w:val="002B279D"/>
    <w:rsid w:val="002B2C4B"/>
    <w:rsid w:val="002B3C77"/>
    <w:rsid w:val="002B4459"/>
    <w:rsid w:val="002B4D11"/>
    <w:rsid w:val="002B4EEB"/>
    <w:rsid w:val="002B574E"/>
    <w:rsid w:val="002B5F58"/>
    <w:rsid w:val="002B6339"/>
    <w:rsid w:val="002B6C72"/>
    <w:rsid w:val="002B7325"/>
    <w:rsid w:val="002B7913"/>
    <w:rsid w:val="002B7B12"/>
    <w:rsid w:val="002C0007"/>
    <w:rsid w:val="002C0009"/>
    <w:rsid w:val="002C0140"/>
    <w:rsid w:val="002C0AE8"/>
    <w:rsid w:val="002C0B20"/>
    <w:rsid w:val="002C2935"/>
    <w:rsid w:val="002C2FEE"/>
    <w:rsid w:val="002C302A"/>
    <w:rsid w:val="002C32CD"/>
    <w:rsid w:val="002C3560"/>
    <w:rsid w:val="002C3D30"/>
    <w:rsid w:val="002C3E5C"/>
    <w:rsid w:val="002C5F4D"/>
    <w:rsid w:val="002C5F92"/>
    <w:rsid w:val="002C7640"/>
    <w:rsid w:val="002C7C44"/>
    <w:rsid w:val="002D02B6"/>
    <w:rsid w:val="002D09BF"/>
    <w:rsid w:val="002D30EE"/>
    <w:rsid w:val="002D39DE"/>
    <w:rsid w:val="002D586B"/>
    <w:rsid w:val="002D6F54"/>
    <w:rsid w:val="002D7202"/>
    <w:rsid w:val="002D78B9"/>
    <w:rsid w:val="002D7D68"/>
    <w:rsid w:val="002D7FD0"/>
    <w:rsid w:val="002E00EE"/>
    <w:rsid w:val="002E0665"/>
    <w:rsid w:val="002E1261"/>
    <w:rsid w:val="002E27FC"/>
    <w:rsid w:val="002E35F7"/>
    <w:rsid w:val="002E43C1"/>
    <w:rsid w:val="002E5647"/>
    <w:rsid w:val="002E6D2D"/>
    <w:rsid w:val="002E6E47"/>
    <w:rsid w:val="002E79F2"/>
    <w:rsid w:val="002E7A50"/>
    <w:rsid w:val="002F1772"/>
    <w:rsid w:val="002F3893"/>
    <w:rsid w:val="002F38EE"/>
    <w:rsid w:val="002F39C4"/>
    <w:rsid w:val="002F3B99"/>
    <w:rsid w:val="002F4516"/>
    <w:rsid w:val="002F45D2"/>
    <w:rsid w:val="002F4CE8"/>
    <w:rsid w:val="002F4F88"/>
    <w:rsid w:val="002F52F8"/>
    <w:rsid w:val="002F549E"/>
    <w:rsid w:val="002F6245"/>
    <w:rsid w:val="002F63F4"/>
    <w:rsid w:val="0030005C"/>
    <w:rsid w:val="00300882"/>
    <w:rsid w:val="0030142F"/>
    <w:rsid w:val="003029F3"/>
    <w:rsid w:val="003046DF"/>
    <w:rsid w:val="00304A70"/>
    <w:rsid w:val="00305D06"/>
    <w:rsid w:val="00306926"/>
    <w:rsid w:val="003105C2"/>
    <w:rsid w:val="0031087C"/>
    <w:rsid w:val="00310F60"/>
    <w:rsid w:val="003116D8"/>
    <w:rsid w:val="00311D3E"/>
    <w:rsid w:val="003127F7"/>
    <w:rsid w:val="00313A7C"/>
    <w:rsid w:val="0031412E"/>
    <w:rsid w:val="003142C1"/>
    <w:rsid w:val="0031454F"/>
    <w:rsid w:val="00314699"/>
    <w:rsid w:val="00314F69"/>
    <w:rsid w:val="003159EC"/>
    <w:rsid w:val="00316057"/>
    <w:rsid w:val="003172DC"/>
    <w:rsid w:val="0031735C"/>
    <w:rsid w:val="0031766E"/>
    <w:rsid w:val="00320E6D"/>
    <w:rsid w:val="0032117D"/>
    <w:rsid w:val="00321595"/>
    <w:rsid w:val="003215A4"/>
    <w:rsid w:val="00322043"/>
    <w:rsid w:val="00322678"/>
    <w:rsid w:val="00322E01"/>
    <w:rsid w:val="00322E8B"/>
    <w:rsid w:val="003235E9"/>
    <w:rsid w:val="003240A7"/>
    <w:rsid w:val="00324C20"/>
    <w:rsid w:val="00324CC1"/>
    <w:rsid w:val="00325843"/>
    <w:rsid w:val="00326E9B"/>
    <w:rsid w:val="00326EC0"/>
    <w:rsid w:val="003273BB"/>
    <w:rsid w:val="0032743D"/>
    <w:rsid w:val="003275AB"/>
    <w:rsid w:val="00327948"/>
    <w:rsid w:val="00327AC4"/>
    <w:rsid w:val="00327B3C"/>
    <w:rsid w:val="003304D8"/>
    <w:rsid w:val="00331356"/>
    <w:rsid w:val="00332674"/>
    <w:rsid w:val="00333D74"/>
    <w:rsid w:val="00334068"/>
    <w:rsid w:val="003342F2"/>
    <w:rsid w:val="003346D6"/>
    <w:rsid w:val="00334951"/>
    <w:rsid w:val="00335359"/>
    <w:rsid w:val="00335657"/>
    <w:rsid w:val="00335A31"/>
    <w:rsid w:val="00336AF6"/>
    <w:rsid w:val="003370D7"/>
    <w:rsid w:val="003375E4"/>
    <w:rsid w:val="003376DF"/>
    <w:rsid w:val="00340353"/>
    <w:rsid w:val="00340372"/>
    <w:rsid w:val="0034160D"/>
    <w:rsid w:val="00341E60"/>
    <w:rsid w:val="00341FBD"/>
    <w:rsid w:val="003427C1"/>
    <w:rsid w:val="00345A68"/>
    <w:rsid w:val="0034608D"/>
    <w:rsid w:val="003461D3"/>
    <w:rsid w:val="00347EE6"/>
    <w:rsid w:val="003506CB"/>
    <w:rsid w:val="0035081E"/>
    <w:rsid w:val="00351187"/>
    <w:rsid w:val="003517A2"/>
    <w:rsid w:val="00353970"/>
    <w:rsid w:val="0035462D"/>
    <w:rsid w:val="00354B02"/>
    <w:rsid w:val="00355B1C"/>
    <w:rsid w:val="00356781"/>
    <w:rsid w:val="00357242"/>
    <w:rsid w:val="00357BFD"/>
    <w:rsid w:val="00361A00"/>
    <w:rsid w:val="00361B2A"/>
    <w:rsid w:val="00362CEB"/>
    <w:rsid w:val="00363239"/>
    <w:rsid w:val="00363422"/>
    <w:rsid w:val="0036345D"/>
    <w:rsid w:val="00363E2B"/>
    <w:rsid w:val="003644D9"/>
    <w:rsid w:val="0036570E"/>
    <w:rsid w:val="003665BA"/>
    <w:rsid w:val="00366F5D"/>
    <w:rsid w:val="00370A68"/>
    <w:rsid w:val="00370BB4"/>
    <w:rsid w:val="00371256"/>
    <w:rsid w:val="003719F0"/>
    <w:rsid w:val="0037276A"/>
    <w:rsid w:val="00372DC2"/>
    <w:rsid w:val="00372E85"/>
    <w:rsid w:val="00373B24"/>
    <w:rsid w:val="00373BBA"/>
    <w:rsid w:val="003740E8"/>
    <w:rsid w:val="00374439"/>
    <w:rsid w:val="003765B8"/>
    <w:rsid w:val="0037759D"/>
    <w:rsid w:val="00380C87"/>
    <w:rsid w:val="003812D5"/>
    <w:rsid w:val="00381C21"/>
    <w:rsid w:val="0038259E"/>
    <w:rsid w:val="0038281A"/>
    <w:rsid w:val="003836FB"/>
    <w:rsid w:val="003843EC"/>
    <w:rsid w:val="003848DD"/>
    <w:rsid w:val="00385416"/>
    <w:rsid w:val="00385D12"/>
    <w:rsid w:val="003866E1"/>
    <w:rsid w:val="00386707"/>
    <w:rsid w:val="00386BB8"/>
    <w:rsid w:val="003876F2"/>
    <w:rsid w:val="00387A98"/>
    <w:rsid w:val="00390D32"/>
    <w:rsid w:val="003915F4"/>
    <w:rsid w:val="003926FC"/>
    <w:rsid w:val="003927A2"/>
    <w:rsid w:val="003927FD"/>
    <w:rsid w:val="0039337A"/>
    <w:rsid w:val="003937A4"/>
    <w:rsid w:val="00394286"/>
    <w:rsid w:val="0039486B"/>
    <w:rsid w:val="00395718"/>
    <w:rsid w:val="00395841"/>
    <w:rsid w:val="00395D92"/>
    <w:rsid w:val="00395DB6"/>
    <w:rsid w:val="00397019"/>
    <w:rsid w:val="00397676"/>
    <w:rsid w:val="003A1041"/>
    <w:rsid w:val="003A1C3E"/>
    <w:rsid w:val="003A240B"/>
    <w:rsid w:val="003A29D4"/>
    <w:rsid w:val="003A3EBD"/>
    <w:rsid w:val="003A40FC"/>
    <w:rsid w:val="003A416D"/>
    <w:rsid w:val="003A4660"/>
    <w:rsid w:val="003A537C"/>
    <w:rsid w:val="003A63EA"/>
    <w:rsid w:val="003A7563"/>
    <w:rsid w:val="003A7E9F"/>
    <w:rsid w:val="003B0481"/>
    <w:rsid w:val="003B0C89"/>
    <w:rsid w:val="003B2BC5"/>
    <w:rsid w:val="003B47BE"/>
    <w:rsid w:val="003B4CE0"/>
    <w:rsid w:val="003B55A8"/>
    <w:rsid w:val="003B699A"/>
    <w:rsid w:val="003B6AE9"/>
    <w:rsid w:val="003B7356"/>
    <w:rsid w:val="003B7596"/>
    <w:rsid w:val="003B7B7E"/>
    <w:rsid w:val="003C05A2"/>
    <w:rsid w:val="003C19FB"/>
    <w:rsid w:val="003C1DD6"/>
    <w:rsid w:val="003C2A77"/>
    <w:rsid w:val="003C2C77"/>
    <w:rsid w:val="003C2EB9"/>
    <w:rsid w:val="003C3243"/>
    <w:rsid w:val="003C3282"/>
    <w:rsid w:val="003C3971"/>
    <w:rsid w:val="003C3E51"/>
    <w:rsid w:val="003C410E"/>
    <w:rsid w:val="003C43DC"/>
    <w:rsid w:val="003C45B3"/>
    <w:rsid w:val="003C47F6"/>
    <w:rsid w:val="003C4DD0"/>
    <w:rsid w:val="003C5E23"/>
    <w:rsid w:val="003C6532"/>
    <w:rsid w:val="003C6D0E"/>
    <w:rsid w:val="003C6E2B"/>
    <w:rsid w:val="003C73F3"/>
    <w:rsid w:val="003C76DC"/>
    <w:rsid w:val="003C7C01"/>
    <w:rsid w:val="003C7E85"/>
    <w:rsid w:val="003D052B"/>
    <w:rsid w:val="003D0950"/>
    <w:rsid w:val="003D26A6"/>
    <w:rsid w:val="003D3A28"/>
    <w:rsid w:val="003D4008"/>
    <w:rsid w:val="003D40C9"/>
    <w:rsid w:val="003D429A"/>
    <w:rsid w:val="003D42F4"/>
    <w:rsid w:val="003D5042"/>
    <w:rsid w:val="003D535A"/>
    <w:rsid w:val="003D5443"/>
    <w:rsid w:val="003D545F"/>
    <w:rsid w:val="003D5B4A"/>
    <w:rsid w:val="003D5F83"/>
    <w:rsid w:val="003D67F6"/>
    <w:rsid w:val="003D712D"/>
    <w:rsid w:val="003D7D0F"/>
    <w:rsid w:val="003E04D3"/>
    <w:rsid w:val="003E0C4E"/>
    <w:rsid w:val="003E1BB2"/>
    <w:rsid w:val="003E2087"/>
    <w:rsid w:val="003E2674"/>
    <w:rsid w:val="003E5171"/>
    <w:rsid w:val="003E5388"/>
    <w:rsid w:val="003E5510"/>
    <w:rsid w:val="003E5633"/>
    <w:rsid w:val="003E62FC"/>
    <w:rsid w:val="003E6C74"/>
    <w:rsid w:val="003E6F9D"/>
    <w:rsid w:val="003F05C6"/>
    <w:rsid w:val="003F1BCC"/>
    <w:rsid w:val="003F1BE4"/>
    <w:rsid w:val="003F278B"/>
    <w:rsid w:val="003F2E24"/>
    <w:rsid w:val="003F4806"/>
    <w:rsid w:val="003F4933"/>
    <w:rsid w:val="003F510B"/>
    <w:rsid w:val="003F68AC"/>
    <w:rsid w:val="003F6973"/>
    <w:rsid w:val="003F7A90"/>
    <w:rsid w:val="003F7F41"/>
    <w:rsid w:val="00400852"/>
    <w:rsid w:val="00400AEE"/>
    <w:rsid w:val="0040171C"/>
    <w:rsid w:val="00401E12"/>
    <w:rsid w:val="00402A88"/>
    <w:rsid w:val="00402C05"/>
    <w:rsid w:val="00402DD8"/>
    <w:rsid w:val="00403389"/>
    <w:rsid w:val="0040570B"/>
    <w:rsid w:val="00406067"/>
    <w:rsid w:val="0040694B"/>
    <w:rsid w:val="00411416"/>
    <w:rsid w:val="00411BD1"/>
    <w:rsid w:val="00412FD8"/>
    <w:rsid w:val="00413381"/>
    <w:rsid w:val="004148A8"/>
    <w:rsid w:val="00415475"/>
    <w:rsid w:val="00416708"/>
    <w:rsid w:val="004168EE"/>
    <w:rsid w:val="00416960"/>
    <w:rsid w:val="004169D7"/>
    <w:rsid w:val="0041720C"/>
    <w:rsid w:val="0041735A"/>
    <w:rsid w:val="00423334"/>
    <w:rsid w:val="00423851"/>
    <w:rsid w:val="004239B3"/>
    <w:rsid w:val="0042413E"/>
    <w:rsid w:val="004243B5"/>
    <w:rsid w:val="004252E5"/>
    <w:rsid w:val="0042534A"/>
    <w:rsid w:val="0042579C"/>
    <w:rsid w:val="00425F47"/>
    <w:rsid w:val="00426116"/>
    <w:rsid w:val="0042624D"/>
    <w:rsid w:val="00427618"/>
    <w:rsid w:val="00430015"/>
    <w:rsid w:val="00430217"/>
    <w:rsid w:val="00430DEA"/>
    <w:rsid w:val="0043132E"/>
    <w:rsid w:val="0043142F"/>
    <w:rsid w:val="00431640"/>
    <w:rsid w:val="00432E93"/>
    <w:rsid w:val="0043372D"/>
    <w:rsid w:val="004338EB"/>
    <w:rsid w:val="004344C3"/>
    <w:rsid w:val="004345EC"/>
    <w:rsid w:val="004348CA"/>
    <w:rsid w:val="00435426"/>
    <w:rsid w:val="00436CC1"/>
    <w:rsid w:val="00437768"/>
    <w:rsid w:val="00440F1C"/>
    <w:rsid w:val="004417F0"/>
    <w:rsid w:val="0044190B"/>
    <w:rsid w:val="00442995"/>
    <w:rsid w:val="00442A7A"/>
    <w:rsid w:val="0044364B"/>
    <w:rsid w:val="004447D7"/>
    <w:rsid w:val="00444E09"/>
    <w:rsid w:val="004450E7"/>
    <w:rsid w:val="004451C9"/>
    <w:rsid w:val="00445696"/>
    <w:rsid w:val="004463FF"/>
    <w:rsid w:val="00446836"/>
    <w:rsid w:val="00446937"/>
    <w:rsid w:val="00446DA9"/>
    <w:rsid w:val="00447C14"/>
    <w:rsid w:val="00447D2C"/>
    <w:rsid w:val="00447E01"/>
    <w:rsid w:val="004514BC"/>
    <w:rsid w:val="00451A49"/>
    <w:rsid w:val="00452120"/>
    <w:rsid w:val="004524BE"/>
    <w:rsid w:val="004529E3"/>
    <w:rsid w:val="004532DC"/>
    <w:rsid w:val="00453791"/>
    <w:rsid w:val="00453C92"/>
    <w:rsid w:val="00454DD7"/>
    <w:rsid w:val="00455122"/>
    <w:rsid w:val="00455A56"/>
    <w:rsid w:val="004563FA"/>
    <w:rsid w:val="0045678E"/>
    <w:rsid w:val="0046044C"/>
    <w:rsid w:val="00460C48"/>
    <w:rsid w:val="0046106D"/>
    <w:rsid w:val="00461302"/>
    <w:rsid w:val="004615C0"/>
    <w:rsid w:val="004627D3"/>
    <w:rsid w:val="00464037"/>
    <w:rsid w:val="00465515"/>
    <w:rsid w:val="00465600"/>
    <w:rsid w:val="00466C81"/>
    <w:rsid w:val="004673BF"/>
    <w:rsid w:val="00467D71"/>
    <w:rsid w:val="00470156"/>
    <w:rsid w:val="00470785"/>
    <w:rsid w:val="00470E91"/>
    <w:rsid w:val="00472A07"/>
    <w:rsid w:val="00473713"/>
    <w:rsid w:val="0047403F"/>
    <w:rsid w:val="004741FE"/>
    <w:rsid w:val="00474D4D"/>
    <w:rsid w:val="00474D6E"/>
    <w:rsid w:val="00475698"/>
    <w:rsid w:val="00475724"/>
    <w:rsid w:val="0047609E"/>
    <w:rsid w:val="004762B0"/>
    <w:rsid w:val="00477762"/>
    <w:rsid w:val="00477B85"/>
    <w:rsid w:val="00480423"/>
    <w:rsid w:val="00480DC9"/>
    <w:rsid w:val="0048160A"/>
    <w:rsid w:val="00483729"/>
    <w:rsid w:val="004854FB"/>
    <w:rsid w:val="00485796"/>
    <w:rsid w:val="00486701"/>
    <w:rsid w:val="00487595"/>
    <w:rsid w:val="00487D95"/>
    <w:rsid w:val="00490BCC"/>
    <w:rsid w:val="00491A1F"/>
    <w:rsid w:val="00492475"/>
    <w:rsid w:val="004928C5"/>
    <w:rsid w:val="004934B7"/>
    <w:rsid w:val="004938F5"/>
    <w:rsid w:val="00494FD0"/>
    <w:rsid w:val="00495BED"/>
    <w:rsid w:val="00495D93"/>
    <w:rsid w:val="00496A6A"/>
    <w:rsid w:val="00497396"/>
    <w:rsid w:val="00497DAC"/>
    <w:rsid w:val="004A0112"/>
    <w:rsid w:val="004A02DB"/>
    <w:rsid w:val="004A0DDF"/>
    <w:rsid w:val="004A18B4"/>
    <w:rsid w:val="004A1D9D"/>
    <w:rsid w:val="004A3736"/>
    <w:rsid w:val="004A373C"/>
    <w:rsid w:val="004A3FA2"/>
    <w:rsid w:val="004A3FBC"/>
    <w:rsid w:val="004A470D"/>
    <w:rsid w:val="004A5403"/>
    <w:rsid w:val="004A5458"/>
    <w:rsid w:val="004A6730"/>
    <w:rsid w:val="004A7039"/>
    <w:rsid w:val="004A7F13"/>
    <w:rsid w:val="004B0DBC"/>
    <w:rsid w:val="004B14F1"/>
    <w:rsid w:val="004B20DE"/>
    <w:rsid w:val="004B27DF"/>
    <w:rsid w:val="004B3689"/>
    <w:rsid w:val="004B3EB4"/>
    <w:rsid w:val="004B4844"/>
    <w:rsid w:val="004B4B3C"/>
    <w:rsid w:val="004B560F"/>
    <w:rsid w:val="004B5926"/>
    <w:rsid w:val="004B59E7"/>
    <w:rsid w:val="004B5CA8"/>
    <w:rsid w:val="004B6215"/>
    <w:rsid w:val="004B6A35"/>
    <w:rsid w:val="004B6BE1"/>
    <w:rsid w:val="004B7538"/>
    <w:rsid w:val="004B7A4B"/>
    <w:rsid w:val="004B7E13"/>
    <w:rsid w:val="004C0A7D"/>
    <w:rsid w:val="004C0D99"/>
    <w:rsid w:val="004C1728"/>
    <w:rsid w:val="004C1825"/>
    <w:rsid w:val="004C1B07"/>
    <w:rsid w:val="004C2955"/>
    <w:rsid w:val="004C29DC"/>
    <w:rsid w:val="004C2B4A"/>
    <w:rsid w:val="004C3A0B"/>
    <w:rsid w:val="004C4A6C"/>
    <w:rsid w:val="004C5097"/>
    <w:rsid w:val="004C58DE"/>
    <w:rsid w:val="004C5E74"/>
    <w:rsid w:val="004C68D2"/>
    <w:rsid w:val="004C6A35"/>
    <w:rsid w:val="004C7568"/>
    <w:rsid w:val="004C7DF8"/>
    <w:rsid w:val="004D0A42"/>
    <w:rsid w:val="004D1135"/>
    <w:rsid w:val="004D19B3"/>
    <w:rsid w:val="004D1AA2"/>
    <w:rsid w:val="004D1D03"/>
    <w:rsid w:val="004D21EC"/>
    <w:rsid w:val="004D3578"/>
    <w:rsid w:val="004D3653"/>
    <w:rsid w:val="004D4BD2"/>
    <w:rsid w:val="004D51CB"/>
    <w:rsid w:val="004D5CD1"/>
    <w:rsid w:val="004D76F3"/>
    <w:rsid w:val="004E057B"/>
    <w:rsid w:val="004E0F52"/>
    <w:rsid w:val="004E1692"/>
    <w:rsid w:val="004E213A"/>
    <w:rsid w:val="004E28F3"/>
    <w:rsid w:val="004E3832"/>
    <w:rsid w:val="004E5599"/>
    <w:rsid w:val="004E5652"/>
    <w:rsid w:val="004E626C"/>
    <w:rsid w:val="004E7A1D"/>
    <w:rsid w:val="004E7FA4"/>
    <w:rsid w:val="004F0561"/>
    <w:rsid w:val="004F075F"/>
    <w:rsid w:val="004F0988"/>
    <w:rsid w:val="004F1489"/>
    <w:rsid w:val="004F21C0"/>
    <w:rsid w:val="004F2BE5"/>
    <w:rsid w:val="004F331E"/>
    <w:rsid w:val="004F3340"/>
    <w:rsid w:val="004F3474"/>
    <w:rsid w:val="004F374C"/>
    <w:rsid w:val="004F4449"/>
    <w:rsid w:val="004F4A24"/>
    <w:rsid w:val="004F4A7A"/>
    <w:rsid w:val="004F5C71"/>
    <w:rsid w:val="004F7382"/>
    <w:rsid w:val="004F79EF"/>
    <w:rsid w:val="004F7DC4"/>
    <w:rsid w:val="0050062E"/>
    <w:rsid w:val="00501844"/>
    <w:rsid w:val="00501C07"/>
    <w:rsid w:val="0050249D"/>
    <w:rsid w:val="00502B1E"/>
    <w:rsid w:val="00503E73"/>
    <w:rsid w:val="00503EE3"/>
    <w:rsid w:val="00504783"/>
    <w:rsid w:val="005050C2"/>
    <w:rsid w:val="00505BFA"/>
    <w:rsid w:val="00505BFB"/>
    <w:rsid w:val="00506926"/>
    <w:rsid w:val="00506BA1"/>
    <w:rsid w:val="00507E22"/>
    <w:rsid w:val="00511510"/>
    <w:rsid w:val="00511FB8"/>
    <w:rsid w:val="00511FFF"/>
    <w:rsid w:val="00512604"/>
    <w:rsid w:val="0051337E"/>
    <w:rsid w:val="005150CC"/>
    <w:rsid w:val="005203D9"/>
    <w:rsid w:val="00521420"/>
    <w:rsid w:val="00521B8F"/>
    <w:rsid w:val="00523D74"/>
    <w:rsid w:val="005242A8"/>
    <w:rsid w:val="00525218"/>
    <w:rsid w:val="00525247"/>
    <w:rsid w:val="00525251"/>
    <w:rsid w:val="00526371"/>
    <w:rsid w:val="00526F20"/>
    <w:rsid w:val="00527227"/>
    <w:rsid w:val="0052726A"/>
    <w:rsid w:val="00527630"/>
    <w:rsid w:val="005278AF"/>
    <w:rsid w:val="00527C72"/>
    <w:rsid w:val="00527D68"/>
    <w:rsid w:val="00527E52"/>
    <w:rsid w:val="005300D7"/>
    <w:rsid w:val="0053020C"/>
    <w:rsid w:val="0053047A"/>
    <w:rsid w:val="00531155"/>
    <w:rsid w:val="00531EAD"/>
    <w:rsid w:val="005320BA"/>
    <w:rsid w:val="0053306C"/>
    <w:rsid w:val="0053388B"/>
    <w:rsid w:val="00533BB8"/>
    <w:rsid w:val="00534D66"/>
    <w:rsid w:val="00535042"/>
    <w:rsid w:val="0053540E"/>
    <w:rsid w:val="00535773"/>
    <w:rsid w:val="00536478"/>
    <w:rsid w:val="00536B68"/>
    <w:rsid w:val="00536B78"/>
    <w:rsid w:val="00537F69"/>
    <w:rsid w:val="005412EA"/>
    <w:rsid w:val="00542160"/>
    <w:rsid w:val="00543E6C"/>
    <w:rsid w:val="0054476C"/>
    <w:rsid w:val="00544BCE"/>
    <w:rsid w:val="00544F64"/>
    <w:rsid w:val="00545BF4"/>
    <w:rsid w:val="00545F03"/>
    <w:rsid w:val="00546661"/>
    <w:rsid w:val="00546A38"/>
    <w:rsid w:val="00547894"/>
    <w:rsid w:val="00547B1A"/>
    <w:rsid w:val="00547CD4"/>
    <w:rsid w:val="0055051E"/>
    <w:rsid w:val="005509E4"/>
    <w:rsid w:val="00551839"/>
    <w:rsid w:val="00551DCC"/>
    <w:rsid w:val="00553183"/>
    <w:rsid w:val="005536AF"/>
    <w:rsid w:val="00553D68"/>
    <w:rsid w:val="0055403D"/>
    <w:rsid w:val="00554738"/>
    <w:rsid w:val="00555073"/>
    <w:rsid w:val="005553AC"/>
    <w:rsid w:val="00555553"/>
    <w:rsid w:val="005562DC"/>
    <w:rsid w:val="00556BDC"/>
    <w:rsid w:val="00556F6D"/>
    <w:rsid w:val="0055769B"/>
    <w:rsid w:val="00557C7E"/>
    <w:rsid w:val="005601E6"/>
    <w:rsid w:val="00560F03"/>
    <w:rsid w:val="005610C4"/>
    <w:rsid w:val="00561226"/>
    <w:rsid w:val="00561D32"/>
    <w:rsid w:val="00562331"/>
    <w:rsid w:val="00563DF5"/>
    <w:rsid w:val="00564026"/>
    <w:rsid w:val="00564661"/>
    <w:rsid w:val="00564D35"/>
    <w:rsid w:val="00565087"/>
    <w:rsid w:val="0056545F"/>
    <w:rsid w:val="00565BC5"/>
    <w:rsid w:val="00566745"/>
    <w:rsid w:val="00566D6E"/>
    <w:rsid w:val="00566EF5"/>
    <w:rsid w:val="00567A6A"/>
    <w:rsid w:val="00570E64"/>
    <w:rsid w:val="0057161A"/>
    <w:rsid w:val="0057251A"/>
    <w:rsid w:val="0057305F"/>
    <w:rsid w:val="005731FF"/>
    <w:rsid w:val="00574876"/>
    <w:rsid w:val="0057647A"/>
    <w:rsid w:val="0057663F"/>
    <w:rsid w:val="00582AC7"/>
    <w:rsid w:val="00583586"/>
    <w:rsid w:val="00584B81"/>
    <w:rsid w:val="00586BBC"/>
    <w:rsid w:val="00586E2E"/>
    <w:rsid w:val="005871EC"/>
    <w:rsid w:val="00587276"/>
    <w:rsid w:val="00587299"/>
    <w:rsid w:val="00587B40"/>
    <w:rsid w:val="00587C07"/>
    <w:rsid w:val="0059130C"/>
    <w:rsid w:val="00591B70"/>
    <w:rsid w:val="00591D88"/>
    <w:rsid w:val="00592F1B"/>
    <w:rsid w:val="00593442"/>
    <w:rsid w:val="00593513"/>
    <w:rsid w:val="0059473F"/>
    <w:rsid w:val="00594E7A"/>
    <w:rsid w:val="00595BC8"/>
    <w:rsid w:val="00595DE5"/>
    <w:rsid w:val="005964FB"/>
    <w:rsid w:val="00597742"/>
    <w:rsid w:val="00597824"/>
    <w:rsid w:val="00597B11"/>
    <w:rsid w:val="00597BD2"/>
    <w:rsid w:val="005A0B4A"/>
    <w:rsid w:val="005A0E83"/>
    <w:rsid w:val="005A180D"/>
    <w:rsid w:val="005A19BB"/>
    <w:rsid w:val="005A1EBE"/>
    <w:rsid w:val="005A4AC8"/>
    <w:rsid w:val="005A58FE"/>
    <w:rsid w:val="005A5A3C"/>
    <w:rsid w:val="005A5C74"/>
    <w:rsid w:val="005A7372"/>
    <w:rsid w:val="005B08D9"/>
    <w:rsid w:val="005B16EC"/>
    <w:rsid w:val="005B1D57"/>
    <w:rsid w:val="005B2CB1"/>
    <w:rsid w:val="005B3761"/>
    <w:rsid w:val="005B56C5"/>
    <w:rsid w:val="005B5CCF"/>
    <w:rsid w:val="005B62DE"/>
    <w:rsid w:val="005B7DD0"/>
    <w:rsid w:val="005B7EB3"/>
    <w:rsid w:val="005C1FA2"/>
    <w:rsid w:val="005C237B"/>
    <w:rsid w:val="005C271E"/>
    <w:rsid w:val="005C3AA1"/>
    <w:rsid w:val="005C4426"/>
    <w:rsid w:val="005C587C"/>
    <w:rsid w:val="005C63C9"/>
    <w:rsid w:val="005C718D"/>
    <w:rsid w:val="005C73DE"/>
    <w:rsid w:val="005C760C"/>
    <w:rsid w:val="005C7901"/>
    <w:rsid w:val="005C7E65"/>
    <w:rsid w:val="005C7F77"/>
    <w:rsid w:val="005D0853"/>
    <w:rsid w:val="005D085B"/>
    <w:rsid w:val="005D0C15"/>
    <w:rsid w:val="005D1D8D"/>
    <w:rsid w:val="005D1E5F"/>
    <w:rsid w:val="005D2E01"/>
    <w:rsid w:val="005D33FF"/>
    <w:rsid w:val="005D4010"/>
    <w:rsid w:val="005D4313"/>
    <w:rsid w:val="005D538F"/>
    <w:rsid w:val="005D5DC7"/>
    <w:rsid w:val="005D6091"/>
    <w:rsid w:val="005D67F8"/>
    <w:rsid w:val="005D6BA2"/>
    <w:rsid w:val="005D7526"/>
    <w:rsid w:val="005E03FF"/>
    <w:rsid w:val="005E10ED"/>
    <w:rsid w:val="005E1E07"/>
    <w:rsid w:val="005E25FF"/>
    <w:rsid w:val="005E30B3"/>
    <w:rsid w:val="005E3474"/>
    <w:rsid w:val="005E48F5"/>
    <w:rsid w:val="005E4BB2"/>
    <w:rsid w:val="005E610F"/>
    <w:rsid w:val="005E733E"/>
    <w:rsid w:val="005E7803"/>
    <w:rsid w:val="005F184C"/>
    <w:rsid w:val="005F1A7A"/>
    <w:rsid w:val="005F217E"/>
    <w:rsid w:val="005F250D"/>
    <w:rsid w:val="005F2A8F"/>
    <w:rsid w:val="005F2B9A"/>
    <w:rsid w:val="005F2BE8"/>
    <w:rsid w:val="005F4126"/>
    <w:rsid w:val="005F4C36"/>
    <w:rsid w:val="005F51A1"/>
    <w:rsid w:val="005F5DC1"/>
    <w:rsid w:val="005F5E42"/>
    <w:rsid w:val="005F601B"/>
    <w:rsid w:val="005F666E"/>
    <w:rsid w:val="005F694F"/>
    <w:rsid w:val="005F74A6"/>
    <w:rsid w:val="0060064C"/>
    <w:rsid w:val="00601B57"/>
    <w:rsid w:val="00601FB1"/>
    <w:rsid w:val="006020DC"/>
    <w:rsid w:val="00602AEA"/>
    <w:rsid w:val="00603052"/>
    <w:rsid w:val="006037D7"/>
    <w:rsid w:val="006040DB"/>
    <w:rsid w:val="00604323"/>
    <w:rsid w:val="006048E4"/>
    <w:rsid w:val="006062FF"/>
    <w:rsid w:val="0060737A"/>
    <w:rsid w:val="00607712"/>
    <w:rsid w:val="006077EB"/>
    <w:rsid w:val="00607CC3"/>
    <w:rsid w:val="006106A3"/>
    <w:rsid w:val="006108FF"/>
    <w:rsid w:val="00610D2C"/>
    <w:rsid w:val="00611493"/>
    <w:rsid w:val="006115DE"/>
    <w:rsid w:val="00611E30"/>
    <w:rsid w:val="0061416A"/>
    <w:rsid w:val="00614559"/>
    <w:rsid w:val="006148FE"/>
    <w:rsid w:val="00614FDF"/>
    <w:rsid w:val="00616920"/>
    <w:rsid w:val="00616A0A"/>
    <w:rsid w:val="00616EA1"/>
    <w:rsid w:val="00617481"/>
    <w:rsid w:val="00620F6F"/>
    <w:rsid w:val="00621868"/>
    <w:rsid w:val="0062227D"/>
    <w:rsid w:val="00622A42"/>
    <w:rsid w:val="00623E47"/>
    <w:rsid w:val="00626AA8"/>
    <w:rsid w:val="00626F73"/>
    <w:rsid w:val="00630AF4"/>
    <w:rsid w:val="00630C8E"/>
    <w:rsid w:val="0063142C"/>
    <w:rsid w:val="00631439"/>
    <w:rsid w:val="006323D7"/>
    <w:rsid w:val="00632D63"/>
    <w:rsid w:val="00632DB5"/>
    <w:rsid w:val="00632ED0"/>
    <w:rsid w:val="00633F7C"/>
    <w:rsid w:val="00634EE6"/>
    <w:rsid w:val="0063543D"/>
    <w:rsid w:val="0063585B"/>
    <w:rsid w:val="00636062"/>
    <w:rsid w:val="0063676D"/>
    <w:rsid w:val="00636C65"/>
    <w:rsid w:val="006378AF"/>
    <w:rsid w:val="00637A15"/>
    <w:rsid w:val="00637E77"/>
    <w:rsid w:val="00637E93"/>
    <w:rsid w:val="00640A62"/>
    <w:rsid w:val="006412C5"/>
    <w:rsid w:val="006412F7"/>
    <w:rsid w:val="00641A5B"/>
    <w:rsid w:val="00642197"/>
    <w:rsid w:val="0064323E"/>
    <w:rsid w:val="00643297"/>
    <w:rsid w:val="00643734"/>
    <w:rsid w:val="00644193"/>
    <w:rsid w:val="006455A8"/>
    <w:rsid w:val="00645999"/>
    <w:rsid w:val="00646F9F"/>
    <w:rsid w:val="00647114"/>
    <w:rsid w:val="00647789"/>
    <w:rsid w:val="00647C94"/>
    <w:rsid w:val="00647E03"/>
    <w:rsid w:val="00650186"/>
    <w:rsid w:val="0065151A"/>
    <w:rsid w:val="0065180C"/>
    <w:rsid w:val="006518E5"/>
    <w:rsid w:val="00651F9E"/>
    <w:rsid w:val="006521B1"/>
    <w:rsid w:val="00652F86"/>
    <w:rsid w:val="0065337A"/>
    <w:rsid w:val="00653FB2"/>
    <w:rsid w:val="00654DED"/>
    <w:rsid w:val="00655156"/>
    <w:rsid w:val="006572C9"/>
    <w:rsid w:val="006575D8"/>
    <w:rsid w:val="00660CA8"/>
    <w:rsid w:val="00661236"/>
    <w:rsid w:val="00661AB3"/>
    <w:rsid w:val="006622E2"/>
    <w:rsid w:val="0066246D"/>
    <w:rsid w:val="00662CAC"/>
    <w:rsid w:val="006660BC"/>
    <w:rsid w:val="006663AE"/>
    <w:rsid w:val="00666C22"/>
    <w:rsid w:val="006674FC"/>
    <w:rsid w:val="0067037F"/>
    <w:rsid w:val="00670967"/>
    <w:rsid w:val="00673D61"/>
    <w:rsid w:val="0067442C"/>
    <w:rsid w:val="0067519A"/>
    <w:rsid w:val="00675449"/>
    <w:rsid w:val="00675989"/>
    <w:rsid w:val="00675DC7"/>
    <w:rsid w:val="00676584"/>
    <w:rsid w:val="006765FB"/>
    <w:rsid w:val="00680485"/>
    <w:rsid w:val="00681746"/>
    <w:rsid w:val="00681F30"/>
    <w:rsid w:val="0068215D"/>
    <w:rsid w:val="006829CA"/>
    <w:rsid w:val="00682B4B"/>
    <w:rsid w:val="00683745"/>
    <w:rsid w:val="00683C0B"/>
    <w:rsid w:val="00684F1E"/>
    <w:rsid w:val="0068514F"/>
    <w:rsid w:val="006855C9"/>
    <w:rsid w:val="00686710"/>
    <w:rsid w:val="00690561"/>
    <w:rsid w:val="00690F3D"/>
    <w:rsid w:val="006920DD"/>
    <w:rsid w:val="00694155"/>
    <w:rsid w:val="006945D3"/>
    <w:rsid w:val="006953B6"/>
    <w:rsid w:val="00695490"/>
    <w:rsid w:val="0069557D"/>
    <w:rsid w:val="006956B7"/>
    <w:rsid w:val="00696D3E"/>
    <w:rsid w:val="00696DD5"/>
    <w:rsid w:val="00697816"/>
    <w:rsid w:val="006A0C9D"/>
    <w:rsid w:val="006A0F9A"/>
    <w:rsid w:val="006A1027"/>
    <w:rsid w:val="006A1429"/>
    <w:rsid w:val="006A172A"/>
    <w:rsid w:val="006A1F4F"/>
    <w:rsid w:val="006A2115"/>
    <w:rsid w:val="006A323F"/>
    <w:rsid w:val="006A3FEE"/>
    <w:rsid w:val="006A4183"/>
    <w:rsid w:val="006A51A8"/>
    <w:rsid w:val="006A53FA"/>
    <w:rsid w:val="006A5B0C"/>
    <w:rsid w:val="006A5E01"/>
    <w:rsid w:val="006A7DBF"/>
    <w:rsid w:val="006B138C"/>
    <w:rsid w:val="006B22FA"/>
    <w:rsid w:val="006B26A2"/>
    <w:rsid w:val="006B2B8F"/>
    <w:rsid w:val="006B30D0"/>
    <w:rsid w:val="006B31D0"/>
    <w:rsid w:val="006B37CA"/>
    <w:rsid w:val="006B3998"/>
    <w:rsid w:val="006B3D88"/>
    <w:rsid w:val="006B42A7"/>
    <w:rsid w:val="006B46ED"/>
    <w:rsid w:val="006B56B9"/>
    <w:rsid w:val="006B5A4E"/>
    <w:rsid w:val="006B5F40"/>
    <w:rsid w:val="006B7AF5"/>
    <w:rsid w:val="006C0C3A"/>
    <w:rsid w:val="006C0F9C"/>
    <w:rsid w:val="006C1164"/>
    <w:rsid w:val="006C1584"/>
    <w:rsid w:val="006C1B86"/>
    <w:rsid w:val="006C34A8"/>
    <w:rsid w:val="006C3A41"/>
    <w:rsid w:val="006C3CB7"/>
    <w:rsid w:val="006C3D95"/>
    <w:rsid w:val="006C669A"/>
    <w:rsid w:val="006C79F6"/>
    <w:rsid w:val="006D0809"/>
    <w:rsid w:val="006D0B59"/>
    <w:rsid w:val="006D0CCA"/>
    <w:rsid w:val="006D1E0D"/>
    <w:rsid w:val="006D24B8"/>
    <w:rsid w:val="006D3797"/>
    <w:rsid w:val="006D3AF7"/>
    <w:rsid w:val="006D4011"/>
    <w:rsid w:val="006D4D51"/>
    <w:rsid w:val="006D4FBC"/>
    <w:rsid w:val="006D57DE"/>
    <w:rsid w:val="006D5BE7"/>
    <w:rsid w:val="006D5F7F"/>
    <w:rsid w:val="006D61CB"/>
    <w:rsid w:val="006D7DF0"/>
    <w:rsid w:val="006D7EFA"/>
    <w:rsid w:val="006E083E"/>
    <w:rsid w:val="006E0F3D"/>
    <w:rsid w:val="006E105D"/>
    <w:rsid w:val="006E1139"/>
    <w:rsid w:val="006E1F54"/>
    <w:rsid w:val="006E2321"/>
    <w:rsid w:val="006E2642"/>
    <w:rsid w:val="006E4101"/>
    <w:rsid w:val="006E48BE"/>
    <w:rsid w:val="006E4B71"/>
    <w:rsid w:val="006E4BB5"/>
    <w:rsid w:val="006E4EAC"/>
    <w:rsid w:val="006E522D"/>
    <w:rsid w:val="006E5C86"/>
    <w:rsid w:val="006E5F22"/>
    <w:rsid w:val="006E61F8"/>
    <w:rsid w:val="006E682D"/>
    <w:rsid w:val="006E77F7"/>
    <w:rsid w:val="006F1262"/>
    <w:rsid w:val="006F1F1F"/>
    <w:rsid w:val="006F2670"/>
    <w:rsid w:val="006F29AD"/>
    <w:rsid w:val="006F33A1"/>
    <w:rsid w:val="006F35EA"/>
    <w:rsid w:val="006F3F22"/>
    <w:rsid w:val="006F3F30"/>
    <w:rsid w:val="006F47CF"/>
    <w:rsid w:val="006F4A53"/>
    <w:rsid w:val="006F5314"/>
    <w:rsid w:val="006F61D7"/>
    <w:rsid w:val="006F7746"/>
    <w:rsid w:val="006F7E01"/>
    <w:rsid w:val="0070067B"/>
    <w:rsid w:val="007006EE"/>
    <w:rsid w:val="00701116"/>
    <w:rsid w:val="00702B6B"/>
    <w:rsid w:val="00703140"/>
    <w:rsid w:val="00703617"/>
    <w:rsid w:val="00703B05"/>
    <w:rsid w:val="00703D7E"/>
    <w:rsid w:val="00705B36"/>
    <w:rsid w:val="00706C08"/>
    <w:rsid w:val="00707A30"/>
    <w:rsid w:val="00707BF6"/>
    <w:rsid w:val="007101C6"/>
    <w:rsid w:val="0071049A"/>
    <w:rsid w:val="0071096A"/>
    <w:rsid w:val="00710FAA"/>
    <w:rsid w:val="0071106A"/>
    <w:rsid w:val="00711BA0"/>
    <w:rsid w:val="00712EC8"/>
    <w:rsid w:val="00713309"/>
    <w:rsid w:val="00713839"/>
    <w:rsid w:val="00713C44"/>
    <w:rsid w:val="00713F5F"/>
    <w:rsid w:val="007145EF"/>
    <w:rsid w:val="00717C2A"/>
    <w:rsid w:val="00720238"/>
    <w:rsid w:val="0072194F"/>
    <w:rsid w:val="00721BAB"/>
    <w:rsid w:val="00721EF3"/>
    <w:rsid w:val="0072229B"/>
    <w:rsid w:val="00723D97"/>
    <w:rsid w:val="00724595"/>
    <w:rsid w:val="00724783"/>
    <w:rsid w:val="00724EE9"/>
    <w:rsid w:val="0072601F"/>
    <w:rsid w:val="00727059"/>
    <w:rsid w:val="00727134"/>
    <w:rsid w:val="0072754C"/>
    <w:rsid w:val="00727EEE"/>
    <w:rsid w:val="00730E44"/>
    <w:rsid w:val="00731103"/>
    <w:rsid w:val="007312A3"/>
    <w:rsid w:val="00731585"/>
    <w:rsid w:val="00731AFD"/>
    <w:rsid w:val="00731CA3"/>
    <w:rsid w:val="00731D0C"/>
    <w:rsid w:val="0073455D"/>
    <w:rsid w:val="00734A5B"/>
    <w:rsid w:val="00735879"/>
    <w:rsid w:val="007366CB"/>
    <w:rsid w:val="00736DED"/>
    <w:rsid w:val="00737A52"/>
    <w:rsid w:val="0074026F"/>
    <w:rsid w:val="00740842"/>
    <w:rsid w:val="00740B44"/>
    <w:rsid w:val="00740D58"/>
    <w:rsid w:val="007417A6"/>
    <w:rsid w:val="007417B6"/>
    <w:rsid w:val="007426BA"/>
    <w:rsid w:val="007429E6"/>
    <w:rsid w:val="007429F6"/>
    <w:rsid w:val="00743A8A"/>
    <w:rsid w:val="00743C79"/>
    <w:rsid w:val="00743CAE"/>
    <w:rsid w:val="00743CE7"/>
    <w:rsid w:val="00744E76"/>
    <w:rsid w:val="0074556A"/>
    <w:rsid w:val="00745AEC"/>
    <w:rsid w:val="00745B1F"/>
    <w:rsid w:val="00745F1E"/>
    <w:rsid w:val="00747BD5"/>
    <w:rsid w:val="00747FD3"/>
    <w:rsid w:val="00750091"/>
    <w:rsid w:val="00750981"/>
    <w:rsid w:val="0075099E"/>
    <w:rsid w:val="00750E14"/>
    <w:rsid w:val="00750EBB"/>
    <w:rsid w:val="0075153B"/>
    <w:rsid w:val="00751EBE"/>
    <w:rsid w:val="007525CF"/>
    <w:rsid w:val="00752AAA"/>
    <w:rsid w:val="007533F5"/>
    <w:rsid w:val="00753A2B"/>
    <w:rsid w:val="00753C31"/>
    <w:rsid w:val="007541E4"/>
    <w:rsid w:val="007543D6"/>
    <w:rsid w:val="00755055"/>
    <w:rsid w:val="00755263"/>
    <w:rsid w:val="00755A93"/>
    <w:rsid w:val="00755AB0"/>
    <w:rsid w:val="00755C56"/>
    <w:rsid w:val="00755DD9"/>
    <w:rsid w:val="007605F6"/>
    <w:rsid w:val="00760C15"/>
    <w:rsid w:val="00760C42"/>
    <w:rsid w:val="00760F40"/>
    <w:rsid w:val="0076273E"/>
    <w:rsid w:val="00763871"/>
    <w:rsid w:val="00764E84"/>
    <w:rsid w:val="007657BB"/>
    <w:rsid w:val="00765C59"/>
    <w:rsid w:val="00766CFD"/>
    <w:rsid w:val="0076705C"/>
    <w:rsid w:val="00767831"/>
    <w:rsid w:val="00767C69"/>
    <w:rsid w:val="00770C31"/>
    <w:rsid w:val="00771FD6"/>
    <w:rsid w:val="007724F4"/>
    <w:rsid w:val="00772966"/>
    <w:rsid w:val="00774064"/>
    <w:rsid w:val="00774268"/>
    <w:rsid w:val="0077486C"/>
    <w:rsid w:val="00774DA4"/>
    <w:rsid w:val="00775682"/>
    <w:rsid w:val="00775EFD"/>
    <w:rsid w:val="00776688"/>
    <w:rsid w:val="00776B91"/>
    <w:rsid w:val="00776D50"/>
    <w:rsid w:val="00776E63"/>
    <w:rsid w:val="007777A2"/>
    <w:rsid w:val="007779C7"/>
    <w:rsid w:val="00777F06"/>
    <w:rsid w:val="0078017B"/>
    <w:rsid w:val="007811DC"/>
    <w:rsid w:val="0078142F"/>
    <w:rsid w:val="00781F0F"/>
    <w:rsid w:val="00782B5A"/>
    <w:rsid w:val="0078323D"/>
    <w:rsid w:val="007838C3"/>
    <w:rsid w:val="00783939"/>
    <w:rsid w:val="00783AFB"/>
    <w:rsid w:val="00783F3B"/>
    <w:rsid w:val="0078401F"/>
    <w:rsid w:val="007847A2"/>
    <w:rsid w:val="00784EC6"/>
    <w:rsid w:val="007852B7"/>
    <w:rsid w:val="00785A62"/>
    <w:rsid w:val="0078603F"/>
    <w:rsid w:val="00786563"/>
    <w:rsid w:val="00787B98"/>
    <w:rsid w:val="00787D9F"/>
    <w:rsid w:val="00787DE4"/>
    <w:rsid w:val="00790191"/>
    <w:rsid w:val="007908BC"/>
    <w:rsid w:val="00790AE1"/>
    <w:rsid w:val="007916E2"/>
    <w:rsid w:val="00792E34"/>
    <w:rsid w:val="00792E93"/>
    <w:rsid w:val="0079437B"/>
    <w:rsid w:val="00794669"/>
    <w:rsid w:val="00794F2F"/>
    <w:rsid w:val="00795E9E"/>
    <w:rsid w:val="007A0FBE"/>
    <w:rsid w:val="007A190D"/>
    <w:rsid w:val="007A1FE0"/>
    <w:rsid w:val="007A4AAE"/>
    <w:rsid w:val="007A4C5A"/>
    <w:rsid w:val="007A502D"/>
    <w:rsid w:val="007A5494"/>
    <w:rsid w:val="007A619B"/>
    <w:rsid w:val="007A77D1"/>
    <w:rsid w:val="007B0235"/>
    <w:rsid w:val="007B0A77"/>
    <w:rsid w:val="007B11BD"/>
    <w:rsid w:val="007B136E"/>
    <w:rsid w:val="007B1B04"/>
    <w:rsid w:val="007B1B20"/>
    <w:rsid w:val="007B1FA4"/>
    <w:rsid w:val="007B2545"/>
    <w:rsid w:val="007B29B1"/>
    <w:rsid w:val="007B34F6"/>
    <w:rsid w:val="007B5C55"/>
    <w:rsid w:val="007B600E"/>
    <w:rsid w:val="007B6340"/>
    <w:rsid w:val="007B6E2A"/>
    <w:rsid w:val="007C024E"/>
    <w:rsid w:val="007C10E2"/>
    <w:rsid w:val="007C120F"/>
    <w:rsid w:val="007C1B0D"/>
    <w:rsid w:val="007C1C0E"/>
    <w:rsid w:val="007C1D68"/>
    <w:rsid w:val="007C2654"/>
    <w:rsid w:val="007C31A5"/>
    <w:rsid w:val="007C324F"/>
    <w:rsid w:val="007C33C2"/>
    <w:rsid w:val="007C359B"/>
    <w:rsid w:val="007C3BD6"/>
    <w:rsid w:val="007C3E32"/>
    <w:rsid w:val="007C5119"/>
    <w:rsid w:val="007C55B4"/>
    <w:rsid w:val="007C5E58"/>
    <w:rsid w:val="007C5EE3"/>
    <w:rsid w:val="007C656E"/>
    <w:rsid w:val="007C7574"/>
    <w:rsid w:val="007D0EF9"/>
    <w:rsid w:val="007D1A6D"/>
    <w:rsid w:val="007D1FB9"/>
    <w:rsid w:val="007D25DF"/>
    <w:rsid w:val="007D2A0C"/>
    <w:rsid w:val="007D38BE"/>
    <w:rsid w:val="007D38FA"/>
    <w:rsid w:val="007D3D6E"/>
    <w:rsid w:val="007D44B7"/>
    <w:rsid w:val="007D4741"/>
    <w:rsid w:val="007D4A39"/>
    <w:rsid w:val="007D4ABC"/>
    <w:rsid w:val="007D5769"/>
    <w:rsid w:val="007D581C"/>
    <w:rsid w:val="007D5F78"/>
    <w:rsid w:val="007D651E"/>
    <w:rsid w:val="007D6B11"/>
    <w:rsid w:val="007D6FFB"/>
    <w:rsid w:val="007D79A9"/>
    <w:rsid w:val="007E1452"/>
    <w:rsid w:val="007E1BD6"/>
    <w:rsid w:val="007E29BA"/>
    <w:rsid w:val="007E2F7C"/>
    <w:rsid w:val="007E467C"/>
    <w:rsid w:val="007E59A2"/>
    <w:rsid w:val="007E7149"/>
    <w:rsid w:val="007E7BC5"/>
    <w:rsid w:val="007F025E"/>
    <w:rsid w:val="007F0F4A"/>
    <w:rsid w:val="007F19D0"/>
    <w:rsid w:val="007F1D7E"/>
    <w:rsid w:val="007F20CB"/>
    <w:rsid w:val="007F2939"/>
    <w:rsid w:val="007F30B9"/>
    <w:rsid w:val="007F31E9"/>
    <w:rsid w:val="007F3425"/>
    <w:rsid w:val="007F3752"/>
    <w:rsid w:val="007F396D"/>
    <w:rsid w:val="007F3C8A"/>
    <w:rsid w:val="007F41E0"/>
    <w:rsid w:val="007F4ADA"/>
    <w:rsid w:val="007F537E"/>
    <w:rsid w:val="007F5777"/>
    <w:rsid w:val="007F578A"/>
    <w:rsid w:val="007F674C"/>
    <w:rsid w:val="007F79EB"/>
    <w:rsid w:val="007F7FBA"/>
    <w:rsid w:val="00800BEA"/>
    <w:rsid w:val="00801B57"/>
    <w:rsid w:val="00802023"/>
    <w:rsid w:val="008027F0"/>
    <w:rsid w:val="008028A4"/>
    <w:rsid w:val="00802F4F"/>
    <w:rsid w:val="00802FB4"/>
    <w:rsid w:val="00803B42"/>
    <w:rsid w:val="00803DEF"/>
    <w:rsid w:val="008047BE"/>
    <w:rsid w:val="00804DDD"/>
    <w:rsid w:val="00804E6B"/>
    <w:rsid w:val="00805A3F"/>
    <w:rsid w:val="008065E7"/>
    <w:rsid w:val="00806765"/>
    <w:rsid w:val="008079C0"/>
    <w:rsid w:val="00807B44"/>
    <w:rsid w:val="008105FE"/>
    <w:rsid w:val="00810A9D"/>
    <w:rsid w:val="00810BB3"/>
    <w:rsid w:val="00810DE3"/>
    <w:rsid w:val="00811E0E"/>
    <w:rsid w:val="00811FE2"/>
    <w:rsid w:val="0081235E"/>
    <w:rsid w:val="00814192"/>
    <w:rsid w:val="00814895"/>
    <w:rsid w:val="008157E0"/>
    <w:rsid w:val="00815F4B"/>
    <w:rsid w:val="008160AC"/>
    <w:rsid w:val="00816B44"/>
    <w:rsid w:val="00816F66"/>
    <w:rsid w:val="008174DC"/>
    <w:rsid w:val="00820186"/>
    <w:rsid w:val="0082026A"/>
    <w:rsid w:val="008203AA"/>
    <w:rsid w:val="00820F7F"/>
    <w:rsid w:val="00821138"/>
    <w:rsid w:val="008218E4"/>
    <w:rsid w:val="008234CE"/>
    <w:rsid w:val="00825AE7"/>
    <w:rsid w:val="00825D01"/>
    <w:rsid w:val="00826971"/>
    <w:rsid w:val="00826A17"/>
    <w:rsid w:val="0082743B"/>
    <w:rsid w:val="0083005F"/>
    <w:rsid w:val="00830747"/>
    <w:rsid w:val="00831A27"/>
    <w:rsid w:val="0083292E"/>
    <w:rsid w:val="0083339D"/>
    <w:rsid w:val="00833B5D"/>
    <w:rsid w:val="00834AC7"/>
    <w:rsid w:val="00835826"/>
    <w:rsid w:val="00835F3C"/>
    <w:rsid w:val="00836714"/>
    <w:rsid w:val="0083684A"/>
    <w:rsid w:val="008370E9"/>
    <w:rsid w:val="008373D0"/>
    <w:rsid w:val="00837673"/>
    <w:rsid w:val="00837707"/>
    <w:rsid w:val="00837B79"/>
    <w:rsid w:val="0084060A"/>
    <w:rsid w:val="00841199"/>
    <w:rsid w:val="00841FFF"/>
    <w:rsid w:val="0084236F"/>
    <w:rsid w:val="00844412"/>
    <w:rsid w:val="00844F92"/>
    <w:rsid w:val="0084508B"/>
    <w:rsid w:val="008471DD"/>
    <w:rsid w:val="008475B2"/>
    <w:rsid w:val="00847C8B"/>
    <w:rsid w:val="0085086A"/>
    <w:rsid w:val="00850A51"/>
    <w:rsid w:val="00850E0E"/>
    <w:rsid w:val="008518B7"/>
    <w:rsid w:val="00851CFD"/>
    <w:rsid w:val="00854813"/>
    <w:rsid w:val="0085773E"/>
    <w:rsid w:val="00857862"/>
    <w:rsid w:val="00857B77"/>
    <w:rsid w:val="00860A16"/>
    <w:rsid w:val="00860A5A"/>
    <w:rsid w:val="00860BB8"/>
    <w:rsid w:val="00860D7B"/>
    <w:rsid w:val="00861302"/>
    <w:rsid w:val="00861339"/>
    <w:rsid w:val="0086155C"/>
    <w:rsid w:val="00861D06"/>
    <w:rsid w:val="00861FDC"/>
    <w:rsid w:val="008629E1"/>
    <w:rsid w:val="0086403A"/>
    <w:rsid w:val="00864822"/>
    <w:rsid w:val="008653D2"/>
    <w:rsid w:val="00866BF5"/>
    <w:rsid w:val="008673C6"/>
    <w:rsid w:val="008706C5"/>
    <w:rsid w:val="00870AD7"/>
    <w:rsid w:val="00871727"/>
    <w:rsid w:val="0087174F"/>
    <w:rsid w:val="008717C4"/>
    <w:rsid w:val="0087184E"/>
    <w:rsid w:val="00871908"/>
    <w:rsid w:val="00872289"/>
    <w:rsid w:val="0087321B"/>
    <w:rsid w:val="008738CE"/>
    <w:rsid w:val="0087423A"/>
    <w:rsid w:val="00874DA8"/>
    <w:rsid w:val="008767FB"/>
    <w:rsid w:val="008768CA"/>
    <w:rsid w:val="0087690A"/>
    <w:rsid w:val="00876D6C"/>
    <w:rsid w:val="00877710"/>
    <w:rsid w:val="00882EEC"/>
    <w:rsid w:val="0088420D"/>
    <w:rsid w:val="00884519"/>
    <w:rsid w:val="00884535"/>
    <w:rsid w:val="00884BFD"/>
    <w:rsid w:val="00885367"/>
    <w:rsid w:val="00885767"/>
    <w:rsid w:val="00885B56"/>
    <w:rsid w:val="0088611C"/>
    <w:rsid w:val="0088684D"/>
    <w:rsid w:val="00887EA9"/>
    <w:rsid w:val="0089090B"/>
    <w:rsid w:val="00891866"/>
    <w:rsid w:val="0089210D"/>
    <w:rsid w:val="00892740"/>
    <w:rsid w:val="0089295F"/>
    <w:rsid w:val="00892F74"/>
    <w:rsid w:val="008944DC"/>
    <w:rsid w:val="0089466F"/>
    <w:rsid w:val="00894D52"/>
    <w:rsid w:val="00895E18"/>
    <w:rsid w:val="008A2DB1"/>
    <w:rsid w:val="008A3482"/>
    <w:rsid w:val="008A4421"/>
    <w:rsid w:val="008A4A0E"/>
    <w:rsid w:val="008A5FD8"/>
    <w:rsid w:val="008A62A4"/>
    <w:rsid w:val="008A6463"/>
    <w:rsid w:val="008A6591"/>
    <w:rsid w:val="008A7EFB"/>
    <w:rsid w:val="008A7F74"/>
    <w:rsid w:val="008B0502"/>
    <w:rsid w:val="008B2305"/>
    <w:rsid w:val="008B2889"/>
    <w:rsid w:val="008B29C0"/>
    <w:rsid w:val="008B2EB5"/>
    <w:rsid w:val="008B3744"/>
    <w:rsid w:val="008B37CF"/>
    <w:rsid w:val="008B3997"/>
    <w:rsid w:val="008B73B6"/>
    <w:rsid w:val="008B7419"/>
    <w:rsid w:val="008B7B63"/>
    <w:rsid w:val="008B7D26"/>
    <w:rsid w:val="008C02BF"/>
    <w:rsid w:val="008C1270"/>
    <w:rsid w:val="008C316D"/>
    <w:rsid w:val="008C348C"/>
    <w:rsid w:val="008C384C"/>
    <w:rsid w:val="008C46B7"/>
    <w:rsid w:val="008C4FD9"/>
    <w:rsid w:val="008C5630"/>
    <w:rsid w:val="008C5F41"/>
    <w:rsid w:val="008C6861"/>
    <w:rsid w:val="008C6A1A"/>
    <w:rsid w:val="008C6FC6"/>
    <w:rsid w:val="008C7620"/>
    <w:rsid w:val="008C7989"/>
    <w:rsid w:val="008D0544"/>
    <w:rsid w:val="008D0D34"/>
    <w:rsid w:val="008D2681"/>
    <w:rsid w:val="008D2BCD"/>
    <w:rsid w:val="008D30FB"/>
    <w:rsid w:val="008D3788"/>
    <w:rsid w:val="008D3A4E"/>
    <w:rsid w:val="008D3C86"/>
    <w:rsid w:val="008D3CCA"/>
    <w:rsid w:val="008D3E4B"/>
    <w:rsid w:val="008D4263"/>
    <w:rsid w:val="008D445C"/>
    <w:rsid w:val="008D44BF"/>
    <w:rsid w:val="008D4984"/>
    <w:rsid w:val="008D4CAE"/>
    <w:rsid w:val="008D5485"/>
    <w:rsid w:val="008D58C6"/>
    <w:rsid w:val="008D5F6E"/>
    <w:rsid w:val="008D5FA7"/>
    <w:rsid w:val="008D6EEA"/>
    <w:rsid w:val="008E1DF1"/>
    <w:rsid w:val="008E254B"/>
    <w:rsid w:val="008E4EF7"/>
    <w:rsid w:val="008E541D"/>
    <w:rsid w:val="008E5936"/>
    <w:rsid w:val="008E69F0"/>
    <w:rsid w:val="008E6D73"/>
    <w:rsid w:val="008E71D1"/>
    <w:rsid w:val="008F0386"/>
    <w:rsid w:val="008F249F"/>
    <w:rsid w:val="008F2504"/>
    <w:rsid w:val="008F3156"/>
    <w:rsid w:val="008F32BB"/>
    <w:rsid w:val="008F36FB"/>
    <w:rsid w:val="008F4352"/>
    <w:rsid w:val="008F547F"/>
    <w:rsid w:val="008F55BE"/>
    <w:rsid w:val="008F5669"/>
    <w:rsid w:val="008F6A84"/>
    <w:rsid w:val="008F6B54"/>
    <w:rsid w:val="008F6D70"/>
    <w:rsid w:val="008F70A2"/>
    <w:rsid w:val="008F7FF9"/>
    <w:rsid w:val="00900AF7"/>
    <w:rsid w:val="0090271F"/>
    <w:rsid w:val="00902843"/>
    <w:rsid w:val="00902E23"/>
    <w:rsid w:val="00903523"/>
    <w:rsid w:val="00903684"/>
    <w:rsid w:val="00903BB6"/>
    <w:rsid w:val="00903E96"/>
    <w:rsid w:val="00903F62"/>
    <w:rsid w:val="009055B8"/>
    <w:rsid w:val="00905DB9"/>
    <w:rsid w:val="00906E29"/>
    <w:rsid w:val="0091030C"/>
    <w:rsid w:val="009114D7"/>
    <w:rsid w:val="00911E62"/>
    <w:rsid w:val="0091253F"/>
    <w:rsid w:val="00912A5C"/>
    <w:rsid w:val="00912B60"/>
    <w:rsid w:val="0091348E"/>
    <w:rsid w:val="00915E13"/>
    <w:rsid w:val="009164D6"/>
    <w:rsid w:val="00917540"/>
    <w:rsid w:val="00917CCB"/>
    <w:rsid w:val="00920399"/>
    <w:rsid w:val="00920684"/>
    <w:rsid w:val="00921534"/>
    <w:rsid w:val="00922306"/>
    <w:rsid w:val="00923561"/>
    <w:rsid w:val="00923600"/>
    <w:rsid w:val="009238DA"/>
    <w:rsid w:val="0092469D"/>
    <w:rsid w:val="00926204"/>
    <w:rsid w:val="0092650E"/>
    <w:rsid w:val="009269CD"/>
    <w:rsid w:val="00930605"/>
    <w:rsid w:val="00931AFC"/>
    <w:rsid w:val="00931BE0"/>
    <w:rsid w:val="00931C9C"/>
    <w:rsid w:val="009321B9"/>
    <w:rsid w:val="0093224A"/>
    <w:rsid w:val="00932574"/>
    <w:rsid w:val="00933CEC"/>
    <w:rsid w:val="00934032"/>
    <w:rsid w:val="009343D7"/>
    <w:rsid w:val="009348B8"/>
    <w:rsid w:val="00934EAD"/>
    <w:rsid w:val="009352A4"/>
    <w:rsid w:val="00935E11"/>
    <w:rsid w:val="00935FC0"/>
    <w:rsid w:val="00936386"/>
    <w:rsid w:val="00940267"/>
    <w:rsid w:val="00940293"/>
    <w:rsid w:val="009402B2"/>
    <w:rsid w:val="009403EC"/>
    <w:rsid w:val="0094041C"/>
    <w:rsid w:val="00940977"/>
    <w:rsid w:val="00940E05"/>
    <w:rsid w:val="00940E07"/>
    <w:rsid w:val="00942D42"/>
    <w:rsid w:val="00942EC2"/>
    <w:rsid w:val="00942EDA"/>
    <w:rsid w:val="00944253"/>
    <w:rsid w:val="009455A9"/>
    <w:rsid w:val="00945823"/>
    <w:rsid w:val="009504BB"/>
    <w:rsid w:val="009522A2"/>
    <w:rsid w:val="00953A43"/>
    <w:rsid w:val="00955687"/>
    <w:rsid w:val="00955AC3"/>
    <w:rsid w:val="00956211"/>
    <w:rsid w:val="0095692F"/>
    <w:rsid w:val="00956E82"/>
    <w:rsid w:val="00956FED"/>
    <w:rsid w:val="00957ECB"/>
    <w:rsid w:val="009609EA"/>
    <w:rsid w:val="009616C8"/>
    <w:rsid w:val="00962F5E"/>
    <w:rsid w:val="00963C74"/>
    <w:rsid w:val="00963D10"/>
    <w:rsid w:val="0096457C"/>
    <w:rsid w:val="00964881"/>
    <w:rsid w:val="00964FA8"/>
    <w:rsid w:val="00965136"/>
    <w:rsid w:val="00965E0F"/>
    <w:rsid w:val="009660DA"/>
    <w:rsid w:val="00970CEA"/>
    <w:rsid w:val="00970CEB"/>
    <w:rsid w:val="009711FD"/>
    <w:rsid w:val="009719E5"/>
    <w:rsid w:val="00971F4C"/>
    <w:rsid w:val="0097238B"/>
    <w:rsid w:val="009725F4"/>
    <w:rsid w:val="0097262D"/>
    <w:rsid w:val="00972683"/>
    <w:rsid w:val="009731A2"/>
    <w:rsid w:val="00973F33"/>
    <w:rsid w:val="009745AD"/>
    <w:rsid w:val="009760C0"/>
    <w:rsid w:val="00976532"/>
    <w:rsid w:val="00976AFD"/>
    <w:rsid w:val="00976F75"/>
    <w:rsid w:val="009772F1"/>
    <w:rsid w:val="00977499"/>
    <w:rsid w:val="00977A63"/>
    <w:rsid w:val="00977CA6"/>
    <w:rsid w:val="009800A4"/>
    <w:rsid w:val="00980F85"/>
    <w:rsid w:val="00981389"/>
    <w:rsid w:val="00981C5A"/>
    <w:rsid w:val="00984377"/>
    <w:rsid w:val="00984ABC"/>
    <w:rsid w:val="00984F6D"/>
    <w:rsid w:val="0098509A"/>
    <w:rsid w:val="00985F99"/>
    <w:rsid w:val="00986748"/>
    <w:rsid w:val="00987289"/>
    <w:rsid w:val="00987851"/>
    <w:rsid w:val="00987D7C"/>
    <w:rsid w:val="00987DEA"/>
    <w:rsid w:val="0099003D"/>
    <w:rsid w:val="00990380"/>
    <w:rsid w:val="009909E3"/>
    <w:rsid w:val="00991B59"/>
    <w:rsid w:val="00992699"/>
    <w:rsid w:val="00993DDD"/>
    <w:rsid w:val="00994311"/>
    <w:rsid w:val="00995B92"/>
    <w:rsid w:val="00997005"/>
    <w:rsid w:val="009974C4"/>
    <w:rsid w:val="00997C03"/>
    <w:rsid w:val="00997C59"/>
    <w:rsid w:val="00997F7B"/>
    <w:rsid w:val="009A0252"/>
    <w:rsid w:val="009A03EE"/>
    <w:rsid w:val="009A0CFC"/>
    <w:rsid w:val="009A1046"/>
    <w:rsid w:val="009A106C"/>
    <w:rsid w:val="009A2308"/>
    <w:rsid w:val="009A3538"/>
    <w:rsid w:val="009A4188"/>
    <w:rsid w:val="009A4F24"/>
    <w:rsid w:val="009A5519"/>
    <w:rsid w:val="009A55F1"/>
    <w:rsid w:val="009A637F"/>
    <w:rsid w:val="009A6993"/>
    <w:rsid w:val="009A6AA8"/>
    <w:rsid w:val="009A6DE6"/>
    <w:rsid w:val="009A7796"/>
    <w:rsid w:val="009A7F01"/>
    <w:rsid w:val="009B0090"/>
    <w:rsid w:val="009B0E3F"/>
    <w:rsid w:val="009B0FEB"/>
    <w:rsid w:val="009B11C2"/>
    <w:rsid w:val="009B22E9"/>
    <w:rsid w:val="009B24B5"/>
    <w:rsid w:val="009B2F3A"/>
    <w:rsid w:val="009B4277"/>
    <w:rsid w:val="009B51A2"/>
    <w:rsid w:val="009B551B"/>
    <w:rsid w:val="009B75C6"/>
    <w:rsid w:val="009C01C6"/>
    <w:rsid w:val="009C059E"/>
    <w:rsid w:val="009C085F"/>
    <w:rsid w:val="009C259A"/>
    <w:rsid w:val="009C2823"/>
    <w:rsid w:val="009C2AE1"/>
    <w:rsid w:val="009C2CF6"/>
    <w:rsid w:val="009C32C1"/>
    <w:rsid w:val="009C3D04"/>
    <w:rsid w:val="009C3E5A"/>
    <w:rsid w:val="009C4C7C"/>
    <w:rsid w:val="009C5431"/>
    <w:rsid w:val="009C55EF"/>
    <w:rsid w:val="009C67CC"/>
    <w:rsid w:val="009C7492"/>
    <w:rsid w:val="009C7EF5"/>
    <w:rsid w:val="009D0A97"/>
    <w:rsid w:val="009D0EE6"/>
    <w:rsid w:val="009D1406"/>
    <w:rsid w:val="009D2711"/>
    <w:rsid w:val="009D27E3"/>
    <w:rsid w:val="009D370D"/>
    <w:rsid w:val="009D38ED"/>
    <w:rsid w:val="009D51C9"/>
    <w:rsid w:val="009D52EA"/>
    <w:rsid w:val="009D52F6"/>
    <w:rsid w:val="009D5396"/>
    <w:rsid w:val="009D5B59"/>
    <w:rsid w:val="009D7205"/>
    <w:rsid w:val="009E0965"/>
    <w:rsid w:val="009E0E34"/>
    <w:rsid w:val="009E198F"/>
    <w:rsid w:val="009E27BD"/>
    <w:rsid w:val="009E3464"/>
    <w:rsid w:val="009E3614"/>
    <w:rsid w:val="009E48DD"/>
    <w:rsid w:val="009E56CF"/>
    <w:rsid w:val="009E5E07"/>
    <w:rsid w:val="009E69F0"/>
    <w:rsid w:val="009E718A"/>
    <w:rsid w:val="009E76A4"/>
    <w:rsid w:val="009F10D5"/>
    <w:rsid w:val="009F1594"/>
    <w:rsid w:val="009F1B3E"/>
    <w:rsid w:val="009F1C18"/>
    <w:rsid w:val="009F1DBB"/>
    <w:rsid w:val="009F2614"/>
    <w:rsid w:val="009F28B5"/>
    <w:rsid w:val="009F2AA5"/>
    <w:rsid w:val="009F3065"/>
    <w:rsid w:val="009F3636"/>
    <w:rsid w:val="009F37B7"/>
    <w:rsid w:val="009F3A8F"/>
    <w:rsid w:val="009F4036"/>
    <w:rsid w:val="009F483B"/>
    <w:rsid w:val="009F4BB5"/>
    <w:rsid w:val="009F6032"/>
    <w:rsid w:val="009F7506"/>
    <w:rsid w:val="00A001F1"/>
    <w:rsid w:val="00A01C68"/>
    <w:rsid w:val="00A03041"/>
    <w:rsid w:val="00A0326B"/>
    <w:rsid w:val="00A03CA9"/>
    <w:rsid w:val="00A03F15"/>
    <w:rsid w:val="00A040AF"/>
    <w:rsid w:val="00A0441D"/>
    <w:rsid w:val="00A04BEF"/>
    <w:rsid w:val="00A058AE"/>
    <w:rsid w:val="00A06B32"/>
    <w:rsid w:val="00A10538"/>
    <w:rsid w:val="00A10A92"/>
    <w:rsid w:val="00A10F02"/>
    <w:rsid w:val="00A11D14"/>
    <w:rsid w:val="00A12113"/>
    <w:rsid w:val="00A126C6"/>
    <w:rsid w:val="00A12A27"/>
    <w:rsid w:val="00A12DA4"/>
    <w:rsid w:val="00A13233"/>
    <w:rsid w:val="00A133C5"/>
    <w:rsid w:val="00A13E13"/>
    <w:rsid w:val="00A14745"/>
    <w:rsid w:val="00A15142"/>
    <w:rsid w:val="00A15629"/>
    <w:rsid w:val="00A164B4"/>
    <w:rsid w:val="00A16766"/>
    <w:rsid w:val="00A17D4C"/>
    <w:rsid w:val="00A20A44"/>
    <w:rsid w:val="00A20BB6"/>
    <w:rsid w:val="00A21833"/>
    <w:rsid w:val="00A2212A"/>
    <w:rsid w:val="00A22516"/>
    <w:rsid w:val="00A230C6"/>
    <w:rsid w:val="00A24EB9"/>
    <w:rsid w:val="00A25432"/>
    <w:rsid w:val="00A26956"/>
    <w:rsid w:val="00A27486"/>
    <w:rsid w:val="00A27B60"/>
    <w:rsid w:val="00A31DD2"/>
    <w:rsid w:val="00A31F32"/>
    <w:rsid w:val="00A32227"/>
    <w:rsid w:val="00A3229B"/>
    <w:rsid w:val="00A32AE3"/>
    <w:rsid w:val="00A3307E"/>
    <w:rsid w:val="00A331C5"/>
    <w:rsid w:val="00A332AA"/>
    <w:rsid w:val="00A3360D"/>
    <w:rsid w:val="00A34336"/>
    <w:rsid w:val="00A3452A"/>
    <w:rsid w:val="00A34AD0"/>
    <w:rsid w:val="00A358DE"/>
    <w:rsid w:val="00A36D7F"/>
    <w:rsid w:val="00A37C33"/>
    <w:rsid w:val="00A405F2"/>
    <w:rsid w:val="00A40F1B"/>
    <w:rsid w:val="00A4134D"/>
    <w:rsid w:val="00A41599"/>
    <w:rsid w:val="00A421B7"/>
    <w:rsid w:val="00A427B1"/>
    <w:rsid w:val="00A42B1E"/>
    <w:rsid w:val="00A42CCF"/>
    <w:rsid w:val="00A43392"/>
    <w:rsid w:val="00A43B68"/>
    <w:rsid w:val="00A43BF0"/>
    <w:rsid w:val="00A449FA"/>
    <w:rsid w:val="00A459C2"/>
    <w:rsid w:val="00A45CEA"/>
    <w:rsid w:val="00A47E3D"/>
    <w:rsid w:val="00A51465"/>
    <w:rsid w:val="00A51AFB"/>
    <w:rsid w:val="00A526DB"/>
    <w:rsid w:val="00A53724"/>
    <w:rsid w:val="00A53BDC"/>
    <w:rsid w:val="00A53C8B"/>
    <w:rsid w:val="00A5469B"/>
    <w:rsid w:val="00A54DDF"/>
    <w:rsid w:val="00A552BC"/>
    <w:rsid w:val="00A56066"/>
    <w:rsid w:val="00A5672B"/>
    <w:rsid w:val="00A57087"/>
    <w:rsid w:val="00A572EB"/>
    <w:rsid w:val="00A6047C"/>
    <w:rsid w:val="00A60CE1"/>
    <w:rsid w:val="00A6135A"/>
    <w:rsid w:val="00A619E7"/>
    <w:rsid w:val="00A62035"/>
    <w:rsid w:val="00A629DE"/>
    <w:rsid w:val="00A647E6"/>
    <w:rsid w:val="00A647FB"/>
    <w:rsid w:val="00A65090"/>
    <w:rsid w:val="00A65596"/>
    <w:rsid w:val="00A662E1"/>
    <w:rsid w:val="00A66598"/>
    <w:rsid w:val="00A67243"/>
    <w:rsid w:val="00A676E5"/>
    <w:rsid w:val="00A7081E"/>
    <w:rsid w:val="00A71AA5"/>
    <w:rsid w:val="00A72487"/>
    <w:rsid w:val="00A7257D"/>
    <w:rsid w:val="00A72C97"/>
    <w:rsid w:val="00A73129"/>
    <w:rsid w:val="00A763FE"/>
    <w:rsid w:val="00A7665C"/>
    <w:rsid w:val="00A7756B"/>
    <w:rsid w:val="00A77B54"/>
    <w:rsid w:val="00A80885"/>
    <w:rsid w:val="00A81956"/>
    <w:rsid w:val="00A81F2B"/>
    <w:rsid w:val="00A82346"/>
    <w:rsid w:val="00A82676"/>
    <w:rsid w:val="00A83051"/>
    <w:rsid w:val="00A83CCF"/>
    <w:rsid w:val="00A841E1"/>
    <w:rsid w:val="00A856AD"/>
    <w:rsid w:val="00A85A04"/>
    <w:rsid w:val="00A86870"/>
    <w:rsid w:val="00A87A4C"/>
    <w:rsid w:val="00A909EA"/>
    <w:rsid w:val="00A90A95"/>
    <w:rsid w:val="00A92BA1"/>
    <w:rsid w:val="00A92DD2"/>
    <w:rsid w:val="00A94EDA"/>
    <w:rsid w:val="00A95DF2"/>
    <w:rsid w:val="00A96762"/>
    <w:rsid w:val="00A9772B"/>
    <w:rsid w:val="00A97B7A"/>
    <w:rsid w:val="00AA281F"/>
    <w:rsid w:val="00AA35CE"/>
    <w:rsid w:val="00AA3F8F"/>
    <w:rsid w:val="00AA400F"/>
    <w:rsid w:val="00AA40F8"/>
    <w:rsid w:val="00AA4BCF"/>
    <w:rsid w:val="00AA4E19"/>
    <w:rsid w:val="00AA4FFB"/>
    <w:rsid w:val="00AA5137"/>
    <w:rsid w:val="00AA5CA1"/>
    <w:rsid w:val="00AA630D"/>
    <w:rsid w:val="00AA69E0"/>
    <w:rsid w:val="00AA6E88"/>
    <w:rsid w:val="00AA787C"/>
    <w:rsid w:val="00AA7F5B"/>
    <w:rsid w:val="00AB027A"/>
    <w:rsid w:val="00AB069D"/>
    <w:rsid w:val="00AB0E7E"/>
    <w:rsid w:val="00AB11B9"/>
    <w:rsid w:val="00AB122B"/>
    <w:rsid w:val="00AB2C9C"/>
    <w:rsid w:val="00AB383C"/>
    <w:rsid w:val="00AB392C"/>
    <w:rsid w:val="00AB3FE8"/>
    <w:rsid w:val="00AB4B28"/>
    <w:rsid w:val="00AB4DEE"/>
    <w:rsid w:val="00AB5109"/>
    <w:rsid w:val="00AB5D33"/>
    <w:rsid w:val="00AB64B8"/>
    <w:rsid w:val="00AB6E7B"/>
    <w:rsid w:val="00AB6F9A"/>
    <w:rsid w:val="00AB782A"/>
    <w:rsid w:val="00AC08CD"/>
    <w:rsid w:val="00AC0B5F"/>
    <w:rsid w:val="00AC0CAC"/>
    <w:rsid w:val="00AC0D31"/>
    <w:rsid w:val="00AC1263"/>
    <w:rsid w:val="00AC137F"/>
    <w:rsid w:val="00AC147A"/>
    <w:rsid w:val="00AC184F"/>
    <w:rsid w:val="00AC1DC5"/>
    <w:rsid w:val="00AC23BA"/>
    <w:rsid w:val="00AC3090"/>
    <w:rsid w:val="00AC3437"/>
    <w:rsid w:val="00AC41CA"/>
    <w:rsid w:val="00AC44C1"/>
    <w:rsid w:val="00AC588D"/>
    <w:rsid w:val="00AC635A"/>
    <w:rsid w:val="00AC6BC6"/>
    <w:rsid w:val="00AC7235"/>
    <w:rsid w:val="00AC76A8"/>
    <w:rsid w:val="00AC78D8"/>
    <w:rsid w:val="00AC7B04"/>
    <w:rsid w:val="00AD0375"/>
    <w:rsid w:val="00AD0CC7"/>
    <w:rsid w:val="00AD0DE7"/>
    <w:rsid w:val="00AD1791"/>
    <w:rsid w:val="00AD1ABA"/>
    <w:rsid w:val="00AD353B"/>
    <w:rsid w:val="00AD3CD2"/>
    <w:rsid w:val="00AD4426"/>
    <w:rsid w:val="00AD447A"/>
    <w:rsid w:val="00AD47F7"/>
    <w:rsid w:val="00AD67C7"/>
    <w:rsid w:val="00AD78A0"/>
    <w:rsid w:val="00AD78FB"/>
    <w:rsid w:val="00AD7F47"/>
    <w:rsid w:val="00AD7F96"/>
    <w:rsid w:val="00AE0033"/>
    <w:rsid w:val="00AE08DB"/>
    <w:rsid w:val="00AE1201"/>
    <w:rsid w:val="00AE27F7"/>
    <w:rsid w:val="00AE2C26"/>
    <w:rsid w:val="00AE36DB"/>
    <w:rsid w:val="00AE39F8"/>
    <w:rsid w:val="00AE56B6"/>
    <w:rsid w:val="00AE5BBA"/>
    <w:rsid w:val="00AE65E2"/>
    <w:rsid w:val="00AE6C07"/>
    <w:rsid w:val="00AE7525"/>
    <w:rsid w:val="00AE7F31"/>
    <w:rsid w:val="00AF27DF"/>
    <w:rsid w:val="00AF2C5F"/>
    <w:rsid w:val="00AF2F84"/>
    <w:rsid w:val="00AF3216"/>
    <w:rsid w:val="00AF34ED"/>
    <w:rsid w:val="00AF39DC"/>
    <w:rsid w:val="00AF3E34"/>
    <w:rsid w:val="00AF4844"/>
    <w:rsid w:val="00AF4A2C"/>
    <w:rsid w:val="00AF4B67"/>
    <w:rsid w:val="00AF4E18"/>
    <w:rsid w:val="00AF50EF"/>
    <w:rsid w:val="00AF512C"/>
    <w:rsid w:val="00AF53C5"/>
    <w:rsid w:val="00AF544A"/>
    <w:rsid w:val="00AF64CD"/>
    <w:rsid w:val="00AF677F"/>
    <w:rsid w:val="00AF707B"/>
    <w:rsid w:val="00B00EFD"/>
    <w:rsid w:val="00B0128E"/>
    <w:rsid w:val="00B016EC"/>
    <w:rsid w:val="00B02425"/>
    <w:rsid w:val="00B03BAC"/>
    <w:rsid w:val="00B03D28"/>
    <w:rsid w:val="00B04395"/>
    <w:rsid w:val="00B05BD9"/>
    <w:rsid w:val="00B1118B"/>
    <w:rsid w:val="00B12644"/>
    <w:rsid w:val="00B12A10"/>
    <w:rsid w:val="00B139DF"/>
    <w:rsid w:val="00B13CCD"/>
    <w:rsid w:val="00B13D06"/>
    <w:rsid w:val="00B14CA4"/>
    <w:rsid w:val="00B14F58"/>
    <w:rsid w:val="00B15449"/>
    <w:rsid w:val="00B15EFE"/>
    <w:rsid w:val="00B16AEB"/>
    <w:rsid w:val="00B17B7A"/>
    <w:rsid w:val="00B201E8"/>
    <w:rsid w:val="00B20549"/>
    <w:rsid w:val="00B20F6A"/>
    <w:rsid w:val="00B211BC"/>
    <w:rsid w:val="00B21B9F"/>
    <w:rsid w:val="00B24A7D"/>
    <w:rsid w:val="00B25F4F"/>
    <w:rsid w:val="00B27226"/>
    <w:rsid w:val="00B27539"/>
    <w:rsid w:val="00B30C98"/>
    <w:rsid w:val="00B30E36"/>
    <w:rsid w:val="00B3178C"/>
    <w:rsid w:val="00B32895"/>
    <w:rsid w:val="00B355AD"/>
    <w:rsid w:val="00B3617D"/>
    <w:rsid w:val="00B40594"/>
    <w:rsid w:val="00B4095D"/>
    <w:rsid w:val="00B40C75"/>
    <w:rsid w:val="00B4114A"/>
    <w:rsid w:val="00B41410"/>
    <w:rsid w:val="00B418C6"/>
    <w:rsid w:val="00B418FE"/>
    <w:rsid w:val="00B41AEC"/>
    <w:rsid w:val="00B41E76"/>
    <w:rsid w:val="00B428D0"/>
    <w:rsid w:val="00B43508"/>
    <w:rsid w:val="00B44309"/>
    <w:rsid w:val="00B4715B"/>
    <w:rsid w:val="00B47559"/>
    <w:rsid w:val="00B47733"/>
    <w:rsid w:val="00B50334"/>
    <w:rsid w:val="00B50D18"/>
    <w:rsid w:val="00B5192E"/>
    <w:rsid w:val="00B51995"/>
    <w:rsid w:val="00B52B95"/>
    <w:rsid w:val="00B52DE0"/>
    <w:rsid w:val="00B52EBF"/>
    <w:rsid w:val="00B53107"/>
    <w:rsid w:val="00B5381E"/>
    <w:rsid w:val="00B543D6"/>
    <w:rsid w:val="00B54C99"/>
    <w:rsid w:val="00B5619C"/>
    <w:rsid w:val="00B56C53"/>
    <w:rsid w:val="00B579CA"/>
    <w:rsid w:val="00B57BA9"/>
    <w:rsid w:val="00B60D26"/>
    <w:rsid w:val="00B61122"/>
    <w:rsid w:val="00B620CE"/>
    <w:rsid w:val="00B62B91"/>
    <w:rsid w:val="00B64749"/>
    <w:rsid w:val="00B6497F"/>
    <w:rsid w:val="00B64A82"/>
    <w:rsid w:val="00B64AD4"/>
    <w:rsid w:val="00B6511F"/>
    <w:rsid w:val="00B653AA"/>
    <w:rsid w:val="00B65735"/>
    <w:rsid w:val="00B66AC9"/>
    <w:rsid w:val="00B66DD7"/>
    <w:rsid w:val="00B67968"/>
    <w:rsid w:val="00B67C68"/>
    <w:rsid w:val="00B70E5E"/>
    <w:rsid w:val="00B715DC"/>
    <w:rsid w:val="00B735D0"/>
    <w:rsid w:val="00B742A1"/>
    <w:rsid w:val="00B7435D"/>
    <w:rsid w:val="00B758E5"/>
    <w:rsid w:val="00B76C69"/>
    <w:rsid w:val="00B80357"/>
    <w:rsid w:val="00B81100"/>
    <w:rsid w:val="00B820F4"/>
    <w:rsid w:val="00B8303B"/>
    <w:rsid w:val="00B83399"/>
    <w:rsid w:val="00B83485"/>
    <w:rsid w:val="00B83977"/>
    <w:rsid w:val="00B84582"/>
    <w:rsid w:val="00B84587"/>
    <w:rsid w:val="00B85BA7"/>
    <w:rsid w:val="00B8651A"/>
    <w:rsid w:val="00B90481"/>
    <w:rsid w:val="00B90FEB"/>
    <w:rsid w:val="00B9227E"/>
    <w:rsid w:val="00B9281B"/>
    <w:rsid w:val="00B9297A"/>
    <w:rsid w:val="00B92D65"/>
    <w:rsid w:val="00B92EBF"/>
    <w:rsid w:val="00B93086"/>
    <w:rsid w:val="00B93285"/>
    <w:rsid w:val="00B93F28"/>
    <w:rsid w:val="00B93FB3"/>
    <w:rsid w:val="00B94164"/>
    <w:rsid w:val="00B95116"/>
    <w:rsid w:val="00B954EB"/>
    <w:rsid w:val="00B96F73"/>
    <w:rsid w:val="00BA001B"/>
    <w:rsid w:val="00BA0986"/>
    <w:rsid w:val="00BA0AB3"/>
    <w:rsid w:val="00BA12AA"/>
    <w:rsid w:val="00BA19ED"/>
    <w:rsid w:val="00BA359E"/>
    <w:rsid w:val="00BA3725"/>
    <w:rsid w:val="00BA4B8D"/>
    <w:rsid w:val="00BA597A"/>
    <w:rsid w:val="00BA69BC"/>
    <w:rsid w:val="00BA79E7"/>
    <w:rsid w:val="00BB071E"/>
    <w:rsid w:val="00BB097F"/>
    <w:rsid w:val="00BB0DF5"/>
    <w:rsid w:val="00BB3DFC"/>
    <w:rsid w:val="00BB4B47"/>
    <w:rsid w:val="00BB572F"/>
    <w:rsid w:val="00BB5A84"/>
    <w:rsid w:val="00BB60B5"/>
    <w:rsid w:val="00BB676D"/>
    <w:rsid w:val="00BB6F74"/>
    <w:rsid w:val="00BC0B01"/>
    <w:rsid w:val="00BC0F7D"/>
    <w:rsid w:val="00BC1940"/>
    <w:rsid w:val="00BC2C06"/>
    <w:rsid w:val="00BC2C0D"/>
    <w:rsid w:val="00BC3B31"/>
    <w:rsid w:val="00BC3F0F"/>
    <w:rsid w:val="00BC406F"/>
    <w:rsid w:val="00BC5E9D"/>
    <w:rsid w:val="00BC673B"/>
    <w:rsid w:val="00BC7164"/>
    <w:rsid w:val="00BC7A0D"/>
    <w:rsid w:val="00BC7EE3"/>
    <w:rsid w:val="00BD16BF"/>
    <w:rsid w:val="00BD46B1"/>
    <w:rsid w:val="00BD548A"/>
    <w:rsid w:val="00BD619C"/>
    <w:rsid w:val="00BD6F23"/>
    <w:rsid w:val="00BD7350"/>
    <w:rsid w:val="00BD759D"/>
    <w:rsid w:val="00BD78C8"/>
    <w:rsid w:val="00BD7D31"/>
    <w:rsid w:val="00BE2DE7"/>
    <w:rsid w:val="00BE3255"/>
    <w:rsid w:val="00BE378F"/>
    <w:rsid w:val="00BE44F7"/>
    <w:rsid w:val="00BE5E72"/>
    <w:rsid w:val="00BE5FA2"/>
    <w:rsid w:val="00BE6ABA"/>
    <w:rsid w:val="00BE7269"/>
    <w:rsid w:val="00BE7B90"/>
    <w:rsid w:val="00BF05C1"/>
    <w:rsid w:val="00BF0D26"/>
    <w:rsid w:val="00BF1028"/>
    <w:rsid w:val="00BF1233"/>
    <w:rsid w:val="00BF128E"/>
    <w:rsid w:val="00BF168D"/>
    <w:rsid w:val="00BF197B"/>
    <w:rsid w:val="00BF4D34"/>
    <w:rsid w:val="00BF4D3A"/>
    <w:rsid w:val="00BF5919"/>
    <w:rsid w:val="00BF658A"/>
    <w:rsid w:val="00BF6BC6"/>
    <w:rsid w:val="00BF6F5D"/>
    <w:rsid w:val="00BF7F3D"/>
    <w:rsid w:val="00C00890"/>
    <w:rsid w:val="00C00B0F"/>
    <w:rsid w:val="00C0110C"/>
    <w:rsid w:val="00C019FE"/>
    <w:rsid w:val="00C03FA4"/>
    <w:rsid w:val="00C041AA"/>
    <w:rsid w:val="00C043CB"/>
    <w:rsid w:val="00C045B6"/>
    <w:rsid w:val="00C050BD"/>
    <w:rsid w:val="00C05973"/>
    <w:rsid w:val="00C05CCC"/>
    <w:rsid w:val="00C05FF1"/>
    <w:rsid w:val="00C06A3B"/>
    <w:rsid w:val="00C06ACB"/>
    <w:rsid w:val="00C06DEB"/>
    <w:rsid w:val="00C074DD"/>
    <w:rsid w:val="00C07D77"/>
    <w:rsid w:val="00C10466"/>
    <w:rsid w:val="00C1063C"/>
    <w:rsid w:val="00C10AF5"/>
    <w:rsid w:val="00C11201"/>
    <w:rsid w:val="00C12F1C"/>
    <w:rsid w:val="00C13975"/>
    <w:rsid w:val="00C1496A"/>
    <w:rsid w:val="00C16E9D"/>
    <w:rsid w:val="00C1736C"/>
    <w:rsid w:val="00C20014"/>
    <w:rsid w:val="00C201EB"/>
    <w:rsid w:val="00C20478"/>
    <w:rsid w:val="00C20E15"/>
    <w:rsid w:val="00C231B4"/>
    <w:rsid w:val="00C2365D"/>
    <w:rsid w:val="00C24856"/>
    <w:rsid w:val="00C24BD9"/>
    <w:rsid w:val="00C25EAB"/>
    <w:rsid w:val="00C26658"/>
    <w:rsid w:val="00C269A9"/>
    <w:rsid w:val="00C2778D"/>
    <w:rsid w:val="00C3018F"/>
    <w:rsid w:val="00C31148"/>
    <w:rsid w:val="00C31188"/>
    <w:rsid w:val="00C31A6B"/>
    <w:rsid w:val="00C31B5E"/>
    <w:rsid w:val="00C31DA6"/>
    <w:rsid w:val="00C31FBF"/>
    <w:rsid w:val="00C32170"/>
    <w:rsid w:val="00C33079"/>
    <w:rsid w:val="00C337E5"/>
    <w:rsid w:val="00C33F0B"/>
    <w:rsid w:val="00C3472D"/>
    <w:rsid w:val="00C365D8"/>
    <w:rsid w:val="00C4103C"/>
    <w:rsid w:val="00C41552"/>
    <w:rsid w:val="00C41D91"/>
    <w:rsid w:val="00C41F2A"/>
    <w:rsid w:val="00C41FF1"/>
    <w:rsid w:val="00C43A69"/>
    <w:rsid w:val="00C43DE1"/>
    <w:rsid w:val="00C43ECC"/>
    <w:rsid w:val="00C444DF"/>
    <w:rsid w:val="00C44962"/>
    <w:rsid w:val="00C45091"/>
    <w:rsid w:val="00C45231"/>
    <w:rsid w:val="00C452E6"/>
    <w:rsid w:val="00C45B4F"/>
    <w:rsid w:val="00C45BFA"/>
    <w:rsid w:val="00C45CAE"/>
    <w:rsid w:val="00C46171"/>
    <w:rsid w:val="00C46567"/>
    <w:rsid w:val="00C469FE"/>
    <w:rsid w:val="00C476AD"/>
    <w:rsid w:val="00C47C83"/>
    <w:rsid w:val="00C51172"/>
    <w:rsid w:val="00C513B9"/>
    <w:rsid w:val="00C522C7"/>
    <w:rsid w:val="00C5281E"/>
    <w:rsid w:val="00C52B61"/>
    <w:rsid w:val="00C531ED"/>
    <w:rsid w:val="00C53489"/>
    <w:rsid w:val="00C5416B"/>
    <w:rsid w:val="00C54C58"/>
    <w:rsid w:val="00C559C8"/>
    <w:rsid w:val="00C55A47"/>
    <w:rsid w:val="00C568BE"/>
    <w:rsid w:val="00C56CC0"/>
    <w:rsid w:val="00C60B97"/>
    <w:rsid w:val="00C60F6B"/>
    <w:rsid w:val="00C61A09"/>
    <w:rsid w:val="00C63C71"/>
    <w:rsid w:val="00C6507C"/>
    <w:rsid w:val="00C652CA"/>
    <w:rsid w:val="00C65BFC"/>
    <w:rsid w:val="00C67DD9"/>
    <w:rsid w:val="00C71B7D"/>
    <w:rsid w:val="00C71E34"/>
    <w:rsid w:val="00C72833"/>
    <w:rsid w:val="00C72B13"/>
    <w:rsid w:val="00C7412B"/>
    <w:rsid w:val="00C742B2"/>
    <w:rsid w:val="00C76FAD"/>
    <w:rsid w:val="00C77E48"/>
    <w:rsid w:val="00C80204"/>
    <w:rsid w:val="00C803C1"/>
    <w:rsid w:val="00C80DED"/>
    <w:rsid w:val="00C80F1D"/>
    <w:rsid w:val="00C81A1D"/>
    <w:rsid w:val="00C826DD"/>
    <w:rsid w:val="00C831D0"/>
    <w:rsid w:val="00C83B91"/>
    <w:rsid w:val="00C85B8B"/>
    <w:rsid w:val="00C86539"/>
    <w:rsid w:val="00C8706C"/>
    <w:rsid w:val="00C87909"/>
    <w:rsid w:val="00C90972"/>
    <w:rsid w:val="00C92008"/>
    <w:rsid w:val="00C92122"/>
    <w:rsid w:val="00C9219B"/>
    <w:rsid w:val="00C92255"/>
    <w:rsid w:val="00C92453"/>
    <w:rsid w:val="00C93262"/>
    <w:rsid w:val="00C93CFC"/>
    <w:rsid w:val="00C93F40"/>
    <w:rsid w:val="00C93F6F"/>
    <w:rsid w:val="00C93FE4"/>
    <w:rsid w:val="00C948C1"/>
    <w:rsid w:val="00C9672B"/>
    <w:rsid w:val="00C9690F"/>
    <w:rsid w:val="00C96E15"/>
    <w:rsid w:val="00C97802"/>
    <w:rsid w:val="00C97D53"/>
    <w:rsid w:val="00CA0DC4"/>
    <w:rsid w:val="00CA292B"/>
    <w:rsid w:val="00CA2F8C"/>
    <w:rsid w:val="00CA30DE"/>
    <w:rsid w:val="00CA359D"/>
    <w:rsid w:val="00CA3B90"/>
    <w:rsid w:val="00CA3D0C"/>
    <w:rsid w:val="00CA519D"/>
    <w:rsid w:val="00CA7149"/>
    <w:rsid w:val="00CB0749"/>
    <w:rsid w:val="00CB1043"/>
    <w:rsid w:val="00CB1DA9"/>
    <w:rsid w:val="00CB2DC3"/>
    <w:rsid w:val="00CB4D8A"/>
    <w:rsid w:val="00CB5194"/>
    <w:rsid w:val="00CB5D75"/>
    <w:rsid w:val="00CB5E84"/>
    <w:rsid w:val="00CB6658"/>
    <w:rsid w:val="00CB667A"/>
    <w:rsid w:val="00CB731F"/>
    <w:rsid w:val="00CC0E66"/>
    <w:rsid w:val="00CC1234"/>
    <w:rsid w:val="00CC1755"/>
    <w:rsid w:val="00CC20E3"/>
    <w:rsid w:val="00CC257D"/>
    <w:rsid w:val="00CC31C6"/>
    <w:rsid w:val="00CC3E29"/>
    <w:rsid w:val="00CC4B8C"/>
    <w:rsid w:val="00CC5016"/>
    <w:rsid w:val="00CC641F"/>
    <w:rsid w:val="00CC6E85"/>
    <w:rsid w:val="00CC7225"/>
    <w:rsid w:val="00CD04DB"/>
    <w:rsid w:val="00CD0C59"/>
    <w:rsid w:val="00CD2D32"/>
    <w:rsid w:val="00CD4B0B"/>
    <w:rsid w:val="00CD4BDC"/>
    <w:rsid w:val="00CD5160"/>
    <w:rsid w:val="00CD52A9"/>
    <w:rsid w:val="00CD688B"/>
    <w:rsid w:val="00CD7362"/>
    <w:rsid w:val="00CD7B5B"/>
    <w:rsid w:val="00CE04C5"/>
    <w:rsid w:val="00CE0843"/>
    <w:rsid w:val="00CE0A1A"/>
    <w:rsid w:val="00CE265F"/>
    <w:rsid w:val="00CE3556"/>
    <w:rsid w:val="00CE389D"/>
    <w:rsid w:val="00CE4548"/>
    <w:rsid w:val="00CE4956"/>
    <w:rsid w:val="00CE641D"/>
    <w:rsid w:val="00CE67C4"/>
    <w:rsid w:val="00CE686A"/>
    <w:rsid w:val="00CE6DFC"/>
    <w:rsid w:val="00CE6E7A"/>
    <w:rsid w:val="00CE7208"/>
    <w:rsid w:val="00CE7B14"/>
    <w:rsid w:val="00CF0166"/>
    <w:rsid w:val="00CF01B3"/>
    <w:rsid w:val="00CF139A"/>
    <w:rsid w:val="00CF21D0"/>
    <w:rsid w:val="00CF2AD8"/>
    <w:rsid w:val="00CF31AC"/>
    <w:rsid w:val="00CF32FB"/>
    <w:rsid w:val="00CF3349"/>
    <w:rsid w:val="00CF33E8"/>
    <w:rsid w:val="00CF3759"/>
    <w:rsid w:val="00CF407A"/>
    <w:rsid w:val="00CF46C1"/>
    <w:rsid w:val="00CF4A2A"/>
    <w:rsid w:val="00CF649C"/>
    <w:rsid w:val="00CF73A7"/>
    <w:rsid w:val="00CF777A"/>
    <w:rsid w:val="00D00D92"/>
    <w:rsid w:val="00D00F7B"/>
    <w:rsid w:val="00D017CD"/>
    <w:rsid w:val="00D0228B"/>
    <w:rsid w:val="00D03D14"/>
    <w:rsid w:val="00D04C82"/>
    <w:rsid w:val="00D07438"/>
    <w:rsid w:val="00D07476"/>
    <w:rsid w:val="00D0771A"/>
    <w:rsid w:val="00D07788"/>
    <w:rsid w:val="00D10F2F"/>
    <w:rsid w:val="00D10F75"/>
    <w:rsid w:val="00D1131E"/>
    <w:rsid w:val="00D114B9"/>
    <w:rsid w:val="00D11C68"/>
    <w:rsid w:val="00D11CBB"/>
    <w:rsid w:val="00D12A57"/>
    <w:rsid w:val="00D12A6E"/>
    <w:rsid w:val="00D12B49"/>
    <w:rsid w:val="00D13608"/>
    <w:rsid w:val="00D13FFA"/>
    <w:rsid w:val="00D1497A"/>
    <w:rsid w:val="00D153C0"/>
    <w:rsid w:val="00D16272"/>
    <w:rsid w:val="00D1633B"/>
    <w:rsid w:val="00D16F31"/>
    <w:rsid w:val="00D1723B"/>
    <w:rsid w:val="00D17D45"/>
    <w:rsid w:val="00D200D0"/>
    <w:rsid w:val="00D20200"/>
    <w:rsid w:val="00D23A3E"/>
    <w:rsid w:val="00D249E0"/>
    <w:rsid w:val="00D24DEB"/>
    <w:rsid w:val="00D265CC"/>
    <w:rsid w:val="00D276AA"/>
    <w:rsid w:val="00D30DE1"/>
    <w:rsid w:val="00D31AC7"/>
    <w:rsid w:val="00D33620"/>
    <w:rsid w:val="00D33C37"/>
    <w:rsid w:val="00D34BA4"/>
    <w:rsid w:val="00D35A3F"/>
    <w:rsid w:val="00D3699A"/>
    <w:rsid w:val="00D36DD6"/>
    <w:rsid w:val="00D36E69"/>
    <w:rsid w:val="00D37A90"/>
    <w:rsid w:val="00D405E0"/>
    <w:rsid w:val="00D4068E"/>
    <w:rsid w:val="00D40B5C"/>
    <w:rsid w:val="00D411BE"/>
    <w:rsid w:val="00D4157E"/>
    <w:rsid w:val="00D4239D"/>
    <w:rsid w:val="00D42DCD"/>
    <w:rsid w:val="00D42FF5"/>
    <w:rsid w:val="00D43180"/>
    <w:rsid w:val="00D43507"/>
    <w:rsid w:val="00D43B40"/>
    <w:rsid w:val="00D4530F"/>
    <w:rsid w:val="00D46935"/>
    <w:rsid w:val="00D46E1A"/>
    <w:rsid w:val="00D46F95"/>
    <w:rsid w:val="00D47828"/>
    <w:rsid w:val="00D50F10"/>
    <w:rsid w:val="00D5116B"/>
    <w:rsid w:val="00D5124E"/>
    <w:rsid w:val="00D52603"/>
    <w:rsid w:val="00D5276A"/>
    <w:rsid w:val="00D52B69"/>
    <w:rsid w:val="00D52E6A"/>
    <w:rsid w:val="00D53C78"/>
    <w:rsid w:val="00D55FCA"/>
    <w:rsid w:val="00D562B0"/>
    <w:rsid w:val="00D57164"/>
    <w:rsid w:val="00D57972"/>
    <w:rsid w:val="00D603FD"/>
    <w:rsid w:val="00D604BA"/>
    <w:rsid w:val="00D61AF7"/>
    <w:rsid w:val="00D628BA"/>
    <w:rsid w:val="00D6299F"/>
    <w:rsid w:val="00D6321E"/>
    <w:rsid w:val="00D63E40"/>
    <w:rsid w:val="00D6406F"/>
    <w:rsid w:val="00D64EE6"/>
    <w:rsid w:val="00D6598B"/>
    <w:rsid w:val="00D65AE3"/>
    <w:rsid w:val="00D675A9"/>
    <w:rsid w:val="00D679BA"/>
    <w:rsid w:val="00D717E5"/>
    <w:rsid w:val="00D718F8"/>
    <w:rsid w:val="00D721D9"/>
    <w:rsid w:val="00D72238"/>
    <w:rsid w:val="00D72366"/>
    <w:rsid w:val="00D73288"/>
    <w:rsid w:val="00D738D6"/>
    <w:rsid w:val="00D73942"/>
    <w:rsid w:val="00D73F68"/>
    <w:rsid w:val="00D74C95"/>
    <w:rsid w:val="00D74DED"/>
    <w:rsid w:val="00D74E2D"/>
    <w:rsid w:val="00D755EB"/>
    <w:rsid w:val="00D7581C"/>
    <w:rsid w:val="00D75ACD"/>
    <w:rsid w:val="00D76048"/>
    <w:rsid w:val="00D76E37"/>
    <w:rsid w:val="00D801FE"/>
    <w:rsid w:val="00D80A48"/>
    <w:rsid w:val="00D80BC5"/>
    <w:rsid w:val="00D80F44"/>
    <w:rsid w:val="00D8158B"/>
    <w:rsid w:val="00D819D8"/>
    <w:rsid w:val="00D82948"/>
    <w:rsid w:val="00D82CCF"/>
    <w:rsid w:val="00D8327E"/>
    <w:rsid w:val="00D84136"/>
    <w:rsid w:val="00D8423C"/>
    <w:rsid w:val="00D84EBC"/>
    <w:rsid w:val="00D850B6"/>
    <w:rsid w:val="00D853F7"/>
    <w:rsid w:val="00D85448"/>
    <w:rsid w:val="00D85504"/>
    <w:rsid w:val="00D858D3"/>
    <w:rsid w:val="00D86047"/>
    <w:rsid w:val="00D8656E"/>
    <w:rsid w:val="00D86B9B"/>
    <w:rsid w:val="00D86D0E"/>
    <w:rsid w:val="00D87E00"/>
    <w:rsid w:val="00D900E6"/>
    <w:rsid w:val="00D9134D"/>
    <w:rsid w:val="00D921B5"/>
    <w:rsid w:val="00D9222A"/>
    <w:rsid w:val="00D92468"/>
    <w:rsid w:val="00D931F2"/>
    <w:rsid w:val="00D93277"/>
    <w:rsid w:val="00D9485F"/>
    <w:rsid w:val="00D956D9"/>
    <w:rsid w:val="00D956DA"/>
    <w:rsid w:val="00D966E1"/>
    <w:rsid w:val="00D97231"/>
    <w:rsid w:val="00D972FE"/>
    <w:rsid w:val="00DA016E"/>
    <w:rsid w:val="00DA1B40"/>
    <w:rsid w:val="00DA1EF4"/>
    <w:rsid w:val="00DA2629"/>
    <w:rsid w:val="00DA28DF"/>
    <w:rsid w:val="00DA30B3"/>
    <w:rsid w:val="00DA34A3"/>
    <w:rsid w:val="00DA53A4"/>
    <w:rsid w:val="00DA5F66"/>
    <w:rsid w:val="00DA5F88"/>
    <w:rsid w:val="00DA6B11"/>
    <w:rsid w:val="00DA75A8"/>
    <w:rsid w:val="00DA7A03"/>
    <w:rsid w:val="00DA7BE9"/>
    <w:rsid w:val="00DA7DFC"/>
    <w:rsid w:val="00DB0157"/>
    <w:rsid w:val="00DB01FA"/>
    <w:rsid w:val="00DB03D5"/>
    <w:rsid w:val="00DB05B3"/>
    <w:rsid w:val="00DB145A"/>
    <w:rsid w:val="00DB1818"/>
    <w:rsid w:val="00DB18AF"/>
    <w:rsid w:val="00DB1E60"/>
    <w:rsid w:val="00DB3800"/>
    <w:rsid w:val="00DB3FFC"/>
    <w:rsid w:val="00DB4202"/>
    <w:rsid w:val="00DB6797"/>
    <w:rsid w:val="00DB6AD2"/>
    <w:rsid w:val="00DC0069"/>
    <w:rsid w:val="00DC0886"/>
    <w:rsid w:val="00DC0D5F"/>
    <w:rsid w:val="00DC0D62"/>
    <w:rsid w:val="00DC0DE3"/>
    <w:rsid w:val="00DC1961"/>
    <w:rsid w:val="00DC1D30"/>
    <w:rsid w:val="00DC23AB"/>
    <w:rsid w:val="00DC2891"/>
    <w:rsid w:val="00DC309B"/>
    <w:rsid w:val="00DC327C"/>
    <w:rsid w:val="00DC34C3"/>
    <w:rsid w:val="00DC34FB"/>
    <w:rsid w:val="00DC3562"/>
    <w:rsid w:val="00DC4881"/>
    <w:rsid w:val="00DC4A8B"/>
    <w:rsid w:val="00DC4C0D"/>
    <w:rsid w:val="00DC4DA2"/>
    <w:rsid w:val="00DC4ECF"/>
    <w:rsid w:val="00DC59C4"/>
    <w:rsid w:val="00DC6234"/>
    <w:rsid w:val="00DC6B9A"/>
    <w:rsid w:val="00DC6C06"/>
    <w:rsid w:val="00DC7849"/>
    <w:rsid w:val="00DC79CC"/>
    <w:rsid w:val="00DD007B"/>
    <w:rsid w:val="00DD014A"/>
    <w:rsid w:val="00DD0BF5"/>
    <w:rsid w:val="00DD0C1F"/>
    <w:rsid w:val="00DD2046"/>
    <w:rsid w:val="00DD32FC"/>
    <w:rsid w:val="00DD390B"/>
    <w:rsid w:val="00DD3A3D"/>
    <w:rsid w:val="00DD3BED"/>
    <w:rsid w:val="00DD40A1"/>
    <w:rsid w:val="00DD42B0"/>
    <w:rsid w:val="00DD4C17"/>
    <w:rsid w:val="00DD7399"/>
    <w:rsid w:val="00DD74A5"/>
    <w:rsid w:val="00DD76A4"/>
    <w:rsid w:val="00DD7706"/>
    <w:rsid w:val="00DD7AC6"/>
    <w:rsid w:val="00DD7CEA"/>
    <w:rsid w:val="00DE03C6"/>
    <w:rsid w:val="00DE1958"/>
    <w:rsid w:val="00DE1FCB"/>
    <w:rsid w:val="00DE23B1"/>
    <w:rsid w:val="00DE2DA4"/>
    <w:rsid w:val="00DE4DD0"/>
    <w:rsid w:val="00DE4E69"/>
    <w:rsid w:val="00DE5007"/>
    <w:rsid w:val="00DE54F5"/>
    <w:rsid w:val="00DE5538"/>
    <w:rsid w:val="00DE5823"/>
    <w:rsid w:val="00DE63B8"/>
    <w:rsid w:val="00DF0C60"/>
    <w:rsid w:val="00DF1348"/>
    <w:rsid w:val="00DF2558"/>
    <w:rsid w:val="00DF2B1F"/>
    <w:rsid w:val="00DF30BE"/>
    <w:rsid w:val="00DF37B1"/>
    <w:rsid w:val="00DF43E8"/>
    <w:rsid w:val="00DF462D"/>
    <w:rsid w:val="00DF55A3"/>
    <w:rsid w:val="00DF5B50"/>
    <w:rsid w:val="00DF62CD"/>
    <w:rsid w:val="00DF7B59"/>
    <w:rsid w:val="00E01A76"/>
    <w:rsid w:val="00E02566"/>
    <w:rsid w:val="00E034C9"/>
    <w:rsid w:val="00E048DE"/>
    <w:rsid w:val="00E04C1E"/>
    <w:rsid w:val="00E04C2E"/>
    <w:rsid w:val="00E0522C"/>
    <w:rsid w:val="00E05F3D"/>
    <w:rsid w:val="00E06F37"/>
    <w:rsid w:val="00E0784C"/>
    <w:rsid w:val="00E10020"/>
    <w:rsid w:val="00E122EC"/>
    <w:rsid w:val="00E12CA9"/>
    <w:rsid w:val="00E14055"/>
    <w:rsid w:val="00E14A20"/>
    <w:rsid w:val="00E15EB4"/>
    <w:rsid w:val="00E15FB1"/>
    <w:rsid w:val="00E16509"/>
    <w:rsid w:val="00E16658"/>
    <w:rsid w:val="00E167CF"/>
    <w:rsid w:val="00E16AF5"/>
    <w:rsid w:val="00E16F90"/>
    <w:rsid w:val="00E1739E"/>
    <w:rsid w:val="00E173BA"/>
    <w:rsid w:val="00E1788F"/>
    <w:rsid w:val="00E17C6B"/>
    <w:rsid w:val="00E20A75"/>
    <w:rsid w:val="00E21A53"/>
    <w:rsid w:val="00E231F6"/>
    <w:rsid w:val="00E2350A"/>
    <w:rsid w:val="00E238FB"/>
    <w:rsid w:val="00E241AC"/>
    <w:rsid w:val="00E25488"/>
    <w:rsid w:val="00E25B87"/>
    <w:rsid w:val="00E26EB9"/>
    <w:rsid w:val="00E2750D"/>
    <w:rsid w:val="00E27CAF"/>
    <w:rsid w:val="00E27E3B"/>
    <w:rsid w:val="00E27EE3"/>
    <w:rsid w:val="00E27FA0"/>
    <w:rsid w:val="00E310C4"/>
    <w:rsid w:val="00E31608"/>
    <w:rsid w:val="00E320F3"/>
    <w:rsid w:val="00E34316"/>
    <w:rsid w:val="00E3485E"/>
    <w:rsid w:val="00E36695"/>
    <w:rsid w:val="00E369F2"/>
    <w:rsid w:val="00E40373"/>
    <w:rsid w:val="00E40412"/>
    <w:rsid w:val="00E40894"/>
    <w:rsid w:val="00E4198D"/>
    <w:rsid w:val="00E41B4A"/>
    <w:rsid w:val="00E41CC0"/>
    <w:rsid w:val="00E427E0"/>
    <w:rsid w:val="00E432C5"/>
    <w:rsid w:val="00E43542"/>
    <w:rsid w:val="00E44376"/>
    <w:rsid w:val="00E44582"/>
    <w:rsid w:val="00E45411"/>
    <w:rsid w:val="00E45835"/>
    <w:rsid w:val="00E47CC6"/>
    <w:rsid w:val="00E50423"/>
    <w:rsid w:val="00E5112A"/>
    <w:rsid w:val="00E51155"/>
    <w:rsid w:val="00E519CE"/>
    <w:rsid w:val="00E51A30"/>
    <w:rsid w:val="00E52317"/>
    <w:rsid w:val="00E523BE"/>
    <w:rsid w:val="00E529CC"/>
    <w:rsid w:val="00E530AC"/>
    <w:rsid w:val="00E531A4"/>
    <w:rsid w:val="00E5349E"/>
    <w:rsid w:val="00E53F0D"/>
    <w:rsid w:val="00E53F7A"/>
    <w:rsid w:val="00E54126"/>
    <w:rsid w:val="00E5444C"/>
    <w:rsid w:val="00E548D2"/>
    <w:rsid w:val="00E55439"/>
    <w:rsid w:val="00E563D7"/>
    <w:rsid w:val="00E56ADE"/>
    <w:rsid w:val="00E573AF"/>
    <w:rsid w:val="00E5776D"/>
    <w:rsid w:val="00E57A67"/>
    <w:rsid w:val="00E6187A"/>
    <w:rsid w:val="00E61C16"/>
    <w:rsid w:val="00E62649"/>
    <w:rsid w:val="00E62769"/>
    <w:rsid w:val="00E62C20"/>
    <w:rsid w:val="00E637A7"/>
    <w:rsid w:val="00E639B9"/>
    <w:rsid w:val="00E63B14"/>
    <w:rsid w:val="00E657D4"/>
    <w:rsid w:val="00E6664F"/>
    <w:rsid w:val="00E66732"/>
    <w:rsid w:val="00E668A9"/>
    <w:rsid w:val="00E668DC"/>
    <w:rsid w:val="00E677B8"/>
    <w:rsid w:val="00E67CF3"/>
    <w:rsid w:val="00E70009"/>
    <w:rsid w:val="00E70529"/>
    <w:rsid w:val="00E70FE7"/>
    <w:rsid w:val="00E7108F"/>
    <w:rsid w:val="00E71806"/>
    <w:rsid w:val="00E74326"/>
    <w:rsid w:val="00E74F3A"/>
    <w:rsid w:val="00E75BF2"/>
    <w:rsid w:val="00E763FF"/>
    <w:rsid w:val="00E77600"/>
    <w:rsid w:val="00E77645"/>
    <w:rsid w:val="00E80E7A"/>
    <w:rsid w:val="00E8120B"/>
    <w:rsid w:val="00E826E5"/>
    <w:rsid w:val="00E847F3"/>
    <w:rsid w:val="00E84FE4"/>
    <w:rsid w:val="00E8549E"/>
    <w:rsid w:val="00E85664"/>
    <w:rsid w:val="00E85715"/>
    <w:rsid w:val="00E869CD"/>
    <w:rsid w:val="00E86B28"/>
    <w:rsid w:val="00E86CA4"/>
    <w:rsid w:val="00E870A7"/>
    <w:rsid w:val="00E875FD"/>
    <w:rsid w:val="00E90003"/>
    <w:rsid w:val="00E90084"/>
    <w:rsid w:val="00E90280"/>
    <w:rsid w:val="00E904E3"/>
    <w:rsid w:val="00E90C98"/>
    <w:rsid w:val="00E91F23"/>
    <w:rsid w:val="00E91F36"/>
    <w:rsid w:val="00E926EE"/>
    <w:rsid w:val="00E933B4"/>
    <w:rsid w:val="00E9362B"/>
    <w:rsid w:val="00E9365B"/>
    <w:rsid w:val="00E93787"/>
    <w:rsid w:val="00E942D5"/>
    <w:rsid w:val="00E95537"/>
    <w:rsid w:val="00E96CA7"/>
    <w:rsid w:val="00E972C0"/>
    <w:rsid w:val="00EA1080"/>
    <w:rsid w:val="00EA15B0"/>
    <w:rsid w:val="00EA2363"/>
    <w:rsid w:val="00EA3B11"/>
    <w:rsid w:val="00EA4013"/>
    <w:rsid w:val="00EA46C7"/>
    <w:rsid w:val="00EA5141"/>
    <w:rsid w:val="00EA5583"/>
    <w:rsid w:val="00EA5B8F"/>
    <w:rsid w:val="00EA5EA7"/>
    <w:rsid w:val="00EA72B4"/>
    <w:rsid w:val="00EA7307"/>
    <w:rsid w:val="00EB000B"/>
    <w:rsid w:val="00EB02F9"/>
    <w:rsid w:val="00EB0465"/>
    <w:rsid w:val="00EB076B"/>
    <w:rsid w:val="00EB0900"/>
    <w:rsid w:val="00EB0D2D"/>
    <w:rsid w:val="00EB0E17"/>
    <w:rsid w:val="00EB0F5A"/>
    <w:rsid w:val="00EB125B"/>
    <w:rsid w:val="00EB1B94"/>
    <w:rsid w:val="00EB1DB6"/>
    <w:rsid w:val="00EB21BF"/>
    <w:rsid w:val="00EB2201"/>
    <w:rsid w:val="00EB44DE"/>
    <w:rsid w:val="00EB4E56"/>
    <w:rsid w:val="00EB537E"/>
    <w:rsid w:val="00EB545C"/>
    <w:rsid w:val="00EB5B32"/>
    <w:rsid w:val="00EB6473"/>
    <w:rsid w:val="00EB74B7"/>
    <w:rsid w:val="00EB7767"/>
    <w:rsid w:val="00EC04F1"/>
    <w:rsid w:val="00EC09EC"/>
    <w:rsid w:val="00EC0CA6"/>
    <w:rsid w:val="00EC1A5C"/>
    <w:rsid w:val="00EC2534"/>
    <w:rsid w:val="00EC266E"/>
    <w:rsid w:val="00EC276D"/>
    <w:rsid w:val="00EC2AB6"/>
    <w:rsid w:val="00EC33D4"/>
    <w:rsid w:val="00EC3EF6"/>
    <w:rsid w:val="00EC408B"/>
    <w:rsid w:val="00EC4375"/>
    <w:rsid w:val="00EC479A"/>
    <w:rsid w:val="00EC4A25"/>
    <w:rsid w:val="00EC4F22"/>
    <w:rsid w:val="00EC5F7F"/>
    <w:rsid w:val="00EC632E"/>
    <w:rsid w:val="00EC66F3"/>
    <w:rsid w:val="00EC69DB"/>
    <w:rsid w:val="00EC76A9"/>
    <w:rsid w:val="00EC7766"/>
    <w:rsid w:val="00ED1CD2"/>
    <w:rsid w:val="00ED39A1"/>
    <w:rsid w:val="00ED39E1"/>
    <w:rsid w:val="00ED3C23"/>
    <w:rsid w:val="00ED493C"/>
    <w:rsid w:val="00ED584A"/>
    <w:rsid w:val="00ED6731"/>
    <w:rsid w:val="00ED697C"/>
    <w:rsid w:val="00ED6B81"/>
    <w:rsid w:val="00ED6E69"/>
    <w:rsid w:val="00ED71C5"/>
    <w:rsid w:val="00ED7250"/>
    <w:rsid w:val="00ED7F64"/>
    <w:rsid w:val="00EE0920"/>
    <w:rsid w:val="00EE0BFB"/>
    <w:rsid w:val="00EE1D96"/>
    <w:rsid w:val="00EE256D"/>
    <w:rsid w:val="00EE25EA"/>
    <w:rsid w:val="00EE2B55"/>
    <w:rsid w:val="00EE373F"/>
    <w:rsid w:val="00EE3781"/>
    <w:rsid w:val="00EE382B"/>
    <w:rsid w:val="00EE4646"/>
    <w:rsid w:val="00EE4BAB"/>
    <w:rsid w:val="00EE4D65"/>
    <w:rsid w:val="00EE50BB"/>
    <w:rsid w:val="00EE53DA"/>
    <w:rsid w:val="00EE56D7"/>
    <w:rsid w:val="00EE6CB2"/>
    <w:rsid w:val="00EE6E03"/>
    <w:rsid w:val="00EE6F92"/>
    <w:rsid w:val="00EE74C4"/>
    <w:rsid w:val="00EE7E55"/>
    <w:rsid w:val="00EF0875"/>
    <w:rsid w:val="00EF0F51"/>
    <w:rsid w:val="00EF1DD8"/>
    <w:rsid w:val="00EF285E"/>
    <w:rsid w:val="00EF3C39"/>
    <w:rsid w:val="00EF41D3"/>
    <w:rsid w:val="00EF422A"/>
    <w:rsid w:val="00EF4C95"/>
    <w:rsid w:val="00EF4E15"/>
    <w:rsid w:val="00EF5D80"/>
    <w:rsid w:val="00EF61B1"/>
    <w:rsid w:val="00EF61E3"/>
    <w:rsid w:val="00EF7F71"/>
    <w:rsid w:val="00F000E8"/>
    <w:rsid w:val="00F005A8"/>
    <w:rsid w:val="00F025A2"/>
    <w:rsid w:val="00F025B9"/>
    <w:rsid w:val="00F029C7"/>
    <w:rsid w:val="00F032A8"/>
    <w:rsid w:val="00F0396A"/>
    <w:rsid w:val="00F040AA"/>
    <w:rsid w:val="00F04712"/>
    <w:rsid w:val="00F0648D"/>
    <w:rsid w:val="00F0749A"/>
    <w:rsid w:val="00F07D60"/>
    <w:rsid w:val="00F11986"/>
    <w:rsid w:val="00F12F62"/>
    <w:rsid w:val="00F13360"/>
    <w:rsid w:val="00F1403A"/>
    <w:rsid w:val="00F1411D"/>
    <w:rsid w:val="00F15D28"/>
    <w:rsid w:val="00F16197"/>
    <w:rsid w:val="00F168F2"/>
    <w:rsid w:val="00F16B6F"/>
    <w:rsid w:val="00F16CF5"/>
    <w:rsid w:val="00F17BB3"/>
    <w:rsid w:val="00F2032A"/>
    <w:rsid w:val="00F204F0"/>
    <w:rsid w:val="00F209B3"/>
    <w:rsid w:val="00F21561"/>
    <w:rsid w:val="00F22364"/>
    <w:rsid w:val="00F22717"/>
    <w:rsid w:val="00F22EC7"/>
    <w:rsid w:val="00F22F5B"/>
    <w:rsid w:val="00F231B2"/>
    <w:rsid w:val="00F23665"/>
    <w:rsid w:val="00F2381F"/>
    <w:rsid w:val="00F25158"/>
    <w:rsid w:val="00F25747"/>
    <w:rsid w:val="00F25913"/>
    <w:rsid w:val="00F261A3"/>
    <w:rsid w:val="00F263F7"/>
    <w:rsid w:val="00F264E7"/>
    <w:rsid w:val="00F308E1"/>
    <w:rsid w:val="00F30CB4"/>
    <w:rsid w:val="00F31FB0"/>
    <w:rsid w:val="00F322E8"/>
    <w:rsid w:val="00F325C8"/>
    <w:rsid w:val="00F3276D"/>
    <w:rsid w:val="00F33C61"/>
    <w:rsid w:val="00F346A6"/>
    <w:rsid w:val="00F36257"/>
    <w:rsid w:val="00F36D5E"/>
    <w:rsid w:val="00F37A4B"/>
    <w:rsid w:val="00F403D6"/>
    <w:rsid w:val="00F412D9"/>
    <w:rsid w:val="00F42B0F"/>
    <w:rsid w:val="00F43DD6"/>
    <w:rsid w:val="00F44AA8"/>
    <w:rsid w:val="00F44B97"/>
    <w:rsid w:val="00F45A3B"/>
    <w:rsid w:val="00F45D53"/>
    <w:rsid w:val="00F45DF2"/>
    <w:rsid w:val="00F46544"/>
    <w:rsid w:val="00F46B92"/>
    <w:rsid w:val="00F47DAA"/>
    <w:rsid w:val="00F50AF1"/>
    <w:rsid w:val="00F50C2E"/>
    <w:rsid w:val="00F519F4"/>
    <w:rsid w:val="00F52347"/>
    <w:rsid w:val="00F52D18"/>
    <w:rsid w:val="00F52E3B"/>
    <w:rsid w:val="00F52F6D"/>
    <w:rsid w:val="00F5360C"/>
    <w:rsid w:val="00F540D1"/>
    <w:rsid w:val="00F542BD"/>
    <w:rsid w:val="00F5575E"/>
    <w:rsid w:val="00F562B7"/>
    <w:rsid w:val="00F56496"/>
    <w:rsid w:val="00F573DA"/>
    <w:rsid w:val="00F57B89"/>
    <w:rsid w:val="00F619CD"/>
    <w:rsid w:val="00F61E6F"/>
    <w:rsid w:val="00F6478E"/>
    <w:rsid w:val="00F653B8"/>
    <w:rsid w:val="00F662D3"/>
    <w:rsid w:val="00F673BE"/>
    <w:rsid w:val="00F6767A"/>
    <w:rsid w:val="00F708E0"/>
    <w:rsid w:val="00F70B73"/>
    <w:rsid w:val="00F70EFA"/>
    <w:rsid w:val="00F70FEC"/>
    <w:rsid w:val="00F71027"/>
    <w:rsid w:val="00F71486"/>
    <w:rsid w:val="00F71512"/>
    <w:rsid w:val="00F715D0"/>
    <w:rsid w:val="00F72236"/>
    <w:rsid w:val="00F7235D"/>
    <w:rsid w:val="00F73299"/>
    <w:rsid w:val="00F736E6"/>
    <w:rsid w:val="00F74307"/>
    <w:rsid w:val="00F74734"/>
    <w:rsid w:val="00F7594A"/>
    <w:rsid w:val="00F75C94"/>
    <w:rsid w:val="00F76708"/>
    <w:rsid w:val="00F771C8"/>
    <w:rsid w:val="00F777B9"/>
    <w:rsid w:val="00F778FE"/>
    <w:rsid w:val="00F813BE"/>
    <w:rsid w:val="00F816AB"/>
    <w:rsid w:val="00F8178A"/>
    <w:rsid w:val="00F81CA2"/>
    <w:rsid w:val="00F823EB"/>
    <w:rsid w:val="00F827D5"/>
    <w:rsid w:val="00F82961"/>
    <w:rsid w:val="00F82A91"/>
    <w:rsid w:val="00F82E0A"/>
    <w:rsid w:val="00F8304C"/>
    <w:rsid w:val="00F83598"/>
    <w:rsid w:val="00F83E78"/>
    <w:rsid w:val="00F84058"/>
    <w:rsid w:val="00F840B7"/>
    <w:rsid w:val="00F84686"/>
    <w:rsid w:val="00F856A3"/>
    <w:rsid w:val="00F86188"/>
    <w:rsid w:val="00F8716F"/>
    <w:rsid w:val="00F872D9"/>
    <w:rsid w:val="00F8739A"/>
    <w:rsid w:val="00F87586"/>
    <w:rsid w:val="00F87637"/>
    <w:rsid w:val="00F9008D"/>
    <w:rsid w:val="00F90128"/>
    <w:rsid w:val="00F90EC7"/>
    <w:rsid w:val="00F92F1B"/>
    <w:rsid w:val="00F9344C"/>
    <w:rsid w:val="00F93914"/>
    <w:rsid w:val="00F93B80"/>
    <w:rsid w:val="00F9401B"/>
    <w:rsid w:val="00F947C2"/>
    <w:rsid w:val="00F94D00"/>
    <w:rsid w:val="00F953AC"/>
    <w:rsid w:val="00F95974"/>
    <w:rsid w:val="00F95F46"/>
    <w:rsid w:val="00F96889"/>
    <w:rsid w:val="00F96A46"/>
    <w:rsid w:val="00F9723E"/>
    <w:rsid w:val="00F9731E"/>
    <w:rsid w:val="00F976E2"/>
    <w:rsid w:val="00F978D6"/>
    <w:rsid w:val="00F97E6E"/>
    <w:rsid w:val="00FA00BC"/>
    <w:rsid w:val="00FA06F7"/>
    <w:rsid w:val="00FA0852"/>
    <w:rsid w:val="00FA1127"/>
    <w:rsid w:val="00FA1266"/>
    <w:rsid w:val="00FA160D"/>
    <w:rsid w:val="00FA18AF"/>
    <w:rsid w:val="00FA25E7"/>
    <w:rsid w:val="00FA51B3"/>
    <w:rsid w:val="00FA5C1D"/>
    <w:rsid w:val="00FA62C5"/>
    <w:rsid w:val="00FA6BD5"/>
    <w:rsid w:val="00FB07AD"/>
    <w:rsid w:val="00FB1E74"/>
    <w:rsid w:val="00FB2439"/>
    <w:rsid w:val="00FB4989"/>
    <w:rsid w:val="00FB4C50"/>
    <w:rsid w:val="00FB5400"/>
    <w:rsid w:val="00FB66D1"/>
    <w:rsid w:val="00FB719D"/>
    <w:rsid w:val="00FB7754"/>
    <w:rsid w:val="00FB7AB5"/>
    <w:rsid w:val="00FC010F"/>
    <w:rsid w:val="00FC0646"/>
    <w:rsid w:val="00FC1192"/>
    <w:rsid w:val="00FC15A6"/>
    <w:rsid w:val="00FC21E6"/>
    <w:rsid w:val="00FC2261"/>
    <w:rsid w:val="00FC2530"/>
    <w:rsid w:val="00FC31B8"/>
    <w:rsid w:val="00FC387F"/>
    <w:rsid w:val="00FC45BD"/>
    <w:rsid w:val="00FC4A0A"/>
    <w:rsid w:val="00FC4FC6"/>
    <w:rsid w:val="00FC6015"/>
    <w:rsid w:val="00FC6307"/>
    <w:rsid w:val="00FC63E4"/>
    <w:rsid w:val="00FC666F"/>
    <w:rsid w:val="00FC695F"/>
    <w:rsid w:val="00FC7473"/>
    <w:rsid w:val="00FC7A12"/>
    <w:rsid w:val="00FD1236"/>
    <w:rsid w:val="00FD2084"/>
    <w:rsid w:val="00FD2378"/>
    <w:rsid w:val="00FD366D"/>
    <w:rsid w:val="00FD36B1"/>
    <w:rsid w:val="00FD3F5B"/>
    <w:rsid w:val="00FD4D0D"/>
    <w:rsid w:val="00FD516D"/>
    <w:rsid w:val="00FD5ABE"/>
    <w:rsid w:val="00FD5D43"/>
    <w:rsid w:val="00FD67F3"/>
    <w:rsid w:val="00FD6A89"/>
    <w:rsid w:val="00FD755B"/>
    <w:rsid w:val="00FD7F3F"/>
    <w:rsid w:val="00FE08FA"/>
    <w:rsid w:val="00FE0C91"/>
    <w:rsid w:val="00FE29C1"/>
    <w:rsid w:val="00FE2A3C"/>
    <w:rsid w:val="00FE3B5D"/>
    <w:rsid w:val="00FE3F9A"/>
    <w:rsid w:val="00FE50EF"/>
    <w:rsid w:val="00FE53C2"/>
    <w:rsid w:val="00FE72A9"/>
    <w:rsid w:val="00FF059D"/>
    <w:rsid w:val="00FF126F"/>
    <w:rsid w:val="00FF12B2"/>
    <w:rsid w:val="00FF1B40"/>
    <w:rsid w:val="00FF300A"/>
    <w:rsid w:val="00FF3E69"/>
    <w:rsid w:val="00FF43E7"/>
    <w:rsid w:val="00FF5A25"/>
    <w:rsid w:val="00FF6E9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A345CE"/>
  <w15:chartTrackingRefBased/>
  <w15:docId w15:val="{1C1C9E3A-C980-4354-B170-4738E1AA3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CB3"/>
    <w:rPr>
      <w:rFonts w:eastAsia="Malgun Gothic"/>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next w:val="Normal"/>
    <w:link w:val="Heading1Char"/>
    <w:qFormat/>
    <w:pPr>
      <w:keepNext/>
      <w:keepLines/>
      <w:numPr>
        <w:numId w:val="4"/>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er 2,Header2,22,heading2,2nd level,H21,H22,H23,H24,H25,R2,E2,†berschrift 2,õberschrift 2"/>
    <w:basedOn w:val="Heading1"/>
    <w:next w:val="Normal"/>
    <w:link w:val="Heading2Char"/>
    <w:qFormat/>
    <w:pPr>
      <w:numPr>
        <w:ilvl w:val="1"/>
      </w:numPr>
      <w:pBdr>
        <w:top w:val="none" w:sz="0" w:space="0" w:color="auto"/>
      </w:pBdr>
      <w:spacing w:before="180"/>
      <w:ind w:left="8231"/>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목록 단,列"/>
    <w:basedOn w:val="Normal"/>
    <w:link w:val="ListParagraphChar"/>
    <w:uiPriority w:val="34"/>
    <w:qFormat/>
    <w:rsid w:val="00CB0749"/>
    <w:pPr>
      <w:spacing w:after="160" w:line="259" w:lineRule="auto"/>
      <w:ind w:left="720"/>
    </w:pPr>
    <w:rPr>
      <w:rFonts w:asciiTheme="minorHAnsi" w:eastAsiaTheme="minorHAnsi" w:hAnsiTheme="minorHAnsi" w:cstheme="minorBidi"/>
      <w:sz w:val="22"/>
      <w:szCs w:val="22"/>
      <w:lang w:val="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B0749"/>
    <w:rPr>
      <w:rFonts w:asciiTheme="minorHAnsi" w:eastAsiaTheme="minorHAnsi" w:hAnsiTheme="minorHAnsi" w:cstheme="minorBidi"/>
      <w:sz w:val="22"/>
      <w:szCs w:val="22"/>
      <w:lang w:val="sv-SE" w:eastAsia="en-US"/>
    </w:rPr>
  </w:style>
  <w:style w:type="paragraph" w:customStyle="1" w:styleId="CRCoverPage">
    <w:name w:val="CR Cover Page"/>
    <w:link w:val="CRCoverPageChar"/>
    <w:rsid w:val="00B66DD7"/>
    <w:pPr>
      <w:spacing w:after="120"/>
    </w:pPr>
    <w:rPr>
      <w:rFonts w:ascii="Arial" w:hAnsi="Arial"/>
      <w:lang w:eastAsia="en-US"/>
    </w:rPr>
  </w:style>
  <w:style w:type="character" w:customStyle="1" w:styleId="CRCoverPageChar">
    <w:name w:val="CR Cover Page Char"/>
    <w:link w:val="CRCoverPage"/>
    <w:rsid w:val="00B66DD7"/>
    <w:rPr>
      <w:rFonts w:ascii="Arial" w:hAnsi="Arial"/>
      <w:lang w:eastAsia="en-US"/>
    </w:rPr>
  </w:style>
  <w:style w:type="character" w:customStyle="1" w:styleId="TACChar">
    <w:name w:val="TAC Char"/>
    <w:link w:val="TAC"/>
    <w:qFormat/>
    <w:locked/>
    <w:rsid w:val="004169D7"/>
    <w:rPr>
      <w:rFonts w:ascii="Arial" w:hAnsi="Arial"/>
      <w:sz w:val="18"/>
      <w:lang w:eastAsia="en-US"/>
    </w:rPr>
  </w:style>
  <w:style w:type="character" w:customStyle="1" w:styleId="THChar">
    <w:name w:val="TH Char"/>
    <w:link w:val="TH"/>
    <w:qFormat/>
    <w:locked/>
    <w:rsid w:val="004169D7"/>
    <w:rPr>
      <w:rFonts w:ascii="Arial" w:hAnsi="Arial"/>
      <w:b/>
      <w:lang w:eastAsia="en-US"/>
    </w:rPr>
  </w:style>
  <w:style w:type="character" w:customStyle="1" w:styleId="TAHCar">
    <w:name w:val="TAH Car"/>
    <w:link w:val="TAH"/>
    <w:qFormat/>
    <w:locked/>
    <w:rsid w:val="004169D7"/>
    <w:rPr>
      <w:rFonts w:ascii="Arial" w:hAnsi="Arial"/>
      <w:b/>
      <w:sz w:val="18"/>
      <w:lang w:eastAsia="en-US"/>
    </w:rPr>
  </w:style>
  <w:style w:type="paragraph" w:customStyle="1" w:styleId="Doc-text2">
    <w:name w:val="Doc-text2"/>
    <w:basedOn w:val="Normal"/>
    <w:link w:val="Doc-text2Char"/>
    <w:qFormat/>
    <w:rsid w:val="004169D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4169D7"/>
    <w:rPr>
      <w:rFonts w:ascii="Arial" w:eastAsia="MS Mincho" w:hAnsi="Arial"/>
      <w:szCs w:val="24"/>
    </w:rPr>
  </w:style>
  <w:style w:type="paragraph" w:customStyle="1" w:styleId="Doc-comment">
    <w:name w:val="Doc-comment"/>
    <w:basedOn w:val="Normal"/>
    <w:next w:val="Doc-text2"/>
    <w:qFormat/>
    <w:rsid w:val="004169D7"/>
    <w:pPr>
      <w:tabs>
        <w:tab w:val="left" w:pos="1622"/>
      </w:tabs>
      <w:ind w:left="1622" w:hanging="363"/>
    </w:pPr>
    <w:rPr>
      <w:rFonts w:ascii="Arial" w:eastAsia="MS Mincho" w:hAnsi="Arial"/>
      <w:i/>
      <w:szCs w:val="24"/>
      <w:lang w:eastAsia="en-GB"/>
    </w:rPr>
  </w:style>
  <w:style w:type="paragraph" w:customStyle="1" w:styleId="EmailDiscussion">
    <w:name w:val="EmailDiscussion"/>
    <w:basedOn w:val="Normal"/>
    <w:next w:val="EmailDiscussion2"/>
    <w:link w:val="EmailDiscussionChar"/>
    <w:qFormat/>
    <w:rsid w:val="004169D7"/>
    <w:pPr>
      <w:numPr>
        <w:numId w:val="1"/>
      </w:numPr>
      <w:spacing w:before="40"/>
    </w:pPr>
    <w:rPr>
      <w:rFonts w:ascii="Arial" w:eastAsia="MS Mincho" w:hAnsi="Arial"/>
      <w:b/>
      <w:szCs w:val="24"/>
      <w:lang w:eastAsia="en-GB"/>
    </w:rPr>
  </w:style>
  <w:style w:type="character" w:customStyle="1" w:styleId="EmailDiscussionChar">
    <w:name w:val="EmailDiscussion Char"/>
    <w:link w:val="EmailDiscussion"/>
    <w:rsid w:val="004169D7"/>
    <w:rPr>
      <w:rFonts w:ascii="Arial" w:eastAsia="MS Mincho" w:hAnsi="Arial"/>
      <w:b/>
      <w:szCs w:val="24"/>
    </w:rPr>
  </w:style>
  <w:style w:type="paragraph" w:customStyle="1" w:styleId="EmailDiscussion2">
    <w:name w:val="EmailDiscussion2"/>
    <w:basedOn w:val="Doc-text2"/>
    <w:qFormat/>
    <w:rsid w:val="004169D7"/>
  </w:style>
  <w:style w:type="paragraph" w:styleId="BodyText">
    <w:name w:val="Body Text"/>
    <w:basedOn w:val="Normal"/>
    <w:link w:val="BodyTextChar"/>
    <w:rsid w:val="00696D3E"/>
    <w:pPr>
      <w:overflowPunct w:val="0"/>
      <w:autoSpaceDE w:val="0"/>
      <w:autoSpaceDN w:val="0"/>
      <w:adjustRightInd w:val="0"/>
      <w:spacing w:after="120"/>
      <w:jc w:val="both"/>
      <w:textAlignment w:val="baseline"/>
    </w:pPr>
    <w:rPr>
      <w:sz w:val="22"/>
      <w:lang w:eastAsia="zh-CN"/>
    </w:rPr>
  </w:style>
  <w:style w:type="character" w:customStyle="1" w:styleId="BodyTextChar">
    <w:name w:val="Body Text Char"/>
    <w:basedOn w:val="DefaultParagraphFont"/>
    <w:link w:val="BodyText"/>
    <w:rsid w:val="00696D3E"/>
    <w:rPr>
      <w:sz w:val="22"/>
      <w:lang w:eastAsia="zh-CN"/>
    </w:rPr>
  </w:style>
  <w:style w:type="character" w:customStyle="1" w:styleId="B1Char1">
    <w:name w:val="B1 Char1"/>
    <w:link w:val="B1"/>
    <w:qFormat/>
    <w:rsid w:val="00DA1EF4"/>
    <w:rPr>
      <w:lang w:eastAsia="en-US"/>
    </w:rPr>
  </w:style>
  <w:style w:type="paragraph" w:customStyle="1" w:styleId="3GPPHeader">
    <w:name w:val="3GPP_Header"/>
    <w:basedOn w:val="Normal"/>
    <w:rsid w:val="00CE0A1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Comments">
    <w:name w:val="Comments"/>
    <w:basedOn w:val="Normal"/>
    <w:link w:val="CommentsChar"/>
    <w:qFormat/>
    <w:rsid w:val="00676584"/>
    <w:pPr>
      <w:spacing w:before="40"/>
    </w:pPr>
    <w:rPr>
      <w:rFonts w:ascii="Arial" w:eastAsia="MS Mincho" w:hAnsi="Arial"/>
      <w:i/>
      <w:noProof/>
      <w:sz w:val="18"/>
      <w:szCs w:val="24"/>
      <w:lang w:val="sv-SE" w:eastAsia="en-GB"/>
    </w:rPr>
  </w:style>
  <w:style w:type="character" w:customStyle="1" w:styleId="CommentsChar">
    <w:name w:val="Comments Char"/>
    <w:link w:val="Comments"/>
    <w:qFormat/>
    <w:rsid w:val="00676584"/>
    <w:rPr>
      <w:rFonts w:ascii="Arial" w:eastAsia="MS Mincho" w:hAnsi="Arial"/>
      <w:i/>
      <w:noProof/>
      <w:sz w:val="18"/>
      <w:szCs w:val="24"/>
      <w:lang w:val="sv-SE"/>
    </w:rPr>
  </w:style>
  <w:style w:type="character" w:styleId="CommentReference">
    <w:name w:val="annotation reference"/>
    <w:basedOn w:val="DefaultParagraphFont"/>
    <w:rsid w:val="00DB145A"/>
    <w:rPr>
      <w:sz w:val="16"/>
      <w:szCs w:val="16"/>
    </w:rPr>
  </w:style>
  <w:style w:type="paragraph" w:styleId="CommentText">
    <w:name w:val="annotation text"/>
    <w:basedOn w:val="Normal"/>
    <w:link w:val="CommentTextChar"/>
    <w:rsid w:val="00DB145A"/>
  </w:style>
  <w:style w:type="character" w:customStyle="1" w:styleId="CommentTextChar">
    <w:name w:val="Comment Text Char"/>
    <w:basedOn w:val="DefaultParagraphFont"/>
    <w:link w:val="CommentText"/>
    <w:rsid w:val="00DB145A"/>
    <w:rPr>
      <w:lang w:eastAsia="en-US"/>
    </w:rPr>
  </w:style>
  <w:style w:type="paragraph" w:styleId="CommentSubject">
    <w:name w:val="annotation subject"/>
    <w:basedOn w:val="CommentText"/>
    <w:next w:val="CommentText"/>
    <w:link w:val="CommentSubjectChar"/>
    <w:rsid w:val="00DB145A"/>
    <w:rPr>
      <w:b/>
      <w:bCs/>
    </w:rPr>
  </w:style>
  <w:style w:type="character" w:customStyle="1" w:styleId="CommentSubjectChar">
    <w:name w:val="Comment Subject Char"/>
    <w:basedOn w:val="CommentTextChar"/>
    <w:link w:val="CommentSubject"/>
    <w:rsid w:val="00DB145A"/>
    <w:rPr>
      <w:b/>
      <w:bCs/>
      <w:lang w:eastAsia="en-US"/>
    </w:rPr>
  </w:style>
  <w:style w:type="paragraph" w:customStyle="1" w:styleId="IvDbodytext">
    <w:name w:val="IvD bodytext"/>
    <w:basedOn w:val="BodyText"/>
    <w:link w:val="IvDbodytextChar"/>
    <w:qFormat/>
    <w:rsid w:val="00381C2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 w:val="20"/>
      <w:lang w:val="en-US" w:eastAsia="en-US"/>
    </w:rPr>
  </w:style>
  <w:style w:type="character" w:customStyle="1" w:styleId="IvDbodytextChar">
    <w:name w:val="IvD bodytext Char"/>
    <w:basedOn w:val="DefaultParagraphFont"/>
    <w:link w:val="IvDbodytext"/>
    <w:rsid w:val="00381C21"/>
    <w:rPr>
      <w:rFonts w:ascii="Arial" w:eastAsia="Times New Roman" w:hAnsi="Arial"/>
      <w:spacing w:val="2"/>
      <w:lang w:val="en-US" w:eastAsia="en-US"/>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B76C69"/>
    <w:pPr>
      <w:spacing w:before="120" w:after="120" w:line="259" w:lineRule="auto"/>
    </w:pPr>
    <w:rPr>
      <w:rFonts w:asciiTheme="minorHAnsi" w:eastAsiaTheme="minorEastAsia" w:hAnsiTheme="minorHAnsi" w:cstheme="minorBidi"/>
      <w:b/>
      <w:sz w:val="22"/>
      <w:szCs w:val="22"/>
      <w:lang w:val="sv-SE"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B76C69"/>
    <w:rPr>
      <w:rFonts w:asciiTheme="minorHAnsi" w:eastAsiaTheme="minorEastAsia" w:hAnsiTheme="minorHAnsi" w:cstheme="minorBidi"/>
      <w:b/>
      <w:sz w:val="22"/>
      <w:szCs w:val="22"/>
      <w:lang w:val="sv-SE"/>
    </w:rPr>
  </w:style>
  <w:style w:type="paragraph" w:styleId="NormalWeb">
    <w:name w:val="Normal (Web)"/>
    <w:basedOn w:val="Normal"/>
    <w:uiPriority w:val="99"/>
    <w:unhideWhenUsed/>
    <w:rsid w:val="00184AE9"/>
    <w:pPr>
      <w:spacing w:before="100" w:beforeAutospacing="1" w:after="100" w:afterAutospacing="1"/>
    </w:pPr>
    <w:rPr>
      <w:rFonts w:eastAsia="Times New Roman"/>
      <w:sz w:val="24"/>
      <w:szCs w:val="24"/>
      <w:lang w:val="sv-SE" w:eastAsia="zh-CN"/>
    </w:rPr>
  </w:style>
  <w:style w:type="character" w:customStyle="1" w:styleId="skip">
    <w:name w:val="skip"/>
    <w:basedOn w:val="DefaultParagraphFont"/>
    <w:rsid w:val="00273CA0"/>
  </w:style>
  <w:style w:type="character" w:customStyle="1" w:styleId="CaptionChar1">
    <w:name w:val="Caption Char1"/>
    <w:aliases w:val="cap Char1,cap Char Char,Caption Char Char,Caption Char1 Char Char,cap Char Char1 Char,Caption Char Char1 Char Char,cap Char2 Char"/>
    <w:uiPriority w:val="35"/>
    <w:rsid w:val="00EB537E"/>
    <w:rPr>
      <w:rFonts w:ascii="Times New Roman" w:eastAsia="SimSun" w:hAnsi="Times New Roman" w:cs="Times New Roman"/>
      <w:b/>
      <w:sz w:val="20"/>
      <w:szCs w:val="20"/>
    </w:rPr>
  </w:style>
  <w:style w:type="paragraph" w:customStyle="1" w:styleId="Observation">
    <w:name w:val="Observation"/>
    <w:basedOn w:val="Normal"/>
    <w:qFormat/>
    <w:rsid w:val="008C02BF"/>
    <w:pPr>
      <w:numPr>
        <w:numId w:val="3"/>
      </w:numPr>
      <w:tabs>
        <w:tab w:val="left" w:pos="1701"/>
      </w:tabs>
      <w:spacing w:after="120" w:line="259" w:lineRule="auto"/>
      <w:jc w:val="both"/>
    </w:pPr>
    <w:rPr>
      <w:rFonts w:ascii="Arial" w:eastAsiaTheme="minorEastAsia" w:hAnsi="Arial" w:cstheme="minorBidi"/>
      <w:b/>
      <w:bCs/>
      <w:sz w:val="22"/>
      <w:szCs w:val="22"/>
      <w:lang w:val="sv-SE" w:eastAsia="ja-JP"/>
    </w:rPr>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31735C"/>
    <w:rPr>
      <w:rFonts w:ascii="Arial" w:hAnsi="Arial"/>
      <w:sz w:val="36"/>
      <w:lang w:eastAsia="en-US"/>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39486B"/>
    <w:rPr>
      <w:rFonts w:ascii="Arial" w:hAnsi="Arial"/>
      <w:sz w:val="32"/>
      <w:lang w:eastAsia="en-US"/>
    </w:rPr>
  </w:style>
  <w:style w:type="character" w:customStyle="1" w:styleId="apple-converted-space">
    <w:name w:val="apple-converted-space"/>
    <w:basedOn w:val="DefaultParagraphFont"/>
    <w:rsid w:val="00B20549"/>
  </w:style>
  <w:style w:type="character" w:customStyle="1" w:styleId="TANChar">
    <w:name w:val="TAN Char"/>
    <w:link w:val="TAN"/>
    <w:uiPriority w:val="99"/>
    <w:qFormat/>
    <w:rsid w:val="00F47DAA"/>
    <w:rPr>
      <w:rFonts w:ascii="Arial" w:eastAsia="Malgun Gothic" w:hAnsi="Arial"/>
      <w:sz w:val="18"/>
      <w:lang w:eastAsia="en-US"/>
    </w:rPr>
  </w:style>
  <w:style w:type="paragraph" w:customStyle="1" w:styleId="Bulletedo1">
    <w:name w:val="Bulleted o 1"/>
    <w:basedOn w:val="Normal"/>
    <w:uiPriority w:val="99"/>
    <w:rsid w:val="007B6E2A"/>
    <w:pPr>
      <w:numPr>
        <w:numId w:val="5"/>
      </w:numPr>
      <w:tabs>
        <w:tab w:val="clear" w:pos="360"/>
        <w:tab w:val="num" w:pos="720"/>
      </w:tabs>
      <w:overflowPunct w:val="0"/>
      <w:autoSpaceDE w:val="0"/>
      <w:autoSpaceDN w:val="0"/>
      <w:adjustRightInd w:val="0"/>
      <w:spacing w:before="120" w:after="120"/>
      <w:ind w:left="720"/>
      <w:textAlignment w:val="baseline"/>
    </w:pPr>
    <w:rPr>
      <w:rFonts w:eastAsia="SimSun"/>
    </w:rPr>
  </w:style>
  <w:style w:type="character" w:customStyle="1" w:styleId="fontstyle01">
    <w:name w:val="fontstyle01"/>
    <w:basedOn w:val="DefaultParagraphFont"/>
    <w:rsid w:val="006F5314"/>
    <w:rPr>
      <w:rFonts w:ascii="Times New Roman" w:hAnsi="Times New Roman" w:cs="Times New Roman" w:hint="default"/>
      <w:b w:val="0"/>
      <w:bCs w:val="0"/>
      <w:i/>
      <w:iCs/>
      <w:color w:val="000000"/>
      <w:sz w:val="20"/>
      <w:szCs w:val="20"/>
    </w:rPr>
  </w:style>
  <w:style w:type="paragraph" w:customStyle="1" w:styleId="IvDInstructiontext">
    <w:name w:val="IvD Instructiontext"/>
    <w:basedOn w:val="BodyText"/>
    <w:link w:val="IvDInstructiontextChar"/>
    <w:uiPriority w:val="99"/>
    <w:qFormat/>
    <w:rsid w:val="00595DE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SimSu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595DE5"/>
    <w:rPr>
      <w:rFonts w:ascii="Arial" w:hAnsi="Arial"/>
      <w:i/>
      <w:color w:val="7F7F7F" w:themeColor="text1" w:themeTint="80"/>
      <w:spacing w:val="2"/>
      <w:sz w:val="18"/>
      <w:szCs w:val="18"/>
      <w:lang w:val="en-US" w:eastAsia="en-US"/>
    </w:rPr>
  </w:style>
  <w:style w:type="character" w:styleId="Mention">
    <w:name w:val="Mention"/>
    <w:basedOn w:val="DefaultParagraphFont"/>
    <w:uiPriority w:val="99"/>
    <w:unhideWhenUsed/>
    <w:rsid w:val="00486701"/>
    <w:rPr>
      <w:color w:val="2B579A"/>
      <w:shd w:val="clear" w:color="auto" w:fill="E1DFDD"/>
    </w:rPr>
  </w:style>
  <w:style w:type="character" w:customStyle="1" w:styleId="B1Char">
    <w:name w:val="B1 Char"/>
    <w:qFormat/>
    <w:rsid w:val="00C041AA"/>
    <w:rPr>
      <w:rFonts w:eastAsia="Times New Roman"/>
      <w:lang w:eastAsia="en-GB"/>
    </w:rPr>
  </w:style>
  <w:style w:type="character" w:customStyle="1" w:styleId="B2Char">
    <w:name w:val="B2 Char"/>
    <w:link w:val="B2"/>
    <w:qFormat/>
    <w:rsid w:val="00C041AA"/>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004118">
      <w:bodyDiv w:val="1"/>
      <w:marLeft w:val="0"/>
      <w:marRight w:val="0"/>
      <w:marTop w:val="0"/>
      <w:marBottom w:val="0"/>
      <w:divBdr>
        <w:top w:val="none" w:sz="0" w:space="0" w:color="auto"/>
        <w:left w:val="none" w:sz="0" w:space="0" w:color="auto"/>
        <w:bottom w:val="none" w:sz="0" w:space="0" w:color="auto"/>
        <w:right w:val="none" w:sz="0" w:space="0" w:color="auto"/>
      </w:divBdr>
      <w:divsChild>
        <w:div w:id="240141561">
          <w:marLeft w:val="1080"/>
          <w:marRight w:val="0"/>
          <w:marTop w:val="100"/>
          <w:marBottom w:val="0"/>
          <w:divBdr>
            <w:top w:val="none" w:sz="0" w:space="0" w:color="auto"/>
            <w:left w:val="none" w:sz="0" w:space="0" w:color="auto"/>
            <w:bottom w:val="none" w:sz="0" w:space="0" w:color="auto"/>
            <w:right w:val="none" w:sz="0" w:space="0" w:color="auto"/>
          </w:divBdr>
        </w:div>
        <w:div w:id="369185261">
          <w:marLeft w:val="1800"/>
          <w:marRight w:val="0"/>
          <w:marTop w:val="100"/>
          <w:marBottom w:val="0"/>
          <w:divBdr>
            <w:top w:val="none" w:sz="0" w:space="0" w:color="auto"/>
            <w:left w:val="none" w:sz="0" w:space="0" w:color="auto"/>
            <w:bottom w:val="none" w:sz="0" w:space="0" w:color="auto"/>
            <w:right w:val="none" w:sz="0" w:space="0" w:color="auto"/>
          </w:divBdr>
        </w:div>
        <w:div w:id="383062869">
          <w:marLeft w:val="1080"/>
          <w:marRight w:val="0"/>
          <w:marTop w:val="100"/>
          <w:marBottom w:val="0"/>
          <w:divBdr>
            <w:top w:val="none" w:sz="0" w:space="0" w:color="auto"/>
            <w:left w:val="none" w:sz="0" w:space="0" w:color="auto"/>
            <w:bottom w:val="none" w:sz="0" w:space="0" w:color="auto"/>
            <w:right w:val="none" w:sz="0" w:space="0" w:color="auto"/>
          </w:divBdr>
        </w:div>
        <w:div w:id="681199586">
          <w:marLeft w:val="1080"/>
          <w:marRight w:val="0"/>
          <w:marTop w:val="100"/>
          <w:marBottom w:val="0"/>
          <w:divBdr>
            <w:top w:val="none" w:sz="0" w:space="0" w:color="auto"/>
            <w:left w:val="none" w:sz="0" w:space="0" w:color="auto"/>
            <w:bottom w:val="none" w:sz="0" w:space="0" w:color="auto"/>
            <w:right w:val="none" w:sz="0" w:space="0" w:color="auto"/>
          </w:divBdr>
        </w:div>
        <w:div w:id="1392969585">
          <w:marLeft w:val="1800"/>
          <w:marRight w:val="0"/>
          <w:marTop w:val="100"/>
          <w:marBottom w:val="0"/>
          <w:divBdr>
            <w:top w:val="none" w:sz="0" w:space="0" w:color="auto"/>
            <w:left w:val="none" w:sz="0" w:space="0" w:color="auto"/>
            <w:bottom w:val="none" w:sz="0" w:space="0" w:color="auto"/>
            <w:right w:val="none" w:sz="0" w:space="0" w:color="auto"/>
          </w:divBdr>
        </w:div>
        <w:div w:id="1670061101">
          <w:marLeft w:val="1800"/>
          <w:marRight w:val="0"/>
          <w:marTop w:val="100"/>
          <w:marBottom w:val="0"/>
          <w:divBdr>
            <w:top w:val="none" w:sz="0" w:space="0" w:color="auto"/>
            <w:left w:val="none" w:sz="0" w:space="0" w:color="auto"/>
            <w:bottom w:val="none" w:sz="0" w:space="0" w:color="auto"/>
            <w:right w:val="none" w:sz="0" w:space="0" w:color="auto"/>
          </w:divBdr>
        </w:div>
        <w:div w:id="1672413554">
          <w:marLeft w:val="360"/>
          <w:marRight w:val="0"/>
          <w:marTop w:val="200"/>
          <w:marBottom w:val="0"/>
          <w:divBdr>
            <w:top w:val="none" w:sz="0" w:space="0" w:color="auto"/>
            <w:left w:val="none" w:sz="0" w:space="0" w:color="auto"/>
            <w:bottom w:val="none" w:sz="0" w:space="0" w:color="auto"/>
            <w:right w:val="none" w:sz="0" w:space="0" w:color="auto"/>
          </w:divBdr>
        </w:div>
        <w:div w:id="1700661598">
          <w:marLeft w:val="1800"/>
          <w:marRight w:val="0"/>
          <w:marTop w:val="100"/>
          <w:marBottom w:val="0"/>
          <w:divBdr>
            <w:top w:val="none" w:sz="0" w:space="0" w:color="auto"/>
            <w:left w:val="none" w:sz="0" w:space="0" w:color="auto"/>
            <w:bottom w:val="none" w:sz="0" w:space="0" w:color="auto"/>
            <w:right w:val="none" w:sz="0" w:space="0" w:color="auto"/>
          </w:divBdr>
        </w:div>
        <w:div w:id="1904758392">
          <w:marLeft w:val="1080"/>
          <w:marRight w:val="0"/>
          <w:marTop w:val="100"/>
          <w:marBottom w:val="0"/>
          <w:divBdr>
            <w:top w:val="none" w:sz="0" w:space="0" w:color="auto"/>
            <w:left w:val="none" w:sz="0" w:space="0" w:color="auto"/>
            <w:bottom w:val="none" w:sz="0" w:space="0" w:color="auto"/>
            <w:right w:val="none" w:sz="0" w:space="0" w:color="auto"/>
          </w:divBdr>
        </w:div>
      </w:divsChild>
    </w:div>
    <w:div w:id="180168942">
      <w:bodyDiv w:val="1"/>
      <w:marLeft w:val="0"/>
      <w:marRight w:val="0"/>
      <w:marTop w:val="0"/>
      <w:marBottom w:val="0"/>
      <w:divBdr>
        <w:top w:val="none" w:sz="0" w:space="0" w:color="auto"/>
        <w:left w:val="none" w:sz="0" w:space="0" w:color="auto"/>
        <w:bottom w:val="none" w:sz="0" w:space="0" w:color="auto"/>
        <w:right w:val="none" w:sz="0" w:space="0" w:color="auto"/>
      </w:divBdr>
    </w:div>
    <w:div w:id="180971590">
      <w:bodyDiv w:val="1"/>
      <w:marLeft w:val="0"/>
      <w:marRight w:val="0"/>
      <w:marTop w:val="0"/>
      <w:marBottom w:val="0"/>
      <w:divBdr>
        <w:top w:val="none" w:sz="0" w:space="0" w:color="auto"/>
        <w:left w:val="none" w:sz="0" w:space="0" w:color="auto"/>
        <w:bottom w:val="none" w:sz="0" w:space="0" w:color="auto"/>
        <w:right w:val="none" w:sz="0" w:space="0" w:color="auto"/>
      </w:divBdr>
    </w:div>
    <w:div w:id="182593344">
      <w:bodyDiv w:val="1"/>
      <w:marLeft w:val="0"/>
      <w:marRight w:val="0"/>
      <w:marTop w:val="0"/>
      <w:marBottom w:val="0"/>
      <w:divBdr>
        <w:top w:val="none" w:sz="0" w:space="0" w:color="auto"/>
        <w:left w:val="none" w:sz="0" w:space="0" w:color="auto"/>
        <w:bottom w:val="none" w:sz="0" w:space="0" w:color="auto"/>
        <w:right w:val="none" w:sz="0" w:space="0" w:color="auto"/>
      </w:divBdr>
      <w:divsChild>
        <w:div w:id="1490096319">
          <w:marLeft w:val="1080"/>
          <w:marRight w:val="0"/>
          <w:marTop w:val="100"/>
          <w:marBottom w:val="0"/>
          <w:divBdr>
            <w:top w:val="none" w:sz="0" w:space="0" w:color="auto"/>
            <w:left w:val="none" w:sz="0" w:space="0" w:color="auto"/>
            <w:bottom w:val="none" w:sz="0" w:space="0" w:color="auto"/>
            <w:right w:val="none" w:sz="0" w:space="0" w:color="auto"/>
          </w:divBdr>
        </w:div>
      </w:divsChild>
    </w:div>
    <w:div w:id="184289071">
      <w:bodyDiv w:val="1"/>
      <w:marLeft w:val="0"/>
      <w:marRight w:val="0"/>
      <w:marTop w:val="0"/>
      <w:marBottom w:val="0"/>
      <w:divBdr>
        <w:top w:val="none" w:sz="0" w:space="0" w:color="auto"/>
        <w:left w:val="none" w:sz="0" w:space="0" w:color="auto"/>
        <w:bottom w:val="none" w:sz="0" w:space="0" w:color="auto"/>
        <w:right w:val="none" w:sz="0" w:space="0" w:color="auto"/>
      </w:divBdr>
    </w:div>
    <w:div w:id="201748289">
      <w:bodyDiv w:val="1"/>
      <w:marLeft w:val="0"/>
      <w:marRight w:val="0"/>
      <w:marTop w:val="0"/>
      <w:marBottom w:val="0"/>
      <w:divBdr>
        <w:top w:val="none" w:sz="0" w:space="0" w:color="auto"/>
        <w:left w:val="none" w:sz="0" w:space="0" w:color="auto"/>
        <w:bottom w:val="none" w:sz="0" w:space="0" w:color="auto"/>
        <w:right w:val="none" w:sz="0" w:space="0" w:color="auto"/>
      </w:divBdr>
    </w:div>
    <w:div w:id="297297482">
      <w:bodyDiv w:val="1"/>
      <w:marLeft w:val="0"/>
      <w:marRight w:val="0"/>
      <w:marTop w:val="0"/>
      <w:marBottom w:val="0"/>
      <w:divBdr>
        <w:top w:val="none" w:sz="0" w:space="0" w:color="auto"/>
        <w:left w:val="none" w:sz="0" w:space="0" w:color="auto"/>
        <w:bottom w:val="none" w:sz="0" w:space="0" w:color="auto"/>
        <w:right w:val="none" w:sz="0" w:space="0" w:color="auto"/>
      </w:divBdr>
    </w:div>
    <w:div w:id="318971385">
      <w:bodyDiv w:val="1"/>
      <w:marLeft w:val="0"/>
      <w:marRight w:val="0"/>
      <w:marTop w:val="0"/>
      <w:marBottom w:val="0"/>
      <w:divBdr>
        <w:top w:val="none" w:sz="0" w:space="0" w:color="auto"/>
        <w:left w:val="none" w:sz="0" w:space="0" w:color="auto"/>
        <w:bottom w:val="none" w:sz="0" w:space="0" w:color="auto"/>
        <w:right w:val="none" w:sz="0" w:space="0" w:color="auto"/>
      </w:divBdr>
    </w:div>
    <w:div w:id="348683513">
      <w:bodyDiv w:val="1"/>
      <w:marLeft w:val="0"/>
      <w:marRight w:val="0"/>
      <w:marTop w:val="0"/>
      <w:marBottom w:val="0"/>
      <w:divBdr>
        <w:top w:val="none" w:sz="0" w:space="0" w:color="auto"/>
        <w:left w:val="none" w:sz="0" w:space="0" w:color="auto"/>
        <w:bottom w:val="none" w:sz="0" w:space="0" w:color="auto"/>
        <w:right w:val="none" w:sz="0" w:space="0" w:color="auto"/>
      </w:divBdr>
      <w:divsChild>
        <w:div w:id="19169029">
          <w:marLeft w:val="1080"/>
          <w:marRight w:val="0"/>
          <w:marTop w:val="100"/>
          <w:marBottom w:val="0"/>
          <w:divBdr>
            <w:top w:val="none" w:sz="0" w:space="0" w:color="auto"/>
            <w:left w:val="none" w:sz="0" w:space="0" w:color="auto"/>
            <w:bottom w:val="none" w:sz="0" w:space="0" w:color="auto"/>
            <w:right w:val="none" w:sz="0" w:space="0" w:color="auto"/>
          </w:divBdr>
        </w:div>
        <w:div w:id="394164184">
          <w:marLeft w:val="1080"/>
          <w:marRight w:val="0"/>
          <w:marTop w:val="100"/>
          <w:marBottom w:val="0"/>
          <w:divBdr>
            <w:top w:val="none" w:sz="0" w:space="0" w:color="auto"/>
            <w:left w:val="none" w:sz="0" w:space="0" w:color="auto"/>
            <w:bottom w:val="none" w:sz="0" w:space="0" w:color="auto"/>
            <w:right w:val="none" w:sz="0" w:space="0" w:color="auto"/>
          </w:divBdr>
        </w:div>
        <w:div w:id="990598025">
          <w:marLeft w:val="360"/>
          <w:marRight w:val="0"/>
          <w:marTop w:val="200"/>
          <w:marBottom w:val="0"/>
          <w:divBdr>
            <w:top w:val="none" w:sz="0" w:space="0" w:color="auto"/>
            <w:left w:val="none" w:sz="0" w:space="0" w:color="auto"/>
            <w:bottom w:val="none" w:sz="0" w:space="0" w:color="auto"/>
            <w:right w:val="none" w:sz="0" w:space="0" w:color="auto"/>
          </w:divBdr>
        </w:div>
        <w:div w:id="1389109385">
          <w:marLeft w:val="360"/>
          <w:marRight w:val="0"/>
          <w:marTop w:val="200"/>
          <w:marBottom w:val="0"/>
          <w:divBdr>
            <w:top w:val="none" w:sz="0" w:space="0" w:color="auto"/>
            <w:left w:val="none" w:sz="0" w:space="0" w:color="auto"/>
            <w:bottom w:val="none" w:sz="0" w:space="0" w:color="auto"/>
            <w:right w:val="none" w:sz="0" w:space="0" w:color="auto"/>
          </w:divBdr>
        </w:div>
        <w:div w:id="1639534263">
          <w:marLeft w:val="1080"/>
          <w:marRight w:val="0"/>
          <w:marTop w:val="100"/>
          <w:marBottom w:val="0"/>
          <w:divBdr>
            <w:top w:val="none" w:sz="0" w:space="0" w:color="auto"/>
            <w:left w:val="none" w:sz="0" w:space="0" w:color="auto"/>
            <w:bottom w:val="none" w:sz="0" w:space="0" w:color="auto"/>
            <w:right w:val="none" w:sz="0" w:space="0" w:color="auto"/>
          </w:divBdr>
        </w:div>
        <w:div w:id="1685279655">
          <w:marLeft w:val="1080"/>
          <w:marRight w:val="0"/>
          <w:marTop w:val="100"/>
          <w:marBottom w:val="0"/>
          <w:divBdr>
            <w:top w:val="none" w:sz="0" w:space="0" w:color="auto"/>
            <w:left w:val="none" w:sz="0" w:space="0" w:color="auto"/>
            <w:bottom w:val="none" w:sz="0" w:space="0" w:color="auto"/>
            <w:right w:val="none" w:sz="0" w:space="0" w:color="auto"/>
          </w:divBdr>
        </w:div>
      </w:divsChild>
    </w:div>
    <w:div w:id="379137975">
      <w:bodyDiv w:val="1"/>
      <w:marLeft w:val="0"/>
      <w:marRight w:val="0"/>
      <w:marTop w:val="0"/>
      <w:marBottom w:val="0"/>
      <w:divBdr>
        <w:top w:val="none" w:sz="0" w:space="0" w:color="auto"/>
        <w:left w:val="none" w:sz="0" w:space="0" w:color="auto"/>
        <w:bottom w:val="none" w:sz="0" w:space="0" w:color="auto"/>
        <w:right w:val="none" w:sz="0" w:space="0" w:color="auto"/>
      </w:divBdr>
    </w:div>
    <w:div w:id="383531053">
      <w:bodyDiv w:val="1"/>
      <w:marLeft w:val="0"/>
      <w:marRight w:val="0"/>
      <w:marTop w:val="0"/>
      <w:marBottom w:val="0"/>
      <w:divBdr>
        <w:top w:val="none" w:sz="0" w:space="0" w:color="auto"/>
        <w:left w:val="none" w:sz="0" w:space="0" w:color="auto"/>
        <w:bottom w:val="none" w:sz="0" w:space="0" w:color="auto"/>
        <w:right w:val="none" w:sz="0" w:space="0" w:color="auto"/>
      </w:divBdr>
    </w:div>
    <w:div w:id="398409759">
      <w:bodyDiv w:val="1"/>
      <w:marLeft w:val="0"/>
      <w:marRight w:val="0"/>
      <w:marTop w:val="0"/>
      <w:marBottom w:val="0"/>
      <w:divBdr>
        <w:top w:val="none" w:sz="0" w:space="0" w:color="auto"/>
        <w:left w:val="none" w:sz="0" w:space="0" w:color="auto"/>
        <w:bottom w:val="none" w:sz="0" w:space="0" w:color="auto"/>
        <w:right w:val="none" w:sz="0" w:space="0" w:color="auto"/>
      </w:divBdr>
    </w:div>
    <w:div w:id="448210770">
      <w:bodyDiv w:val="1"/>
      <w:marLeft w:val="0"/>
      <w:marRight w:val="0"/>
      <w:marTop w:val="0"/>
      <w:marBottom w:val="0"/>
      <w:divBdr>
        <w:top w:val="none" w:sz="0" w:space="0" w:color="auto"/>
        <w:left w:val="none" w:sz="0" w:space="0" w:color="auto"/>
        <w:bottom w:val="none" w:sz="0" w:space="0" w:color="auto"/>
        <w:right w:val="none" w:sz="0" w:space="0" w:color="auto"/>
      </w:divBdr>
    </w:div>
    <w:div w:id="491222759">
      <w:bodyDiv w:val="1"/>
      <w:marLeft w:val="0"/>
      <w:marRight w:val="0"/>
      <w:marTop w:val="0"/>
      <w:marBottom w:val="0"/>
      <w:divBdr>
        <w:top w:val="none" w:sz="0" w:space="0" w:color="auto"/>
        <w:left w:val="none" w:sz="0" w:space="0" w:color="auto"/>
        <w:bottom w:val="none" w:sz="0" w:space="0" w:color="auto"/>
        <w:right w:val="none" w:sz="0" w:space="0" w:color="auto"/>
      </w:divBdr>
    </w:div>
    <w:div w:id="494806440">
      <w:bodyDiv w:val="1"/>
      <w:marLeft w:val="0"/>
      <w:marRight w:val="0"/>
      <w:marTop w:val="0"/>
      <w:marBottom w:val="0"/>
      <w:divBdr>
        <w:top w:val="none" w:sz="0" w:space="0" w:color="auto"/>
        <w:left w:val="none" w:sz="0" w:space="0" w:color="auto"/>
        <w:bottom w:val="none" w:sz="0" w:space="0" w:color="auto"/>
        <w:right w:val="none" w:sz="0" w:space="0" w:color="auto"/>
      </w:divBdr>
    </w:div>
    <w:div w:id="499077189">
      <w:bodyDiv w:val="1"/>
      <w:marLeft w:val="0"/>
      <w:marRight w:val="0"/>
      <w:marTop w:val="0"/>
      <w:marBottom w:val="0"/>
      <w:divBdr>
        <w:top w:val="none" w:sz="0" w:space="0" w:color="auto"/>
        <w:left w:val="none" w:sz="0" w:space="0" w:color="auto"/>
        <w:bottom w:val="none" w:sz="0" w:space="0" w:color="auto"/>
        <w:right w:val="none" w:sz="0" w:space="0" w:color="auto"/>
      </w:divBdr>
    </w:div>
    <w:div w:id="513569268">
      <w:bodyDiv w:val="1"/>
      <w:marLeft w:val="0"/>
      <w:marRight w:val="0"/>
      <w:marTop w:val="0"/>
      <w:marBottom w:val="0"/>
      <w:divBdr>
        <w:top w:val="none" w:sz="0" w:space="0" w:color="auto"/>
        <w:left w:val="none" w:sz="0" w:space="0" w:color="auto"/>
        <w:bottom w:val="none" w:sz="0" w:space="0" w:color="auto"/>
        <w:right w:val="none" w:sz="0" w:space="0" w:color="auto"/>
      </w:divBdr>
    </w:div>
    <w:div w:id="513768385">
      <w:bodyDiv w:val="1"/>
      <w:marLeft w:val="0"/>
      <w:marRight w:val="0"/>
      <w:marTop w:val="0"/>
      <w:marBottom w:val="0"/>
      <w:divBdr>
        <w:top w:val="none" w:sz="0" w:space="0" w:color="auto"/>
        <w:left w:val="none" w:sz="0" w:space="0" w:color="auto"/>
        <w:bottom w:val="none" w:sz="0" w:space="0" w:color="auto"/>
        <w:right w:val="none" w:sz="0" w:space="0" w:color="auto"/>
      </w:divBdr>
    </w:div>
    <w:div w:id="529412038">
      <w:bodyDiv w:val="1"/>
      <w:marLeft w:val="0"/>
      <w:marRight w:val="0"/>
      <w:marTop w:val="0"/>
      <w:marBottom w:val="0"/>
      <w:divBdr>
        <w:top w:val="none" w:sz="0" w:space="0" w:color="auto"/>
        <w:left w:val="none" w:sz="0" w:space="0" w:color="auto"/>
        <w:bottom w:val="none" w:sz="0" w:space="0" w:color="auto"/>
        <w:right w:val="none" w:sz="0" w:space="0" w:color="auto"/>
      </w:divBdr>
      <w:divsChild>
        <w:div w:id="185756364">
          <w:marLeft w:val="1627"/>
          <w:marRight w:val="0"/>
          <w:marTop w:val="60"/>
          <w:marBottom w:val="0"/>
          <w:divBdr>
            <w:top w:val="none" w:sz="0" w:space="0" w:color="auto"/>
            <w:left w:val="none" w:sz="0" w:space="0" w:color="auto"/>
            <w:bottom w:val="none" w:sz="0" w:space="0" w:color="auto"/>
            <w:right w:val="none" w:sz="0" w:space="0" w:color="auto"/>
          </w:divBdr>
        </w:div>
        <w:div w:id="398405536">
          <w:marLeft w:val="1080"/>
          <w:marRight w:val="0"/>
          <w:marTop w:val="60"/>
          <w:marBottom w:val="0"/>
          <w:divBdr>
            <w:top w:val="none" w:sz="0" w:space="0" w:color="auto"/>
            <w:left w:val="none" w:sz="0" w:space="0" w:color="auto"/>
            <w:bottom w:val="none" w:sz="0" w:space="0" w:color="auto"/>
            <w:right w:val="none" w:sz="0" w:space="0" w:color="auto"/>
          </w:divBdr>
        </w:div>
        <w:div w:id="1015233068">
          <w:marLeft w:val="1627"/>
          <w:marRight w:val="0"/>
          <w:marTop w:val="60"/>
          <w:marBottom w:val="0"/>
          <w:divBdr>
            <w:top w:val="none" w:sz="0" w:space="0" w:color="auto"/>
            <w:left w:val="none" w:sz="0" w:space="0" w:color="auto"/>
            <w:bottom w:val="none" w:sz="0" w:space="0" w:color="auto"/>
            <w:right w:val="none" w:sz="0" w:space="0" w:color="auto"/>
          </w:divBdr>
        </w:div>
        <w:div w:id="1069155228">
          <w:marLeft w:val="547"/>
          <w:marRight w:val="0"/>
          <w:marTop w:val="60"/>
          <w:marBottom w:val="0"/>
          <w:divBdr>
            <w:top w:val="none" w:sz="0" w:space="0" w:color="auto"/>
            <w:left w:val="none" w:sz="0" w:space="0" w:color="auto"/>
            <w:bottom w:val="none" w:sz="0" w:space="0" w:color="auto"/>
            <w:right w:val="none" w:sz="0" w:space="0" w:color="auto"/>
          </w:divBdr>
        </w:div>
        <w:div w:id="1096902551">
          <w:marLeft w:val="1080"/>
          <w:marRight w:val="0"/>
          <w:marTop w:val="60"/>
          <w:marBottom w:val="0"/>
          <w:divBdr>
            <w:top w:val="none" w:sz="0" w:space="0" w:color="auto"/>
            <w:left w:val="none" w:sz="0" w:space="0" w:color="auto"/>
            <w:bottom w:val="none" w:sz="0" w:space="0" w:color="auto"/>
            <w:right w:val="none" w:sz="0" w:space="0" w:color="auto"/>
          </w:divBdr>
        </w:div>
        <w:div w:id="1305814034">
          <w:marLeft w:val="1080"/>
          <w:marRight w:val="0"/>
          <w:marTop w:val="60"/>
          <w:marBottom w:val="0"/>
          <w:divBdr>
            <w:top w:val="none" w:sz="0" w:space="0" w:color="auto"/>
            <w:left w:val="none" w:sz="0" w:space="0" w:color="auto"/>
            <w:bottom w:val="none" w:sz="0" w:space="0" w:color="auto"/>
            <w:right w:val="none" w:sz="0" w:space="0" w:color="auto"/>
          </w:divBdr>
        </w:div>
        <w:div w:id="1412239096">
          <w:marLeft w:val="1080"/>
          <w:marRight w:val="0"/>
          <w:marTop w:val="60"/>
          <w:marBottom w:val="0"/>
          <w:divBdr>
            <w:top w:val="none" w:sz="0" w:space="0" w:color="auto"/>
            <w:left w:val="none" w:sz="0" w:space="0" w:color="auto"/>
            <w:bottom w:val="none" w:sz="0" w:space="0" w:color="auto"/>
            <w:right w:val="none" w:sz="0" w:space="0" w:color="auto"/>
          </w:divBdr>
        </w:div>
        <w:div w:id="1477457615">
          <w:marLeft w:val="547"/>
          <w:marRight w:val="0"/>
          <w:marTop w:val="60"/>
          <w:marBottom w:val="0"/>
          <w:divBdr>
            <w:top w:val="none" w:sz="0" w:space="0" w:color="auto"/>
            <w:left w:val="none" w:sz="0" w:space="0" w:color="auto"/>
            <w:bottom w:val="none" w:sz="0" w:space="0" w:color="auto"/>
            <w:right w:val="none" w:sz="0" w:space="0" w:color="auto"/>
          </w:divBdr>
        </w:div>
        <w:div w:id="1537740238">
          <w:marLeft w:val="1627"/>
          <w:marRight w:val="0"/>
          <w:marTop w:val="60"/>
          <w:marBottom w:val="0"/>
          <w:divBdr>
            <w:top w:val="none" w:sz="0" w:space="0" w:color="auto"/>
            <w:left w:val="none" w:sz="0" w:space="0" w:color="auto"/>
            <w:bottom w:val="none" w:sz="0" w:space="0" w:color="auto"/>
            <w:right w:val="none" w:sz="0" w:space="0" w:color="auto"/>
          </w:divBdr>
        </w:div>
        <w:div w:id="1539122823">
          <w:marLeft w:val="1080"/>
          <w:marRight w:val="0"/>
          <w:marTop w:val="60"/>
          <w:marBottom w:val="0"/>
          <w:divBdr>
            <w:top w:val="none" w:sz="0" w:space="0" w:color="auto"/>
            <w:left w:val="none" w:sz="0" w:space="0" w:color="auto"/>
            <w:bottom w:val="none" w:sz="0" w:space="0" w:color="auto"/>
            <w:right w:val="none" w:sz="0" w:space="0" w:color="auto"/>
          </w:divBdr>
        </w:div>
      </w:divsChild>
    </w:div>
    <w:div w:id="534393146">
      <w:bodyDiv w:val="1"/>
      <w:marLeft w:val="0"/>
      <w:marRight w:val="0"/>
      <w:marTop w:val="0"/>
      <w:marBottom w:val="0"/>
      <w:divBdr>
        <w:top w:val="none" w:sz="0" w:space="0" w:color="auto"/>
        <w:left w:val="none" w:sz="0" w:space="0" w:color="auto"/>
        <w:bottom w:val="none" w:sz="0" w:space="0" w:color="auto"/>
        <w:right w:val="none" w:sz="0" w:space="0" w:color="auto"/>
      </w:divBdr>
      <w:divsChild>
        <w:div w:id="12193740">
          <w:marLeft w:val="1080"/>
          <w:marRight w:val="0"/>
          <w:marTop w:val="100"/>
          <w:marBottom w:val="0"/>
          <w:divBdr>
            <w:top w:val="none" w:sz="0" w:space="0" w:color="auto"/>
            <w:left w:val="none" w:sz="0" w:space="0" w:color="auto"/>
            <w:bottom w:val="none" w:sz="0" w:space="0" w:color="auto"/>
            <w:right w:val="none" w:sz="0" w:space="0" w:color="auto"/>
          </w:divBdr>
        </w:div>
        <w:div w:id="858160176">
          <w:marLeft w:val="1800"/>
          <w:marRight w:val="0"/>
          <w:marTop w:val="100"/>
          <w:marBottom w:val="0"/>
          <w:divBdr>
            <w:top w:val="none" w:sz="0" w:space="0" w:color="auto"/>
            <w:left w:val="none" w:sz="0" w:space="0" w:color="auto"/>
            <w:bottom w:val="none" w:sz="0" w:space="0" w:color="auto"/>
            <w:right w:val="none" w:sz="0" w:space="0" w:color="auto"/>
          </w:divBdr>
        </w:div>
        <w:div w:id="1381855634">
          <w:marLeft w:val="1800"/>
          <w:marRight w:val="0"/>
          <w:marTop w:val="100"/>
          <w:marBottom w:val="0"/>
          <w:divBdr>
            <w:top w:val="none" w:sz="0" w:space="0" w:color="auto"/>
            <w:left w:val="none" w:sz="0" w:space="0" w:color="auto"/>
            <w:bottom w:val="none" w:sz="0" w:space="0" w:color="auto"/>
            <w:right w:val="none" w:sz="0" w:space="0" w:color="auto"/>
          </w:divBdr>
        </w:div>
        <w:div w:id="1470590571">
          <w:marLeft w:val="360"/>
          <w:marRight w:val="0"/>
          <w:marTop w:val="200"/>
          <w:marBottom w:val="0"/>
          <w:divBdr>
            <w:top w:val="none" w:sz="0" w:space="0" w:color="auto"/>
            <w:left w:val="none" w:sz="0" w:space="0" w:color="auto"/>
            <w:bottom w:val="none" w:sz="0" w:space="0" w:color="auto"/>
            <w:right w:val="none" w:sz="0" w:space="0" w:color="auto"/>
          </w:divBdr>
        </w:div>
        <w:div w:id="1485466336">
          <w:marLeft w:val="1080"/>
          <w:marRight w:val="0"/>
          <w:marTop w:val="100"/>
          <w:marBottom w:val="0"/>
          <w:divBdr>
            <w:top w:val="none" w:sz="0" w:space="0" w:color="auto"/>
            <w:left w:val="none" w:sz="0" w:space="0" w:color="auto"/>
            <w:bottom w:val="none" w:sz="0" w:space="0" w:color="auto"/>
            <w:right w:val="none" w:sz="0" w:space="0" w:color="auto"/>
          </w:divBdr>
        </w:div>
        <w:div w:id="1778941342">
          <w:marLeft w:val="360"/>
          <w:marRight w:val="0"/>
          <w:marTop w:val="200"/>
          <w:marBottom w:val="0"/>
          <w:divBdr>
            <w:top w:val="none" w:sz="0" w:space="0" w:color="auto"/>
            <w:left w:val="none" w:sz="0" w:space="0" w:color="auto"/>
            <w:bottom w:val="none" w:sz="0" w:space="0" w:color="auto"/>
            <w:right w:val="none" w:sz="0" w:space="0" w:color="auto"/>
          </w:divBdr>
        </w:div>
        <w:div w:id="1891526876">
          <w:marLeft w:val="1080"/>
          <w:marRight w:val="0"/>
          <w:marTop w:val="100"/>
          <w:marBottom w:val="0"/>
          <w:divBdr>
            <w:top w:val="none" w:sz="0" w:space="0" w:color="auto"/>
            <w:left w:val="none" w:sz="0" w:space="0" w:color="auto"/>
            <w:bottom w:val="none" w:sz="0" w:space="0" w:color="auto"/>
            <w:right w:val="none" w:sz="0" w:space="0" w:color="auto"/>
          </w:divBdr>
        </w:div>
        <w:div w:id="2056077066">
          <w:marLeft w:val="1800"/>
          <w:marRight w:val="0"/>
          <w:marTop w:val="100"/>
          <w:marBottom w:val="0"/>
          <w:divBdr>
            <w:top w:val="none" w:sz="0" w:space="0" w:color="auto"/>
            <w:left w:val="none" w:sz="0" w:space="0" w:color="auto"/>
            <w:bottom w:val="none" w:sz="0" w:space="0" w:color="auto"/>
            <w:right w:val="none" w:sz="0" w:space="0" w:color="auto"/>
          </w:divBdr>
        </w:div>
      </w:divsChild>
    </w:div>
    <w:div w:id="535701318">
      <w:bodyDiv w:val="1"/>
      <w:marLeft w:val="0"/>
      <w:marRight w:val="0"/>
      <w:marTop w:val="0"/>
      <w:marBottom w:val="0"/>
      <w:divBdr>
        <w:top w:val="none" w:sz="0" w:space="0" w:color="auto"/>
        <w:left w:val="none" w:sz="0" w:space="0" w:color="auto"/>
        <w:bottom w:val="none" w:sz="0" w:space="0" w:color="auto"/>
        <w:right w:val="none" w:sz="0" w:space="0" w:color="auto"/>
      </w:divBdr>
    </w:div>
    <w:div w:id="560797677">
      <w:bodyDiv w:val="1"/>
      <w:marLeft w:val="0"/>
      <w:marRight w:val="0"/>
      <w:marTop w:val="0"/>
      <w:marBottom w:val="0"/>
      <w:divBdr>
        <w:top w:val="none" w:sz="0" w:space="0" w:color="auto"/>
        <w:left w:val="none" w:sz="0" w:space="0" w:color="auto"/>
        <w:bottom w:val="none" w:sz="0" w:space="0" w:color="auto"/>
        <w:right w:val="none" w:sz="0" w:space="0" w:color="auto"/>
      </w:divBdr>
    </w:div>
    <w:div w:id="567695276">
      <w:bodyDiv w:val="1"/>
      <w:marLeft w:val="0"/>
      <w:marRight w:val="0"/>
      <w:marTop w:val="0"/>
      <w:marBottom w:val="0"/>
      <w:divBdr>
        <w:top w:val="none" w:sz="0" w:space="0" w:color="auto"/>
        <w:left w:val="none" w:sz="0" w:space="0" w:color="auto"/>
        <w:bottom w:val="none" w:sz="0" w:space="0" w:color="auto"/>
        <w:right w:val="none" w:sz="0" w:space="0" w:color="auto"/>
      </w:divBdr>
      <w:divsChild>
        <w:div w:id="452598989">
          <w:marLeft w:val="360"/>
          <w:marRight w:val="0"/>
          <w:marTop w:val="200"/>
          <w:marBottom w:val="0"/>
          <w:divBdr>
            <w:top w:val="none" w:sz="0" w:space="0" w:color="auto"/>
            <w:left w:val="none" w:sz="0" w:space="0" w:color="auto"/>
            <w:bottom w:val="none" w:sz="0" w:space="0" w:color="auto"/>
            <w:right w:val="none" w:sz="0" w:space="0" w:color="auto"/>
          </w:divBdr>
        </w:div>
        <w:div w:id="908031148">
          <w:marLeft w:val="1080"/>
          <w:marRight w:val="0"/>
          <w:marTop w:val="100"/>
          <w:marBottom w:val="0"/>
          <w:divBdr>
            <w:top w:val="none" w:sz="0" w:space="0" w:color="auto"/>
            <w:left w:val="none" w:sz="0" w:space="0" w:color="auto"/>
            <w:bottom w:val="none" w:sz="0" w:space="0" w:color="auto"/>
            <w:right w:val="none" w:sz="0" w:space="0" w:color="auto"/>
          </w:divBdr>
        </w:div>
        <w:div w:id="1830945549">
          <w:marLeft w:val="1080"/>
          <w:marRight w:val="0"/>
          <w:marTop w:val="100"/>
          <w:marBottom w:val="0"/>
          <w:divBdr>
            <w:top w:val="none" w:sz="0" w:space="0" w:color="auto"/>
            <w:left w:val="none" w:sz="0" w:space="0" w:color="auto"/>
            <w:bottom w:val="none" w:sz="0" w:space="0" w:color="auto"/>
            <w:right w:val="none" w:sz="0" w:space="0" w:color="auto"/>
          </w:divBdr>
        </w:div>
      </w:divsChild>
    </w:div>
    <w:div w:id="599333823">
      <w:bodyDiv w:val="1"/>
      <w:marLeft w:val="0"/>
      <w:marRight w:val="0"/>
      <w:marTop w:val="0"/>
      <w:marBottom w:val="0"/>
      <w:divBdr>
        <w:top w:val="none" w:sz="0" w:space="0" w:color="auto"/>
        <w:left w:val="none" w:sz="0" w:space="0" w:color="auto"/>
        <w:bottom w:val="none" w:sz="0" w:space="0" w:color="auto"/>
        <w:right w:val="none" w:sz="0" w:space="0" w:color="auto"/>
      </w:divBdr>
    </w:div>
    <w:div w:id="618990905">
      <w:bodyDiv w:val="1"/>
      <w:marLeft w:val="0"/>
      <w:marRight w:val="0"/>
      <w:marTop w:val="0"/>
      <w:marBottom w:val="0"/>
      <w:divBdr>
        <w:top w:val="none" w:sz="0" w:space="0" w:color="auto"/>
        <w:left w:val="none" w:sz="0" w:space="0" w:color="auto"/>
        <w:bottom w:val="none" w:sz="0" w:space="0" w:color="auto"/>
        <w:right w:val="none" w:sz="0" w:space="0" w:color="auto"/>
      </w:divBdr>
    </w:div>
    <w:div w:id="635988036">
      <w:bodyDiv w:val="1"/>
      <w:marLeft w:val="0"/>
      <w:marRight w:val="0"/>
      <w:marTop w:val="0"/>
      <w:marBottom w:val="0"/>
      <w:divBdr>
        <w:top w:val="none" w:sz="0" w:space="0" w:color="auto"/>
        <w:left w:val="none" w:sz="0" w:space="0" w:color="auto"/>
        <w:bottom w:val="none" w:sz="0" w:space="0" w:color="auto"/>
        <w:right w:val="none" w:sz="0" w:space="0" w:color="auto"/>
      </w:divBdr>
    </w:div>
    <w:div w:id="656880401">
      <w:bodyDiv w:val="1"/>
      <w:marLeft w:val="0"/>
      <w:marRight w:val="0"/>
      <w:marTop w:val="0"/>
      <w:marBottom w:val="0"/>
      <w:divBdr>
        <w:top w:val="none" w:sz="0" w:space="0" w:color="auto"/>
        <w:left w:val="none" w:sz="0" w:space="0" w:color="auto"/>
        <w:bottom w:val="none" w:sz="0" w:space="0" w:color="auto"/>
        <w:right w:val="none" w:sz="0" w:space="0" w:color="auto"/>
      </w:divBdr>
    </w:div>
    <w:div w:id="675766536">
      <w:bodyDiv w:val="1"/>
      <w:marLeft w:val="0"/>
      <w:marRight w:val="0"/>
      <w:marTop w:val="0"/>
      <w:marBottom w:val="0"/>
      <w:divBdr>
        <w:top w:val="none" w:sz="0" w:space="0" w:color="auto"/>
        <w:left w:val="none" w:sz="0" w:space="0" w:color="auto"/>
        <w:bottom w:val="none" w:sz="0" w:space="0" w:color="auto"/>
        <w:right w:val="none" w:sz="0" w:space="0" w:color="auto"/>
      </w:divBdr>
    </w:div>
    <w:div w:id="687608424">
      <w:bodyDiv w:val="1"/>
      <w:marLeft w:val="0"/>
      <w:marRight w:val="0"/>
      <w:marTop w:val="0"/>
      <w:marBottom w:val="0"/>
      <w:divBdr>
        <w:top w:val="none" w:sz="0" w:space="0" w:color="auto"/>
        <w:left w:val="none" w:sz="0" w:space="0" w:color="auto"/>
        <w:bottom w:val="none" w:sz="0" w:space="0" w:color="auto"/>
        <w:right w:val="none" w:sz="0" w:space="0" w:color="auto"/>
      </w:divBdr>
    </w:div>
    <w:div w:id="691221549">
      <w:bodyDiv w:val="1"/>
      <w:marLeft w:val="0"/>
      <w:marRight w:val="0"/>
      <w:marTop w:val="0"/>
      <w:marBottom w:val="0"/>
      <w:divBdr>
        <w:top w:val="none" w:sz="0" w:space="0" w:color="auto"/>
        <w:left w:val="none" w:sz="0" w:space="0" w:color="auto"/>
        <w:bottom w:val="none" w:sz="0" w:space="0" w:color="auto"/>
        <w:right w:val="none" w:sz="0" w:space="0" w:color="auto"/>
      </w:divBdr>
      <w:divsChild>
        <w:div w:id="146242984">
          <w:marLeft w:val="1800"/>
          <w:marRight w:val="0"/>
          <w:marTop w:val="100"/>
          <w:marBottom w:val="0"/>
          <w:divBdr>
            <w:top w:val="none" w:sz="0" w:space="0" w:color="auto"/>
            <w:left w:val="none" w:sz="0" w:space="0" w:color="auto"/>
            <w:bottom w:val="none" w:sz="0" w:space="0" w:color="auto"/>
            <w:right w:val="none" w:sz="0" w:space="0" w:color="auto"/>
          </w:divBdr>
        </w:div>
        <w:div w:id="346104528">
          <w:marLeft w:val="1800"/>
          <w:marRight w:val="0"/>
          <w:marTop w:val="100"/>
          <w:marBottom w:val="0"/>
          <w:divBdr>
            <w:top w:val="none" w:sz="0" w:space="0" w:color="auto"/>
            <w:left w:val="none" w:sz="0" w:space="0" w:color="auto"/>
            <w:bottom w:val="none" w:sz="0" w:space="0" w:color="auto"/>
            <w:right w:val="none" w:sz="0" w:space="0" w:color="auto"/>
          </w:divBdr>
        </w:div>
        <w:div w:id="364913616">
          <w:marLeft w:val="1080"/>
          <w:marRight w:val="0"/>
          <w:marTop w:val="100"/>
          <w:marBottom w:val="0"/>
          <w:divBdr>
            <w:top w:val="none" w:sz="0" w:space="0" w:color="auto"/>
            <w:left w:val="none" w:sz="0" w:space="0" w:color="auto"/>
            <w:bottom w:val="none" w:sz="0" w:space="0" w:color="auto"/>
            <w:right w:val="none" w:sz="0" w:space="0" w:color="auto"/>
          </w:divBdr>
        </w:div>
        <w:div w:id="769398568">
          <w:marLeft w:val="1080"/>
          <w:marRight w:val="0"/>
          <w:marTop w:val="100"/>
          <w:marBottom w:val="0"/>
          <w:divBdr>
            <w:top w:val="none" w:sz="0" w:space="0" w:color="auto"/>
            <w:left w:val="none" w:sz="0" w:space="0" w:color="auto"/>
            <w:bottom w:val="none" w:sz="0" w:space="0" w:color="auto"/>
            <w:right w:val="none" w:sz="0" w:space="0" w:color="auto"/>
          </w:divBdr>
        </w:div>
        <w:div w:id="801969521">
          <w:marLeft w:val="360"/>
          <w:marRight w:val="0"/>
          <w:marTop w:val="200"/>
          <w:marBottom w:val="0"/>
          <w:divBdr>
            <w:top w:val="none" w:sz="0" w:space="0" w:color="auto"/>
            <w:left w:val="none" w:sz="0" w:space="0" w:color="auto"/>
            <w:bottom w:val="none" w:sz="0" w:space="0" w:color="auto"/>
            <w:right w:val="none" w:sz="0" w:space="0" w:color="auto"/>
          </w:divBdr>
        </w:div>
        <w:div w:id="1166281089">
          <w:marLeft w:val="1080"/>
          <w:marRight w:val="0"/>
          <w:marTop w:val="100"/>
          <w:marBottom w:val="0"/>
          <w:divBdr>
            <w:top w:val="none" w:sz="0" w:space="0" w:color="auto"/>
            <w:left w:val="none" w:sz="0" w:space="0" w:color="auto"/>
            <w:bottom w:val="none" w:sz="0" w:space="0" w:color="auto"/>
            <w:right w:val="none" w:sz="0" w:space="0" w:color="auto"/>
          </w:divBdr>
        </w:div>
        <w:div w:id="1430272018">
          <w:marLeft w:val="1800"/>
          <w:marRight w:val="0"/>
          <w:marTop w:val="100"/>
          <w:marBottom w:val="0"/>
          <w:divBdr>
            <w:top w:val="none" w:sz="0" w:space="0" w:color="auto"/>
            <w:left w:val="none" w:sz="0" w:space="0" w:color="auto"/>
            <w:bottom w:val="none" w:sz="0" w:space="0" w:color="auto"/>
            <w:right w:val="none" w:sz="0" w:space="0" w:color="auto"/>
          </w:divBdr>
        </w:div>
        <w:div w:id="1903446748">
          <w:marLeft w:val="1800"/>
          <w:marRight w:val="0"/>
          <w:marTop w:val="100"/>
          <w:marBottom w:val="0"/>
          <w:divBdr>
            <w:top w:val="none" w:sz="0" w:space="0" w:color="auto"/>
            <w:left w:val="none" w:sz="0" w:space="0" w:color="auto"/>
            <w:bottom w:val="none" w:sz="0" w:space="0" w:color="auto"/>
            <w:right w:val="none" w:sz="0" w:space="0" w:color="auto"/>
          </w:divBdr>
        </w:div>
        <w:div w:id="2020349503">
          <w:marLeft w:val="1800"/>
          <w:marRight w:val="0"/>
          <w:marTop w:val="100"/>
          <w:marBottom w:val="0"/>
          <w:divBdr>
            <w:top w:val="none" w:sz="0" w:space="0" w:color="auto"/>
            <w:left w:val="none" w:sz="0" w:space="0" w:color="auto"/>
            <w:bottom w:val="none" w:sz="0" w:space="0" w:color="auto"/>
            <w:right w:val="none" w:sz="0" w:space="0" w:color="auto"/>
          </w:divBdr>
        </w:div>
      </w:divsChild>
    </w:div>
    <w:div w:id="725567078">
      <w:bodyDiv w:val="1"/>
      <w:marLeft w:val="0"/>
      <w:marRight w:val="0"/>
      <w:marTop w:val="0"/>
      <w:marBottom w:val="0"/>
      <w:divBdr>
        <w:top w:val="none" w:sz="0" w:space="0" w:color="auto"/>
        <w:left w:val="none" w:sz="0" w:space="0" w:color="auto"/>
        <w:bottom w:val="none" w:sz="0" w:space="0" w:color="auto"/>
        <w:right w:val="none" w:sz="0" w:space="0" w:color="auto"/>
      </w:divBdr>
      <w:divsChild>
        <w:div w:id="479661198">
          <w:marLeft w:val="1080"/>
          <w:marRight w:val="0"/>
          <w:marTop w:val="100"/>
          <w:marBottom w:val="0"/>
          <w:divBdr>
            <w:top w:val="none" w:sz="0" w:space="0" w:color="auto"/>
            <w:left w:val="none" w:sz="0" w:space="0" w:color="auto"/>
            <w:bottom w:val="none" w:sz="0" w:space="0" w:color="auto"/>
            <w:right w:val="none" w:sz="0" w:space="0" w:color="auto"/>
          </w:divBdr>
        </w:div>
        <w:div w:id="912737957">
          <w:marLeft w:val="1080"/>
          <w:marRight w:val="0"/>
          <w:marTop w:val="100"/>
          <w:marBottom w:val="0"/>
          <w:divBdr>
            <w:top w:val="none" w:sz="0" w:space="0" w:color="auto"/>
            <w:left w:val="none" w:sz="0" w:space="0" w:color="auto"/>
            <w:bottom w:val="none" w:sz="0" w:space="0" w:color="auto"/>
            <w:right w:val="none" w:sz="0" w:space="0" w:color="auto"/>
          </w:divBdr>
        </w:div>
        <w:div w:id="1112817659">
          <w:marLeft w:val="1800"/>
          <w:marRight w:val="0"/>
          <w:marTop w:val="100"/>
          <w:marBottom w:val="0"/>
          <w:divBdr>
            <w:top w:val="none" w:sz="0" w:space="0" w:color="auto"/>
            <w:left w:val="none" w:sz="0" w:space="0" w:color="auto"/>
            <w:bottom w:val="none" w:sz="0" w:space="0" w:color="auto"/>
            <w:right w:val="none" w:sz="0" w:space="0" w:color="auto"/>
          </w:divBdr>
        </w:div>
        <w:div w:id="1113211827">
          <w:marLeft w:val="1800"/>
          <w:marRight w:val="0"/>
          <w:marTop w:val="100"/>
          <w:marBottom w:val="0"/>
          <w:divBdr>
            <w:top w:val="none" w:sz="0" w:space="0" w:color="auto"/>
            <w:left w:val="none" w:sz="0" w:space="0" w:color="auto"/>
            <w:bottom w:val="none" w:sz="0" w:space="0" w:color="auto"/>
            <w:right w:val="none" w:sz="0" w:space="0" w:color="auto"/>
          </w:divBdr>
        </w:div>
        <w:div w:id="1118717717">
          <w:marLeft w:val="360"/>
          <w:marRight w:val="0"/>
          <w:marTop w:val="200"/>
          <w:marBottom w:val="0"/>
          <w:divBdr>
            <w:top w:val="none" w:sz="0" w:space="0" w:color="auto"/>
            <w:left w:val="none" w:sz="0" w:space="0" w:color="auto"/>
            <w:bottom w:val="none" w:sz="0" w:space="0" w:color="auto"/>
            <w:right w:val="none" w:sz="0" w:space="0" w:color="auto"/>
          </w:divBdr>
        </w:div>
        <w:div w:id="1212569786">
          <w:marLeft w:val="360"/>
          <w:marRight w:val="0"/>
          <w:marTop w:val="200"/>
          <w:marBottom w:val="0"/>
          <w:divBdr>
            <w:top w:val="none" w:sz="0" w:space="0" w:color="auto"/>
            <w:left w:val="none" w:sz="0" w:space="0" w:color="auto"/>
            <w:bottom w:val="none" w:sz="0" w:space="0" w:color="auto"/>
            <w:right w:val="none" w:sz="0" w:space="0" w:color="auto"/>
          </w:divBdr>
        </w:div>
        <w:div w:id="1441955805">
          <w:marLeft w:val="360"/>
          <w:marRight w:val="0"/>
          <w:marTop w:val="200"/>
          <w:marBottom w:val="0"/>
          <w:divBdr>
            <w:top w:val="none" w:sz="0" w:space="0" w:color="auto"/>
            <w:left w:val="none" w:sz="0" w:space="0" w:color="auto"/>
            <w:bottom w:val="none" w:sz="0" w:space="0" w:color="auto"/>
            <w:right w:val="none" w:sz="0" w:space="0" w:color="auto"/>
          </w:divBdr>
        </w:div>
        <w:div w:id="1496334088">
          <w:marLeft w:val="1800"/>
          <w:marRight w:val="0"/>
          <w:marTop w:val="100"/>
          <w:marBottom w:val="0"/>
          <w:divBdr>
            <w:top w:val="none" w:sz="0" w:space="0" w:color="auto"/>
            <w:left w:val="none" w:sz="0" w:space="0" w:color="auto"/>
            <w:bottom w:val="none" w:sz="0" w:space="0" w:color="auto"/>
            <w:right w:val="none" w:sz="0" w:space="0" w:color="auto"/>
          </w:divBdr>
        </w:div>
        <w:div w:id="1692103593">
          <w:marLeft w:val="1080"/>
          <w:marRight w:val="0"/>
          <w:marTop w:val="100"/>
          <w:marBottom w:val="0"/>
          <w:divBdr>
            <w:top w:val="none" w:sz="0" w:space="0" w:color="auto"/>
            <w:left w:val="none" w:sz="0" w:space="0" w:color="auto"/>
            <w:bottom w:val="none" w:sz="0" w:space="0" w:color="auto"/>
            <w:right w:val="none" w:sz="0" w:space="0" w:color="auto"/>
          </w:divBdr>
        </w:div>
      </w:divsChild>
    </w:div>
    <w:div w:id="736443907">
      <w:bodyDiv w:val="1"/>
      <w:marLeft w:val="0"/>
      <w:marRight w:val="0"/>
      <w:marTop w:val="0"/>
      <w:marBottom w:val="0"/>
      <w:divBdr>
        <w:top w:val="none" w:sz="0" w:space="0" w:color="auto"/>
        <w:left w:val="none" w:sz="0" w:space="0" w:color="auto"/>
        <w:bottom w:val="none" w:sz="0" w:space="0" w:color="auto"/>
        <w:right w:val="none" w:sz="0" w:space="0" w:color="auto"/>
      </w:divBdr>
      <w:divsChild>
        <w:div w:id="147406053">
          <w:marLeft w:val="1080"/>
          <w:marRight w:val="0"/>
          <w:marTop w:val="100"/>
          <w:marBottom w:val="0"/>
          <w:divBdr>
            <w:top w:val="none" w:sz="0" w:space="0" w:color="auto"/>
            <w:left w:val="none" w:sz="0" w:space="0" w:color="auto"/>
            <w:bottom w:val="none" w:sz="0" w:space="0" w:color="auto"/>
            <w:right w:val="none" w:sz="0" w:space="0" w:color="auto"/>
          </w:divBdr>
        </w:div>
        <w:div w:id="195041630">
          <w:marLeft w:val="1800"/>
          <w:marRight w:val="0"/>
          <w:marTop w:val="100"/>
          <w:marBottom w:val="0"/>
          <w:divBdr>
            <w:top w:val="none" w:sz="0" w:space="0" w:color="auto"/>
            <w:left w:val="none" w:sz="0" w:space="0" w:color="auto"/>
            <w:bottom w:val="none" w:sz="0" w:space="0" w:color="auto"/>
            <w:right w:val="none" w:sz="0" w:space="0" w:color="auto"/>
          </w:divBdr>
        </w:div>
        <w:div w:id="196160641">
          <w:marLeft w:val="1080"/>
          <w:marRight w:val="0"/>
          <w:marTop w:val="100"/>
          <w:marBottom w:val="0"/>
          <w:divBdr>
            <w:top w:val="none" w:sz="0" w:space="0" w:color="auto"/>
            <w:left w:val="none" w:sz="0" w:space="0" w:color="auto"/>
            <w:bottom w:val="none" w:sz="0" w:space="0" w:color="auto"/>
            <w:right w:val="none" w:sz="0" w:space="0" w:color="auto"/>
          </w:divBdr>
        </w:div>
        <w:div w:id="584727712">
          <w:marLeft w:val="1080"/>
          <w:marRight w:val="0"/>
          <w:marTop w:val="100"/>
          <w:marBottom w:val="0"/>
          <w:divBdr>
            <w:top w:val="none" w:sz="0" w:space="0" w:color="auto"/>
            <w:left w:val="none" w:sz="0" w:space="0" w:color="auto"/>
            <w:bottom w:val="none" w:sz="0" w:space="0" w:color="auto"/>
            <w:right w:val="none" w:sz="0" w:space="0" w:color="auto"/>
          </w:divBdr>
        </w:div>
        <w:div w:id="1181161095">
          <w:marLeft w:val="360"/>
          <w:marRight w:val="0"/>
          <w:marTop w:val="200"/>
          <w:marBottom w:val="0"/>
          <w:divBdr>
            <w:top w:val="none" w:sz="0" w:space="0" w:color="auto"/>
            <w:left w:val="none" w:sz="0" w:space="0" w:color="auto"/>
            <w:bottom w:val="none" w:sz="0" w:space="0" w:color="auto"/>
            <w:right w:val="none" w:sz="0" w:space="0" w:color="auto"/>
          </w:divBdr>
        </w:div>
        <w:div w:id="1219316681">
          <w:marLeft w:val="1800"/>
          <w:marRight w:val="0"/>
          <w:marTop w:val="100"/>
          <w:marBottom w:val="0"/>
          <w:divBdr>
            <w:top w:val="none" w:sz="0" w:space="0" w:color="auto"/>
            <w:left w:val="none" w:sz="0" w:space="0" w:color="auto"/>
            <w:bottom w:val="none" w:sz="0" w:space="0" w:color="auto"/>
            <w:right w:val="none" w:sz="0" w:space="0" w:color="auto"/>
          </w:divBdr>
        </w:div>
        <w:div w:id="1227840609">
          <w:marLeft w:val="1080"/>
          <w:marRight w:val="0"/>
          <w:marTop w:val="100"/>
          <w:marBottom w:val="0"/>
          <w:divBdr>
            <w:top w:val="none" w:sz="0" w:space="0" w:color="auto"/>
            <w:left w:val="none" w:sz="0" w:space="0" w:color="auto"/>
            <w:bottom w:val="none" w:sz="0" w:space="0" w:color="auto"/>
            <w:right w:val="none" w:sz="0" w:space="0" w:color="auto"/>
          </w:divBdr>
        </w:div>
        <w:div w:id="1409036517">
          <w:marLeft w:val="1080"/>
          <w:marRight w:val="0"/>
          <w:marTop w:val="100"/>
          <w:marBottom w:val="0"/>
          <w:divBdr>
            <w:top w:val="none" w:sz="0" w:space="0" w:color="auto"/>
            <w:left w:val="none" w:sz="0" w:space="0" w:color="auto"/>
            <w:bottom w:val="none" w:sz="0" w:space="0" w:color="auto"/>
            <w:right w:val="none" w:sz="0" w:space="0" w:color="auto"/>
          </w:divBdr>
        </w:div>
        <w:div w:id="1554541635">
          <w:marLeft w:val="1800"/>
          <w:marRight w:val="0"/>
          <w:marTop w:val="100"/>
          <w:marBottom w:val="0"/>
          <w:divBdr>
            <w:top w:val="none" w:sz="0" w:space="0" w:color="auto"/>
            <w:left w:val="none" w:sz="0" w:space="0" w:color="auto"/>
            <w:bottom w:val="none" w:sz="0" w:space="0" w:color="auto"/>
            <w:right w:val="none" w:sz="0" w:space="0" w:color="auto"/>
          </w:divBdr>
        </w:div>
        <w:div w:id="1568495647">
          <w:marLeft w:val="360"/>
          <w:marRight w:val="0"/>
          <w:marTop w:val="200"/>
          <w:marBottom w:val="0"/>
          <w:divBdr>
            <w:top w:val="none" w:sz="0" w:space="0" w:color="auto"/>
            <w:left w:val="none" w:sz="0" w:space="0" w:color="auto"/>
            <w:bottom w:val="none" w:sz="0" w:space="0" w:color="auto"/>
            <w:right w:val="none" w:sz="0" w:space="0" w:color="auto"/>
          </w:divBdr>
        </w:div>
        <w:div w:id="1784418650">
          <w:marLeft w:val="1800"/>
          <w:marRight w:val="0"/>
          <w:marTop w:val="100"/>
          <w:marBottom w:val="0"/>
          <w:divBdr>
            <w:top w:val="none" w:sz="0" w:space="0" w:color="auto"/>
            <w:left w:val="none" w:sz="0" w:space="0" w:color="auto"/>
            <w:bottom w:val="none" w:sz="0" w:space="0" w:color="auto"/>
            <w:right w:val="none" w:sz="0" w:space="0" w:color="auto"/>
          </w:divBdr>
        </w:div>
      </w:divsChild>
    </w:div>
    <w:div w:id="762607926">
      <w:bodyDiv w:val="1"/>
      <w:marLeft w:val="0"/>
      <w:marRight w:val="0"/>
      <w:marTop w:val="0"/>
      <w:marBottom w:val="0"/>
      <w:divBdr>
        <w:top w:val="none" w:sz="0" w:space="0" w:color="auto"/>
        <w:left w:val="none" w:sz="0" w:space="0" w:color="auto"/>
        <w:bottom w:val="none" w:sz="0" w:space="0" w:color="auto"/>
        <w:right w:val="none" w:sz="0" w:space="0" w:color="auto"/>
      </w:divBdr>
    </w:div>
    <w:div w:id="767778681">
      <w:bodyDiv w:val="1"/>
      <w:marLeft w:val="0"/>
      <w:marRight w:val="0"/>
      <w:marTop w:val="0"/>
      <w:marBottom w:val="0"/>
      <w:divBdr>
        <w:top w:val="none" w:sz="0" w:space="0" w:color="auto"/>
        <w:left w:val="none" w:sz="0" w:space="0" w:color="auto"/>
        <w:bottom w:val="none" w:sz="0" w:space="0" w:color="auto"/>
        <w:right w:val="none" w:sz="0" w:space="0" w:color="auto"/>
      </w:divBdr>
    </w:div>
    <w:div w:id="778987243">
      <w:bodyDiv w:val="1"/>
      <w:marLeft w:val="0"/>
      <w:marRight w:val="0"/>
      <w:marTop w:val="0"/>
      <w:marBottom w:val="0"/>
      <w:divBdr>
        <w:top w:val="none" w:sz="0" w:space="0" w:color="auto"/>
        <w:left w:val="none" w:sz="0" w:space="0" w:color="auto"/>
        <w:bottom w:val="none" w:sz="0" w:space="0" w:color="auto"/>
        <w:right w:val="none" w:sz="0" w:space="0" w:color="auto"/>
      </w:divBdr>
    </w:div>
    <w:div w:id="784664162">
      <w:bodyDiv w:val="1"/>
      <w:marLeft w:val="0"/>
      <w:marRight w:val="0"/>
      <w:marTop w:val="0"/>
      <w:marBottom w:val="0"/>
      <w:divBdr>
        <w:top w:val="none" w:sz="0" w:space="0" w:color="auto"/>
        <w:left w:val="none" w:sz="0" w:space="0" w:color="auto"/>
        <w:bottom w:val="none" w:sz="0" w:space="0" w:color="auto"/>
        <w:right w:val="none" w:sz="0" w:space="0" w:color="auto"/>
      </w:divBdr>
    </w:div>
    <w:div w:id="802625779">
      <w:bodyDiv w:val="1"/>
      <w:marLeft w:val="0"/>
      <w:marRight w:val="0"/>
      <w:marTop w:val="0"/>
      <w:marBottom w:val="0"/>
      <w:divBdr>
        <w:top w:val="none" w:sz="0" w:space="0" w:color="auto"/>
        <w:left w:val="none" w:sz="0" w:space="0" w:color="auto"/>
        <w:bottom w:val="none" w:sz="0" w:space="0" w:color="auto"/>
        <w:right w:val="none" w:sz="0" w:space="0" w:color="auto"/>
      </w:divBdr>
    </w:div>
    <w:div w:id="831413386">
      <w:bodyDiv w:val="1"/>
      <w:marLeft w:val="0"/>
      <w:marRight w:val="0"/>
      <w:marTop w:val="0"/>
      <w:marBottom w:val="0"/>
      <w:divBdr>
        <w:top w:val="none" w:sz="0" w:space="0" w:color="auto"/>
        <w:left w:val="none" w:sz="0" w:space="0" w:color="auto"/>
        <w:bottom w:val="none" w:sz="0" w:space="0" w:color="auto"/>
        <w:right w:val="none" w:sz="0" w:space="0" w:color="auto"/>
      </w:divBdr>
      <w:divsChild>
        <w:div w:id="32466274">
          <w:marLeft w:val="1800"/>
          <w:marRight w:val="0"/>
          <w:marTop w:val="100"/>
          <w:marBottom w:val="0"/>
          <w:divBdr>
            <w:top w:val="none" w:sz="0" w:space="0" w:color="auto"/>
            <w:left w:val="none" w:sz="0" w:space="0" w:color="auto"/>
            <w:bottom w:val="none" w:sz="0" w:space="0" w:color="auto"/>
            <w:right w:val="none" w:sz="0" w:space="0" w:color="auto"/>
          </w:divBdr>
        </w:div>
        <w:div w:id="171142870">
          <w:marLeft w:val="1800"/>
          <w:marRight w:val="0"/>
          <w:marTop w:val="100"/>
          <w:marBottom w:val="0"/>
          <w:divBdr>
            <w:top w:val="none" w:sz="0" w:space="0" w:color="auto"/>
            <w:left w:val="none" w:sz="0" w:space="0" w:color="auto"/>
            <w:bottom w:val="none" w:sz="0" w:space="0" w:color="auto"/>
            <w:right w:val="none" w:sz="0" w:space="0" w:color="auto"/>
          </w:divBdr>
        </w:div>
        <w:div w:id="779685861">
          <w:marLeft w:val="1080"/>
          <w:marRight w:val="0"/>
          <w:marTop w:val="100"/>
          <w:marBottom w:val="0"/>
          <w:divBdr>
            <w:top w:val="none" w:sz="0" w:space="0" w:color="auto"/>
            <w:left w:val="none" w:sz="0" w:space="0" w:color="auto"/>
            <w:bottom w:val="none" w:sz="0" w:space="0" w:color="auto"/>
            <w:right w:val="none" w:sz="0" w:space="0" w:color="auto"/>
          </w:divBdr>
        </w:div>
        <w:div w:id="1089616285">
          <w:marLeft w:val="1080"/>
          <w:marRight w:val="0"/>
          <w:marTop w:val="100"/>
          <w:marBottom w:val="0"/>
          <w:divBdr>
            <w:top w:val="none" w:sz="0" w:space="0" w:color="auto"/>
            <w:left w:val="none" w:sz="0" w:space="0" w:color="auto"/>
            <w:bottom w:val="none" w:sz="0" w:space="0" w:color="auto"/>
            <w:right w:val="none" w:sz="0" w:space="0" w:color="auto"/>
          </w:divBdr>
        </w:div>
        <w:div w:id="1856072643">
          <w:marLeft w:val="360"/>
          <w:marRight w:val="0"/>
          <w:marTop w:val="200"/>
          <w:marBottom w:val="0"/>
          <w:divBdr>
            <w:top w:val="none" w:sz="0" w:space="0" w:color="auto"/>
            <w:left w:val="none" w:sz="0" w:space="0" w:color="auto"/>
            <w:bottom w:val="none" w:sz="0" w:space="0" w:color="auto"/>
            <w:right w:val="none" w:sz="0" w:space="0" w:color="auto"/>
          </w:divBdr>
        </w:div>
        <w:div w:id="1886792955">
          <w:marLeft w:val="1080"/>
          <w:marRight w:val="0"/>
          <w:marTop w:val="100"/>
          <w:marBottom w:val="0"/>
          <w:divBdr>
            <w:top w:val="none" w:sz="0" w:space="0" w:color="auto"/>
            <w:left w:val="none" w:sz="0" w:space="0" w:color="auto"/>
            <w:bottom w:val="none" w:sz="0" w:space="0" w:color="auto"/>
            <w:right w:val="none" w:sz="0" w:space="0" w:color="auto"/>
          </w:divBdr>
        </w:div>
        <w:div w:id="1976258810">
          <w:marLeft w:val="1800"/>
          <w:marRight w:val="0"/>
          <w:marTop w:val="100"/>
          <w:marBottom w:val="0"/>
          <w:divBdr>
            <w:top w:val="none" w:sz="0" w:space="0" w:color="auto"/>
            <w:left w:val="none" w:sz="0" w:space="0" w:color="auto"/>
            <w:bottom w:val="none" w:sz="0" w:space="0" w:color="auto"/>
            <w:right w:val="none" w:sz="0" w:space="0" w:color="auto"/>
          </w:divBdr>
        </w:div>
      </w:divsChild>
    </w:div>
    <w:div w:id="831869175">
      <w:bodyDiv w:val="1"/>
      <w:marLeft w:val="0"/>
      <w:marRight w:val="0"/>
      <w:marTop w:val="0"/>
      <w:marBottom w:val="0"/>
      <w:divBdr>
        <w:top w:val="none" w:sz="0" w:space="0" w:color="auto"/>
        <w:left w:val="none" w:sz="0" w:space="0" w:color="auto"/>
        <w:bottom w:val="none" w:sz="0" w:space="0" w:color="auto"/>
        <w:right w:val="none" w:sz="0" w:space="0" w:color="auto"/>
      </w:divBdr>
    </w:div>
    <w:div w:id="912544853">
      <w:bodyDiv w:val="1"/>
      <w:marLeft w:val="0"/>
      <w:marRight w:val="0"/>
      <w:marTop w:val="0"/>
      <w:marBottom w:val="0"/>
      <w:divBdr>
        <w:top w:val="none" w:sz="0" w:space="0" w:color="auto"/>
        <w:left w:val="none" w:sz="0" w:space="0" w:color="auto"/>
        <w:bottom w:val="none" w:sz="0" w:space="0" w:color="auto"/>
        <w:right w:val="none" w:sz="0" w:space="0" w:color="auto"/>
      </w:divBdr>
    </w:div>
    <w:div w:id="969825234">
      <w:bodyDiv w:val="1"/>
      <w:marLeft w:val="0"/>
      <w:marRight w:val="0"/>
      <w:marTop w:val="0"/>
      <w:marBottom w:val="0"/>
      <w:divBdr>
        <w:top w:val="none" w:sz="0" w:space="0" w:color="auto"/>
        <w:left w:val="none" w:sz="0" w:space="0" w:color="auto"/>
        <w:bottom w:val="none" w:sz="0" w:space="0" w:color="auto"/>
        <w:right w:val="none" w:sz="0" w:space="0" w:color="auto"/>
      </w:divBdr>
    </w:div>
    <w:div w:id="1001468760">
      <w:bodyDiv w:val="1"/>
      <w:marLeft w:val="0"/>
      <w:marRight w:val="0"/>
      <w:marTop w:val="0"/>
      <w:marBottom w:val="0"/>
      <w:divBdr>
        <w:top w:val="none" w:sz="0" w:space="0" w:color="auto"/>
        <w:left w:val="none" w:sz="0" w:space="0" w:color="auto"/>
        <w:bottom w:val="none" w:sz="0" w:space="0" w:color="auto"/>
        <w:right w:val="none" w:sz="0" w:space="0" w:color="auto"/>
      </w:divBdr>
    </w:div>
    <w:div w:id="1011375414">
      <w:bodyDiv w:val="1"/>
      <w:marLeft w:val="0"/>
      <w:marRight w:val="0"/>
      <w:marTop w:val="0"/>
      <w:marBottom w:val="0"/>
      <w:divBdr>
        <w:top w:val="none" w:sz="0" w:space="0" w:color="auto"/>
        <w:left w:val="none" w:sz="0" w:space="0" w:color="auto"/>
        <w:bottom w:val="none" w:sz="0" w:space="0" w:color="auto"/>
        <w:right w:val="none" w:sz="0" w:space="0" w:color="auto"/>
      </w:divBdr>
    </w:div>
    <w:div w:id="1024478176">
      <w:bodyDiv w:val="1"/>
      <w:marLeft w:val="0"/>
      <w:marRight w:val="0"/>
      <w:marTop w:val="0"/>
      <w:marBottom w:val="0"/>
      <w:divBdr>
        <w:top w:val="none" w:sz="0" w:space="0" w:color="auto"/>
        <w:left w:val="none" w:sz="0" w:space="0" w:color="auto"/>
        <w:bottom w:val="none" w:sz="0" w:space="0" w:color="auto"/>
        <w:right w:val="none" w:sz="0" w:space="0" w:color="auto"/>
      </w:divBdr>
      <w:divsChild>
        <w:div w:id="2362380">
          <w:marLeft w:val="1800"/>
          <w:marRight w:val="0"/>
          <w:marTop w:val="100"/>
          <w:marBottom w:val="0"/>
          <w:divBdr>
            <w:top w:val="none" w:sz="0" w:space="0" w:color="auto"/>
            <w:left w:val="none" w:sz="0" w:space="0" w:color="auto"/>
            <w:bottom w:val="none" w:sz="0" w:space="0" w:color="auto"/>
            <w:right w:val="none" w:sz="0" w:space="0" w:color="auto"/>
          </w:divBdr>
        </w:div>
        <w:div w:id="166211681">
          <w:marLeft w:val="360"/>
          <w:marRight w:val="0"/>
          <w:marTop w:val="200"/>
          <w:marBottom w:val="0"/>
          <w:divBdr>
            <w:top w:val="none" w:sz="0" w:space="0" w:color="auto"/>
            <w:left w:val="none" w:sz="0" w:space="0" w:color="auto"/>
            <w:bottom w:val="none" w:sz="0" w:space="0" w:color="auto"/>
            <w:right w:val="none" w:sz="0" w:space="0" w:color="auto"/>
          </w:divBdr>
        </w:div>
        <w:div w:id="233126098">
          <w:marLeft w:val="1800"/>
          <w:marRight w:val="0"/>
          <w:marTop w:val="100"/>
          <w:marBottom w:val="0"/>
          <w:divBdr>
            <w:top w:val="none" w:sz="0" w:space="0" w:color="auto"/>
            <w:left w:val="none" w:sz="0" w:space="0" w:color="auto"/>
            <w:bottom w:val="none" w:sz="0" w:space="0" w:color="auto"/>
            <w:right w:val="none" w:sz="0" w:space="0" w:color="auto"/>
          </w:divBdr>
        </w:div>
        <w:div w:id="234248566">
          <w:marLeft w:val="1800"/>
          <w:marRight w:val="0"/>
          <w:marTop w:val="100"/>
          <w:marBottom w:val="0"/>
          <w:divBdr>
            <w:top w:val="none" w:sz="0" w:space="0" w:color="auto"/>
            <w:left w:val="none" w:sz="0" w:space="0" w:color="auto"/>
            <w:bottom w:val="none" w:sz="0" w:space="0" w:color="auto"/>
            <w:right w:val="none" w:sz="0" w:space="0" w:color="auto"/>
          </w:divBdr>
        </w:div>
        <w:div w:id="322243018">
          <w:marLeft w:val="1080"/>
          <w:marRight w:val="0"/>
          <w:marTop w:val="100"/>
          <w:marBottom w:val="0"/>
          <w:divBdr>
            <w:top w:val="none" w:sz="0" w:space="0" w:color="auto"/>
            <w:left w:val="none" w:sz="0" w:space="0" w:color="auto"/>
            <w:bottom w:val="none" w:sz="0" w:space="0" w:color="auto"/>
            <w:right w:val="none" w:sz="0" w:space="0" w:color="auto"/>
          </w:divBdr>
        </w:div>
        <w:div w:id="532619050">
          <w:marLeft w:val="1800"/>
          <w:marRight w:val="0"/>
          <w:marTop w:val="100"/>
          <w:marBottom w:val="0"/>
          <w:divBdr>
            <w:top w:val="none" w:sz="0" w:space="0" w:color="auto"/>
            <w:left w:val="none" w:sz="0" w:space="0" w:color="auto"/>
            <w:bottom w:val="none" w:sz="0" w:space="0" w:color="auto"/>
            <w:right w:val="none" w:sz="0" w:space="0" w:color="auto"/>
          </w:divBdr>
        </w:div>
        <w:div w:id="544803255">
          <w:marLeft w:val="1800"/>
          <w:marRight w:val="0"/>
          <w:marTop w:val="100"/>
          <w:marBottom w:val="0"/>
          <w:divBdr>
            <w:top w:val="none" w:sz="0" w:space="0" w:color="auto"/>
            <w:left w:val="none" w:sz="0" w:space="0" w:color="auto"/>
            <w:bottom w:val="none" w:sz="0" w:space="0" w:color="auto"/>
            <w:right w:val="none" w:sz="0" w:space="0" w:color="auto"/>
          </w:divBdr>
        </w:div>
        <w:div w:id="641690178">
          <w:marLeft w:val="360"/>
          <w:marRight w:val="0"/>
          <w:marTop w:val="200"/>
          <w:marBottom w:val="0"/>
          <w:divBdr>
            <w:top w:val="none" w:sz="0" w:space="0" w:color="auto"/>
            <w:left w:val="none" w:sz="0" w:space="0" w:color="auto"/>
            <w:bottom w:val="none" w:sz="0" w:space="0" w:color="auto"/>
            <w:right w:val="none" w:sz="0" w:space="0" w:color="auto"/>
          </w:divBdr>
        </w:div>
        <w:div w:id="936910614">
          <w:marLeft w:val="1080"/>
          <w:marRight w:val="0"/>
          <w:marTop w:val="100"/>
          <w:marBottom w:val="0"/>
          <w:divBdr>
            <w:top w:val="none" w:sz="0" w:space="0" w:color="auto"/>
            <w:left w:val="none" w:sz="0" w:space="0" w:color="auto"/>
            <w:bottom w:val="none" w:sz="0" w:space="0" w:color="auto"/>
            <w:right w:val="none" w:sz="0" w:space="0" w:color="auto"/>
          </w:divBdr>
        </w:div>
        <w:div w:id="1002784477">
          <w:marLeft w:val="1080"/>
          <w:marRight w:val="0"/>
          <w:marTop w:val="100"/>
          <w:marBottom w:val="0"/>
          <w:divBdr>
            <w:top w:val="none" w:sz="0" w:space="0" w:color="auto"/>
            <w:left w:val="none" w:sz="0" w:space="0" w:color="auto"/>
            <w:bottom w:val="none" w:sz="0" w:space="0" w:color="auto"/>
            <w:right w:val="none" w:sz="0" w:space="0" w:color="auto"/>
          </w:divBdr>
        </w:div>
        <w:div w:id="1110272993">
          <w:marLeft w:val="1080"/>
          <w:marRight w:val="0"/>
          <w:marTop w:val="100"/>
          <w:marBottom w:val="0"/>
          <w:divBdr>
            <w:top w:val="none" w:sz="0" w:space="0" w:color="auto"/>
            <w:left w:val="none" w:sz="0" w:space="0" w:color="auto"/>
            <w:bottom w:val="none" w:sz="0" w:space="0" w:color="auto"/>
            <w:right w:val="none" w:sz="0" w:space="0" w:color="auto"/>
          </w:divBdr>
        </w:div>
        <w:div w:id="1351950222">
          <w:marLeft w:val="1080"/>
          <w:marRight w:val="0"/>
          <w:marTop w:val="100"/>
          <w:marBottom w:val="0"/>
          <w:divBdr>
            <w:top w:val="none" w:sz="0" w:space="0" w:color="auto"/>
            <w:left w:val="none" w:sz="0" w:space="0" w:color="auto"/>
            <w:bottom w:val="none" w:sz="0" w:space="0" w:color="auto"/>
            <w:right w:val="none" w:sz="0" w:space="0" w:color="auto"/>
          </w:divBdr>
        </w:div>
      </w:divsChild>
    </w:div>
    <w:div w:id="1040738583">
      <w:bodyDiv w:val="1"/>
      <w:marLeft w:val="0"/>
      <w:marRight w:val="0"/>
      <w:marTop w:val="0"/>
      <w:marBottom w:val="0"/>
      <w:divBdr>
        <w:top w:val="none" w:sz="0" w:space="0" w:color="auto"/>
        <w:left w:val="none" w:sz="0" w:space="0" w:color="auto"/>
        <w:bottom w:val="none" w:sz="0" w:space="0" w:color="auto"/>
        <w:right w:val="none" w:sz="0" w:space="0" w:color="auto"/>
      </w:divBdr>
    </w:div>
    <w:div w:id="1053969579">
      <w:bodyDiv w:val="1"/>
      <w:marLeft w:val="0"/>
      <w:marRight w:val="0"/>
      <w:marTop w:val="0"/>
      <w:marBottom w:val="0"/>
      <w:divBdr>
        <w:top w:val="none" w:sz="0" w:space="0" w:color="auto"/>
        <w:left w:val="none" w:sz="0" w:space="0" w:color="auto"/>
        <w:bottom w:val="none" w:sz="0" w:space="0" w:color="auto"/>
        <w:right w:val="none" w:sz="0" w:space="0" w:color="auto"/>
      </w:divBdr>
    </w:div>
    <w:div w:id="1084230892">
      <w:bodyDiv w:val="1"/>
      <w:marLeft w:val="0"/>
      <w:marRight w:val="0"/>
      <w:marTop w:val="0"/>
      <w:marBottom w:val="0"/>
      <w:divBdr>
        <w:top w:val="none" w:sz="0" w:space="0" w:color="auto"/>
        <w:left w:val="none" w:sz="0" w:space="0" w:color="auto"/>
        <w:bottom w:val="none" w:sz="0" w:space="0" w:color="auto"/>
        <w:right w:val="none" w:sz="0" w:space="0" w:color="auto"/>
      </w:divBdr>
    </w:div>
    <w:div w:id="1206596616">
      <w:bodyDiv w:val="1"/>
      <w:marLeft w:val="0"/>
      <w:marRight w:val="0"/>
      <w:marTop w:val="0"/>
      <w:marBottom w:val="0"/>
      <w:divBdr>
        <w:top w:val="none" w:sz="0" w:space="0" w:color="auto"/>
        <w:left w:val="none" w:sz="0" w:space="0" w:color="auto"/>
        <w:bottom w:val="none" w:sz="0" w:space="0" w:color="auto"/>
        <w:right w:val="none" w:sz="0" w:space="0" w:color="auto"/>
      </w:divBdr>
    </w:div>
    <w:div w:id="1238171883">
      <w:bodyDiv w:val="1"/>
      <w:marLeft w:val="0"/>
      <w:marRight w:val="0"/>
      <w:marTop w:val="0"/>
      <w:marBottom w:val="0"/>
      <w:divBdr>
        <w:top w:val="none" w:sz="0" w:space="0" w:color="auto"/>
        <w:left w:val="none" w:sz="0" w:space="0" w:color="auto"/>
        <w:bottom w:val="none" w:sz="0" w:space="0" w:color="auto"/>
        <w:right w:val="none" w:sz="0" w:space="0" w:color="auto"/>
      </w:divBdr>
    </w:div>
    <w:div w:id="1309672670">
      <w:bodyDiv w:val="1"/>
      <w:marLeft w:val="0"/>
      <w:marRight w:val="0"/>
      <w:marTop w:val="0"/>
      <w:marBottom w:val="0"/>
      <w:divBdr>
        <w:top w:val="none" w:sz="0" w:space="0" w:color="auto"/>
        <w:left w:val="none" w:sz="0" w:space="0" w:color="auto"/>
        <w:bottom w:val="none" w:sz="0" w:space="0" w:color="auto"/>
        <w:right w:val="none" w:sz="0" w:space="0" w:color="auto"/>
      </w:divBdr>
    </w:div>
    <w:div w:id="1326397460">
      <w:bodyDiv w:val="1"/>
      <w:marLeft w:val="0"/>
      <w:marRight w:val="0"/>
      <w:marTop w:val="0"/>
      <w:marBottom w:val="0"/>
      <w:divBdr>
        <w:top w:val="none" w:sz="0" w:space="0" w:color="auto"/>
        <w:left w:val="none" w:sz="0" w:space="0" w:color="auto"/>
        <w:bottom w:val="none" w:sz="0" w:space="0" w:color="auto"/>
        <w:right w:val="none" w:sz="0" w:space="0" w:color="auto"/>
      </w:divBdr>
    </w:div>
    <w:div w:id="1337998650">
      <w:bodyDiv w:val="1"/>
      <w:marLeft w:val="0"/>
      <w:marRight w:val="0"/>
      <w:marTop w:val="0"/>
      <w:marBottom w:val="0"/>
      <w:divBdr>
        <w:top w:val="none" w:sz="0" w:space="0" w:color="auto"/>
        <w:left w:val="none" w:sz="0" w:space="0" w:color="auto"/>
        <w:bottom w:val="none" w:sz="0" w:space="0" w:color="auto"/>
        <w:right w:val="none" w:sz="0" w:space="0" w:color="auto"/>
      </w:divBdr>
      <w:divsChild>
        <w:div w:id="171772248">
          <w:marLeft w:val="360"/>
          <w:marRight w:val="0"/>
          <w:marTop w:val="200"/>
          <w:marBottom w:val="0"/>
          <w:divBdr>
            <w:top w:val="none" w:sz="0" w:space="0" w:color="auto"/>
            <w:left w:val="none" w:sz="0" w:space="0" w:color="auto"/>
            <w:bottom w:val="none" w:sz="0" w:space="0" w:color="auto"/>
            <w:right w:val="none" w:sz="0" w:space="0" w:color="auto"/>
          </w:divBdr>
        </w:div>
        <w:div w:id="707678439">
          <w:marLeft w:val="1080"/>
          <w:marRight w:val="0"/>
          <w:marTop w:val="100"/>
          <w:marBottom w:val="0"/>
          <w:divBdr>
            <w:top w:val="none" w:sz="0" w:space="0" w:color="auto"/>
            <w:left w:val="none" w:sz="0" w:space="0" w:color="auto"/>
            <w:bottom w:val="none" w:sz="0" w:space="0" w:color="auto"/>
            <w:right w:val="none" w:sz="0" w:space="0" w:color="auto"/>
          </w:divBdr>
        </w:div>
        <w:div w:id="908081882">
          <w:marLeft w:val="1080"/>
          <w:marRight w:val="0"/>
          <w:marTop w:val="100"/>
          <w:marBottom w:val="0"/>
          <w:divBdr>
            <w:top w:val="none" w:sz="0" w:space="0" w:color="auto"/>
            <w:left w:val="none" w:sz="0" w:space="0" w:color="auto"/>
            <w:bottom w:val="none" w:sz="0" w:space="0" w:color="auto"/>
            <w:right w:val="none" w:sz="0" w:space="0" w:color="auto"/>
          </w:divBdr>
        </w:div>
        <w:div w:id="2100055721">
          <w:marLeft w:val="1080"/>
          <w:marRight w:val="0"/>
          <w:marTop w:val="100"/>
          <w:marBottom w:val="0"/>
          <w:divBdr>
            <w:top w:val="none" w:sz="0" w:space="0" w:color="auto"/>
            <w:left w:val="none" w:sz="0" w:space="0" w:color="auto"/>
            <w:bottom w:val="none" w:sz="0" w:space="0" w:color="auto"/>
            <w:right w:val="none" w:sz="0" w:space="0" w:color="auto"/>
          </w:divBdr>
        </w:div>
      </w:divsChild>
    </w:div>
    <w:div w:id="1366785865">
      <w:bodyDiv w:val="1"/>
      <w:marLeft w:val="0"/>
      <w:marRight w:val="0"/>
      <w:marTop w:val="0"/>
      <w:marBottom w:val="0"/>
      <w:divBdr>
        <w:top w:val="none" w:sz="0" w:space="0" w:color="auto"/>
        <w:left w:val="none" w:sz="0" w:space="0" w:color="auto"/>
        <w:bottom w:val="none" w:sz="0" w:space="0" w:color="auto"/>
        <w:right w:val="none" w:sz="0" w:space="0" w:color="auto"/>
      </w:divBdr>
    </w:div>
    <w:div w:id="1382709242">
      <w:bodyDiv w:val="1"/>
      <w:marLeft w:val="0"/>
      <w:marRight w:val="0"/>
      <w:marTop w:val="0"/>
      <w:marBottom w:val="0"/>
      <w:divBdr>
        <w:top w:val="none" w:sz="0" w:space="0" w:color="auto"/>
        <w:left w:val="none" w:sz="0" w:space="0" w:color="auto"/>
        <w:bottom w:val="none" w:sz="0" w:space="0" w:color="auto"/>
        <w:right w:val="none" w:sz="0" w:space="0" w:color="auto"/>
      </w:divBdr>
    </w:div>
    <w:div w:id="1415930098">
      <w:bodyDiv w:val="1"/>
      <w:marLeft w:val="0"/>
      <w:marRight w:val="0"/>
      <w:marTop w:val="0"/>
      <w:marBottom w:val="0"/>
      <w:divBdr>
        <w:top w:val="none" w:sz="0" w:space="0" w:color="auto"/>
        <w:left w:val="none" w:sz="0" w:space="0" w:color="auto"/>
        <w:bottom w:val="none" w:sz="0" w:space="0" w:color="auto"/>
        <w:right w:val="none" w:sz="0" w:space="0" w:color="auto"/>
      </w:divBdr>
    </w:div>
    <w:div w:id="1436630921">
      <w:bodyDiv w:val="1"/>
      <w:marLeft w:val="0"/>
      <w:marRight w:val="0"/>
      <w:marTop w:val="0"/>
      <w:marBottom w:val="0"/>
      <w:divBdr>
        <w:top w:val="none" w:sz="0" w:space="0" w:color="auto"/>
        <w:left w:val="none" w:sz="0" w:space="0" w:color="auto"/>
        <w:bottom w:val="none" w:sz="0" w:space="0" w:color="auto"/>
        <w:right w:val="none" w:sz="0" w:space="0" w:color="auto"/>
      </w:divBdr>
    </w:div>
    <w:div w:id="1443695401">
      <w:bodyDiv w:val="1"/>
      <w:marLeft w:val="0"/>
      <w:marRight w:val="0"/>
      <w:marTop w:val="0"/>
      <w:marBottom w:val="0"/>
      <w:divBdr>
        <w:top w:val="none" w:sz="0" w:space="0" w:color="auto"/>
        <w:left w:val="none" w:sz="0" w:space="0" w:color="auto"/>
        <w:bottom w:val="none" w:sz="0" w:space="0" w:color="auto"/>
        <w:right w:val="none" w:sz="0" w:space="0" w:color="auto"/>
      </w:divBdr>
      <w:divsChild>
        <w:div w:id="403726525">
          <w:marLeft w:val="360"/>
          <w:marRight w:val="0"/>
          <w:marTop w:val="200"/>
          <w:marBottom w:val="0"/>
          <w:divBdr>
            <w:top w:val="none" w:sz="0" w:space="0" w:color="auto"/>
            <w:left w:val="none" w:sz="0" w:space="0" w:color="auto"/>
            <w:bottom w:val="none" w:sz="0" w:space="0" w:color="auto"/>
            <w:right w:val="none" w:sz="0" w:space="0" w:color="auto"/>
          </w:divBdr>
        </w:div>
      </w:divsChild>
    </w:div>
    <w:div w:id="1486505960">
      <w:bodyDiv w:val="1"/>
      <w:marLeft w:val="0"/>
      <w:marRight w:val="0"/>
      <w:marTop w:val="0"/>
      <w:marBottom w:val="0"/>
      <w:divBdr>
        <w:top w:val="none" w:sz="0" w:space="0" w:color="auto"/>
        <w:left w:val="none" w:sz="0" w:space="0" w:color="auto"/>
        <w:bottom w:val="none" w:sz="0" w:space="0" w:color="auto"/>
        <w:right w:val="none" w:sz="0" w:space="0" w:color="auto"/>
      </w:divBdr>
      <w:divsChild>
        <w:div w:id="176046728">
          <w:marLeft w:val="547"/>
          <w:marRight w:val="0"/>
          <w:marTop w:val="60"/>
          <w:marBottom w:val="0"/>
          <w:divBdr>
            <w:top w:val="none" w:sz="0" w:space="0" w:color="auto"/>
            <w:left w:val="none" w:sz="0" w:space="0" w:color="auto"/>
            <w:bottom w:val="none" w:sz="0" w:space="0" w:color="auto"/>
            <w:right w:val="none" w:sz="0" w:space="0" w:color="auto"/>
          </w:divBdr>
        </w:div>
        <w:div w:id="417404291">
          <w:marLeft w:val="1627"/>
          <w:marRight w:val="0"/>
          <w:marTop w:val="60"/>
          <w:marBottom w:val="0"/>
          <w:divBdr>
            <w:top w:val="none" w:sz="0" w:space="0" w:color="auto"/>
            <w:left w:val="none" w:sz="0" w:space="0" w:color="auto"/>
            <w:bottom w:val="none" w:sz="0" w:space="0" w:color="auto"/>
            <w:right w:val="none" w:sz="0" w:space="0" w:color="auto"/>
          </w:divBdr>
        </w:div>
        <w:div w:id="421418212">
          <w:marLeft w:val="1627"/>
          <w:marRight w:val="0"/>
          <w:marTop w:val="60"/>
          <w:marBottom w:val="0"/>
          <w:divBdr>
            <w:top w:val="none" w:sz="0" w:space="0" w:color="auto"/>
            <w:left w:val="none" w:sz="0" w:space="0" w:color="auto"/>
            <w:bottom w:val="none" w:sz="0" w:space="0" w:color="auto"/>
            <w:right w:val="none" w:sz="0" w:space="0" w:color="auto"/>
          </w:divBdr>
        </w:div>
        <w:div w:id="671032103">
          <w:marLeft w:val="1080"/>
          <w:marRight w:val="0"/>
          <w:marTop w:val="60"/>
          <w:marBottom w:val="0"/>
          <w:divBdr>
            <w:top w:val="none" w:sz="0" w:space="0" w:color="auto"/>
            <w:left w:val="none" w:sz="0" w:space="0" w:color="auto"/>
            <w:bottom w:val="none" w:sz="0" w:space="0" w:color="auto"/>
            <w:right w:val="none" w:sz="0" w:space="0" w:color="auto"/>
          </w:divBdr>
        </w:div>
        <w:div w:id="1010110384">
          <w:marLeft w:val="1080"/>
          <w:marRight w:val="0"/>
          <w:marTop w:val="60"/>
          <w:marBottom w:val="0"/>
          <w:divBdr>
            <w:top w:val="none" w:sz="0" w:space="0" w:color="auto"/>
            <w:left w:val="none" w:sz="0" w:space="0" w:color="auto"/>
            <w:bottom w:val="none" w:sz="0" w:space="0" w:color="auto"/>
            <w:right w:val="none" w:sz="0" w:space="0" w:color="auto"/>
          </w:divBdr>
        </w:div>
        <w:div w:id="1224213983">
          <w:marLeft w:val="1080"/>
          <w:marRight w:val="0"/>
          <w:marTop w:val="60"/>
          <w:marBottom w:val="0"/>
          <w:divBdr>
            <w:top w:val="none" w:sz="0" w:space="0" w:color="auto"/>
            <w:left w:val="none" w:sz="0" w:space="0" w:color="auto"/>
            <w:bottom w:val="none" w:sz="0" w:space="0" w:color="auto"/>
            <w:right w:val="none" w:sz="0" w:space="0" w:color="auto"/>
          </w:divBdr>
        </w:div>
        <w:div w:id="1225019558">
          <w:marLeft w:val="1627"/>
          <w:marRight w:val="0"/>
          <w:marTop w:val="60"/>
          <w:marBottom w:val="0"/>
          <w:divBdr>
            <w:top w:val="none" w:sz="0" w:space="0" w:color="auto"/>
            <w:left w:val="none" w:sz="0" w:space="0" w:color="auto"/>
            <w:bottom w:val="none" w:sz="0" w:space="0" w:color="auto"/>
            <w:right w:val="none" w:sz="0" w:space="0" w:color="auto"/>
          </w:divBdr>
        </w:div>
        <w:div w:id="1551380890">
          <w:marLeft w:val="1080"/>
          <w:marRight w:val="0"/>
          <w:marTop w:val="60"/>
          <w:marBottom w:val="0"/>
          <w:divBdr>
            <w:top w:val="none" w:sz="0" w:space="0" w:color="auto"/>
            <w:left w:val="none" w:sz="0" w:space="0" w:color="auto"/>
            <w:bottom w:val="none" w:sz="0" w:space="0" w:color="auto"/>
            <w:right w:val="none" w:sz="0" w:space="0" w:color="auto"/>
          </w:divBdr>
        </w:div>
        <w:div w:id="1659190581">
          <w:marLeft w:val="547"/>
          <w:marRight w:val="0"/>
          <w:marTop w:val="60"/>
          <w:marBottom w:val="0"/>
          <w:divBdr>
            <w:top w:val="none" w:sz="0" w:space="0" w:color="auto"/>
            <w:left w:val="none" w:sz="0" w:space="0" w:color="auto"/>
            <w:bottom w:val="none" w:sz="0" w:space="0" w:color="auto"/>
            <w:right w:val="none" w:sz="0" w:space="0" w:color="auto"/>
          </w:divBdr>
        </w:div>
        <w:div w:id="1802920509">
          <w:marLeft w:val="1080"/>
          <w:marRight w:val="0"/>
          <w:marTop w:val="60"/>
          <w:marBottom w:val="0"/>
          <w:divBdr>
            <w:top w:val="none" w:sz="0" w:space="0" w:color="auto"/>
            <w:left w:val="none" w:sz="0" w:space="0" w:color="auto"/>
            <w:bottom w:val="none" w:sz="0" w:space="0" w:color="auto"/>
            <w:right w:val="none" w:sz="0" w:space="0" w:color="auto"/>
          </w:divBdr>
        </w:div>
      </w:divsChild>
    </w:div>
    <w:div w:id="1493641786">
      <w:bodyDiv w:val="1"/>
      <w:marLeft w:val="0"/>
      <w:marRight w:val="0"/>
      <w:marTop w:val="0"/>
      <w:marBottom w:val="0"/>
      <w:divBdr>
        <w:top w:val="none" w:sz="0" w:space="0" w:color="auto"/>
        <w:left w:val="none" w:sz="0" w:space="0" w:color="auto"/>
        <w:bottom w:val="none" w:sz="0" w:space="0" w:color="auto"/>
        <w:right w:val="none" w:sz="0" w:space="0" w:color="auto"/>
      </w:divBdr>
    </w:div>
    <w:div w:id="1515917477">
      <w:bodyDiv w:val="1"/>
      <w:marLeft w:val="0"/>
      <w:marRight w:val="0"/>
      <w:marTop w:val="0"/>
      <w:marBottom w:val="0"/>
      <w:divBdr>
        <w:top w:val="none" w:sz="0" w:space="0" w:color="auto"/>
        <w:left w:val="none" w:sz="0" w:space="0" w:color="auto"/>
        <w:bottom w:val="none" w:sz="0" w:space="0" w:color="auto"/>
        <w:right w:val="none" w:sz="0" w:space="0" w:color="auto"/>
      </w:divBdr>
      <w:divsChild>
        <w:div w:id="3820843">
          <w:marLeft w:val="1080"/>
          <w:marRight w:val="0"/>
          <w:marTop w:val="100"/>
          <w:marBottom w:val="0"/>
          <w:divBdr>
            <w:top w:val="none" w:sz="0" w:space="0" w:color="auto"/>
            <w:left w:val="none" w:sz="0" w:space="0" w:color="auto"/>
            <w:bottom w:val="none" w:sz="0" w:space="0" w:color="auto"/>
            <w:right w:val="none" w:sz="0" w:space="0" w:color="auto"/>
          </w:divBdr>
        </w:div>
        <w:div w:id="463044237">
          <w:marLeft w:val="1080"/>
          <w:marRight w:val="0"/>
          <w:marTop w:val="100"/>
          <w:marBottom w:val="0"/>
          <w:divBdr>
            <w:top w:val="none" w:sz="0" w:space="0" w:color="auto"/>
            <w:left w:val="none" w:sz="0" w:space="0" w:color="auto"/>
            <w:bottom w:val="none" w:sz="0" w:space="0" w:color="auto"/>
            <w:right w:val="none" w:sz="0" w:space="0" w:color="auto"/>
          </w:divBdr>
        </w:div>
        <w:div w:id="838665460">
          <w:marLeft w:val="1800"/>
          <w:marRight w:val="0"/>
          <w:marTop w:val="100"/>
          <w:marBottom w:val="0"/>
          <w:divBdr>
            <w:top w:val="none" w:sz="0" w:space="0" w:color="auto"/>
            <w:left w:val="none" w:sz="0" w:space="0" w:color="auto"/>
            <w:bottom w:val="none" w:sz="0" w:space="0" w:color="auto"/>
            <w:right w:val="none" w:sz="0" w:space="0" w:color="auto"/>
          </w:divBdr>
        </w:div>
        <w:div w:id="1259216390">
          <w:marLeft w:val="1080"/>
          <w:marRight w:val="0"/>
          <w:marTop w:val="100"/>
          <w:marBottom w:val="0"/>
          <w:divBdr>
            <w:top w:val="none" w:sz="0" w:space="0" w:color="auto"/>
            <w:left w:val="none" w:sz="0" w:space="0" w:color="auto"/>
            <w:bottom w:val="none" w:sz="0" w:space="0" w:color="auto"/>
            <w:right w:val="none" w:sz="0" w:space="0" w:color="auto"/>
          </w:divBdr>
        </w:div>
        <w:div w:id="1390572726">
          <w:marLeft w:val="360"/>
          <w:marRight w:val="0"/>
          <w:marTop w:val="200"/>
          <w:marBottom w:val="0"/>
          <w:divBdr>
            <w:top w:val="none" w:sz="0" w:space="0" w:color="auto"/>
            <w:left w:val="none" w:sz="0" w:space="0" w:color="auto"/>
            <w:bottom w:val="none" w:sz="0" w:space="0" w:color="auto"/>
            <w:right w:val="none" w:sz="0" w:space="0" w:color="auto"/>
          </w:divBdr>
        </w:div>
        <w:div w:id="1424254450">
          <w:marLeft w:val="360"/>
          <w:marRight w:val="0"/>
          <w:marTop w:val="200"/>
          <w:marBottom w:val="0"/>
          <w:divBdr>
            <w:top w:val="none" w:sz="0" w:space="0" w:color="auto"/>
            <w:left w:val="none" w:sz="0" w:space="0" w:color="auto"/>
            <w:bottom w:val="none" w:sz="0" w:space="0" w:color="auto"/>
            <w:right w:val="none" w:sz="0" w:space="0" w:color="auto"/>
          </w:divBdr>
        </w:div>
        <w:div w:id="1713117014">
          <w:marLeft w:val="1080"/>
          <w:marRight w:val="0"/>
          <w:marTop w:val="100"/>
          <w:marBottom w:val="0"/>
          <w:divBdr>
            <w:top w:val="none" w:sz="0" w:space="0" w:color="auto"/>
            <w:left w:val="none" w:sz="0" w:space="0" w:color="auto"/>
            <w:bottom w:val="none" w:sz="0" w:space="0" w:color="auto"/>
            <w:right w:val="none" w:sz="0" w:space="0" w:color="auto"/>
          </w:divBdr>
        </w:div>
      </w:divsChild>
    </w:div>
    <w:div w:id="1526023553">
      <w:bodyDiv w:val="1"/>
      <w:marLeft w:val="0"/>
      <w:marRight w:val="0"/>
      <w:marTop w:val="0"/>
      <w:marBottom w:val="0"/>
      <w:divBdr>
        <w:top w:val="none" w:sz="0" w:space="0" w:color="auto"/>
        <w:left w:val="none" w:sz="0" w:space="0" w:color="auto"/>
        <w:bottom w:val="none" w:sz="0" w:space="0" w:color="auto"/>
        <w:right w:val="none" w:sz="0" w:space="0" w:color="auto"/>
      </w:divBdr>
    </w:div>
    <w:div w:id="1628928498">
      <w:bodyDiv w:val="1"/>
      <w:marLeft w:val="0"/>
      <w:marRight w:val="0"/>
      <w:marTop w:val="0"/>
      <w:marBottom w:val="0"/>
      <w:divBdr>
        <w:top w:val="none" w:sz="0" w:space="0" w:color="auto"/>
        <w:left w:val="none" w:sz="0" w:space="0" w:color="auto"/>
        <w:bottom w:val="none" w:sz="0" w:space="0" w:color="auto"/>
        <w:right w:val="none" w:sz="0" w:space="0" w:color="auto"/>
      </w:divBdr>
    </w:div>
    <w:div w:id="1634217047">
      <w:bodyDiv w:val="1"/>
      <w:marLeft w:val="0"/>
      <w:marRight w:val="0"/>
      <w:marTop w:val="0"/>
      <w:marBottom w:val="0"/>
      <w:divBdr>
        <w:top w:val="none" w:sz="0" w:space="0" w:color="auto"/>
        <w:left w:val="none" w:sz="0" w:space="0" w:color="auto"/>
        <w:bottom w:val="none" w:sz="0" w:space="0" w:color="auto"/>
        <w:right w:val="none" w:sz="0" w:space="0" w:color="auto"/>
      </w:divBdr>
    </w:div>
    <w:div w:id="1678919644">
      <w:bodyDiv w:val="1"/>
      <w:marLeft w:val="0"/>
      <w:marRight w:val="0"/>
      <w:marTop w:val="0"/>
      <w:marBottom w:val="0"/>
      <w:divBdr>
        <w:top w:val="none" w:sz="0" w:space="0" w:color="auto"/>
        <w:left w:val="none" w:sz="0" w:space="0" w:color="auto"/>
        <w:bottom w:val="none" w:sz="0" w:space="0" w:color="auto"/>
        <w:right w:val="none" w:sz="0" w:space="0" w:color="auto"/>
      </w:divBdr>
    </w:div>
    <w:div w:id="1680742329">
      <w:bodyDiv w:val="1"/>
      <w:marLeft w:val="0"/>
      <w:marRight w:val="0"/>
      <w:marTop w:val="0"/>
      <w:marBottom w:val="0"/>
      <w:divBdr>
        <w:top w:val="none" w:sz="0" w:space="0" w:color="auto"/>
        <w:left w:val="none" w:sz="0" w:space="0" w:color="auto"/>
        <w:bottom w:val="none" w:sz="0" w:space="0" w:color="auto"/>
        <w:right w:val="none" w:sz="0" w:space="0" w:color="auto"/>
      </w:divBdr>
    </w:div>
    <w:div w:id="1699624770">
      <w:bodyDiv w:val="1"/>
      <w:marLeft w:val="0"/>
      <w:marRight w:val="0"/>
      <w:marTop w:val="0"/>
      <w:marBottom w:val="0"/>
      <w:divBdr>
        <w:top w:val="none" w:sz="0" w:space="0" w:color="auto"/>
        <w:left w:val="none" w:sz="0" w:space="0" w:color="auto"/>
        <w:bottom w:val="none" w:sz="0" w:space="0" w:color="auto"/>
        <w:right w:val="none" w:sz="0" w:space="0" w:color="auto"/>
      </w:divBdr>
    </w:div>
    <w:div w:id="1814835436">
      <w:bodyDiv w:val="1"/>
      <w:marLeft w:val="0"/>
      <w:marRight w:val="0"/>
      <w:marTop w:val="0"/>
      <w:marBottom w:val="0"/>
      <w:divBdr>
        <w:top w:val="none" w:sz="0" w:space="0" w:color="auto"/>
        <w:left w:val="none" w:sz="0" w:space="0" w:color="auto"/>
        <w:bottom w:val="none" w:sz="0" w:space="0" w:color="auto"/>
        <w:right w:val="none" w:sz="0" w:space="0" w:color="auto"/>
      </w:divBdr>
      <w:divsChild>
        <w:div w:id="582879536">
          <w:marLeft w:val="360"/>
          <w:marRight w:val="0"/>
          <w:marTop w:val="200"/>
          <w:marBottom w:val="0"/>
          <w:divBdr>
            <w:top w:val="none" w:sz="0" w:space="0" w:color="auto"/>
            <w:left w:val="none" w:sz="0" w:space="0" w:color="auto"/>
            <w:bottom w:val="none" w:sz="0" w:space="0" w:color="auto"/>
            <w:right w:val="none" w:sz="0" w:space="0" w:color="auto"/>
          </w:divBdr>
        </w:div>
        <w:div w:id="1176267104">
          <w:marLeft w:val="1080"/>
          <w:marRight w:val="0"/>
          <w:marTop w:val="100"/>
          <w:marBottom w:val="0"/>
          <w:divBdr>
            <w:top w:val="none" w:sz="0" w:space="0" w:color="auto"/>
            <w:left w:val="none" w:sz="0" w:space="0" w:color="auto"/>
            <w:bottom w:val="none" w:sz="0" w:space="0" w:color="auto"/>
            <w:right w:val="none" w:sz="0" w:space="0" w:color="auto"/>
          </w:divBdr>
        </w:div>
        <w:div w:id="1437679817">
          <w:marLeft w:val="1080"/>
          <w:marRight w:val="0"/>
          <w:marTop w:val="100"/>
          <w:marBottom w:val="0"/>
          <w:divBdr>
            <w:top w:val="none" w:sz="0" w:space="0" w:color="auto"/>
            <w:left w:val="none" w:sz="0" w:space="0" w:color="auto"/>
            <w:bottom w:val="none" w:sz="0" w:space="0" w:color="auto"/>
            <w:right w:val="none" w:sz="0" w:space="0" w:color="auto"/>
          </w:divBdr>
        </w:div>
        <w:div w:id="1880512705">
          <w:marLeft w:val="360"/>
          <w:marRight w:val="0"/>
          <w:marTop w:val="200"/>
          <w:marBottom w:val="0"/>
          <w:divBdr>
            <w:top w:val="none" w:sz="0" w:space="0" w:color="auto"/>
            <w:left w:val="none" w:sz="0" w:space="0" w:color="auto"/>
            <w:bottom w:val="none" w:sz="0" w:space="0" w:color="auto"/>
            <w:right w:val="none" w:sz="0" w:space="0" w:color="auto"/>
          </w:divBdr>
        </w:div>
      </w:divsChild>
    </w:div>
    <w:div w:id="1827621787">
      <w:bodyDiv w:val="1"/>
      <w:marLeft w:val="0"/>
      <w:marRight w:val="0"/>
      <w:marTop w:val="0"/>
      <w:marBottom w:val="0"/>
      <w:divBdr>
        <w:top w:val="none" w:sz="0" w:space="0" w:color="auto"/>
        <w:left w:val="none" w:sz="0" w:space="0" w:color="auto"/>
        <w:bottom w:val="none" w:sz="0" w:space="0" w:color="auto"/>
        <w:right w:val="none" w:sz="0" w:space="0" w:color="auto"/>
      </w:divBdr>
    </w:div>
    <w:div w:id="1837183432">
      <w:bodyDiv w:val="1"/>
      <w:marLeft w:val="0"/>
      <w:marRight w:val="0"/>
      <w:marTop w:val="0"/>
      <w:marBottom w:val="0"/>
      <w:divBdr>
        <w:top w:val="none" w:sz="0" w:space="0" w:color="auto"/>
        <w:left w:val="none" w:sz="0" w:space="0" w:color="auto"/>
        <w:bottom w:val="none" w:sz="0" w:space="0" w:color="auto"/>
        <w:right w:val="none" w:sz="0" w:space="0" w:color="auto"/>
      </w:divBdr>
    </w:div>
    <w:div w:id="1864976106">
      <w:bodyDiv w:val="1"/>
      <w:marLeft w:val="0"/>
      <w:marRight w:val="0"/>
      <w:marTop w:val="0"/>
      <w:marBottom w:val="0"/>
      <w:divBdr>
        <w:top w:val="none" w:sz="0" w:space="0" w:color="auto"/>
        <w:left w:val="none" w:sz="0" w:space="0" w:color="auto"/>
        <w:bottom w:val="none" w:sz="0" w:space="0" w:color="auto"/>
        <w:right w:val="none" w:sz="0" w:space="0" w:color="auto"/>
      </w:divBdr>
    </w:div>
    <w:div w:id="1911383178">
      <w:bodyDiv w:val="1"/>
      <w:marLeft w:val="0"/>
      <w:marRight w:val="0"/>
      <w:marTop w:val="0"/>
      <w:marBottom w:val="0"/>
      <w:divBdr>
        <w:top w:val="none" w:sz="0" w:space="0" w:color="auto"/>
        <w:left w:val="none" w:sz="0" w:space="0" w:color="auto"/>
        <w:bottom w:val="none" w:sz="0" w:space="0" w:color="auto"/>
        <w:right w:val="none" w:sz="0" w:space="0" w:color="auto"/>
      </w:divBdr>
    </w:div>
    <w:div w:id="1916697015">
      <w:bodyDiv w:val="1"/>
      <w:marLeft w:val="0"/>
      <w:marRight w:val="0"/>
      <w:marTop w:val="0"/>
      <w:marBottom w:val="0"/>
      <w:divBdr>
        <w:top w:val="none" w:sz="0" w:space="0" w:color="auto"/>
        <w:left w:val="none" w:sz="0" w:space="0" w:color="auto"/>
        <w:bottom w:val="none" w:sz="0" w:space="0" w:color="auto"/>
        <w:right w:val="none" w:sz="0" w:space="0" w:color="auto"/>
      </w:divBdr>
      <w:divsChild>
        <w:div w:id="595672874">
          <w:marLeft w:val="360"/>
          <w:marRight w:val="0"/>
          <w:marTop w:val="200"/>
          <w:marBottom w:val="0"/>
          <w:divBdr>
            <w:top w:val="none" w:sz="0" w:space="0" w:color="auto"/>
            <w:left w:val="none" w:sz="0" w:space="0" w:color="auto"/>
            <w:bottom w:val="none" w:sz="0" w:space="0" w:color="auto"/>
            <w:right w:val="none" w:sz="0" w:space="0" w:color="auto"/>
          </w:divBdr>
        </w:div>
        <w:div w:id="782656087">
          <w:marLeft w:val="1080"/>
          <w:marRight w:val="0"/>
          <w:marTop w:val="100"/>
          <w:marBottom w:val="0"/>
          <w:divBdr>
            <w:top w:val="none" w:sz="0" w:space="0" w:color="auto"/>
            <w:left w:val="none" w:sz="0" w:space="0" w:color="auto"/>
            <w:bottom w:val="none" w:sz="0" w:space="0" w:color="auto"/>
            <w:right w:val="none" w:sz="0" w:space="0" w:color="auto"/>
          </w:divBdr>
        </w:div>
        <w:div w:id="977683528">
          <w:marLeft w:val="1080"/>
          <w:marRight w:val="0"/>
          <w:marTop w:val="100"/>
          <w:marBottom w:val="0"/>
          <w:divBdr>
            <w:top w:val="none" w:sz="0" w:space="0" w:color="auto"/>
            <w:left w:val="none" w:sz="0" w:space="0" w:color="auto"/>
            <w:bottom w:val="none" w:sz="0" w:space="0" w:color="auto"/>
            <w:right w:val="none" w:sz="0" w:space="0" w:color="auto"/>
          </w:divBdr>
        </w:div>
        <w:div w:id="1213425911">
          <w:marLeft w:val="1800"/>
          <w:marRight w:val="0"/>
          <w:marTop w:val="100"/>
          <w:marBottom w:val="0"/>
          <w:divBdr>
            <w:top w:val="none" w:sz="0" w:space="0" w:color="auto"/>
            <w:left w:val="none" w:sz="0" w:space="0" w:color="auto"/>
            <w:bottom w:val="none" w:sz="0" w:space="0" w:color="auto"/>
            <w:right w:val="none" w:sz="0" w:space="0" w:color="auto"/>
          </w:divBdr>
        </w:div>
        <w:div w:id="1214274242">
          <w:marLeft w:val="1080"/>
          <w:marRight w:val="0"/>
          <w:marTop w:val="100"/>
          <w:marBottom w:val="0"/>
          <w:divBdr>
            <w:top w:val="none" w:sz="0" w:space="0" w:color="auto"/>
            <w:left w:val="none" w:sz="0" w:space="0" w:color="auto"/>
            <w:bottom w:val="none" w:sz="0" w:space="0" w:color="auto"/>
            <w:right w:val="none" w:sz="0" w:space="0" w:color="auto"/>
          </w:divBdr>
        </w:div>
        <w:div w:id="1701279764">
          <w:marLeft w:val="1800"/>
          <w:marRight w:val="0"/>
          <w:marTop w:val="100"/>
          <w:marBottom w:val="0"/>
          <w:divBdr>
            <w:top w:val="none" w:sz="0" w:space="0" w:color="auto"/>
            <w:left w:val="none" w:sz="0" w:space="0" w:color="auto"/>
            <w:bottom w:val="none" w:sz="0" w:space="0" w:color="auto"/>
            <w:right w:val="none" w:sz="0" w:space="0" w:color="auto"/>
          </w:divBdr>
        </w:div>
        <w:div w:id="1882398532">
          <w:marLeft w:val="1800"/>
          <w:marRight w:val="0"/>
          <w:marTop w:val="100"/>
          <w:marBottom w:val="0"/>
          <w:divBdr>
            <w:top w:val="none" w:sz="0" w:space="0" w:color="auto"/>
            <w:left w:val="none" w:sz="0" w:space="0" w:color="auto"/>
            <w:bottom w:val="none" w:sz="0" w:space="0" w:color="auto"/>
            <w:right w:val="none" w:sz="0" w:space="0" w:color="auto"/>
          </w:divBdr>
        </w:div>
      </w:divsChild>
    </w:div>
    <w:div w:id="1988246833">
      <w:bodyDiv w:val="1"/>
      <w:marLeft w:val="0"/>
      <w:marRight w:val="0"/>
      <w:marTop w:val="0"/>
      <w:marBottom w:val="0"/>
      <w:divBdr>
        <w:top w:val="none" w:sz="0" w:space="0" w:color="auto"/>
        <w:left w:val="none" w:sz="0" w:space="0" w:color="auto"/>
        <w:bottom w:val="none" w:sz="0" w:space="0" w:color="auto"/>
        <w:right w:val="none" w:sz="0" w:space="0" w:color="auto"/>
      </w:divBdr>
    </w:div>
    <w:div w:id="2014842286">
      <w:bodyDiv w:val="1"/>
      <w:marLeft w:val="0"/>
      <w:marRight w:val="0"/>
      <w:marTop w:val="0"/>
      <w:marBottom w:val="0"/>
      <w:divBdr>
        <w:top w:val="none" w:sz="0" w:space="0" w:color="auto"/>
        <w:left w:val="none" w:sz="0" w:space="0" w:color="auto"/>
        <w:bottom w:val="none" w:sz="0" w:space="0" w:color="auto"/>
        <w:right w:val="none" w:sz="0" w:space="0" w:color="auto"/>
      </w:divBdr>
      <w:divsChild>
        <w:div w:id="126513661">
          <w:marLeft w:val="1800"/>
          <w:marRight w:val="0"/>
          <w:marTop w:val="100"/>
          <w:marBottom w:val="0"/>
          <w:divBdr>
            <w:top w:val="none" w:sz="0" w:space="0" w:color="auto"/>
            <w:left w:val="none" w:sz="0" w:space="0" w:color="auto"/>
            <w:bottom w:val="none" w:sz="0" w:space="0" w:color="auto"/>
            <w:right w:val="none" w:sz="0" w:space="0" w:color="auto"/>
          </w:divBdr>
        </w:div>
        <w:div w:id="823736567">
          <w:marLeft w:val="1800"/>
          <w:marRight w:val="0"/>
          <w:marTop w:val="100"/>
          <w:marBottom w:val="0"/>
          <w:divBdr>
            <w:top w:val="none" w:sz="0" w:space="0" w:color="auto"/>
            <w:left w:val="none" w:sz="0" w:space="0" w:color="auto"/>
            <w:bottom w:val="none" w:sz="0" w:space="0" w:color="auto"/>
            <w:right w:val="none" w:sz="0" w:space="0" w:color="auto"/>
          </w:divBdr>
        </w:div>
        <w:div w:id="843472225">
          <w:marLeft w:val="2520"/>
          <w:marRight w:val="0"/>
          <w:marTop w:val="100"/>
          <w:marBottom w:val="0"/>
          <w:divBdr>
            <w:top w:val="none" w:sz="0" w:space="0" w:color="auto"/>
            <w:left w:val="none" w:sz="0" w:space="0" w:color="auto"/>
            <w:bottom w:val="none" w:sz="0" w:space="0" w:color="auto"/>
            <w:right w:val="none" w:sz="0" w:space="0" w:color="auto"/>
          </w:divBdr>
        </w:div>
        <w:div w:id="856233218">
          <w:marLeft w:val="1080"/>
          <w:marRight w:val="0"/>
          <w:marTop w:val="100"/>
          <w:marBottom w:val="0"/>
          <w:divBdr>
            <w:top w:val="none" w:sz="0" w:space="0" w:color="auto"/>
            <w:left w:val="none" w:sz="0" w:space="0" w:color="auto"/>
            <w:bottom w:val="none" w:sz="0" w:space="0" w:color="auto"/>
            <w:right w:val="none" w:sz="0" w:space="0" w:color="auto"/>
          </w:divBdr>
        </w:div>
        <w:div w:id="859971565">
          <w:marLeft w:val="2520"/>
          <w:marRight w:val="0"/>
          <w:marTop w:val="100"/>
          <w:marBottom w:val="0"/>
          <w:divBdr>
            <w:top w:val="none" w:sz="0" w:space="0" w:color="auto"/>
            <w:left w:val="none" w:sz="0" w:space="0" w:color="auto"/>
            <w:bottom w:val="none" w:sz="0" w:space="0" w:color="auto"/>
            <w:right w:val="none" w:sz="0" w:space="0" w:color="auto"/>
          </w:divBdr>
        </w:div>
        <w:div w:id="1004744726">
          <w:marLeft w:val="1800"/>
          <w:marRight w:val="0"/>
          <w:marTop w:val="100"/>
          <w:marBottom w:val="0"/>
          <w:divBdr>
            <w:top w:val="none" w:sz="0" w:space="0" w:color="auto"/>
            <w:left w:val="none" w:sz="0" w:space="0" w:color="auto"/>
            <w:bottom w:val="none" w:sz="0" w:space="0" w:color="auto"/>
            <w:right w:val="none" w:sz="0" w:space="0" w:color="auto"/>
          </w:divBdr>
        </w:div>
        <w:div w:id="1223711713">
          <w:marLeft w:val="360"/>
          <w:marRight w:val="0"/>
          <w:marTop w:val="200"/>
          <w:marBottom w:val="0"/>
          <w:divBdr>
            <w:top w:val="none" w:sz="0" w:space="0" w:color="auto"/>
            <w:left w:val="none" w:sz="0" w:space="0" w:color="auto"/>
            <w:bottom w:val="none" w:sz="0" w:space="0" w:color="auto"/>
            <w:right w:val="none" w:sz="0" w:space="0" w:color="auto"/>
          </w:divBdr>
        </w:div>
        <w:div w:id="1254165390">
          <w:marLeft w:val="1080"/>
          <w:marRight w:val="0"/>
          <w:marTop w:val="100"/>
          <w:marBottom w:val="0"/>
          <w:divBdr>
            <w:top w:val="none" w:sz="0" w:space="0" w:color="auto"/>
            <w:left w:val="none" w:sz="0" w:space="0" w:color="auto"/>
            <w:bottom w:val="none" w:sz="0" w:space="0" w:color="auto"/>
            <w:right w:val="none" w:sz="0" w:space="0" w:color="auto"/>
          </w:divBdr>
        </w:div>
        <w:div w:id="1508590857">
          <w:marLeft w:val="1800"/>
          <w:marRight w:val="0"/>
          <w:marTop w:val="100"/>
          <w:marBottom w:val="0"/>
          <w:divBdr>
            <w:top w:val="none" w:sz="0" w:space="0" w:color="auto"/>
            <w:left w:val="none" w:sz="0" w:space="0" w:color="auto"/>
            <w:bottom w:val="none" w:sz="0" w:space="0" w:color="auto"/>
            <w:right w:val="none" w:sz="0" w:space="0" w:color="auto"/>
          </w:divBdr>
        </w:div>
        <w:div w:id="1812596071">
          <w:marLeft w:val="1800"/>
          <w:marRight w:val="0"/>
          <w:marTop w:val="100"/>
          <w:marBottom w:val="0"/>
          <w:divBdr>
            <w:top w:val="none" w:sz="0" w:space="0" w:color="auto"/>
            <w:left w:val="none" w:sz="0" w:space="0" w:color="auto"/>
            <w:bottom w:val="none" w:sz="0" w:space="0" w:color="auto"/>
            <w:right w:val="none" w:sz="0" w:space="0" w:color="auto"/>
          </w:divBdr>
        </w:div>
      </w:divsChild>
    </w:div>
    <w:div w:id="2048216540">
      <w:bodyDiv w:val="1"/>
      <w:marLeft w:val="0"/>
      <w:marRight w:val="0"/>
      <w:marTop w:val="0"/>
      <w:marBottom w:val="0"/>
      <w:divBdr>
        <w:top w:val="none" w:sz="0" w:space="0" w:color="auto"/>
        <w:left w:val="none" w:sz="0" w:space="0" w:color="auto"/>
        <w:bottom w:val="none" w:sz="0" w:space="0" w:color="auto"/>
        <w:right w:val="none" w:sz="0" w:space="0" w:color="auto"/>
      </w:divBdr>
    </w:div>
    <w:div w:id="2056392625">
      <w:bodyDiv w:val="1"/>
      <w:marLeft w:val="0"/>
      <w:marRight w:val="0"/>
      <w:marTop w:val="0"/>
      <w:marBottom w:val="0"/>
      <w:divBdr>
        <w:top w:val="none" w:sz="0" w:space="0" w:color="auto"/>
        <w:left w:val="none" w:sz="0" w:space="0" w:color="auto"/>
        <w:bottom w:val="none" w:sz="0" w:space="0" w:color="auto"/>
        <w:right w:val="none" w:sz="0" w:space="0" w:color="auto"/>
      </w:divBdr>
    </w:div>
    <w:div w:id="2067024040">
      <w:bodyDiv w:val="1"/>
      <w:marLeft w:val="0"/>
      <w:marRight w:val="0"/>
      <w:marTop w:val="0"/>
      <w:marBottom w:val="0"/>
      <w:divBdr>
        <w:top w:val="none" w:sz="0" w:space="0" w:color="auto"/>
        <w:left w:val="none" w:sz="0" w:space="0" w:color="auto"/>
        <w:bottom w:val="none" w:sz="0" w:space="0" w:color="auto"/>
        <w:right w:val="none" w:sz="0" w:space="0" w:color="auto"/>
      </w:divBdr>
      <w:divsChild>
        <w:div w:id="178005350">
          <w:marLeft w:val="1080"/>
          <w:marRight w:val="0"/>
          <w:marTop w:val="100"/>
          <w:marBottom w:val="0"/>
          <w:divBdr>
            <w:top w:val="none" w:sz="0" w:space="0" w:color="auto"/>
            <w:left w:val="none" w:sz="0" w:space="0" w:color="auto"/>
            <w:bottom w:val="none" w:sz="0" w:space="0" w:color="auto"/>
            <w:right w:val="none" w:sz="0" w:space="0" w:color="auto"/>
          </w:divBdr>
        </w:div>
        <w:div w:id="409739845">
          <w:marLeft w:val="1080"/>
          <w:marRight w:val="0"/>
          <w:marTop w:val="100"/>
          <w:marBottom w:val="0"/>
          <w:divBdr>
            <w:top w:val="none" w:sz="0" w:space="0" w:color="auto"/>
            <w:left w:val="none" w:sz="0" w:space="0" w:color="auto"/>
            <w:bottom w:val="none" w:sz="0" w:space="0" w:color="auto"/>
            <w:right w:val="none" w:sz="0" w:space="0" w:color="auto"/>
          </w:divBdr>
        </w:div>
        <w:div w:id="642740097">
          <w:marLeft w:val="1080"/>
          <w:marRight w:val="0"/>
          <w:marTop w:val="100"/>
          <w:marBottom w:val="0"/>
          <w:divBdr>
            <w:top w:val="none" w:sz="0" w:space="0" w:color="auto"/>
            <w:left w:val="none" w:sz="0" w:space="0" w:color="auto"/>
            <w:bottom w:val="none" w:sz="0" w:space="0" w:color="auto"/>
            <w:right w:val="none" w:sz="0" w:space="0" w:color="auto"/>
          </w:divBdr>
        </w:div>
        <w:div w:id="1122843045">
          <w:marLeft w:val="1800"/>
          <w:marRight w:val="0"/>
          <w:marTop w:val="100"/>
          <w:marBottom w:val="0"/>
          <w:divBdr>
            <w:top w:val="none" w:sz="0" w:space="0" w:color="auto"/>
            <w:left w:val="none" w:sz="0" w:space="0" w:color="auto"/>
            <w:bottom w:val="none" w:sz="0" w:space="0" w:color="auto"/>
            <w:right w:val="none" w:sz="0" w:space="0" w:color="auto"/>
          </w:divBdr>
        </w:div>
        <w:div w:id="1588035526">
          <w:marLeft w:val="1800"/>
          <w:marRight w:val="0"/>
          <w:marTop w:val="100"/>
          <w:marBottom w:val="0"/>
          <w:divBdr>
            <w:top w:val="none" w:sz="0" w:space="0" w:color="auto"/>
            <w:left w:val="none" w:sz="0" w:space="0" w:color="auto"/>
            <w:bottom w:val="none" w:sz="0" w:space="0" w:color="auto"/>
            <w:right w:val="none" w:sz="0" w:space="0" w:color="auto"/>
          </w:divBdr>
        </w:div>
        <w:div w:id="1914192939">
          <w:marLeft w:val="1080"/>
          <w:marRight w:val="0"/>
          <w:marTop w:val="100"/>
          <w:marBottom w:val="0"/>
          <w:divBdr>
            <w:top w:val="none" w:sz="0" w:space="0" w:color="auto"/>
            <w:left w:val="none" w:sz="0" w:space="0" w:color="auto"/>
            <w:bottom w:val="none" w:sz="0" w:space="0" w:color="auto"/>
            <w:right w:val="none" w:sz="0" w:space="0" w:color="auto"/>
          </w:divBdr>
        </w:div>
        <w:div w:id="1946692615">
          <w:marLeft w:val="1800"/>
          <w:marRight w:val="0"/>
          <w:marTop w:val="100"/>
          <w:marBottom w:val="0"/>
          <w:divBdr>
            <w:top w:val="none" w:sz="0" w:space="0" w:color="auto"/>
            <w:left w:val="none" w:sz="0" w:space="0" w:color="auto"/>
            <w:bottom w:val="none" w:sz="0" w:space="0" w:color="auto"/>
            <w:right w:val="none" w:sz="0" w:space="0" w:color="auto"/>
          </w:divBdr>
        </w:div>
        <w:div w:id="1986549778">
          <w:marLeft w:val="1800"/>
          <w:marRight w:val="0"/>
          <w:marTop w:val="100"/>
          <w:marBottom w:val="0"/>
          <w:divBdr>
            <w:top w:val="none" w:sz="0" w:space="0" w:color="auto"/>
            <w:left w:val="none" w:sz="0" w:space="0" w:color="auto"/>
            <w:bottom w:val="none" w:sz="0" w:space="0" w:color="auto"/>
            <w:right w:val="none" w:sz="0" w:space="0" w:color="auto"/>
          </w:divBdr>
        </w:div>
        <w:div w:id="2010986545">
          <w:marLeft w:val="360"/>
          <w:marRight w:val="0"/>
          <w:marTop w:val="200"/>
          <w:marBottom w:val="0"/>
          <w:divBdr>
            <w:top w:val="none" w:sz="0" w:space="0" w:color="auto"/>
            <w:left w:val="none" w:sz="0" w:space="0" w:color="auto"/>
            <w:bottom w:val="none" w:sz="0" w:space="0" w:color="auto"/>
            <w:right w:val="none" w:sz="0" w:space="0" w:color="auto"/>
          </w:divBdr>
        </w:div>
      </w:divsChild>
    </w:div>
    <w:div w:id="2069913940">
      <w:bodyDiv w:val="1"/>
      <w:marLeft w:val="0"/>
      <w:marRight w:val="0"/>
      <w:marTop w:val="0"/>
      <w:marBottom w:val="0"/>
      <w:divBdr>
        <w:top w:val="none" w:sz="0" w:space="0" w:color="auto"/>
        <w:left w:val="none" w:sz="0" w:space="0" w:color="auto"/>
        <w:bottom w:val="none" w:sz="0" w:space="0" w:color="auto"/>
        <w:right w:val="none" w:sz="0" w:space="0" w:color="auto"/>
      </w:divBdr>
    </w:div>
    <w:div w:id="2099327924">
      <w:bodyDiv w:val="1"/>
      <w:marLeft w:val="0"/>
      <w:marRight w:val="0"/>
      <w:marTop w:val="0"/>
      <w:marBottom w:val="0"/>
      <w:divBdr>
        <w:top w:val="none" w:sz="0" w:space="0" w:color="auto"/>
        <w:left w:val="none" w:sz="0" w:space="0" w:color="auto"/>
        <w:bottom w:val="none" w:sz="0" w:space="0" w:color="auto"/>
        <w:right w:val="none" w:sz="0" w:space="0" w:color="auto"/>
      </w:divBdr>
    </w:div>
    <w:div w:id="2111317217">
      <w:bodyDiv w:val="1"/>
      <w:marLeft w:val="0"/>
      <w:marRight w:val="0"/>
      <w:marTop w:val="0"/>
      <w:marBottom w:val="0"/>
      <w:divBdr>
        <w:top w:val="none" w:sz="0" w:space="0" w:color="auto"/>
        <w:left w:val="none" w:sz="0" w:space="0" w:color="auto"/>
        <w:bottom w:val="none" w:sz="0" w:space="0" w:color="auto"/>
        <w:right w:val="none" w:sz="0" w:space="0" w:color="auto"/>
      </w:divBdr>
    </w:div>
    <w:div w:id="2112360627">
      <w:bodyDiv w:val="1"/>
      <w:marLeft w:val="0"/>
      <w:marRight w:val="0"/>
      <w:marTop w:val="0"/>
      <w:marBottom w:val="0"/>
      <w:divBdr>
        <w:top w:val="none" w:sz="0" w:space="0" w:color="auto"/>
        <w:left w:val="none" w:sz="0" w:space="0" w:color="auto"/>
        <w:bottom w:val="none" w:sz="0" w:space="0" w:color="auto"/>
        <w:right w:val="none" w:sz="0" w:space="0" w:color="auto"/>
      </w:divBdr>
    </w:div>
    <w:div w:id="2113357044">
      <w:bodyDiv w:val="1"/>
      <w:marLeft w:val="0"/>
      <w:marRight w:val="0"/>
      <w:marTop w:val="0"/>
      <w:marBottom w:val="0"/>
      <w:divBdr>
        <w:top w:val="none" w:sz="0" w:space="0" w:color="auto"/>
        <w:left w:val="none" w:sz="0" w:space="0" w:color="auto"/>
        <w:bottom w:val="none" w:sz="0" w:space="0" w:color="auto"/>
        <w:right w:val="none" w:sz="0" w:space="0" w:color="auto"/>
      </w:divBdr>
      <w:divsChild>
        <w:div w:id="134955021">
          <w:marLeft w:val="1080"/>
          <w:marRight w:val="0"/>
          <w:marTop w:val="100"/>
          <w:marBottom w:val="0"/>
          <w:divBdr>
            <w:top w:val="none" w:sz="0" w:space="0" w:color="auto"/>
            <w:left w:val="none" w:sz="0" w:space="0" w:color="auto"/>
            <w:bottom w:val="none" w:sz="0" w:space="0" w:color="auto"/>
            <w:right w:val="none" w:sz="0" w:space="0" w:color="auto"/>
          </w:divBdr>
        </w:div>
        <w:div w:id="170723273">
          <w:marLeft w:val="360"/>
          <w:marRight w:val="0"/>
          <w:marTop w:val="200"/>
          <w:marBottom w:val="0"/>
          <w:divBdr>
            <w:top w:val="none" w:sz="0" w:space="0" w:color="auto"/>
            <w:left w:val="none" w:sz="0" w:space="0" w:color="auto"/>
            <w:bottom w:val="none" w:sz="0" w:space="0" w:color="auto"/>
            <w:right w:val="none" w:sz="0" w:space="0" w:color="auto"/>
          </w:divBdr>
        </w:div>
        <w:div w:id="572392371">
          <w:marLeft w:val="2520"/>
          <w:marRight w:val="0"/>
          <w:marTop w:val="100"/>
          <w:marBottom w:val="0"/>
          <w:divBdr>
            <w:top w:val="none" w:sz="0" w:space="0" w:color="auto"/>
            <w:left w:val="none" w:sz="0" w:space="0" w:color="auto"/>
            <w:bottom w:val="none" w:sz="0" w:space="0" w:color="auto"/>
            <w:right w:val="none" w:sz="0" w:space="0" w:color="auto"/>
          </w:divBdr>
        </w:div>
        <w:div w:id="1014309797">
          <w:marLeft w:val="2520"/>
          <w:marRight w:val="0"/>
          <w:marTop w:val="100"/>
          <w:marBottom w:val="0"/>
          <w:divBdr>
            <w:top w:val="none" w:sz="0" w:space="0" w:color="auto"/>
            <w:left w:val="none" w:sz="0" w:space="0" w:color="auto"/>
            <w:bottom w:val="none" w:sz="0" w:space="0" w:color="auto"/>
            <w:right w:val="none" w:sz="0" w:space="0" w:color="auto"/>
          </w:divBdr>
        </w:div>
        <w:div w:id="1234268439">
          <w:marLeft w:val="2520"/>
          <w:marRight w:val="0"/>
          <w:marTop w:val="100"/>
          <w:marBottom w:val="0"/>
          <w:divBdr>
            <w:top w:val="none" w:sz="0" w:space="0" w:color="auto"/>
            <w:left w:val="none" w:sz="0" w:space="0" w:color="auto"/>
            <w:bottom w:val="none" w:sz="0" w:space="0" w:color="auto"/>
            <w:right w:val="none" w:sz="0" w:space="0" w:color="auto"/>
          </w:divBdr>
        </w:div>
        <w:div w:id="1316185185">
          <w:marLeft w:val="2520"/>
          <w:marRight w:val="0"/>
          <w:marTop w:val="100"/>
          <w:marBottom w:val="0"/>
          <w:divBdr>
            <w:top w:val="none" w:sz="0" w:space="0" w:color="auto"/>
            <w:left w:val="none" w:sz="0" w:space="0" w:color="auto"/>
            <w:bottom w:val="none" w:sz="0" w:space="0" w:color="auto"/>
            <w:right w:val="none" w:sz="0" w:space="0" w:color="auto"/>
          </w:divBdr>
        </w:div>
        <w:div w:id="142969820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1B3F8-51C5-46E3-B3F5-8C5291EBDD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F7EF01-DDD1-43A4-B018-7812A2CD427F}">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CA20A7F5-6191-435E-9305-8FF8EFC5AD66}">
  <ds:schemaRefs>
    <ds:schemaRef ds:uri="http://schemas.microsoft.com/sharepoint/v3/contenttype/forms"/>
  </ds:schemaRefs>
</ds:datastoreItem>
</file>

<file path=customXml/itemProps4.xml><?xml version="1.0" encoding="utf-8"?>
<ds:datastoreItem xmlns:ds="http://schemas.openxmlformats.org/officeDocument/2006/customXml" ds:itemID="{E0E9935D-3BCB-45CC-8422-D8CB3ADF2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C:\Users\ERAMMLA\AppData\Roaming\Microsoft\Templates\3gpp_70.dot</Template>
  <TotalTime>1692</TotalTime>
  <Pages>3</Pages>
  <Words>1145</Words>
  <Characters>6527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Ming Li L</cp:lastModifiedBy>
  <cp:revision>537</cp:revision>
  <cp:lastPrinted>2020-12-29T18:20:00Z</cp:lastPrinted>
  <dcterms:created xsi:type="dcterms:W3CDTF">2022-04-13T09:34:00Z</dcterms:created>
  <dcterms:modified xsi:type="dcterms:W3CDTF">2023-02-17T13:47:00Z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