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A2010">
        <w:rPr>
          <w:rFonts w:ascii="Arial" w:hAnsi="Arial" w:cs="Arial"/>
          <w:b/>
          <w:sz w:val="24"/>
          <w:lang w:val="en-US" w:eastAsia="zh-CN"/>
        </w:rPr>
        <w:t>6</w:t>
      </w:r>
      <w:r w:rsidRPr="005E5BB3">
        <w:rPr>
          <w:rFonts w:ascii="Arial" w:hAnsi="Arial" w:cs="Arial"/>
          <w:b/>
          <w:i/>
          <w:sz w:val="24"/>
          <w:lang w:eastAsia="zh-CN"/>
        </w:rPr>
        <w:tab/>
      </w:r>
      <w:r w:rsidR="00646A53" w:rsidRPr="00646A53">
        <w:rPr>
          <w:rFonts w:ascii="Arial" w:hAnsi="Arial" w:cs="Arial"/>
          <w:b/>
          <w:sz w:val="24"/>
          <w:lang w:val="en-US" w:eastAsia="zh-CN"/>
        </w:rPr>
        <w:t>R4-2301989</w:t>
      </w:r>
    </w:p>
    <w:p w:rsidR="00A3046A" w:rsidRPr="00A3046A" w:rsidRDefault="00CA2010" w:rsidP="00A3046A">
      <w:pPr>
        <w:pStyle w:val="a3"/>
        <w:tabs>
          <w:tab w:val="left" w:pos="2160"/>
        </w:tabs>
        <w:ind w:left="2127" w:hanging="2127"/>
        <w:jc w:val="both"/>
        <w:rPr>
          <w:rFonts w:eastAsiaTheme="minorEastAsia" w:cs="Arial"/>
          <w:noProof w:val="0"/>
          <w:sz w:val="24"/>
          <w:lang w:val="en-GB"/>
        </w:rPr>
      </w:pPr>
      <w:r w:rsidRPr="00CA2010">
        <w:rPr>
          <w:rFonts w:cs="Arial"/>
          <w:noProof w:val="0"/>
          <w:sz w:val="24"/>
          <w:lang w:val="en-GB"/>
        </w:rPr>
        <w:t>Athens, Greece, 27 February – 3 March, 2023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8081D" w:rsidRPr="0088081D">
        <w:rPr>
          <w:rFonts w:ascii="Arial" w:eastAsia="宋体" w:hAnsi="Arial"/>
          <w:b/>
          <w:sz w:val="24"/>
          <w:lang w:val="en-US" w:eastAsia="zh-CN"/>
        </w:rPr>
        <w:t>Discussion on measurement requirements for ATG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88081D">
        <w:rPr>
          <w:rFonts w:ascii="Arial" w:eastAsia="宋体" w:hAnsi="Arial"/>
          <w:b/>
          <w:sz w:val="24"/>
          <w:lang w:val="en-US" w:eastAsia="zh-CN"/>
        </w:rPr>
        <w:t>9.13.4.5</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7E7A02" w:rsidRDefault="0088081D" w:rsidP="00D12E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requirements for ATG are discussed in RAN4#105, and the outcomes are captured in [1]. In our view, the following issues need to be further discussed.</w:t>
      </w:r>
    </w:p>
    <w:p w:rsidR="0088081D" w:rsidRDefault="0088081D" w:rsidP="0088081D">
      <w:pPr>
        <w:pStyle w:val="afe"/>
        <w:numPr>
          <w:ilvl w:val="0"/>
          <w:numId w:val="28"/>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gap</w:t>
      </w:r>
    </w:p>
    <w:p w:rsidR="0088081D" w:rsidRDefault="0088081D" w:rsidP="0088081D">
      <w:pPr>
        <w:pStyle w:val="afe"/>
        <w:numPr>
          <w:ilvl w:val="0"/>
          <w:numId w:val="28"/>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C</w:t>
      </w:r>
      <w:r>
        <w:rPr>
          <w:rFonts w:eastAsia="宋体"/>
          <w:lang w:eastAsia="zh-CN"/>
        </w:rPr>
        <w:t>SSF</w:t>
      </w:r>
    </w:p>
    <w:p w:rsidR="0088081D" w:rsidRDefault="0088081D" w:rsidP="0088081D">
      <w:pPr>
        <w:pStyle w:val="afe"/>
        <w:numPr>
          <w:ilvl w:val="0"/>
          <w:numId w:val="28"/>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Intra-frequency requirement </w:t>
      </w:r>
    </w:p>
    <w:p w:rsidR="0088081D" w:rsidRDefault="0088081D" w:rsidP="0088081D">
      <w:pPr>
        <w:pStyle w:val="afe"/>
        <w:numPr>
          <w:ilvl w:val="0"/>
          <w:numId w:val="28"/>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Inter-frequency requirements</w:t>
      </w:r>
    </w:p>
    <w:p w:rsidR="0088081D" w:rsidRDefault="0088081D" w:rsidP="0088081D">
      <w:pPr>
        <w:pStyle w:val="afe"/>
        <w:numPr>
          <w:ilvl w:val="0"/>
          <w:numId w:val="28"/>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Scheduling restriction</w:t>
      </w:r>
    </w:p>
    <w:p w:rsidR="0088081D" w:rsidRPr="0088081D" w:rsidRDefault="0088081D" w:rsidP="0088081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 on above open issues for ATG measurement requirements.</w:t>
      </w:r>
    </w:p>
    <w:p w:rsidR="00FA0C0C" w:rsidRDefault="00FA0C0C" w:rsidP="00FA0C0C">
      <w:pPr>
        <w:pStyle w:val="1"/>
        <w:jc w:val="both"/>
        <w:rPr>
          <w:lang w:val="en-US"/>
        </w:rPr>
      </w:pPr>
      <w:r>
        <w:rPr>
          <w:lang w:val="en-US"/>
        </w:rPr>
        <w:t>Discussion</w:t>
      </w:r>
    </w:p>
    <w:p w:rsidR="0088081D" w:rsidRDefault="0088081D" w:rsidP="0088081D">
      <w:pPr>
        <w:pStyle w:val="2"/>
        <w:rPr>
          <w:lang w:eastAsia="zh-CN"/>
        </w:rPr>
      </w:pPr>
      <w:r>
        <w:rPr>
          <w:lang w:eastAsia="zh-CN"/>
        </w:rPr>
        <w:t>Measurement gap</w:t>
      </w:r>
    </w:p>
    <w:tbl>
      <w:tblPr>
        <w:tblStyle w:val="afa"/>
        <w:tblW w:w="0" w:type="auto"/>
        <w:tblLook w:val="04A0" w:firstRow="1" w:lastRow="0" w:firstColumn="1" w:lastColumn="0" w:noHBand="0" w:noVBand="1"/>
      </w:tblPr>
      <w:tblGrid>
        <w:gridCol w:w="9621"/>
      </w:tblGrid>
      <w:tr w:rsidR="0088081D" w:rsidTr="0088081D">
        <w:tc>
          <w:tcPr>
            <w:tcW w:w="9621" w:type="dxa"/>
          </w:tcPr>
          <w:p w:rsidR="0088081D" w:rsidRDefault="0088081D" w:rsidP="0088081D">
            <w:pPr>
              <w:spacing w:before="120" w:after="120"/>
              <w:rPr>
                <w:b/>
                <w:sz w:val="20"/>
                <w:u w:val="single"/>
                <w:lang w:eastAsia="ko-KR"/>
              </w:rPr>
            </w:pPr>
            <w:r w:rsidRPr="0012556D">
              <w:rPr>
                <w:b/>
                <w:sz w:val="20"/>
                <w:u w:val="single"/>
                <w:lang w:eastAsia="ko-KR"/>
              </w:rPr>
              <w:t>Issue 5-1-1: Measurement gap</w:t>
            </w:r>
          </w:p>
          <w:p w:rsidR="0088081D" w:rsidRPr="006C5727" w:rsidRDefault="0088081D" w:rsidP="0088081D">
            <w:pPr>
              <w:pStyle w:val="afe"/>
              <w:numPr>
                <w:ilvl w:val="0"/>
                <w:numId w:val="15"/>
              </w:numPr>
              <w:spacing w:beforeLines="0" w:before="120" w:afterLines="0" w:after="120"/>
              <w:ind w:hanging="357"/>
              <w:rPr>
                <w:rFonts w:eastAsia="宋体"/>
                <w:sz w:val="20"/>
                <w:szCs w:val="20"/>
              </w:rPr>
            </w:pPr>
            <w:r w:rsidRPr="006C5727">
              <w:rPr>
                <w:rFonts w:eastAsia="宋体"/>
                <w:sz w:val="20"/>
                <w:szCs w:val="20"/>
              </w:rPr>
              <w:t>Option 1: Reuse the legacy MG requirements for R18 ATG. (CATT, CMCC, LGE, HW, ZTE)</w:t>
            </w:r>
          </w:p>
          <w:p w:rsidR="0088081D" w:rsidRPr="006C5727" w:rsidRDefault="0088081D" w:rsidP="0088081D">
            <w:pPr>
              <w:pStyle w:val="afe"/>
              <w:numPr>
                <w:ilvl w:val="0"/>
                <w:numId w:val="15"/>
              </w:numPr>
              <w:spacing w:beforeLines="0" w:before="120" w:afterLines="0" w:after="120"/>
              <w:ind w:hanging="357"/>
              <w:rPr>
                <w:rFonts w:eastAsia="宋体"/>
                <w:sz w:val="20"/>
                <w:szCs w:val="20"/>
              </w:rPr>
            </w:pPr>
            <w:r w:rsidRPr="006C5727">
              <w:rPr>
                <w:rFonts w:eastAsia="宋体"/>
                <w:sz w:val="20"/>
                <w:szCs w:val="20"/>
              </w:rPr>
              <w:t>Option 2: It is proposed to consider extend the measurement gap length to include 6.5us/7us/7.5us for ATG. (Apple)</w:t>
            </w:r>
          </w:p>
          <w:p w:rsidR="0088081D" w:rsidRPr="0088081D" w:rsidRDefault="0088081D" w:rsidP="0088081D">
            <w:pPr>
              <w:pStyle w:val="afe"/>
              <w:numPr>
                <w:ilvl w:val="0"/>
                <w:numId w:val="15"/>
              </w:numPr>
              <w:spacing w:beforeLines="0" w:before="120" w:afterLines="0" w:after="120"/>
              <w:ind w:hanging="357"/>
              <w:rPr>
                <w:rFonts w:eastAsia="宋体"/>
                <w:sz w:val="20"/>
                <w:szCs w:val="20"/>
              </w:rPr>
            </w:pPr>
            <w:r w:rsidRPr="006C5727">
              <w:rPr>
                <w:rFonts w:eastAsia="宋体"/>
                <w:sz w:val="20"/>
                <w:szCs w:val="20"/>
              </w:rPr>
              <w:t>Option 3: Only FR1 MG will be used in Rel-18 ATG network. (Ericsson)</w:t>
            </w:r>
          </w:p>
        </w:tc>
      </w:tr>
    </w:tbl>
    <w:p w:rsidR="0088081D" w:rsidRDefault="00FB4039" w:rsidP="0088081D">
      <w:pPr>
        <w:spacing w:before="120" w:after="120"/>
        <w:rPr>
          <w:rFonts w:eastAsiaTheme="minorEastAsia"/>
          <w:lang w:eastAsia="zh-CN"/>
        </w:rPr>
      </w:pPr>
      <w:r>
        <w:rPr>
          <w:rFonts w:eastAsiaTheme="minorEastAsia"/>
          <w:lang w:eastAsia="zh-CN"/>
        </w:rPr>
        <w:t>We support option 1 to reuse the legacy MG for ATG.</w:t>
      </w:r>
    </w:p>
    <w:p w:rsidR="00FB4039" w:rsidRDefault="00FB4039" w:rsidP="0088081D">
      <w:pPr>
        <w:spacing w:before="120" w:after="120"/>
        <w:rPr>
          <w:rFonts w:eastAsiaTheme="minorEastAsia"/>
          <w:lang w:eastAsia="zh-CN"/>
        </w:rPr>
      </w:pPr>
      <w:r>
        <w:rPr>
          <w:rFonts w:eastAsiaTheme="minorEastAsia"/>
          <w:lang w:eastAsia="zh-CN"/>
        </w:rPr>
        <w:t xml:space="preserve">For option 2, the necessity to extend MGL is not fully clear to us. It’s true that the propagation distance between UE and BS becomes larger than ATG, but in most cases there may not be two neighbour cells one with larger distance than serving cell and the other smaller. Also, the SSB burst does not start from the beginning of a half frame, so there is still some margin to accommodate SSB transmitted by neighbour cell in SMTC or MG with existing design.  </w:t>
      </w:r>
    </w:p>
    <w:p w:rsidR="00D37495" w:rsidRDefault="00FB4039" w:rsidP="0088081D">
      <w:pPr>
        <w:spacing w:before="120" w:after="120"/>
        <w:rPr>
          <w:rFonts w:eastAsiaTheme="minorEastAsia"/>
          <w:lang w:eastAsia="zh-CN"/>
        </w:rPr>
      </w:pPr>
      <w:r>
        <w:rPr>
          <w:rFonts w:eastAsiaTheme="minorEastAsia"/>
          <w:lang w:eastAsia="zh-CN"/>
        </w:rPr>
        <w:t xml:space="preserve">For option 3, we think it is straightforward if RF only defines requirements for ATG. On the other hand, the proposal is not very clear, e.g. </w:t>
      </w:r>
      <w:r w:rsidR="00033307">
        <w:rPr>
          <w:rFonts w:eastAsiaTheme="minorEastAsia"/>
          <w:lang w:eastAsia="zh-CN"/>
        </w:rPr>
        <w:t>is it about MG patterns or about per-FR gap for FR1. We hope the proponent can further clarify the proposal before RAN4 makes any possible agreement based on it.</w:t>
      </w:r>
    </w:p>
    <w:p w:rsidR="00D37495" w:rsidRPr="00FB4039" w:rsidRDefault="00D37495" w:rsidP="0088081D">
      <w:pPr>
        <w:spacing w:before="120" w:after="120"/>
        <w:rPr>
          <w:rFonts w:eastAsiaTheme="minorEastAsia"/>
          <w:b/>
          <w:lang w:eastAsia="zh-CN"/>
        </w:rPr>
      </w:pPr>
      <w:r w:rsidRPr="00FB4039">
        <w:rPr>
          <w:rFonts w:eastAsiaTheme="minorEastAsia" w:hint="eastAsia"/>
          <w:b/>
          <w:lang w:eastAsia="zh-CN"/>
        </w:rPr>
        <w:t>P</w:t>
      </w:r>
      <w:r w:rsidRPr="00FB4039">
        <w:rPr>
          <w:rFonts w:eastAsiaTheme="minorEastAsia"/>
          <w:b/>
          <w:lang w:eastAsia="zh-CN"/>
        </w:rPr>
        <w:t xml:space="preserve">roposal 1: </w:t>
      </w:r>
      <w:r w:rsidR="00FB4039" w:rsidRPr="00FB4039">
        <w:rPr>
          <w:rFonts w:eastAsia="宋体"/>
          <w:b/>
          <w:sz w:val="20"/>
        </w:rPr>
        <w:t>Reuse the legacy MG requirements for R18 ATG.</w:t>
      </w:r>
    </w:p>
    <w:p w:rsidR="0088081D" w:rsidRDefault="0088081D" w:rsidP="0088081D">
      <w:pPr>
        <w:pStyle w:val="2"/>
        <w:rPr>
          <w:lang w:eastAsia="zh-CN"/>
        </w:rPr>
      </w:pPr>
      <w:r>
        <w:rPr>
          <w:rFonts w:hint="eastAsia"/>
          <w:lang w:eastAsia="zh-CN"/>
        </w:rPr>
        <w:t>C</w:t>
      </w:r>
      <w:r>
        <w:rPr>
          <w:lang w:eastAsia="zh-CN"/>
        </w:rPr>
        <w:t>SSF</w:t>
      </w:r>
    </w:p>
    <w:tbl>
      <w:tblPr>
        <w:tblStyle w:val="afa"/>
        <w:tblW w:w="0" w:type="auto"/>
        <w:tblLook w:val="04A0" w:firstRow="1" w:lastRow="0" w:firstColumn="1" w:lastColumn="0" w:noHBand="0" w:noVBand="1"/>
      </w:tblPr>
      <w:tblGrid>
        <w:gridCol w:w="9621"/>
      </w:tblGrid>
      <w:tr w:rsidR="00033307" w:rsidTr="00033307">
        <w:tc>
          <w:tcPr>
            <w:tcW w:w="9621" w:type="dxa"/>
          </w:tcPr>
          <w:p w:rsidR="00033307" w:rsidRDefault="00033307" w:rsidP="00033307">
            <w:pPr>
              <w:spacing w:before="120" w:after="120"/>
              <w:rPr>
                <w:b/>
                <w:sz w:val="20"/>
                <w:u w:val="single"/>
                <w:lang w:eastAsia="ko-KR"/>
              </w:rPr>
            </w:pPr>
            <w:r w:rsidRPr="0012556D">
              <w:rPr>
                <w:b/>
                <w:sz w:val="20"/>
                <w:u w:val="single"/>
                <w:lang w:eastAsia="ko-KR"/>
              </w:rPr>
              <w:t>Issue 5-1-3: CSSF</w:t>
            </w:r>
          </w:p>
          <w:p w:rsidR="00033307" w:rsidRPr="006C5727" w:rsidRDefault="00033307" w:rsidP="00033307">
            <w:pPr>
              <w:spacing w:before="120" w:after="120"/>
              <w:rPr>
                <w:rFonts w:eastAsiaTheme="minorEastAsia"/>
                <w:iCs/>
                <w:sz w:val="20"/>
              </w:rPr>
            </w:pPr>
            <w:r w:rsidRPr="006C5727">
              <w:rPr>
                <w:rFonts w:eastAsiaTheme="minorEastAsia" w:hint="eastAsia"/>
                <w:iCs/>
                <w:sz w:val="20"/>
              </w:rPr>
              <w:t>A</w:t>
            </w:r>
            <w:r w:rsidRPr="006C5727">
              <w:rPr>
                <w:rFonts w:eastAsiaTheme="minorEastAsia"/>
                <w:iCs/>
                <w:sz w:val="20"/>
              </w:rPr>
              <w:t>greement:</w:t>
            </w:r>
          </w:p>
          <w:p w:rsidR="00033307" w:rsidRDefault="00033307" w:rsidP="00033307">
            <w:pPr>
              <w:pStyle w:val="afe"/>
              <w:numPr>
                <w:ilvl w:val="0"/>
                <w:numId w:val="15"/>
              </w:numPr>
              <w:spacing w:beforeLines="0" w:before="120" w:afterLines="0" w:after="120"/>
              <w:ind w:hanging="357"/>
              <w:rPr>
                <w:b/>
                <w:sz w:val="20"/>
                <w:szCs w:val="20"/>
                <w:u w:val="single"/>
                <w:lang w:eastAsia="ko-KR"/>
              </w:rPr>
            </w:pPr>
            <w:r w:rsidRPr="006C5727">
              <w:rPr>
                <w:rFonts w:eastAsia="宋体"/>
                <w:sz w:val="20"/>
                <w:szCs w:val="20"/>
              </w:rPr>
              <w:t>Take 2 searchers as the assumption when defining the CSSF requirement</w:t>
            </w:r>
          </w:p>
          <w:p w:rsidR="00033307" w:rsidRPr="006C5727" w:rsidRDefault="00033307" w:rsidP="00033307">
            <w:pPr>
              <w:spacing w:before="120" w:after="120"/>
              <w:rPr>
                <w:rFonts w:eastAsiaTheme="minorEastAsia"/>
                <w:iCs/>
                <w:sz w:val="20"/>
              </w:rPr>
            </w:pPr>
            <w:r w:rsidRPr="006C5727">
              <w:rPr>
                <w:rFonts w:eastAsiaTheme="minorEastAsia" w:hint="eastAsia"/>
                <w:iCs/>
                <w:sz w:val="20"/>
              </w:rPr>
              <w:lastRenderedPageBreak/>
              <w:t>W</w:t>
            </w:r>
            <w:r w:rsidRPr="006C5727">
              <w:rPr>
                <w:rFonts w:eastAsiaTheme="minorEastAsia"/>
                <w:iCs/>
                <w:sz w:val="20"/>
              </w:rPr>
              <w:t>ay forward</w:t>
            </w:r>
          </w:p>
          <w:p w:rsidR="00033307" w:rsidRPr="006C5727" w:rsidRDefault="00033307" w:rsidP="00033307">
            <w:pPr>
              <w:pStyle w:val="afe"/>
              <w:numPr>
                <w:ilvl w:val="0"/>
                <w:numId w:val="15"/>
              </w:numPr>
              <w:spacing w:beforeLines="0" w:before="120" w:afterLines="0" w:after="120"/>
              <w:ind w:hanging="357"/>
              <w:rPr>
                <w:rFonts w:eastAsia="宋体"/>
                <w:sz w:val="20"/>
                <w:szCs w:val="20"/>
              </w:rPr>
            </w:pPr>
            <w:r w:rsidRPr="006C5727">
              <w:rPr>
                <w:rFonts w:eastAsia="宋体"/>
                <w:sz w:val="20"/>
                <w:szCs w:val="20"/>
              </w:rPr>
              <w:t>: For inter-frequency without gap assumption</w:t>
            </w:r>
          </w:p>
          <w:p w:rsidR="00033307" w:rsidRPr="006C5727" w:rsidRDefault="00033307" w:rsidP="00033307">
            <w:pPr>
              <w:pStyle w:val="afe"/>
              <w:numPr>
                <w:ilvl w:val="1"/>
                <w:numId w:val="15"/>
              </w:numPr>
              <w:overflowPunct w:val="0"/>
              <w:autoSpaceDE w:val="0"/>
              <w:autoSpaceDN w:val="0"/>
              <w:adjustRightInd w:val="0"/>
              <w:spacing w:beforeLines="0" w:before="120" w:afterLines="0" w:after="120"/>
              <w:textAlignment w:val="baseline"/>
              <w:rPr>
                <w:rFonts w:eastAsia="宋体"/>
                <w:sz w:val="20"/>
                <w:szCs w:val="20"/>
              </w:rPr>
            </w:pPr>
            <w:r w:rsidRPr="006C5727">
              <w:rPr>
                <w:rFonts w:eastAsia="宋体"/>
                <w:sz w:val="20"/>
                <w:szCs w:val="20"/>
              </w:rPr>
              <w:t>Option 1: inter-frequency measurement without GAP should be considered. (CATT, CMCC)</w:t>
            </w:r>
          </w:p>
          <w:p w:rsidR="00033307" w:rsidRPr="006C5727" w:rsidRDefault="00033307" w:rsidP="00033307">
            <w:pPr>
              <w:pStyle w:val="afe"/>
              <w:numPr>
                <w:ilvl w:val="1"/>
                <w:numId w:val="15"/>
              </w:numPr>
              <w:spacing w:beforeLines="0" w:before="120" w:afterLines="0" w:after="120"/>
              <w:rPr>
                <w:rFonts w:eastAsia="宋体"/>
                <w:sz w:val="20"/>
                <w:szCs w:val="20"/>
              </w:rPr>
            </w:pPr>
            <w:r w:rsidRPr="006C5727">
              <w:rPr>
                <w:rFonts w:eastAsia="宋体"/>
                <w:sz w:val="20"/>
                <w:szCs w:val="20"/>
              </w:rPr>
              <w:t xml:space="preserve">Option 2: inter-frequency without gap maybe not a </w:t>
            </w:r>
            <w:proofErr w:type="gramStart"/>
            <w:r w:rsidRPr="006C5727">
              <w:rPr>
                <w:rFonts w:eastAsia="宋体"/>
                <w:sz w:val="20"/>
                <w:szCs w:val="20"/>
              </w:rPr>
              <w:t>typical scenarios</w:t>
            </w:r>
            <w:proofErr w:type="gramEnd"/>
            <w:r w:rsidRPr="006C5727">
              <w:rPr>
                <w:rFonts w:eastAsia="宋体"/>
                <w:sz w:val="20"/>
                <w:szCs w:val="20"/>
              </w:rPr>
              <w:t xml:space="preserve"> to be considered. (HW)</w:t>
            </w:r>
          </w:p>
          <w:p w:rsidR="00033307" w:rsidRPr="006C5727" w:rsidRDefault="00033307" w:rsidP="00033307">
            <w:pPr>
              <w:pStyle w:val="afe"/>
              <w:numPr>
                <w:ilvl w:val="0"/>
                <w:numId w:val="15"/>
              </w:numPr>
              <w:spacing w:beforeLines="0" w:before="120" w:afterLines="0" w:after="120"/>
              <w:ind w:hanging="357"/>
              <w:rPr>
                <w:rFonts w:eastAsia="宋体"/>
                <w:sz w:val="20"/>
                <w:szCs w:val="20"/>
              </w:rPr>
            </w:pPr>
            <w:r w:rsidRPr="006C5727">
              <w:rPr>
                <w:rFonts w:eastAsia="宋体"/>
                <w:sz w:val="20"/>
                <w:szCs w:val="20"/>
              </w:rPr>
              <w:t>: For CSSF value</w:t>
            </w:r>
          </w:p>
          <w:p w:rsidR="00033307" w:rsidRPr="006C5727" w:rsidRDefault="00033307" w:rsidP="00033307">
            <w:pPr>
              <w:pStyle w:val="afe"/>
              <w:numPr>
                <w:ilvl w:val="1"/>
                <w:numId w:val="15"/>
              </w:numPr>
              <w:spacing w:beforeLines="0" w:before="120" w:afterLines="0" w:after="120"/>
              <w:rPr>
                <w:sz w:val="20"/>
                <w:szCs w:val="20"/>
              </w:rPr>
            </w:pPr>
            <w:r w:rsidRPr="006C5727">
              <w:rPr>
                <w:sz w:val="20"/>
                <w:szCs w:val="20"/>
              </w:rPr>
              <w:t xml:space="preserve">Option 1: For intra-frequency measurement outside measurement gap, </w:t>
            </w:r>
            <w:proofErr w:type="spellStart"/>
            <w:r w:rsidRPr="006C5727">
              <w:rPr>
                <w:sz w:val="20"/>
                <w:szCs w:val="20"/>
              </w:rPr>
              <w:t>CSSF</w:t>
            </w:r>
            <w:r w:rsidRPr="006C5727">
              <w:rPr>
                <w:sz w:val="20"/>
                <w:szCs w:val="20"/>
                <w:vertAlign w:val="subscript"/>
              </w:rPr>
              <w:t>outside_</w:t>
            </w:r>
            <w:proofErr w:type="gramStart"/>
            <w:r w:rsidRPr="006C5727">
              <w:rPr>
                <w:sz w:val="20"/>
                <w:szCs w:val="20"/>
                <w:vertAlign w:val="subscript"/>
              </w:rPr>
              <w:t>gap,i</w:t>
            </w:r>
            <w:proofErr w:type="spellEnd"/>
            <w:proofErr w:type="gramEnd"/>
            <w:r w:rsidRPr="006C5727">
              <w:rPr>
                <w:sz w:val="20"/>
                <w:szCs w:val="20"/>
                <w:vertAlign w:val="subscript"/>
              </w:rPr>
              <w:t xml:space="preserve"> </w:t>
            </w:r>
            <w:r w:rsidRPr="006C5727">
              <w:rPr>
                <w:sz w:val="20"/>
                <w:szCs w:val="20"/>
              </w:rPr>
              <w:t>=</w:t>
            </w:r>
            <w:r w:rsidRPr="006C5727">
              <w:rPr>
                <w:rFonts w:hint="eastAsia"/>
                <w:sz w:val="20"/>
                <w:szCs w:val="20"/>
              </w:rPr>
              <w:t>1</w:t>
            </w:r>
            <w:r w:rsidRPr="006C5727">
              <w:rPr>
                <w:sz w:val="20"/>
                <w:szCs w:val="20"/>
              </w:rPr>
              <w:t>.</w:t>
            </w:r>
            <w:r w:rsidRPr="006C5727">
              <w:rPr>
                <w:rFonts w:hint="eastAsia"/>
                <w:sz w:val="20"/>
                <w:szCs w:val="20"/>
              </w:rPr>
              <w:t xml:space="preserve"> </w:t>
            </w:r>
            <w:r w:rsidRPr="006C5727">
              <w:rPr>
                <w:sz w:val="20"/>
                <w:szCs w:val="20"/>
              </w:rPr>
              <w:t>(CMCC, HW, Ericsson)</w:t>
            </w:r>
          </w:p>
          <w:p w:rsidR="00033307" w:rsidRPr="006C5727" w:rsidRDefault="00033307" w:rsidP="00033307">
            <w:pPr>
              <w:pStyle w:val="afe"/>
              <w:numPr>
                <w:ilvl w:val="1"/>
                <w:numId w:val="15"/>
              </w:numPr>
              <w:spacing w:beforeLines="0" w:before="120" w:afterLines="0" w:after="120"/>
              <w:rPr>
                <w:rFonts w:eastAsiaTheme="minorEastAsia"/>
                <w:sz w:val="20"/>
                <w:szCs w:val="20"/>
              </w:rPr>
            </w:pPr>
            <w:r w:rsidRPr="006C5727">
              <w:rPr>
                <w:sz w:val="20"/>
                <w:szCs w:val="20"/>
              </w:rPr>
              <w:t xml:space="preserve">Option 2: For inter-frequency measurement outside measurement gap, </w:t>
            </w:r>
            <w:proofErr w:type="spellStart"/>
            <w:r w:rsidRPr="006C5727">
              <w:rPr>
                <w:sz w:val="20"/>
                <w:szCs w:val="20"/>
              </w:rPr>
              <w:t>CSSF</w:t>
            </w:r>
            <w:r w:rsidRPr="006C5727">
              <w:rPr>
                <w:sz w:val="20"/>
                <w:szCs w:val="20"/>
                <w:vertAlign w:val="subscript"/>
              </w:rPr>
              <w:t>outside_</w:t>
            </w:r>
            <w:proofErr w:type="gramStart"/>
            <w:r w:rsidRPr="006C5727">
              <w:rPr>
                <w:sz w:val="20"/>
                <w:szCs w:val="20"/>
                <w:vertAlign w:val="subscript"/>
              </w:rPr>
              <w:t>gap,i</w:t>
            </w:r>
            <w:proofErr w:type="spellEnd"/>
            <w:proofErr w:type="gramEnd"/>
            <w:r w:rsidRPr="006C5727">
              <w:rPr>
                <w:sz w:val="20"/>
                <w:szCs w:val="20"/>
                <w:vertAlign w:val="subscript"/>
              </w:rPr>
              <w:t xml:space="preserve"> </w:t>
            </w:r>
            <w:r w:rsidRPr="006C5727">
              <w:rPr>
                <w:sz w:val="20"/>
                <w:szCs w:val="20"/>
              </w:rPr>
              <w:t>=Y, Y is the number of configured inter-frequency MOs without MG that are being measured outside of MG</w:t>
            </w:r>
            <w:r w:rsidRPr="006C5727">
              <w:rPr>
                <w:rFonts w:hint="eastAsia"/>
                <w:sz w:val="20"/>
                <w:szCs w:val="20"/>
              </w:rPr>
              <w:t>.</w:t>
            </w:r>
            <w:r w:rsidRPr="006C5727">
              <w:rPr>
                <w:sz w:val="20"/>
                <w:szCs w:val="20"/>
              </w:rPr>
              <w:t xml:space="preserve"> (CMCC, Ericsson)</w:t>
            </w:r>
          </w:p>
          <w:p w:rsidR="00033307" w:rsidRPr="006C5727" w:rsidRDefault="00033307" w:rsidP="00033307">
            <w:pPr>
              <w:pStyle w:val="afe"/>
              <w:numPr>
                <w:ilvl w:val="1"/>
                <w:numId w:val="15"/>
              </w:numPr>
              <w:spacing w:beforeLines="0" w:before="120" w:afterLines="0" w:after="120"/>
              <w:rPr>
                <w:rFonts w:eastAsiaTheme="minorEastAsia"/>
                <w:sz w:val="20"/>
                <w:szCs w:val="20"/>
              </w:rPr>
            </w:pPr>
            <w:r w:rsidRPr="006C5727">
              <w:rPr>
                <w:rFonts w:eastAsiaTheme="minorEastAsia" w:hint="eastAsia"/>
                <w:sz w:val="20"/>
                <w:szCs w:val="20"/>
              </w:rPr>
              <w:t>O</w:t>
            </w:r>
            <w:r w:rsidRPr="006C5727">
              <w:rPr>
                <w:rFonts w:eastAsiaTheme="minorEastAsia"/>
                <w:sz w:val="20"/>
                <w:szCs w:val="20"/>
              </w:rPr>
              <w:t xml:space="preserve">ption 3: If intra-frequency measurement is with measurement gap, </w:t>
            </w:r>
            <w:proofErr w:type="spellStart"/>
            <w:r w:rsidRPr="006C5727">
              <w:rPr>
                <w:rFonts w:eastAsiaTheme="minorEastAsia"/>
                <w:sz w:val="20"/>
                <w:szCs w:val="20"/>
              </w:rPr>
              <w:t>CSSF</w:t>
            </w:r>
            <w:r w:rsidRPr="006C5727">
              <w:rPr>
                <w:rFonts w:eastAsiaTheme="minorEastAsia"/>
                <w:sz w:val="20"/>
                <w:szCs w:val="20"/>
                <w:vertAlign w:val="subscript"/>
              </w:rPr>
              <w:t>outside_</w:t>
            </w:r>
            <w:proofErr w:type="gramStart"/>
            <w:r w:rsidRPr="006C5727">
              <w:rPr>
                <w:rFonts w:eastAsiaTheme="minorEastAsia"/>
                <w:sz w:val="20"/>
                <w:szCs w:val="20"/>
                <w:vertAlign w:val="subscript"/>
              </w:rPr>
              <w:t>gap,i</w:t>
            </w:r>
            <w:proofErr w:type="spellEnd"/>
            <w:proofErr w:type="gramEnd"/>
            <w:r w:rsidRPr="006C5727">
              <w:rPr>
                <w:rFonts w:eastAsiaTheme="minorEastAsia"/>
                <w:sz w:val="20"/>
                <w:szCs w:val="20"/>
              </w:rPr>
              <w:t xml:space="preserve"> = Y for inter-frequency measurement with no measurement gap, Y is the number of configured inter-frequency MOs without MG that are being measured outside of MG (Ericsson)</w:t>
            </w:r>
          </w:p>
          <w:p w:rsidR="00033307" w:rsidRPr="00033307" w:rsidRDefault="00033307" w:rsidP="0088081D">
            <w:pPr>
              <w:pStyle w:val="afe"/>
              <w:numPr>
                <w:ilvl w:val="1"/>
                <w:numId w:val="15"/>
              </w:numPr>
              <w:spacing w:beforeLines="0" w:before="120" w:afterLines="0" w:after="120"/>
              <w:rPr>
                <w:rFonts w:eastAsiaTheme="minorEastAsia"/>
                <w:sz w:val="20"/>
                <w:szCs w:val="20"/>
              </w:rPr>
            </w:pPr>
            <w:r w:rsidRPr="006C5727">
              <w:rPr>
                <w:rFonts w:eastAsiaTheme="minorEastAsia" w:hint="eastAsia"/>
                <w:sz w:val="20"/>
                <w:szCs w:val="20"/>
              </w:rPr>
              <w:t>O</w:t>
            </w:r>
            <w:r w:rsidRPr="006C5727">
              <w:rPr>
                <w:rFonts w:eastAsiaTheme="minorEastAsia"/>
                <w:sz w:val="20"/>
                <w:szCs w:val="20"/>
              </w:rPr>
              <w:t xml:space="preserve">ption 4: the CSSF under </w:t>
            </w:r>
            <w:proofErr w:type="spellStart"/>
            <w:r w:rsidRPr="006C5727">
              <w:rPr>
                <w:rFonts w:eastAsiaTheme="minorEastAsia"/>
                <w:sz w:val="20"/>
                <w:szCs w:val="20"/>
              </w:rPr>
              <w:t>RedCap</w:t>
            </w:r>
            <w:proofErr w:type="spellEnd"/>
            <w:r w:rsidRPr="006C5727">
              <w:rPr>
                <w:rFonts w:eastAsiaTheme="minorEastAsia"/>
                <w:sz w:val="20"/>
                <w:szCs w:val="20"/>
              </w:rPr>
              <w:t xml:space="preserve"> single carrier case can be a reference. (ZTE)</w:t>
            </w:r>
          </w:p>
        </w:tc>
      </w:tr>
    </w:tbl>
    <w:p w:rsidR="0088081D" w:rsidRDefault="00C854E9" w:rsidP="0088081D">
      <w:pPr>
        <w:spacing w:before="120" w:after="120"/>
        <w:rPr>
          <w:rFonts w:eastAsiaTheme="minorEastAsia"/>
          <w:lang w:eastAsia="zh-CN"/>
        </w:rPr>
      </w:pPr>
      <w:r>
        <w:rPr>
          <w:rFonts w:eastAsiaTheme="minorEastAsia"/>
          <w:lang w:eastAsia="zh-CN"/>
        </w:rPr>
        <w:lastRenderedPageBreak/>
        <w:t>On inter-frequency without MG, although we do not see it as typical scenario in ATG, we are also fine to consider it in the requirements if it is requested by operators.</w:t>
      </w:r>
    </w:p>
    <w:p w:rsidR="00C854E9" w:rsidRDefault="00C854E9" w:rsidP="0088081D">
      <w:pPr>
        <w:spacing w:before="120" w:after="120"/>
        <w:rPr>
          <w:rFonts w:eastAsiaTheme="minorEastAsia"/>
          <w:lang w:eastAsia="zh-CN"/>
        </w:rPr>
      </w:pPr>
      <w:r>
        <w:rPr>
          <w:rFonts w:eastAsiaTheme="minorEastAsia"/>
          <w:lang w:eastAsia="zh-CN"/>
        </w:rPr>
        <w:t xml:space="preserve">On the exact CSSF definition, we believe the current requirements in clause </w:t>
      </w:r>
      <w:r w:rsidRPr="00C854E9">
        <w:rPr>
          <w:rFonts w:eastAsiaTheme="minorEastAsia"/>
          <w:lang w:eastAsia="zh-CN"/>
        </w:rPr>
        <w:t>9.1.5.1.2</w:t>
      </w:r>
      <w:r>
        <w:rPr>
          <w:rFonts w:eastAsiaTheme="minorEastAsia"/>
          <w:lang w:eastAsia="zh-CN"/>
        </w:rPr>
        <w:t xml:space="preserve"> can be re-used. In fact, option 1, 2 and 3 are all aligned with</w:t>
      </w:r>
      <w:r w:rsidRPr="00C854E9">
        <w:rPr>
          <w:rFonts w:eastAsiaTheme="minorEastAsia"/>
          <w:lang w:eastAsia="zh-CN"/>
        </w:rPr>
        <w:t xml:space="preserve"> </w:t>
      </w:r>
      <w:r>
        <w:rPr>
          <w:rFonts w:eastAsiaTheme="minorEastAsia"/>
          <w:lang w:eastAsia="zh-CN"/>
        </w:rPr>
        <w:t xml:space="preserve">the current requirements in clause </w:t>
      </w:r>
      <w:r w:rsidRPr="00C854E9">
        <w:rPr>
          <w:rFonts w:eastAsiaTheme="minorEastAsia"/>
          <w:lang w:eastAsia="zh-CN"/>
        </w:rPr>
        <w:t>9.1.5.1.2</w:t>
      </w:r>
      <w:r>
        <w:rPr>
          <w:rFonts w:eastAsiaTheme="minorEastAsia"/>
          <w:lang w:eastAsia="zh-CN"/>
        </w:rPr>
        <w:t xml:space="preserve">. On option 4, since it was agreed to 2 searchers as the assumption for ATG UE, we should not use </w:t>
      </w:r>
      <w:proofErr w:type="spellStart"/>
      <w:r>
        <w:rPr>
          <w:rFonts w:eastAsiaTheme="minorEastAsia"/>
          <w:lang w:eastAsia="zh-CN"/>
        </w:rPr>
        <w:t>RedCap</w:t>
      </w:r>
      <w:proofErr w:type="spellEnd"/>
      <w:r>
        <w:rPr>
          <w:rFonts w:eastAsiaTheme="minorEastAsia"/>
          <w:lang w:eastAsia="zh-CN"/>
        </w:rPr>
        <w:t xml:space="preserve"> requirements as a reference because the assumption for </w:t>
      </w:r>
      <w:proofErr w:type="spellStart"/>
      <w:r>
        <w:rPr>
          <w:rFonts w:eastAsiaTheme="minorEastAsia"/>
          <w:lang w:eastAsia="zh-CN"/>
        </w:rPr>
        <w:t>RedCap</w:t>
      </w:r>
      <w:proofErr w:type="spellEnd"/>
      <w:r>
        <w:rPr>
          <w:rFonts w:eastAsiaTheme="minorEastAsia"/>
          <w:lang w:eastAsia="zh-CN"/>
        </w:rPr>
        <w:t xml:space="preserve"> UE is 1 searcher.</w:t>
      </w:r>
    </w:p>
    <w:p w:rsidR="00C854E9" w:rsidRPr="00F375CA" w:rsidRDefault="00C854E9" w:rsidP="0088081D">
      <w:pPr>
        <w:spacing w:before="120" w:after="120"/>
        <w:rPr>
          <w:rFonts w:eastAsiaTheme="minorEastAsia"/>
          <w:b/>
          <w:lang w:eastAsia="zh-CN"/>
        </w:rPr>
      </w:pPr>
      <w:r w:rsidRPr="00F375CA">
        <w:rPr>
          <w:rFonts w:eastAsiaTheme="minorEastAsia" w:hint="eastAsia"/>
          <w:b/>
          <w:lang w:eastAsia="zh-CN"/>
        </w:rPr>
        <w:t>P</w:t>
      </w:r>
      <w:r w:rsidRPr="00F375CA">
        <w:rPr>
          <w:rFonts w:eastAsiaTheme="minorEastAsia"/>
          <w:b/>
          <w:lang w:eastAsia="zh-CN"/>
        </w:rPr>
        <w:t xml:space="preserve">roposal 2: </w:t>
      </w:r>
      <w:r w:rsidR="00F375CA" w:rsidRPr="00F375CA">
        <w:rPr>
          <w:rFonts w:eastAsiaTheme="minorEastAsia"/>
          <w:b/>
          <w:lang w:eastAsia="zh-CN"/>
        </w:rPr>
        <w:t>Current requirements for CSSF in clause 9.1.5.1.2 are re-used for ATG.</w:t>
      </w:r>
    </w:p>
    <w:p w:rsidR="0088081D" w:rsidRDefault="0088081D" w:rsidP="0088081D">
      <w:pPr>
        <w:pStyle w:val="2"/>
        <w:rPr>
          <w:lang w:eastAsia="zh-CN"/>
        </w:rPr>
      </w:pPr>
      <w:r>
        <w:rPr>
          <w:lang w:eastAsia="zh-CN"/>
        </w:rPr>
        <w:t xml:space="preserve">Intra-frequency requirement </w:t>
      </w:r>
    </w:p>
    <w:tbl>
      <w:tblPr>
        <w:tblStyle w:val="afa"/>
        <w:tblW w:w="0" w:type="auto"/>
        <w:tblLook w:val="04A0" w:firstRow="1" w:lastRow="0" w:firstColumn="1" w:lastColumn="0" w:noHBand="0" w:noVBand="1"/>
      </w:tblPr>
      <w:tblGrid>
        <w:gridCol w:w="9621"/>
      </w:tblGrid>
      <w:tr w:rsidR="00F375CA" w:rsidTr="00F375CA">
        <w:tc>
          <w:tcPr>
            <w:tcW w:w="9621" w:type="dxa"/>
          </w:tcPr>
          <w:p w:rsidR="00F375CA" w:rsidRDefault="00F375CA" w:rsidP="00F375CA">
            <w:pPr>
              <w:spacing w:before="120" w:after="120"/>
              <w:rPr>
                <w:rFonts w:eastAsia="Malgun Gothic"/>
                <w:b/>
                <w:sz w:val="20"/>
                <w:u w:val="single"/>
                <w:lang w:eastAsia="ko-KR"/>
              </w:rPr>
            </w:pPr>
            <w:r w:rsidRPr="0012556D">
              <w:rPr>
                <w:rFonts w:eastAsia="Malgun Gothic"/>
                <w:b/>
                <w:sz w:val="20"/>
                <w:u w:val="single"/>
                <w:lang w:eastAsia="ko-KR"/>
              </w:rPr>
              <w:t>Issue 5-1-4: Intra-frequency measurements requirement</w:t>
            </w:r>
          </w:p>
          <w:p w:rsidR="00F375CA" w:rsidRPr="006C5727" w:rsidRDefault="00F375CA" w:rsidP="00F375CA">
            <w:pPr>
              <w:pStyle w:val="afe"/>
              <w:numPr>
                <w:ilvl w:val="0"/>
                <w:numId w:val="15"/>
              </w:numPr>
              <w:spacing w:beforeLines="0" w:before="120" w:afterLines="0" w:after="120"/>
              <w:rPr>
                <w:rFonts w:eastAsia="宋体"/>
                <w:sz w:val="20"/>
                <w:szCs w:val="20"/>
              </w:rPr>
            </w:pPr>
            <w:r w:rsidRPr="006C5727">
              <w:rPr>
                <w:rFonts w:eastAsia="宋体"/>
                <w:sz w:val="20"/>
                <w:szCs w:val="20"/>
              </w:rPr>
              <w:t>Option 1: The legacy NR intra-frequency measurements requirement can be reused (CATT, CMCC, LGE, ZTE)</w:t>
            </w:r>
          </w:p>
          <w:p w:rsidR="00F375CA" w:rsidRPr="006C5727" w:rsidRDefault="00F375CA" w:rsidP="00F375CA">
            <w:pPr>
              <w:pStyle w:val="afe"/>
              <w:numPr>
                <w:ilvl w:val="0"/>
                <w:numId w:val="15"/>
              </w:numPr>
              <w:spacing w:beforeLines="0" w:before="120" w:afterLines="0" w:after="120"/>
              <w:rPr>
                <w:rFonts w:eastAsia="宋体"/>
                <w:sz w:val="20"/>
                <w:szCs w:val="20"/>
              </w:rPr>
            </w:pPr>
            <w:r w:rsidRPr="006C5727">
              <w:rPr>
                <w:rFonts w:eastAsia="宋体"/>
                <w:sz w:val="20"/>
                <w:szCs w:val="20"/>
              </w:rPr>
              <w:t>Option 2: intra-frequency measurement with gap will not be considered for R18 ATG (CATT)</w:t>
            </w:r>
          </w:p>
          <w:p w:rsidR="00F375CA" w:rsidRPr="006C5727" w:rsidRDefault="00F375CA" w:rsidP="00F375CA">
            <w:pPr>
              <w:pStyle w:val="afe"/>
              <w:numPr>
                <w:ilvl w:val="0"/>
                <w:numId w:val="15"/>
              </w:numPr>
              <w:spacing w:beforeLines="0" w:before="120" w:afterLines="0" w:after="120"/>
              <w:rPr>
                <w:rFonts w:eastAsia="宋体"/>
                <w:sz w:val="20"/>
                <w:szCs w:val="20"/>
              </w:rPr>
            </w:pPr>
            <w:r w:rsidRPr="006C5727">
              <w:rPr>
                <w:rFonts w:eastAsia="宋体"/>
                <w:sz w:val="20"/>
                <w:szCs w:val="20"/>
              </w:rPr>
              <w:t>Option 3: postpone the discussion on measurement requirement until we conclude measurement GAP, measurement capability an CSSF (Apple)</w:t>
            </w:r>
          </w:p>
          <w:p w:rsidR="00F375CA" w:rsidRPr="00F375CA" w:rsidRDefault="00F375CA" w:rsidP="0088081D">
            <w:pPr>
              <w:pStyle w:val="afe"/>
              <w:numPr>
                <w:ilvl w:val="0"/>
                <w:numId w:val="15"/>
              </w:numPr>
              <w:spacing w:beforeLines="0" w:before="120" w:afterLines="0" w:after="120"/>
              <w:rPr>
                <w:rFonts w:eastAsia="宋体"/>
                <w:sz w:val="20"/>
                <w:szCs w:val="20"/>
              </w:rPr>
            </w:pPr>
            <w:r w:rsidRPr="006C5727">
              <w:rPr>
                <w:sz w:val="20"/>
                <w:szCs w:val="20"/>
              </w:rPr>
              <w:t xml:space="preserve">Option 4: RAN4 not to consider deactivated </w:t>
            </w:r>
            <w:proofErr w:type="spellStart"/>
            <w:r w:rsidRPr="006C5727">
              <w:rPr>
                <w:sz w:val="20"/>
                <w:szCs w:val="20"/>
              </w:rPr>
              <w:t>SCell</w:t>
            </w:r>
            <w:proofErr w:type="spellEnd"/>
            <w:r w:rsidRPr="006C5727">
              <w:rPr>
                <w:sz w:val="20"/>
                <w:szCs w:val="20"/>
              </w:rPr>
              <w:t xml:space="preserve"> measurement, SCCs measurement, and </w:t>
            </w:r>
            <w:proofErr w:type="spellStart"/>
            <w:r w:rsidRPr="006C5727">
              <w:rPr>
                <w:sz w:val="20"/>
                <w:szCs w:val="20"/>
              </w:rPr>
              <w:t>PSCell</w:t>
            </w:r>
            <w:proofErr w:type="spellEnd"/>
            <w:r w:rsidRPr="006C5727">
              <w:rPr>
                <w:sz w:val="20"/>
                <w:szCs w:val="20"/>
              </w:rPr>
              <w:t xml:space="preserve"> measurement. (Ericsson)</w:t>
            </w:r>
          </w:p>
        </w:tc>
      </w:tr>
    </w:tbl>
    <w:p w:rsidR="0088081D" w:rsidRDefault="00F375CA" w:rsidP="0088081D">
      <w:pPr>
        <w:spacing w:before="120" w:after="120"/>
        <w:rPr>
          <w:rFonts w:eastAsiaTheme="minorEastAsia"/>
          <w:lang w:eastAsia="zh-CN"/>
        </w:rPr>
      </w:pPr>
      <w:r>
        <w:rPr>
          <w:rFonts w:eastAsiaTheme="minorEastAsia"/>
          <w:lang w:eastAsia="zh-CN"/>
        </w:rPr>
        <w:t>We support option 1.</w:t>
      </w:r>
    </w:p>
    <w:p w:rsidR="00F375CA" w:rsidRDefault="00F375CA" w:rsidP="0088081D">
      <w:pPr>
        <w:spacing w:before="120" w:after="120"/>
        <w:rPr>
          <w:rFonts w:eastAsiaTheme="minorEastAsia"/>
          <w:lang w:eastAsia="zh-CN"/>
        </w:rPr>
      </w:pPr>
      <w:r>
        <w:rPr>
          <w:rFonts w:eastAsiaTheme="minorEastAsia"/>
          <w:lang w:eastAsia="zh-CN"/>
        </w:rPr>
        <w:t xml:space="preserve">On option 2, we think it is true that </w:t>
      </w:r>
      <w:r w:rsidRPr="00F375CA">
        <w:rPr>
          <w:rFonts w:eastAsiaTheme="minorEastAsia"/>
          <w:lang w:eastAsia="zh-CN"/>
        </w:rPr>
        <w:t>intra-frequency measurement with gap</w:t>
      </w:r>
      <w:r>
        <w:rPr>
          <w:rFonts w:eastAsiaTheme="minorEastAsia"/>
          <w:lang w:eastAsia="zh-CN"/>
        </w:rPr>
        <w:t xml:space="preserve"> may not be typical for ATG, but on the other hand it may be too restrictive for NW without it, i.e. NW has to always make sure intra-frequency SSB is within active BWP. </w:t>
      </w:r>
    </w:p>
    <w:p w:rsidR="00F375CA" w:rsidRDefault="00F375CA" w:rsidP="0088081D">
      <w:pPr>
        <w:spacing w:before="120" w:after="120"/>
        <w:rPr>
          <w:rFonts w:eastAsiaTheme="minorEastAsia"/>
          <w:lang w:eastAsia="zh-CN"/>
        </w:rPr>
      </w:pPr>
      <w:r>
        <w:rPr>
          <w:rFonts w:eastAsiaTheme="minorEastAsia"/>
          <w:lang w:eastAsia="zh-CN"/>
        </w:rPr>
        <w:t>On option 3, it is meaningful, and based on our proposals for MG and CSSF, we believe the legacy requirements can be re-used.</w:t>
      </w:r>
    </w:p>
    <w:p w:rsidR="00F375CA" w:rsidRDefault="00F375CA" w:rsidP="0088081D">
      <w:pPr>
        <w:spacing w:before="120" w:after="120"/>
        <w:rPr>
          <w:rFonts w:eastAsiaTheme="minorEastAsia"/>
          <w:lang w:eastAsia="zh-CN"/>
        </w:rPr>
      </w:pPr>
      <w:r>
        <w:rPr>
          <w:rFonts w:eastAsiaTheme="minorEastAsia"/>
          <w:lang w:eastAsia="zh-CN"/>
        </w:rPr>
        <w:t xml:space="preserve">On option 4, </w:t>
      </w:r>
      <w:r w:rsidR="00FA5CDA">
        <w:rPr>
          <w:rFonts w:eastAsiaTheme="minorEastAsia"/>
          <w:lang w:eastAsia="zh-CN"/>
        </w:rPr>
        <w:t>RAN4 already agreed that no CA/DC is considered for ATG, so there is no need to further discuss whether to consider the mentioned measurements.</w:t>
      </w:r>
    </w:p>
    <w:p w:rsidR="00F375CA" w:rsidRPr="00FA5CDA" w:rsidRDefault="00FA5CDA" w:rsidP="0088081D">
      <w:pPr>
        <w:spacing w:before="120" w:after="120"/>
        <w:rPr>
          <w:rFonts w:eastAsiaTheme="minorEastAsia"/>
          <w:b/>
          <w:lang w:eastAsia="zh-CN"/>
        </w:rPr>
      </w:pPr>
      <w:r w:rsidRPr="00FA5CDA">
        <w:rPr>
          <w:rFonts w:eastAsiaTheme="minorEastAsia" w:hint="eastAsia"/>
          <w:b/>
          <w:lang w:eastAsia="zh-CN"/>
        </w:rPr>
        <w:t>P</w:t>
      </w:r>
      <w:r w:rsidRPr="00FA5CDA">
        <w:rPr>
          <w:rFonts w:eastAsiaTheme="minorEastAsia"/>
          <w:b/>
          <w:lang w:eastAsia="zh-CN"/>
        </w:rPr>
        <w:t>roposal 3: The legacy NR intra-frequency measurements requirement can be reused for ATG.</w:t>
      </w:r>
    </w:p>
    <w:p w:rsidR="0088081D" w:rsidRDefault="0088081D" w:rsidP="0088081D">
      <w:pPr>
        <w:pStyle w:val="2"/>
        <w:rPr>
          <w:lang w:eastAsia="zh-CN"/>
        </w:rPr>
      </w:pPr>
      <w:r>
        <w:rPr>
          <w:lang w:eastAsia="zh-CN"/>
        </w:rPr>
        <w:t>Inter-frequency requirements</w:t>
      </w:r>
    </w:p>
    <w:tbl>
      <w:tblPr>
        <w:tblStyle w:val="afa"/>
        <w:tblW w:w="0" w:type="auto"/>
        <w:tblLook w:val="04A0" w:firstRow="1" w:lastRow="0" w:firstColumn="1" w:lastColumn="0" w:noHBand="0" w:noVBand="1"/>
      </w:tblPr>
      <w:tblGrid>
        <w:gridCol w:w="9621"/>
      </w:tblGrid>
      <w:tr w:rsidR="00FA5CDA" w:rsidTr="00FA5CDA">
        <w:tc>
          <w:tcPr>
            <w:tcW w:w="9621" w:type="dxa"/>
          </w:tcPr>
          <w:p w:rsidR="00FA5CDA" w:rsidRDefault="00FA5CDA" w:rsidP="00FA5CDA">
            <w:pPr>
              <w:spacing w:before="120" w:after="120"/>
              <w:rPr>
                <w:rFonts w:eastAsia="Malgun Gothic"/>
                <w:b/>
                <w:sz w:val="20"/>
                <w:u w:val="single"/>
                <w:lang w:eastAsia="ko-KR"/>
              </w:rPr>
            </w:pPr>
            <w:r w:rsidRPr="0012556D">
              <w:rPr>
                <w:rFonts w:eastAsia="Malgun Gothic"/>
                <w:b/>
                <w:sz w:val="20"/>
                <w:u w:val="single"/>
                <w:lang w:eastAsia="ko-KR"/>
              </w:rPr>
              <w:t>Issue 5-1-5: Inter-frequency measurements requirement</w:t>
            </w:r>
          </w:p>
          <w:p w:rsidR="00FA5CDA" w:rsidRPr="00F07531" w:rsidRDefault="00FA5CDA" w:rsidP="00FA5CDA">
            <w:pPr>
              <w:pStyle w:val="afe"/>
              <w:numPr>
                <w:ilvl w:val="0"/>
                <w:numId w:val="15"/>
              </w:numPr>
              <w:spacing w:beforeLines="0" w:before="120" w:afterLines="0" w:after="120"/>
              <w:rPr>
                <w:rFonts w:eastAsia="宋体"/>
                <w:sz w:val="20"/>
                <w:szCs w:val="20"/>
              </w:rPr>
            </w:pPr>
            <w:r w:rsidRPr="00F07531">
              <w:rPr>
                <w:rFonts w:eastAsia="宋体"/>
                <w:sz w:val="20"/>
                <w:szCs w:val="20"/>
              </w:rPr>
              <w:lastRenderedPageBreak/>
              <w:t>Option 1: The legacy NR inter-frequency measurements requirement can be reused for R18 ATG. (CATT, CMCC, LGE, HW, ZTE)</w:t>
            </w:r>
          </w:p>
          <w:p w:rsidR="00FA5CDA" w:rsidRPr="00F07531" w:rsidRDefault="00FA5CDA" w:rsidP="00FA5CDA">
            <w:pPr>
              <w:pStyle w:val="afe"/>
              <w:numPr>
                <w:ilvl w:val="0"/>
                <w:numId w:val="15"/>
              </w:numPr>
              <w:spacing w:beforeLines="0" w:before="120" w:afterLines="0" w:after="120"/>
              <w:rPr>
                <w:rFonts w:eastAsia="宋体"/>
                <w:sz w:val="20"/>
                <w:szCs w:val="20"/>
              </w:rPr>
            </w:pPr>
            <w:r w:rsidRPr="00F07531">
              <w:rPr>
                <w:rFonts w:eastAsia="宋体"/>
                <w:sz w:val="20"/>
                <w:szCs w:val="20"/>
              </w:rPr>
              <w:t>Option 2: postpone the discussion on measurement requirement until we conclude measurement GAP, measurement capability an CSSF (Apple)</w:t>
            </w:r>
          </w:p>
          <w:p w:rsidR="00FA5CDA" w:rsidRPr="00FA5CDA" w:rsidRDefault="00FA5CDA" w:rsidP="0088081D">
            <w:pPr>
              <w:pStyle w:val="afe"/>
              <w:numPr>
                <w:ilvl w:val="0"/>
                <w:numId w:val="15"/>
              </w:numPr>
              <w:spacing w:beforeLines="0" w:before="120" w:afterLines="0" w:after="120"/>
              <w:rPr>
                <w:rFonts w:eastAsia="宋体"/>
                <w:sz w:val="20"/>
                <w:szCs w:val="20"/>
              </w:rPr>
            </w:pPr>
            <w:r w:rsidRPr="00F07531">
              <w:rPr>
                <w:rFonts w:eastAsia="宋体"/>
                <w:sz w:val="20"/>
                <w:szCs w:val="20"/>
              </w:rPr>
              <w:t>Option 3: RAN4 to study the trade-off between Inter-frequency measurement with gap and the data throughput due to large cell coverage. (Ericsson)</w:t>
            </w:r>
          </w:p>
        </w:tc>
      </w:tr>
    </w:tbl>
    <w:p w:rsidR="0088081D" w:rsidRDefault="00FA5CDA" w:rsidP="0088081D">
      <w:pPr>
        <w:spacing w:before="120" w:after="120"/>
        <w:rPr>
          <w:rFonts w:eastAsiaTheme="minorEastAsia"/>
          <w:lang w:eastAsia="zh-CN"/>
        </w:rPr>
      </w:pPr>
      <w:r>
        <w:rPr>
          <w:rFonts w:eastAsiaTheme="minorEastAsia"/>
          <w:lang w:eastAsia="zh-CN"/>
        </w:rPr>
        <w:lastRenderedPageBreak/>
        <w:t>We support option 1.</w:t>
      </w:r>
    </w:p>
    <w:p w:rsidR="00FA5CDA" w:rsidRDefault="00FA5CDA" w:rsidP="00FA5CDA">
      <w:pPr>
        <w:spacing w:before="120" w:after="120"/>
        <w:rPr>
          <w:rFonts w:eastAsiaTheme="minorEastAsia"/>
          <w:lang w:eastAsia="zh-CN"/>
        </w:rPr>
      </w:pPr>
      <w:r>
        <w:rPr>
          <w:rFonts w:eastAsiaTheme="minorEastAsia"/>
          <w:lang w:eastAsia="zh-CN"/>
        </w:rPr>
        <w:t>On option 2, it is meaningful, and based on our proposals for MG and CSSF, we believe the legacy requirements can be re-used.</w:t>
      </w:r>
    </w:p>
    <w:p w:rsidR="00FA5CDA" w:rsidRDefault="00FA5CDA" w:rsidP="0088081D">
      <w:pPr>
        <w:spacing w:before="120" w:after="120"/>
        <w:rPr>
          <w:rFonts w:eastAsiaTheme="minorEastAsia"/>
          <w:lang w:eastAsia="zh-CN"/>
        </w:rPr>
      </w:pPr>
      <w:r>
        <w:rPr>
          <w:rFonts w:eastAsiaTheme="minorEastAsia"/>
          <w:lang w:eastAsia="zh-CN"/>
        </w:rPr>
        <w:t xml:space="preserve">On option 3, we believe it is up to NW implementation whether to configure inter-frequency measurement with MG. For example, if NW can precisely know the flight path, it can trigger blind HO based on the NW planning information, and in this case, no MG needs to be configured. However, there could be cases NW cannot trigger blind HO with enough confidence, and in this </w:t>
      </w:r>
      <w:proofErr w:type="gramStart"/>
      <w:r>
        <w:rPr>
          <w:rFonts w:eastAsiaTheme="minorEastAsia"/>
          <w:lang w:eastAsia="zh-CN"/>
        </w:rPr>
        <w:t>case</w:t>
      </w:r>
      <w:proofErr w:type="gramEnd"/>
      <w:r>
        <w:rPr>
          <w:rFonts w:eastAsiaTheme="minorEastAsia"/>
          <w:lang w:eastAsia="zh-CN"/>
        </w:rPr>
        <w:t xml:space="preserve"> it may configure UE to do MG based measurement when needed. We do not see a need to preclude i</w:t>
      </w:r>
      <w:r w:rsidRPr="00FA5CDA">
        <w:rPr>
          <w:rFonts w:eastAsiaTheme="minorEastAsia"/>
          <w:lang w:eastAsia="zh-CN"/>
        </w:rPr>
        <w:t>nter-frequency measurement with gap</w:t>
      </w:r>
      <w:r>
        <w:rPr>
          <w:rFonts w:eastAsiaTheme="minorEastAsia"/>
          <w:lang w:eastAsia="zh-CN"/>
        </w:rPr>
        <w:t xml:space="preserve"> for ATG.</w:t>
      </w:r>
    </w:p>
    <w:p w:rsidR="00FA5CDA" w:rsidRPr="00FA5CDA" w:rsidRDefault="00FA5CDA" w:rsidP="00FA5CDA">
      <w:pPr>
        <w:spacing w:before="120" w:after="120"/>
        <w:rPr>
          <w:rFonts w:eastAsiaTheme="minorEastAsia"/>
          <w:b/>
          <w:lang w:eastAsia="zh-CN"/>
        </w:rPr>
      </w:pPr>
      <w:r w:rsidRPr="00FA5CDA">
        <w:rPr>
          <w:rFonts w:eastAsiaTheme="minorEastAsia" w:hint="eastAsia"/>
          <w:b/>
          <w:lang w:eastAsia="zh-CN"/>
        </w:rPr>
        <w:t>P</w:t>
      </w:r>
      <w:r w:rsidRPr="00FA5CDA">
        <w:rPr>
          <w:rFonts w:eastAsiaTheme="minorEastAsia"/>
          <w:b/>
          <w:lang w:eastAsia="zh-CN"/>
        </w:rPr>
        <w:t xml:space="preserve">roposal </w:t>
      </w:r>
      <w:r>
        <w:rPr>
          <w:rFonts w:eastAsiaTheme="minorEastAsia"/>
          <w:b/>
          <w:lang w:eastAsia="zh-CN"/>
        </w:rPr>
        <w:t>4</w:t>
      </w:r>
      <w:r w:rsidRPr="00FA5CDA">
        <w:rPr>
          <w:rFonts w:eastAsiaTheme="minorEastAsia"/>
          <w:b/>
          <w:lang w:eastAsia="zh-CN"/>
        </w:rPr>
        <w:t>: The legacy NR int</w:t>
      </w:r>
      <w:r>
        <w:rPr>
          <w:rFonts w:eastAsiaTheme="minorEastAsia"/>
          <w:b/>
          <w:lang w:eastAsia="zh-CN"/>
        </w:rPr>
        <w:t>er</w:t>
      </w:r>
      <w:r w:rsidRPr="00FA5CDA">
        <w:rPr>
          <w:rFonts w:eastAsiaTheme="minorEastAsia"/>
          <w:b/>
          <w:lang w:eastAsia="zh-CN"/>
        </w:rPr>
        <w:t>-frequency measurements requirement can be reused for ATG.</w:t>
      </w:r>
    </w:p>
    <w:p w:rsidR="0088081D" w:rsidRDefault="0088081D" w:rsidP="0088081D">
      <w:pPr>
        <w:pStyle w:val="2"/>
        <w:rPr>
          <w:lang w:eastAsia="zh-CN"/>
        </w:rPr>
      </w:pPr>
      <w:r>
        <w:rPr>
          <w:lang w:eastAsia="zh-CN"/>
        </w:rPr>
        <w:t>Scheduling restriction</w:t>
      </w:r>
    </w:p>
    <w:tbl>
      <w:tblPr>
        <w:tblStyle w:val="afa"/>
        <w:tblW w:w="0" w:type="auto"/>
        <w:tblLook w:val="04A0" w:firstRow="1" w:lastRow="0" w:firstColumn="1" w:lastColumn="0" w:noHBand="0" w:noVBand="1"/>
      </w:tblPr>
      <w:tblGrid>
        <w:gridCol w:w="9621"/>
      </w:tblGrid>
      <w:tr w:rsidR="00FA5CDA" w:rsidTr="00FA5CDA">
        <w:tc>
          <w:tcPr>
            <w:tcW w:w="9621" w:type="dxa"/>
          </w:tcPr>
          <w:p w:rsidR="00FA5CDA" w:rsidRDefault="00FA5CDA" w:rsidP="00FA5CDA">
            <w:pPr>
              <w:spacing w:before="120" w:after="120"/>
              <w:rPr>
                <w:rFonts w:eastAsia="Malgun Gothic"/>
                <w:b/>
                <w:sz w:val="20"/>
                <w:u w:val="single"/>
                <w:lang w:eastAsia="ko-KR"/>
              </w:rPr>
            </w:pPr>
            <w:r w:rsidRPr="008B6947">
              <w:rPr>
                <w:rFonts w:eastAsia="Malgun Gothic"/>
                <w:b/>
                <w:sz w:val="20"/>
                <w:u w:val="single"/>
                <w:lang w:eastAsia="ko-KR"/>
              </w:rPr>
              <w:t>Issue 5-1-6: Scheduling restriction</w:t>
            </w:r>
          </w:p>
          <w:p w:rsidR="00FA5CDA" w:rsidRPr="004D1F98" w:rsidRDefault="00FA5CDA" w:rsidP="00FA5CDA">
            <w:pPr>
              <w:pStyle w:val="afe"/>
              <w:numPr>
                <w:ilvl w:val="0"/>
                <w:numId w:val="15"/>
              </w:numPr>
              <w:spacing w:beforeLines="0" w:before="120" w:afterLines="0" w:after="120"/>
              <w:rPr>
                <w:rFonts w:eastAsia="宋体"/>
                <w:sz w:val="20"/>
                <w:szCs w:val="20"/>
              </w:rPr>
            </w:pPr>
            <w:r w:rsidRPr="008B6947">
              <w:rPr>
                <w:rFonts w:eastAsia="宋体"/>
                <w:sz w:val="20"/>
                <w:szCs w:val="20"/>
              </w:rPr>
              <w:t xml:space="preserve">Option 1: The scheduling restriction should be defined based on propagation delay between serving </w:t>
            </w:r>
            <w:proofErr w:type="spellStart"/>
            <w:r w:rsidRPr="008B6947">
              <w:rPr>
                <w:rFonts w:eastAsia="宋体"/>
                <w:sz w:val="20"/>
                <w:szCs w:val="20"/>
              </w:rPr>
              <w:t>gNB</w:t>
            </w:r>
            <w:proofErr w:type="spellEnd"/>
            <w:r w:rsidRPr="008B6947">
              <w:rPr>
                <w:rFonts w:eastAsia="宋体"/>
                <w:sz w:val="20"/>
                <w:szCs w:val="20"/>
              </w:rPr>
              <w:t xml:space="preserve"> and ATG UE. (LGE)</w:t>
            </w:r>
          </w:p>
          <w:p w:rsidR="00FA5CDA" w:rsidRPr="00FA5CDA" w:rsidRDefault="00FA5CDA" w:rsidP="0088081D">
            <w:pPr>
              <w:pStyle w:val="afe"/>
              <w:numPr>
                <w:ilvl w:val="0"/>
                <w:numId w:val="15"/>
              </w:numPr>
              <w:spacing w:beforeLines="0" w:before="120" w:afterLines="0" w:after="120"/>
              <w:rPr>
                <w:rFonts w:eastAsia="宋体"/>
                <w:sz w:val="20"/>
                <w:szCs w:val="20"/>
              </w:rPr>
            </w:pPr>
            <w:r>
              <w:rPr>
                <w:rFonts w:eastAsia="宋体" w:hint="eastAsia"/>
                <w:sz w:val="20"/>
                <w:szCs w:val="20"/>
              </w:rPr>
              <w:t>O</w:t>
            </w:r>
            <w:r>
              <w:rPr>
                <w:rFonts w:eastAsia="宋体"/>
                <w:sz w:val="20"/>
                <w:szCs w:val="20"/>
              </w:rPr>
              <w:t>ption 2: FFS</w:t>
            </w:r>
          </w:p>
        </w:tc>
      </w:tr>
    </w:tbl>
    <w:p w:rsidR="0088081D" w:rsidRDefault="00C63D4C" w:rsidP="0088081D">
      <w:pPr>
        <w:spacing w:before="120" w:after="120"/>
        <w:rPr>
          <w:rFonts w:eastAsiaTheme="minorEastAsia"/>
          <w:lang w:val="en-US" w:eastAsia="zh-CN"/>
        </w:rPr>
      </w:pPr>
      <w:r>
        <w:rPr>
          <w:rFonts w:eastAsiaTheme="minorEastAsia"/>
          <w:lang w:val="en-US" w:eastAsia="zh-CN"/>
        </w:rPr>
        <w:t>We think the current scheduling restriction can be re-used.</w:t>
      </w:r>
    </w:p>
    <w:p w:rsidR="00CB06F5" w:rsidRDefault="00CB06F5" w:rsidP="0088081D">
      <w:pPr>
        <w:spacing w:before="120" w:after="120"/>
        <w:rPr>
          <w:rFonts w:eastAsiaTheme="minorEastAsia"/>
          <w:lang w:val="en-US" w:eastAsia="zh-CN"/>
        </w:rPr>
      </w:pPr>
      <w:r>
        <w:rPr>
          <w:rFonts w:eastAsiaTheme="minorEastAsia"/>
          <w:lang w:val="en-US" w:eastAsia="zh-CN"/>
        </w:rPr>
        <w:t xml:space="preserve">Current scheduling restriction is depending on </w:t>
      </w:r>
      <w:proofErr w:type="spellStart"/>
      <w:r w:rsidRPr="00CB06F5">
        <w:rPr>
          <w:rFonts w:eastAsiaTheme="minorEastAsia"/>
          <w:lang w:val="en-US" w:eastAsia="zh-CN"/>
        </w:rPr>
        <w:t>deriveSSB-IndexFromCell</w:t>
      </w:r>
      <w:proofErr w:type="spellEnd"/>
      <w:r>
        <w:rPr>
          <w:rFonts w:eastAsiaTheme="minorEastAsia"/>
          <w:lang w:val="en-US" w:eastAsia="zh-CN"/>
        </w:rPr>
        <w:t>.</w:t>
      </w:r>
    </w:p>
    <w:p w:rsidR="00CB06F5" w:rsidRDefault="00CB06F5" w:rsidP="00CB06F5">
      <w:pPr>
        <w:pStyle w:val="afe"/>
        <w:numPr>
          <w:ilvl w:val="0"/>
          <w:numId w:val="28"/>
        </w:numPr>
        <w:spacing w:before="120" w:after="120"/>
        <w:rPr>
          <w:rFonts w:eastAsiaTheme="minorEastAsia"/>
          <w:lang w:eastAsia="zh-CN"/>
        </w:rPr>
      </w:pPr>
      <w:r>
        <w:rPr>
          <w:rFonts w:eastAsiaTheme="minorEastAsia"/>
          <w:lang w:eastAsia="zh-CN"/>
        </w:rPr>
        <w:t>When it is enabled, the restriction is on SSB symbols and 1 data symbol before and after.</w:t>
      </w:r>
    </w:p>
    <w:p w:rsidR="00CB06F5" w:rsidRPr="00CB06F5" w:rsidRDefault="00CB06F5" w:rsidP="00CB06F5">
      <w:pPr>
        <w:pStyle w:val="afe"/>
        <w:numPr>
          <w:ilvl w:val="0"/>
          <w:numId w:val="28"/>
        </w:numPr>
        <w:spacing w:before="120" w:after="120"/>
        <w:rPr>
          <w:rFonts w:eastAsiaTheme="minorEastAsia"/>
          <w:lang w:eastAsia="zh-CN"/>
        </w:rPr>
      </w:pPr>
      <w:r>
        <w:rPr>
          <w:rFonts w:eastAsiaTheme="minorEastAsia"/>
          <w:lang w:eastAsia="zh-CN"/>
        </w:rPr>
        <w:t>When it is disabled, the restriction is on all symbols in SMTC.</w:t>
      </w:r>
    </w:p>
    <w:p w:rsidR="00C63D4C" w:rsidRPr="00C63D4C" w:rsidRDefault="00C63D4C" w:rsidP="0088081D">
      <w:pPr>
        <w:spacing w:before="120" w:after="120"/>
        <w:rPr>
          <w:rFonts w:eastAsiaTheme="minorEastAsia"/>
          <w:lang w:val="en-US" w:eastAsia="zh-CN"/>
        </w:rPr>
      </w:pPr>
      <w:r>
        <w:rPr>
          <w:rFonts w:eastAsiaTheme="minorEastAsia"/>
          <w:lang w:val="en-US" w:eastAsia="zh-CN"/>
        </w:rPr>
        <w:t xml:space="preserve">The main difference in ATG scenario is that the RTD between serving cell and neighbor cell may be larger than 1 symbol. </w:t>
      </w:r>
      <w:r w:rsidR="00CB06F5">
        <w:rPr>
          <w:rFonts w:eastAsiaTheme="minorEastAsia"/>
          <w:lang w:val="en-US" w:eastAsia="zh-CN"/>
        </w:rPr>
        <w:t>However, there is no need to extend the scheduling restriction since it was agreed in [1] that l</w:t>
      </w:r>
      <w:r w:rsidR="00CB06F5" w:rsidRPr="00CB06F5">
        <w:rPr>
          <w:rFonts w:eastAsiaTheme="minorEastAsia"/>
          <w:lang w:val="en-US" w:eastAsia="zh-CN"/>
        </w:rPr>
        <w:t>egacy TN requirement can be reused</w:t>
      </w:r>
      <w:r w:rsidR="00CB06F5">
        <w:rPr>
          <w:rFonts w:eastAsiaTheme="minorEastAsia"/>
          <w:lang w:val="en-US" w:eastAsia="zh-CN"/>
        </w:rPr>
        <w:t xml:space="preserve"> for </w:t>
      </w:r>
      <w:proofErr w:type="spellStart"/>
      <w:r w:rsidR="00CB06F5" w:rsidRPr="00CB06F5">
        <w:rPr>
          <w:rFonts w:eastAsiaTheme="minorEastAsia"/>
          <w:lang w:val="en-US" w:eastAsia="zh-CN"/>
        </w:rPr>
        <w:t>deriveSSB-IndexFromCell</w:t>
      </w:r>
      <w:proofErr w:type="spellEnd"/>
      <w:r w:rsidR="00CB06F5">
        <w:rPr>
          <w:rFonts w:eastAsiaTheme="minorEastAsia"/>
          <w:lang w:val="en-US" w:eastAsia="zh-CN"/>
        </w:rPr>
        <w:t xml:space="preserve">. This means it is up to NW to enable to disable </w:t>
      </w:r>
      <w:proofErr w:type="spellStart"/>
      <w:r w:rsidR="00CB06F5" w:rsidRPr="00CB06F5">
        <w:rPr>
          <w:rFonts w:eastAsiaTheme="minorEastAsia"/>
          <w:lang w:val="en-US" w:eastAsia="zh-CN"/>
        </w:rPr>
        <w:t>deriveSSB-IndexFromCell</w:t>
      </w:r>
      <w:proofErr w:type="spellEnd"/>
      <w:r w:rsidR="00CB06F5">
        <w:rPr>
          <w:rFonts w:eastAsiaTheme="minorEastAsia"/>
          <w:lang w:val="en-US" w:eastAsia="zh-CN"/>
        </w:rPr>
        <w:t>, but in either case the scheduling restriction would be same as today.</w:t>
      </w:r>
    </w:p>
    <w:p w:rsidR="00CB06F5" w:rsidRPr="00FA5CDA" w:rsidRDefault="00CB06F5" w:rsidP="00CB06F5">
      <w:pPr>
        <w:spacing w:before="120" w:after="120"/>
        <w:rPr>
          <w:rFonts w:eastAsiaTheme="minorEastAsia"/>
          <w:b/>
          <w:lang w:eastAsia="zh-CN"/>
        </w:rPr>
      </w:pPr>
      <w:r w:rsidRPr="00FA5CDA">
        <w:rPr>
          <w:rFonts w:eastAsiaTheme="minorEastAsia" w:hint="eastAsia"/>
          <w:b/>
          <w:lang w:eastAsia="zh-CN"/>
        </w:rPr>
        <w:t>P</w:t>
      </w:r>
      <w:r w:rsidRPr="00FA5CDA">
        <w:rPr>
          <w:rFonts w:eastAsiaTheme="minorEastAsia"/>
          <w:b/>
          <w:lang w:eastAsia="zh-CN"/>
        </w:rPr>
        <w:t xml:space="preserve">roposal </w:t>
      </w:r>
      <w:r>
        <w:rPr>
          <w:rFonts w:eastAsiaTheme="minorEastAsia"/>
          <w:b/>
          <w:lang w:eastAsia="zh-CN"/>
        </w:rPr>
        <w:t>5</w:t>
      </w:r>
      <w:r w:rsidRPr="00FA5CDA">
        <w:rPr>
          <w:rFonts w:eastAsiaTheme="minorEastAsia"/>
          <w:b/>
          <w:lang w:eastAsia="zh-CN"/>
        </w:rPr>
        <w:t xml:space="preserve">: The legacy </w:t>
      </w:r>
      <w:r>
        <w:rPr>
          <w:rFonts w:eastAsiaTheme="minorEastAsia"/>
          <w:b/>
          <w:lang w:eastAsia="zh-CN"/>
        </w:rPr>
        <w:t>scheduling restriction</w:t>
      </w:r>
      <w:r w:rsidRPr="00FA5CDA">
        <w:rPr>
          <w:rFonts w:eastAsiaTheme="minorEastAsia"/>
          <w:b/>
          <w:lang w:eastAsia="zh-CN"/>
        </w:rPr>
        <w:t xml:space="preserve"> requirement can be reused for ATG.</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80527">
        <w:rPr>
          <w:rFonts w:eastAsia="宋体"/>
          <w:lang w:eastAsia="zh-CN"/>
        </w:rPr>
        <w:t xml:space="preserve">our initial views on </w:t>
      </w:r>
      <w:r w:rsidR="0088081D">
        <w:rPr>
          <w:rFonts w:eastAsia="宋体"/>
          <w:lang w:eastAsia="zh-CN"/>
        </w:rPr>
        <w:t>open issues for ATG measurement requirements</w:t>
      </w:r>
      <w:r>
        <w:rPr>
          <w:rFonts w:eastAsia="宋体"/>
          <w:lang w:eastAsia="zh-CN"/>
        </w:rPr>
        <w:t>.</w:t>
      </w:r>
    </w:p>
    <w:p w:rsidR="00CB06F5" w:rsidRPr="00FB4039" w:rsidRDefault="00CB06F5" w:rsidP="00CB06F5">
      <w:pPr>
        <w:spacing w:before="120" w:after="120"/>
        <w:rPr>
          <w:rFonts w:eastAsiaTheme="minorEastAsia"/>
          <w:b/>
          <w:lang w:eastAsia="zh-CN"/>
        </w:rPr>
      </w:pPr>
      <w:r w:rsidRPr="00FB4039">
        <w:rPr>
          <w:rFonts w:eastAsiaTheme="minorEastAsia" w:hint="eastAsia"/>
          <w:b/>
          <w:lang w:eastAsia="zh-CN"/>
        </w:rPr>
        <w:t>P</w:t>
      </w:r>
      <w:r w:rsidRPr="00FB4039">
        <w:rPr>
          <w:rFonts w:eastAsiaTheme="minorEastAsia"/>
          <w:b/>
          <w:lang w:eastAsia="zh-CN"/>
        </w:rPr>
        <w:t xml:space="preserve">roposal 1: </w:t>
      </w:r>
      <w:r w:rsidRPr="00FB4039">
        <w:rPr>
          <w:rFonts w:eastAsia="宋体"/>
          <w:b/>
          <w:sz w:val="20"/>
        </w:rPr>
        <w:t>Reuse the legacy MG requirements for R18 ATG.</w:t>
      </w:r>
    </w:p>
    <w:p w:rsidR="00CB06F5" w:rsidRPr="00F375CA" w:rsidRDefault="00CB06F5" w:rsidP="00CB06F5">
      <w:pPr>
        <w:spacing w:before="120" w:after="120"/>
        <w:rPr>
          <w:rFonts w:eastAsiaTheme="minorEastAsia"/>
          <w:b/>
          <w:lang w:eastAsia="zh-CN"/>
        </w:rPr>
      </w:pPr>
      <w:r w:rsidRPr="00F375CA">
        <w:rPr>
          <w:rFonts w:eastAsiaTheme="minorEastAsia" w:hint="eastAsia"/>
          <w:b/>
          <w:lang w:eastAsia="zh-CN"/>
        </w:rPr>
        <w:t>P</w:t>
      </w:r>
      <w:r w:rsidRPr="00F375CA">
        <w:rPr>
          <w:rFonts w:eastAsiaTheme="minorEastAsia"/>
          <w:b/>
          <w:lang w:eastAsia="zh-CN"/>
        </w:rPr>
        <w:t>roposal 2: Current requirements for CSSF in clause 9.1.5.1.2 are re-used for ATG.</w:t>
      </w:r>
    </w:p>
    <w:p w:rsidR="00CB06F5" w:rsidRPr="00FA5CDA" w:rsidRDefault="00CB06F5" w:rsidP="00CB06F5">
      <w:pPr>
        <w:spacing w:before="120" w:after="120"/>
        <w:rPr>
          <w:rFonts w:eastAsiaTheme="minorEastAsia"/>
          <w:b/>
          <w:lang w:eastAsia="zh-CN"/>
        </w:rPr>
      </w:pPr>
      <w:r w:rsidRPr="00FA5CDA">
        <w:rPr>
          <w:rFonts w:eastAsiaTheme="minorEastAsia" w:hint="eastAsia"/>
          <w:b/>
          <w:lang w:eastAsia="zh-CN"/>
        </w:rPr>
        <w:t>P</w:t>
      </w:r>
      <w:r w:rsidRPr="00FA5CDA">
        <w:rPr>
          <w:rFonts w:eastAsiaTheme="minorEastAsia"/>
          <w:b/>
          <w:lang w:eastAsia="zh-CN"/>
        </w:rPr>
        <w:t>roposal 3: The legacy NR intra-frequency measurements requirement can be reused for ATG.</w:t>
      </w:r>
    </w:p>
    <w:p w:rsidR="00CB06F5" w:rsidRPr="00FA5CDA" w:rsidRDefault="00CB06F5" w:rsidP="00CB06F5">
      <w:pPr>
        <w:spacing w:before="120" w:after="120"/>
        <w:rPr>
          <w:rFonts w:eastAsiaTheme="minorEastAsia"/>
          <w:b/>
          <w:lang w:eastAsia="zh-CN"/>
        </w:rPr>
      </w:pPr>
      <w:r w:rsidRPr="00FA5CDA">
        <w:rPr>
          <w:rFonts w:eastAsiaTheme="minorEastAsia" w:hint="eastAsia"/>
          <w:b/>
          <w:lang w:eastAsia="zh-CN"/>
        </w:rPr>
        <w:t>P</w:t>
      </w:r>
      <w:r w:rsidRPr="00FA5CDA">
        <w:rPr>
          <w:rFonts w:eastAsiaTheme="minorEastAsia"/>
          <w:b/>
          <w:lang w:eastAsia="zh-CN"/>
        </w:rPr>
        <w:t xml:space="preserve">roposal </w:t>
      </w:r>
      <w:r>
        <w:rPr>
          <w:rFonts w:eastAsiaTheme="minorEastAsia"/>
          <w:b/>
          <w:lang w:eastAsia="zh-CN"/>
        </w:rPr>
        <w:t>4</w:t>
      </w:r>
      <w:r w:rsidRPr="00FA5CDA">
        <w:rPr>
          <w:rFonts w:eastAsiaTheme="minorEastAsia"/>
          <w:b/>
          <w:lang w:eastAsia="zh-CN"/>
        </w:rPr>
        <w:t>: The legacy NR int</w:t>
      </w:r>
      <w:r>
        <w:rPr>
          <w:rFonts w:eastAsiaTheme="minorEastAsia"/>
          <w:b/>
          <w:lang w:eastAsia="zh-CN"/>
        </w:rPr>
        <w:t>er</w:t>
      </w:r>
      <w:r w:rsidRPr="00FA5CDA">
        <w:rPr>
          <w:rFonts w:eastAsiaTheme="minorEastAsia"/>
          <w:b/>
          <w:lang w:eastAsia="zh-CN"/>
        </w:rPr>
        <w:t>-frequency measurements requirement can be reused for ATG.</w:t>
      </w:r>
    </w:p>
    <w:p w:rsidR="00CB06F5" w:rsidRPr="00FA5CDA" w:rsidRDefault="00CB06F5" w:rsidP="00CB06F5">
      <w:pPr>
        <w:spacing w:before="120" w:after="120"/>
        <w:rPr>
          <w:rFonts w:eastAsiaTheme="minorEastAsia"/>
          <w:b/>
          <w:lang w:eastAsia="zh-CN"/>
        </w:rPr>
      </w:pPr>
      <w:r w:rsidRPr="00FA5CDA">
        <w:rPr>
          <w:rFonts w:eastAsiaTheme="minorEastAsia" w:hint="eastAsia"/>
          <w:b/>
          <w:lang w:eastAsia="zh-CN"/>
        </w:rPr>
        <w:t>P</w:t>
      </w:r>
      <w:r w:rsidRPr="00FA5CDA">
        <w:rPr>
          <w:rFonts w:eastAsiaTheme="minorEastAsia"/>
          <w:b/>
          <w:lang w:eastAsia="zh-CN"/>
        </w:rPr>
        <w:t xml:space="preserve">roposal </w:t>
      </w:r>
      <w:r>
        <w:rPr>
          <w:rFonts w:eastAsiaTheme="minorEastAsia"/>
          <w:b/>
          <w:lang w:eastAsia="zh-CN"/>
        </w:rPr>
        <w:t>5</w:t>
      </w:r>
      <w:r w:rsidRPr="00FA5CDA">
        <w:rPr>
          <w:rFonts w:eastAsiaTheme="minorEastAsia"/>
          <w:b/>
          <w:lang w:eastAsia="zh-CN"/>
        </w:rPr>
        <w:t xml:space="preserve">: The legacy </w:t>
      </w:r>
      <w:r>
        <w:rPr>
          <w:rFonts w:eastAsiaTheme="minorEastAsia"/>
          <w:b/>
          <w:lang w:eastAsia="zh-CN"/>
        </w:rPr>
        <w:t>scheduling restriction</w:t>
      </w:r>
      <w:r w:rsidRPr="00FA5CDA">
        <w:rPr>
          <w:rFonts w:eastAsiaTheme="minorEastAsia"/>
          <w:b/>
          <w:lang w:eastAsia="zh-CN"/>
        </w:rPr>
        <w:t xml:space="preserve"> requirement can be reused for ATG.</w:t>
      </w:r>
    </w:p>
    <w:p w:rsidR="00FA0C0C" w:rsidRDefault="00FA0C0C" w:rsidP="00FA0C0C">
      <w:pPr>
        <w:pStyle w:val="1"/>
        <w:jc w:val="both"/>
        <w:rPr>
          <w:lang w:val="en-US"/>
        </w:rPr>
      </w:pPr>
      <w:bookmarkStart w:id="0" w:name="_GoBack"/>
      <w:bookmarkEnd w:id="0"/>
      <w:r w:rsidRPr="00C0754F">
        <w:rPr>
          <w:lang w:val="en-US"/>
        </w:rPr>
        <w:t>Reference</w:t>
      </w:r>
    </w:p>
    <w:p w:rsidR="0088081D" w:rsidRPr="00152463" w:rsidRDefault="0088081D" w:rsidP="00073AC4">
      <w:pPr>
        <w:numPr>
          <w:ilvl w:val="0"/>
          <w:numId w:val="5"/>
        </w:numPr>
        <w:spacing w:before="120" w:after="120"/>
        <w:rPr>
          <w:rFonts w:eastAsia="宋体"/>
          <w:lang w:val="en-US" w:eastAsia="zh-CN"/>
        </w:rPr>
      </w:pPr>
      <w:r w:rsidRPr="0088081D">
        <w:rPr>
          <w:rFonts w:eastAsia="宋体"/>
          <w:lang w:val="en-US" w:eastAsia="zh-CN"/>
        </w:rPr>
        <w:t>R4-2220361</w:t>
      </w:r>
      <w:r>
        <w:rPr>
          <w:rFonts w:eastAsia="宋体"/>
          <w:lang w:val="en-US" w:eastAsia="zh-CN"/>
        </w:rPr>
        <w:t xml:space="preserve">, </w:t>
      </w:r>
      <w:r w:rsidRPr="0088081D">
        <w:rPr>
          <w:rFonts w:eastAsia="宋体"/>
          <w:lang w:val="en-US" w:eastAsia="zh-CN"/>
        </w:rPr>
        <w:t>WF on NR ATG RRM requirements</w:t>
      </w:r>
      <w:r>
        <w:rPr>
          <w:rFonts w:eastAsia="宋体"/>
          <w:lang w:val="en-US" w:eastAsia="zh-CN"/>
        </w:rPr>
        <w:t>, CMCC</w:t>
      </w:r>
    </w:p>
    <w:sectPr w:rsidR="0088081D" w:rsidRPr="00152463"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400C" w:rsidRDefault="0015400C">
      <w:pPr>
        <w:spacing w:before="120" w:after="120"/>
      </w:pPr>
      <w:r>
        <w:separator/>
      </w:r>
    </w:p>
  </w:endnote>
  <w:endnote w:type="continuationSeparator" w:id="0">
    <w:p w:rsidR="0015400C" w:rsidRDefault="0015400C">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1AC2" w:rsidRDefault="002B1AC2">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2B1AC2" w:rsidRDefault="002B1AC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1AC2" w:rsidRDefault="002B1AC2">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2B1AC2" w:rsidRDefault="002B1AC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400C" w:rsidRDefault="0015400C">
      <w:pPr>
        <w:spacing w:before="120" w:after="120"/>
      </w:pPr>
      <w:r>
        <w:separator/>
      </w:r>
    </w:p>
  </w:footnote>
  <w:footnote w:type="continuationSeparator" w:id="0">
    <w:p w:rsidR="0015400C" w:rsidRDefault="0015400C">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0371BD"/>
    <w:multiLevelType w:val="hybridMultilevel"/>
    <w:tmpl w:val="96B8B166"/>
    <w:lvl w:ilvl="0" w:tplc="A4BC649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413DBC"/>
    <w:multiLevelType w:val="hybridMultilevel"/>
    <w:tmpl w:val="93DE3970"/>
    <w:lvl w:ilvl="0" w:tplc="D14E193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6F90420"/>
    <w:multiLevelType w:val="hybridMultilevel"/>
    <w:tmpl w:val="892E1912"/>
    <w:lvl w:ilvl="0" w:tplc="DA209A2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4"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5C91033"/>
    <w:multiLevelType w:val="hybridMultilevel"/>
    <w:tmpl w:val="A3EC03AA"/>
    <w:lvl w:ilvl="0" w:tplc="CB866B6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7"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21"/>
  </w:num>
  <w:num w:numId="3">
    <w:abstractNumId w:val="25"/>
  </w:num>
  <w:num w:numId="4">
    <w:abstractNumId w:val="6"/>
  </w:num>
  <w:num w:numId="5">
    <w:abstractNumId w:val="10"/>
  </w:num>
  <w:num w:numId="6">
    <w:abstractNumId w:val="19"/>
  </w:num>
  <w:num w:numId="7">
    <w:abstractNumId w:val="13"/>
  </w:num>
  <w:num w:numId="8">
    <w:abstractNumId w:val="26"/>
    <w:lvlOverride w:ilvl="0">
      <w:startOverride w:val="1"/>
    </w:lvlOverride>
  </w:num>
  <w:num w:numId="9">
    <w:abstractNumId w:val="16"/>
  </w:num>
  <w:num w:numId="10">
    <w:abstractNumId w:val="23"/>
  </w:num>
  <w:num w:numId="11">
    <w:abstractNumId w:val="20"/>
  </w:num>
  <w:num w:numId="12">
    <w:abstractNumId w:val="15"/>
  </w:num>
  <w:num w:numId="13">
    <w:abstractNumId w:val="7"/>
  </w:num>
  <w:num w:numId="14">
    <w:abstractNumId w:val="18"/>
  </w:num>
  <w:num w:numId="15">
    <w:abstractNumId w:val="14"/>
  </w:num>
  <w:num w:numId="16">
    <w:abstractNumId w:val="22"/>
  </w:num>
  <w:num w:numId="17">
    <w:abstractNumId w:val="24"/>
  </w:num>
  <w:num w:numId="18">
    <w:abstractNumId w:val="27"/>
  </w:num>
  <w:num w:numId="19">
    <w:abstractNumId w:val="8"/>
  </w:num>
  <w:num w:numId="20">
    <w:abstractNumId w:val="4"/>
  </w:num>
  <w:num w:numId="21">
    <w:abstractNumId w:val="5"/>
  </w:num>
  <w:num w:numId="22">
    <w:abstractNumId w:val="9"/>
  </w:num>
  <w:num w:numId="23">
    <w:abstractNumId w:val="3"/>
  </w:num>
  <w:num w:numId="24">
    <w:abstractNumId w:val="12"/>
  </w:num>
  <w:num w:numId="25">
    <w:abstractNumId w:val="0"/>
  </w:num>
  <w:num w:numId="26">
    <w:abstractNumId w:val="2"/>
  </w:num>
  <w:num w:numId="27">
    <w:abstractNumId w:val="1"/>
  </w:num>
  <w:num w:numId="28">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2C"/>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307"/>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0C"/>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8C0"/>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D0A"/>
    <w:rsid w:val="001A0F2F"/>
    <w:rsid w:val="001A1296"/>
    <w:rsid w:val="001A12AC"/>
    <w:rsid w:val="001A14A3"/>
    <w:rsid w:val="001A1B9D"/>
    <w:rsid w:val="001A1D6F"/>
    <w:rsid w:val="001A1F68"/>
    <w:rsid w:val="001A24F6"/>
    <w:rsid w:val="001A2B46"/>
    <w:rsid w:val="001A3193"/>
    <w:rsid w:val="001A32F8"/>
    <w:rsid w:val="001A3A5D"/>
    <w:rsid w:val="001A3D98"/>
    <w:rsid w:val="001A49E3"/>
    <w:rsid w:val="001A4C57"/>
    <w:rsid w:val="001A4C98"/>
    <w:rsid w:val="001A50B1"/>
    <w:rsid w:val="001A51CB"/>
    <w:rsid w:val="001A5A13"/>
    <w:rsid w:val="001A5F42"/>
    <w:rsid w:val="001A6604"/>
    <w:rsid w:val="001A6625"/>
    <w:rsid w:val="001A6D17"/>
    <w:rsid w:val="001A6F86"/>
    <w:rsid w:val="001A7291"/>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752"/>
    <w:rsid w:val="002918D7"/>
    <w:rsid w:val="00291D24"/>
    <w:rsid w:val="00292022"/>
    <w:rsid w:val="002921C4"/>
    <w:rsid w:val="0029264D"/>
    <w:rsid w:val="002932EC"/>
    <w:rsid w:val="0029336B"/>
    <w:rsid w:val="00293923"/>
    <w:rsid w:val="00293B61"/>
    <w:rsid w:val="00293C4F"/>
    <w:rsid w:val="00293CDE"/>
    <w:rsid w:val="00293D99"/>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6C"/>
    <w:rsid w:val="002B1579"/>
    <w:rsid w:val="002B1AC2"/>
    <w:rsid w:val="002B1AC9"/>
    <w:rsid w:val="002B1E9E"/>
    <w:rsid w:val="002B26FD"/>
    <w:rsid w:val="002B2C2C"/>
    <w:rsid w:val="002B2C81"/>
    <w:rsid w:val="002B2E84"/>
    <w:rsid w:val="002B3626"/>
    <w:rsid w:val="002B36AF"/>
    <w:rsid w:val="002B3871"/>
    <w:rsid w:val="002B3AE5"/>
    <w:rsid w:val="002B3BEC"/>
    <w:rsid w:val="002B3D2D"/>
    <w:rsid w:val="002B3FAF"/>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608"/>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89E"/>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30B"/>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4DC1"/>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156"/>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73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A53"/>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7D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12"/>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1E"/>
    <w:rsid w:val="006C7C5A"/>
    <w:rsid w:val="006D0DF3"/>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43B"/>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2FEC"/>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06E8"/>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4D1"/>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25"/>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684"/>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26"/>
    <w:rsid w:val="00877AC2"/>
    <w:rsid w:val="00877B26"/>
    <w:rsid w:val="00877F27"/>
    <w:rsid w:val="008800B7"/>
    <w:rsid w:val="00880642"/>
    <w:rsid w:val="0088081D"/>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76B"/>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38"/>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44"/>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3B2"/>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4EC7"/>
    <w:rsid w:val="00A151E8"/>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5C1"/>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A0F"/>
    <w:rsid w:val="00A63DAE"/>
    <w:rsid w:val="00A63EAA"/>
    <w:rsid w:val="00A6476F"/>
    <w:rsid w:val="00A64854"/>
    <w:rsid w:val="00A64A51"/>
    <w:rsid w:val="00A64BF4"/>
    <w:rsid w:val="00A64F4C"/>
    <w:rsid w:val="00A656D9"/>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4D5"/>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4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D4C"/>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BBC"/>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54E9"/>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6F5"/>
    <w:rsid w:val="00CB0E20"/>
    <w:rsid w:val="00CB16CC"/>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95"/>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682"/>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45"/>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38"/>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5C71"/>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4F41"/>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03A"/>
    <w:rsid w:val="00EB0278"/>
    <w:rsid w:val="00EB073A"/>
    <w:rsid w:val="00EB0968"/>
    <w:rsid w:val="00EB0D05"/>
    <w:rsid w:val="00EB0F76"/>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3A7"/>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5CA"/>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527"/>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5CDA"/>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039"/>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3DD"/>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C6532AD-7997-4B39-B271-DA81FDDDA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54053</TotalTime>
  <Pages>3</Pages>
  <Words>1099</Words>
  <Characters>6270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222</cp:revision>
  <cp:lastPrinted>2009-04-22T06:01:00Z</cp:lastPrinted>
  <dcterms:created xsi:type="dcterms:W3CDTF">2020-07-07T06:33:00Z</dcterms:created>
  <dcterms:modified xsi:type="dcterms:W3CDTF">2023-02-17T14:22:00Z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(3)WSst08kYA6PMArYBuALuQAUAC5NLrgpy9vusHvL0q6Zrz6xO/VWYM/tSRijTAhCwTEtzO6IC
+k3KYRNU+uI66xQyGyuJ1NNnL6nNZX9SEjfsvnO9tfs687c5SWcc9IacXgslH8CP6UFzkT2V
7qnZO+duV+//ffFjRrIGPMYvC7WoSa8wADFNp9xRz7cH9h473jhniQ1BepcHx4d8mRDUDFtf
VumCphxM/9pGug48Wp</vt:lpwstr>
  </property>
  <property fmtid="{D5CDD505-2E9C-101B-9397-08002B2CF9AE}" pid="17" name="_2015_ms_pID_725343_00">
    <vt:lpwstr>_2015_ms_pID_725343</vt:lpwstr>
  </property>
  <property fmtid="{D5CDD505-2E9C-101B-9397-08002B2CF9AE}" pid="18" name="_2015_ms_pID_7253431">
    <vt:lpwstr>fHjg9BOE0oA4DkrmXDqoY9O6HfcN8HO4mYGSKAZSLwZ5uYB9/+GKsP
jSwjzNe5PJyRHIofLYUwb1MDJvfQmxsbQF1LGMoEV8kF1VN7KhFiNimBzC1rqbQrd6em8qiw
efGQIxbEw1v0vPaw8rr/7dc9CWziT9OGfCv7gn10KZIkq+DU9FctUwTyyptjHki/Hk8S7uhx
cRpu7m1eOO4j2sq6fdzEZgWj4Iqev+DqX1id</vt:lpwstr>
  </property>
  <property fmtid="{D5CDD505-2E9C-101B-9397-08002B2CF9AE}" pid="19" name="_2015_ms_pID_7253431_00">
    <vt:lpwstr>_2015_ms_pID_7253431</vt:lpwstr>
  </property>
  <property fmtid="{D5CDD505-2E9C-101B-9397-08002B2CF9AE}" pid="20" name="_2015_ms_pID_7253432">
    <vt:lpwstr>ohKbcYLBUNbsoQHCf+d3OqCquuGosjagbBeH
JfnZ2gB8aBH7YK4xgV6W/sB9v41K/EQbLFfsvNbvRTpKfEMEj0U=</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