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03D60" w14:textId="10EF9952" w:rsidR="00591BF8" w:rsidRPr="00997DE2" w:rsidRDefault="00591BF8" w:rsidP="00591BF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Pr="007D4E93">
        <w:rPr>
          <w:rFonts w:cs="Arial"/>
          <w:b/>
          <w:sz w:val="24"/>
          <w:lang w:val="en-US" w:eastAsia="zh-CN"/>
        </w:rPr>
        <w:t># 10</w:t>
      </w:r>
      <w:r w:rsidR="006266AC">
        <w:rPr>
          <w:rFonts w:cs="Arial"/>
          <w:b/>
          <w:sz w:val="24"/>
          <w:lang w:val="en-US" w:eastAsia="zh-CN"/>
        </w:rPr>
        <w:t>6</w:t>
      </w:r>
      <w:r w:rsidRPr="007D4E93">
        <w:rPr>
          <w:rFonts w:cs="Arial"/>
          <w:b/>
          <w:sz w:val="24"/>
          <w:lang w:val="en-US" w:eastAsia="zh-CN"/>
        </w:rPr>
        <w:tab/>
      </w:r>
      <w:r w:rsidR="00450991" w:rsidRPr="00450991">
        <w:rPr>
          <w:rFonts w:eastAsia="宋体" w:cs="Arial"/>
          <w:b/>
          <w:sz w:val="24"/>
          <w:lang w:val="en-US" w:eastAsia="zh-CN"/>
        </w:rPr>
        <w:t>R4-2301829</w:t>
      </w:r>
      <w:bookmarkStart w:id="2" w:name="_GoBack"/>
      <w:bookmarkEnd w:id="2"/>
    </w:p>
    <w:p w14:paraId="2C1F7500" w14:textId="267FEF61" w:rsidR="00591BF8" w:rsidRPr="00D02B0E" w:rsidRDefault="006266AC" w:rsidP="00591BF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6266AC">
        <w:rPr>
          <w:rFonts w:cs="Arial"/>
          <w:noProof w:val="0"/>
          <w:sz w:val="24"/>
        </w:rPr>
        <w:t>Athens, Greece, February 27 – March 3, 2022</w:t>
      </w:r>
    </w:p>
    <w:bookmarkEnd w:id="0"/>
    <w:bookmarkEnd w:id="1"/>
    <w:p w14:paraId="05625486" w14:textId="77777777" w:rsidR="00070561" w:rsidRPr="00591BF8" w:rsidRDefault="00070561" w:rsidP="00F90E24">
      <w:pPr>
        <w:pStyle w:val="a4"/>
        <w:jc w:val="both"/>
        <w:rPr>
          <w:noProof w:val="0"/>
        </w:rPr>
      </w:pPr>
    </w:p>
    <w:p w14:paraId="3D05713C" w14:textId="3AC404EC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F374F">
        <w:rPr>
          <w:rFonts w:ascii="Arial" w:hAnsi="Arial" w:cs="Arial"/>
          <w:bCs/>
        </w:rPr>
        <w:t xml:space="preserve">Reply LS on </w:t>
      </w:r>
      <w:r w:rsidR="009A3482" w:rsidRPr="009A3482">
        <w:rPr>
          <w:rFonts w:ascii="Arial" w:hAnsi="Arial" w:cs="Arial"/>
          <w:bCs/>
        </w:rPr>
        <w:t>L1 intra- and inter- frequency measurement and configurations for L1/L2-based inter-cell mobility</w:t>
      </w:r>
    </w:p>
    <w:p w14:paraId="14D5EF21" w14:textId="6E45194F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A3482" w:rsidRPr="009A3482">
        <w:rPr>
          <w:rFonts w:ascii="Arial" w:hAnsi="Arial" w:cs="Arial"/>
          <w:bCs/>
        </w:rPr>
        <w:t>R1-2210727</w:t>
      </w:r>
    </w:p>
    <w:p w14:paraId="6E4380C7" w14:textId="67DA44B0" w:rsidR="00745EC3" w:rsidRDefault="00745EC3" w:rsidP="00745EC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9A3482">
        <w:rPr>
          <w:rFonts w:ascii="Arial" w:hAnsi="Arial" w:cs="Arial"/>
          <w:bCs/>
          <w:lang w:eastAsia="zh-CN"/>
        </w:rPr>
        <w:t>8</w:t>
      </w:r>
    </w:p>
    <w:p w14:paraId="2EB0508C" w14:textId="248CBAFE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A3482" w:rsidRPr="009A3482">
        <w:rPr>
          <w:rFonts w:ascii="Arial" w:hAnsi="Arial" w:cs="Arial"/>
          <w:bCs/>
          <w:color w:val="000000"/>
        </w:rPr>
        <w:t>NR_mob_enh2-Core</w:t>
      </w:r>
    </w:p>
    <w:p w14:paraId="3D0EE73F" w14:textId="77777777" w:rsidR="00745EC3" w:rsidRDefault="00745EC3" w:rsidP="00745EC3">
      <w:pPr>
        <w:spacing w:after="60"/>
        <w:ind w:left="1985" w:hanging="1985"/>
        <w:rPr>
          <w:rFonts w:ascii="Arial" w:hAnsi="Arial" w:cs="Arial"/>
          <w:b/>
        </w:rPr>
      </w:pPr>
    </w:p>
    <w:p w14:paraId="7FCA344C" w14:textId="77777777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0B4554B4" w14:textId="5F3F0ACD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9A3482">
        <w:rPr>
          <w:rFonts w:ascii="Arial" w:hAnsi="Arial" w:cs="Arial"/>
          <w:bCs/>
        </w:rPr>
        <w:t>1</w:t>
      </w:r>
    </w:p>
    <w:p w14:paraId="7DCF3210" w14:textId="3E4B06C4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 WG</w:t>
      </w:r>
      <w:r w:rsidR="009A3482">
        <w:rPr>
          <w:rFonts w:ascii="Arial" w:hAnsi="Arial" w:cs="Arial"/>
          <w:bCs/>
        </w:rPr>
        <w:t>2</w:t>
      </w:r>
    </w:p>
    <w:p w14:paraId="10C08441" w14:textId="77777777" w:rsidR="00745EC3" w:rsidRDefault="00745EC3" w:rsidP="00745E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49E6F94" w14:textId="77777777" w:rsidR="00745EC3" w:rsidRPr="00761608" w:rsidRDefault="00745EC3" w:rsidP="00745EC3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  <w:b/>
          <w:bCs/>
          <w:sz w:val="20"/>
        </w:rPr>
      </w:pPr>
      <w:r w:rsidRPr="00761608">
        <w:rPr>
          <w:rFonts w:cs="Arial"/>
          <w:sz w:val="20"/>
        </w:rPr>
        <w:t>Name:</w:t>
      </w:r>
      <w:r w:rsidRPr="00761608">
        <w:rPr>
          <w:rFonts w:cs="Arial"/>
          <w:sz w:val="20"/>
        </w:rPr>
        <w:tab/>
      </w:r>
      <w:r w:rsidRPr="00761608">
        <w:rPr>
          <w:rFonts w:cs="Arial" w:hint="eastAsia"/>
          <w:b/>
          <w:sz w:val="20"/>
          <w:lang w:eastAsia="zh-CN"/>
        </w:rPr>
        <w:t>Han Jing</w:t>
      </w:r>
      <w:r w:rsidRPr="00761608">
        <w:rPr>
          <w:rFonts w:cs="Arial"/>
          <w:bCs/>
          <w:sz w:val="20"/>
        </w:rPr>
        <w:tab/>
      </w:r>
    </w:p>
    <w:p w14:paraId="0D2B62ED" w14:textId="77777777" w:rsidR="00745EC3" w:rsidRPr="00761608" w:rsidRDefault="00745EC3" w:rsidP="00745EC3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  <w:sz w:val="20"/>
        </w:rPr>
      </w:pPr>
      <w:r w:rsidRPr="00761608">
        <w:rPr>
          <w:rFonts w:cs="Arial"/>
          <w:sz w:val="20"/>
        </w:rPr>
        <w:t>E-mail Address:</w:t>
      </w:r>
      <w:r w:rsidRPr="00761608">
        <w:rPr>
          <w:rFonts w:cs="Arial"/>
          <w:sz w:val="20"/>
        </w:rPr>
        <w:tab/>
      </w:r>
      <w:r w:rsidRPr="00761608">
        <w:rPr>
          <w:rFonts w:cs="Arial" w:hint="eastAsia"/>
          <w:sz w:val="20"/>
        </w:rPr>
        <w:t>hw.hanjing</w:t>
      </w:r>
      <w:r w:rsidRPr="00761608">
        <w:rPr>
          <w:rFonts w:cs="Arial"/>
          <w:sz w:val="20"/>
        </w:rPr>
        <w:t>@</w:t>
      </w:r>
      <w:r w:rsidRPr="00761608">
        <w:rPr>
          <w:rFonts w:cs="Arial" w:hint="eastAsia"/>
          <w:sz w:val="20"/>
        </w:rPr>
        <w:t>huawei</w:t>
      </w:r>
      <w:r w:rsidRPr="00761608">
        <w:rPr>
          <w:rFonts w:cs="Arial"/>
          <w:sz w:val="20"/>
        </w:rPr>
        <w:t>.com</w:t>
      </w:r>
    </w:p>
    <w:p w14:paraId="547ECFA0" w14:textId="77777777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F00970" w14:textId="77777777" w:rsidR="00745EC3" w:rsidRDefault="00745EC3" w:rsidP="00745EC3">
      <w:pPr>
        <w:pBdr>
          <w:bottom w:val="single" w:sz="4" w:space="1" w:color="auto"/>
        </w:pBdr>
        <w:rPr>
          <w:rFonts w:ascii="Arial" w:hAnsi="Arial" w:cs="Arial"/>
        </w:rPr>
      </w:pPr>
    </w:p>
    <w:p w14:paraId="56A6DF22" w14:textId="77777777" w:rsidR="00745EC3" w:rsidRDefault="00745EC3" w:rsidP="00745E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CB0633" w14:textId="64846E3D" w:rsidR="00745EC3" w:rsidRDefault="00745EC3" w:rsidP="00745EC3">
      <w:pPr>
        <w:rPr>
          <w:rFonts w:ascii="Arial" w:hAnsi="Arial" w:cs="Arial"/>
        </w:rPr>
      </w:pPr>
      <w:bookmarkStart w:id="3" w:name="_Hlk63256122"/>
      <w:r>
        <w:rPr>
          <w:rFonts w:ascii="Arial" w:hAnsi="Arial" w:cs="Arial"/>
        </w:rPr>
        <w:t>RAN4 would like to thank RAN</w:t>
      </w:r>
      <w:r w:rsidR="009A348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</w:t>
      </w:r>
      <w:r w:rsidR="009A3482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LS</w:t>
      </w:r>
      <w:r>
        <w:rPr>
          <w:rFonts w:ascii="Arial" w:hAnsi="Arial" w:cs="Arial"/>
          <w:color w:val="000000"/>
        </w:rPr>
        <w:t xml:space="preserve"> on </w:t>
      </w:r>
      <w:r>
        <w:rPr>
          <w:rFonts w:ascii="Arial" w:hAnsi="Arial" w:cs="Arial"/>
        </w:rPr>
        <w:t>i</w:t>
      </w:r>
      <w:r w:rsidR="009A3482" w:rsidRPr="009A3482">
        <w:rPr>
          <w:rFonts w:ascii="Arial" w:hAnsi="Arial" w:cs="Arial"/>
        </w:rPr>
        <w:t xml:space="preserve"> L1 intra- and inter- frequency measurement and configurations for L1/L2-based inter-cell mobility</w:t>
      </w:r>
      <w:r>
        <w:rPr>
          <w:rFonts w:ascii="Arial" w:hAnsi="Arial" w:cs="Arial"/>
        </w:rPr>
        <w:t xml:space="preserve">. </w:t>
      </w:r>
      <w:r w:rsidR="009A3482">
        <w:rPr>
          <w:rFonts w:ascii="Arial" w:hAnsi="Arial" w:cs="Arial"/>
        </w:rPr>
        <w:t xml:space="preserve">On top of the reply LS [R4-2220733], </w:t>
      </w:r>
      <w:r>
        <w:rPr>
          <w:rFonts w:ascii="Arial" w:hAnsi="Arial" w:cs="Arial"/>
        </w:rPr>
        <w:t>RAN4 further discussed t</w:t>
      </w:r>
      <w:r w:rsidR="009A3482">
        <w:rPr>
          <w:rFonts w:ascii="Arial" w:hAnsi="Arial" w:cs="Arial"/>
        </w:rPr>
        <w:t xml:space="preserve">he second question, and </w:t>
      </w:r>
      <w:r w:rsidR="009A3482" w:rsidRPr="009A3482">
        <w:rPr>
          <w:rFonts w:ascii="Arial" w:hAnsi="Arial" w:cs="Arial"/>
        </w:rPr>
        <w:t>provide the following feedback for RAN1’s question</w:t>
      </w:r>
      <w:r w:rsidR="009A3482" w:rsidRPr="009A3482">
        <w:rPr>
          <w:rFonts w:ascii="Arial" w:hAnsi="Arial" w:cs="Arial" w:hint="eastAsia"/>
        </w:rPr>
        <w:t>s</w:t>
      </w:r>
      <w:r w:rsidR="009A3482" w:rsidRPr="009A3482">
        <w:rPr>
          <w:rFonts w:ascii="Arial" w:hAnsi="Arial" w:cs="Arial"/>
        </w:rPr>
        <w:t>:</w:t>
      </w:r>
    </w:p>
    <w:p w14:paraId="71A0126F" w14:textId="77777777" w:rsidR="009A3482" w:rsidRPr="00777309" w:rsidRDefault="009A3482" w:rsidP="009A348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宋体" w:hAnsi="Arial" w:cs="Arial"/>
          <w:lang w:eastAsia="zh-CN"/>
        </w:rPr>
      </w:pPr>
      <w:r w:rsidRPr="00777309">
        <w:rPr>
          <w:rFonts w:ascii="Arial" w:eastAsia="宋体" w:hAnsi="Arial" w:cs="Arial"/>
          <w:b/>
        </w:rPr>
        <w:t xml:space="preserve">Question </w:t>
      </w:r>
      <w:r w:rsidRPr="00777309">
        <w:rPr>
          <w:rFonts w:ascii="Arial" w:eastAsia="宋体" w:hAnsi="Arial" w:cs="Arial" w:hint="eastAsia"/>
          <w:b/>
          <w:lang w:eastAsia="zh-CN"/>
        </w:rPr>
        <w:t>1</w:t>
      </w:r>
      <w:r w:rsidRPr="00777309">
        <w:rPr>
          <w:rFonts w:ascii="Arial" w:eastAsia="宋体" w:hAnsi="Arial" w:cs="Arial"/>
          <w:b/>
        </w:rPr>
        <w:t xml:space="preserve"> (to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>): RAN1 respectfully asks RAN</w:t>
      </w:r>
      <w:r w:rsidRPr="00777309">
        <w:rPr>
          <w:rFonts w:ascii="Arial" w:eastAsia="宋体" w:hAnsi="Arial" w:cs="Arial" w:hint="eastAsia"/>
          <w:b/>
          <w:lang w:eastAsia="zh-CN"/>
        </w:rPr>
        <w:t>4</w:t>
      </w:r>
      <w:r w:rsidRPr="00777309">
        <w:rPr>
          <w:rFonts w:ascii="Arial" w:eastAsia="宋体" w:hAnsi="Arial" w:cs="Arial"/>
          <w:b/>
        </w:rPr>
        <w:t xml:space="preserve"> if the restriction on e.g., SFN offset alignment, BWP setting, i.e. non-serving cell SSB should be covered by serving cell active BWP, and Rx timing difference, </w:t>
      </w:r>
      <w:proofErr w:type="spellStart"/>
      <w:r w:rsidRPr="00777309">
        <w:rPr>
          <w:rFonts w:ascii="Arial" w:eastAsia="宋体" w:hAnsi="Arial" w:cs="Arial"/>
          <w:b/>
        </w:rPr>
        <w:t>etc</w:t>
      </w:r>
      <w:proofErr w:type="spellEnd"/>
      <w:r w:rsidRPr="00777309">
        <w:rPr>
          <w:rFonts w:ascii="Arial" w:eastAsia="宋体" w:hAnsi="Arial" w:cs="Arial"/>
          <w:b/>
        </w:rPr>
        <w:t>, described in 9.13.2 of TS38.133 for intra-frequency L1 non-serving measurement can be relaxed or not.</w:t>
      </w:r>
      <w:r w:rsidRPr="00777309">
        <w:rPr>
          <w:rFonts w:ascii="Arial" w:eastAsia="宋体" w:hAnsi="Arial" w:cs="Arial"/>
        </w:rPr>
        <w:t xml:space="preserve"> </w:t>
      </w:r>
    </w:p>
    <w:p w14:paraId="24F02004" w14:textId="77777777" w:rsidR="009A3482" w:rsidRDefault="009A3482" w:rsidP="009A348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b/>
          <w:lang w:eastAsia="zh-CN"/>
        </w:rPr>
      </w:pPr>
      <w:r w:rsidRPr="00777309">
        <w:rPr>
          <w:rFonts w:eastAsia="宋体"/>
          <w:b/>
          <w:lang w:eastAsia="zh-CN"/>
        </w:rPr>
        <w:t xml:space="preserve">RAN4 feedback: </w:t>
      </w:r>
    </w:p>
    <w:p w14:paraId="449D4C1C" w14:textId="6868A890" w:rsidR="009A3482" w:rsidRDefault="009A3482" w:rsidP="009A3482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宋体"/>
          <w:lang w:eastAsia="zh-CN"/>
        </w:rPr>
      </w:pPr>
      <w:r w:rsidRPr="009A3482">
        <w:rPr>
          <w:rFonts w:eastAsia="宋体" w:hint="eastAsia"/>
          <w:lang w:eastAsia="zh-CN"/>
        </w:rPr>
        <w:t>R</w:t>
      </w:r>
      <w:r w:rsidRPr="009A3482">
        <w:rPr>
          <w:rFonts w:eastAsia="宋体"/>
          <w:lang w:eastAsia="zh-CN"/>
        </w:rPr>
        <w:t>AN4 think the restrictions mentioned in Question 1 which are imposed on R17 ICBM can be somewhat relaxed in Rel-18 L1/L2 mobility.</w:t>
      </w:r>
    </w:p>
    <w:p w14:paraId="0A434DCB" w14:textId="4B0E83DC" w:rsidR="009A3482" w:rsidRPr="009A3482" w:rsidRDefault="009A3482" w:rsidP="009A3482">
      <w:p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eastAsia="宋体"/>
          <w:lang w:eastAsia="zh-CN"/>
        </w:rPr>
      </w:pPr>
      <w:r w:rsidRPr="009A3482">
        <w:t>Regarding SSB based L1 intra-frequency measurement for candidate cell,</w:t>
      </w:r>
    </w:p>
    <w:p w14:paraId="424C4348" w14:textId="2A584DDC" w:rsidR="00745EC3" w:rsidRPr="009A3482" w:rsidRDefault="009A3482" w:rsidP="009A3482">
      <w:pPr>
        <w:pStyle w:val="af8"/>
        <w:numPr>
          <w:ilvl w:val="0"/>
          <w:numId w:val="20"/>
        </w:numPr>
        <w:snapToGrid w:val="0"/>
        <w:spacing w:beforeLines="50" w:before="120" w:afterLines="50" w:after="120"/>
        <w:ind w:left="357" w:hanging="357"/>
        <w:contextualSpacing w:val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I</w:t>
      </w:r>
      <w:r w:rsidRPr="009A3482">
        <w:rPr>
          <w:rFonts w:eastAsiaTheme="minorEastAsia"/>
          <w:sz w:val="20"/>
          <w:szCs w:val="20"/>
          <w:lang w:eastAsia="zh-CN"/>
        </w:rPr>
        <w:t xml:space="preserve">f UE ever reported time index when performed L3 measurement on the </w:t>
      </w:r>
      <w:proofErr w:type="spellStart"/>
      <w:r w:rsidRPr="009A3482">
        <w:rPr>
          <w:rFonts w:eastAsiaTheme="minorEastAsia"/>
          <w:sz w:val="20"/>
          <w:szCs w:val="20"/>
          <w:lang w:eastAsia="zh-CN"/>
        </w:rPr>
        <w:t>non serving</w:t>
      </w:r>
      <w:proofErr w:type="spellEnd"/>
      <w:r w:rsidRPr="009A3482">
        <w:rPr>
          <w:rFonts w:eastAsiaTheme="minorEastAsia"/>
          <w:sz w:val="20"/>
          <w:szCs w:val="20"/>
          <w:lang w:eastAsia="zh-CN"/>
        </w:rPr>
        <w:t xml:space="preserve"> cell, the restriction of </w:t>
      </w:r>
      <w:proofErr w:type="spellStart"/>
      <w:r w:rsidRPr="009A3482">
        <w:rPr>
          <w:rFonts w:eastAsiaTheme="minorEastAsia"/>
          <w:sz w:val="20"/>
          <w:szCs w:val="20"/>
          <w:lang w:eastAsia="zh-CN"/>
        </w:rPr>
        <w:t>sfn</w:t>
      </w:r>
      <w:proofErr w:type="spellEnd"/>
      <w:r w:rsidRPr="009A3482">
        <w:rPr>
          <w:rFonts w:eastAsiaTheme="minorEastAsia"/>
          <w:sz w:val="20"/>
          <w:szCs w:val="20"/>
          <w:lang w:eastAsia="zh-CN"/>
        </w:rPr>
        <w:t>-SSB-Offset can be removed, otherwise SFN offset alignment compared with serving cell is needed for intra-frequency L1-RSRP.</w:t>
      </w:r>
    </w:p>
    <w:p w14:paraId="4767B81A" w14:textId="51EE7E4F" w:rsidR="009A3482" w:rsidRDefault="009A3482" w:rsidP="009A3482">
      <w:pPr>
        <w:pStyle w:val="af8"/>
        <w:numPr>
          <w:ilvl w:val="0"/>
          <w:numId w:val="20"/>
        </w:numPr>
        <w:snapToGrid w:val="0"/>
        <w:spacing w:beforeLines="50" w:before="120" w:afterLines="50" w:after="120"/>
        <w:ind w:left="357" w:hanging="357"/>
        <w:contextualSpacing w:val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B</w:t>
      </w:r>
      <w:r w:rsidRPr="009A3482">
        <w:rPr>
          <w:rFonts w:eastAsiaTheme="minorEastAsia"/>
          <w:sz w:val="20"/>
          <w:szCs w:val="20"/>
          <w:lang w:eastAsia="zh-CN"/>
        </w:rPr>
        <w:t xml:space="preserve">oth scenarios where non-serving cell SSB is covered within serving cell active BWP and not covered within active BWP </w:t>
      </w:r>
      <w:r>
        <w:rPr>
          <w:rFonts w:eastAsiaTheme="minorEastAsia"/>
          <w:sz w:val="20"/>
          <w:szCs w:val="20"/>
          <w:lang w:eastAsia="zh-CN"/>
        </w:rPr>
        <w:t>are to be</w:t>
      </w:r>
      <w:r w:rsidRPr="009A3482">
        <w:rPr>
          <w:rFonts w:eastAsiaTheme="minorEastAsia"/>
          <w:sz w:val="20"/>
          <w:szCs w:val="20"/>
          <w:lang w:eastAsia="zh-CN"/>
        </w:rPr>
        <w:t xml:space="preserve"> supported. The conclusion on FG 6-1a can be reused for SSB based intra-frequency L1-RSRP measurement where SSB from neighbor cell is not within active BWP.</w:t>
      </w:r>
    </w:p>
    <w:p w14:paraId="38EF10B0" w14:textId="3524D923" w:rsidR="009A3482" w:rsidRPr="009A3482" w:rsidRDefault="009A3482" w:rsidP="009A3482">
      <w:pPr>
        <w:pStyle w:val="af8"/>
        <w:numPr>
          <w:ilvl w:val="0"/>
          <w:numId w:val="20"/>
        </w:numPr>
        <w:snapToGrid w:val="0"/>
        <w:spacing w:beforeLines="50" w:before="120" w:afterLines="50" w:after="120"/>
        <w:ind w:left="357" w:hanging="357"/>
        <w:contextualSpacing w:val="0"/>
        <w:rPr>
          <w:rFonts w:eastAsiaTheme="minorEastAsia"/>
          <w:sz w:val="20"/>
          <w:szCs w:val="20"/>
          <w:lang w:eastAsia="zh-CN"/>
        </w:rPr>
      </w:pPr>
      <w:r w:rsidRPr="009A3482">
        <w:rPr>
          <w:rFonts w:eastAsiaTheme="minorEastAsia"/>
          <w:sz w:val="20"/>
          <w:szCs w:val="20"/>
          <w:lang w:eastAsia="zh-CN"/>
        </w:rPr>
        <w:t xml:space="preserve">The scenario that RTD between the SSBs of serving cell and cell with different PCI is larger than CP length of the corresponding SCS </w:t>
      </w:r>
      <w:r>
        <w:rPr>
          <w:rFonts w:eastAsiaTheme="minorEastAsia"/>
          <w:sz w:val="20"/>
          <w:szCs w:val="20"/>
          <w:lang w:eastAsia="zh-CN"/>
        </w:rPr>
        <w:t>is</w:t>
      </w:r>
      <w:r w:rsidRPr="009A3482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to be </w:t>
      </w:r>
      <w:r w:rsidRPr="009A3482">
        <w:rPr>
          <w:rFonts w:eastAsiaTheme="minorEastAsia"/>
          <w:sz w:val="20"/>
          <w:szCs w:val="20"/>
          <w:lang w:eastAsia="zh-CN"/>
        </w:rPr>
        <w:t>supported.</w:t>
      </w:r>
      <w:r w:rsidR="00782D41">
        <w:rPr>
          <w:rFonts w:eastAsiaTheme="minorEastAsia"/>
          <w:sz w:val="20"/>
          <w:szCs w:val="20"/>
          <w:lang w:eastAsia="zh-CN"/>
        </w:rPr>
        <w:t xml:space="preserve"> UE capability can be considered.</w:t>
      </w:r>
    </w:p>
    <w:p w14:paraId="27206911" w14:textId="77777777" w:rsidR="009A3482" w:rsidRPr="009B55A8" w:rsidRDefault="009A3482" w:rsidP="00745EC3">
      <w:pPr>
        <w:rPr>
          <w:rFonts w:ascii="Arial" w:hAnsi="Arial" w:cs="Arial"/>
          <w:iCs/>
          <w:kern w:val="2"/>
          <w:lang w:val="en-US"/>
        </w:rPr>
      </w:pPr>
    </w:p>
    <w:bookmarkEnd w:id="3"/>
    <w:p w14:paraId="02BDECD7" w14:textId="77777777" w:rsidR="00745EC3" w:rsidRDefault="00745EC3" w:rsidP="00745E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WG1 and WG2 group. </w:t>
      </w:r>
    </w:p>
    <w:p w14:paraId="4B3392C0" w14:textId="6CAFE3D6" w:rsidR="00745EC3" w:rsidRDefault="00745EC3" w:rsidP="00745EC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</w:t>
      </w:r>
      <w:r w:rsidR="009A3482">
        <w:rPr>
          <w:rFonts w:ascii="Arial" w:hAnsi="Arial" w:cs="Arial"/>
        </w:rPr>
        <w:t>1 and RAN2</w:t>
      </w:r>
      <w:r>
        <w:rPr>
          <w:rFonts w:ascii="Arial" w:hAnsi="Arial" w:cs="Arial"/>
        </w:rPr>
        <w:t xml:space="preserve">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agreements into account</w:t>
      </w:r>
      <w:r w:rsidRPr="005C5B87">
        <w:rPr>
          <w:rFonts w:ascii="Arial" w:hAnsi="Arial" w:cs="Arial"/>
          <w:lang w:eastAsia="zh-CN"/>
        </w:rPr>
        <w:t>.</w:t>
      </w:r>
    </w:p>
    <w:p w14:paraId="1491B4C2" w14:textId="77777777" w:rsidR="00745EC3" w:rsidRPr="005C5B87" w:rsidRDefault="00745EC3" w:rsidP="00745EC3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4D03B43" w14:textId="77777777" w:rsidR="00745EC3" w:rsidRDefault="00745EC3" w:rsidP="00745E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337E4970" w14:textId="39375BB8" w:rsidR="00745EC3" w:rsidRDefault="00745EC3" w:rsidP="00745EC3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</w:t>
      </w:r>
      <w:r w:rsidR="00B055E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0ED42E33" w14:textId="1A316A5C" w:rsidR="00745EC3" w:rsidRDefault="00745EC3" w:rsidP="00745EC3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#10</w:t>
      </w:r>
      <w:r w:rsidR="00B055EC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055EC">
        <w:rPr>
          <w:rFonts w:ascii="Arial" w:hAnsi="Arial" w:cs="Arial"/>
          <w:bCs/>
          <w:color w:val="000000"/>
          <w:lang w:eastAsia="zh-CN"/>
        </w:rPr>
        <w:t>22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nd</w:t>
      </w:r>
      <w:r>
        <w:rPr>
          <w:rFonts w:ascii="Arial" w:hAnsi="Arial" w:cs="Arial"/>
          <w:bCs/>
          <w:color w:val="000000"/>
          <w:lang w:eastAsia="zh-CN"/>
        </w:rPr>
        <w:t xml:space="preserve"> - </w:t>
      </w:r>
      <w:r w:rsidR="00B055EC">
        <w:rPr>
          <w:rFonts w:ascii="Arial" w:hAnsi="Arial" w:cs="Arial"/>
          <w:bCs/>
          <w:color w:val="000000"/>
          <w:lang w:eastAsia="zh-CN"/>
        </w:rPr>
        <w:t>26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</w:t>
      </w:r>
      <w:r w:rsidR="00B055EC">
        <w:rPr>
          <w:rFonts w:ascii="Arial" w:hAnsi="Arial" w:cs="Arial"/>
          <w:bCs/>
          <w:color w:val="000000"/>
          <w:lang w:eastAsia="zh-CN"/>
        </w:rPr>
        <w:t>May</w:t>
      </w:r>
      <w:r>
        <w:rPr>
          <w:rFonts w:ascii="Arial" w:hAnsi="Arial" w:cs="Arial"/>
          <w:bCs/>
          <w:color w:val="000000"/>
          <w:lang w:eastAsia="zh-CN"/>
        </w:rPr>
        <w:t xml:space="preserve"> 202</w:t>
      </w:r>
      <w:r w:rsidR="00B055EC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</w:t>
      </w:r>
      <w:r w:rsidR="00B055EC" w:rsidRPr="00B055EC">
        <w:rPr>
          <w:rFonts w:ascii="Arial" w:hAnsi="Arial" w:cs="Arial"/>
          <w:bCs/>
        </w:rPr>
        <w:t>Incheon</w:t>
      </w:r>
    </w:p>
    <w:p w14:paraId="2B8ED45B" w14:textId="77777777" w:rsidR="00B75629" w:rsidRPr="00B055EC" w:rsidRDefault="00B75629" w:rsidP="00B75629"/>
    <w:sectPr w:rsidR="00B75629" w:rsidRPr="00B055EC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10BD8" w14:textId="77777777" w:rsidR="00DA7A2F" w:rsidRDefault="00DA7A2F">
      <w:r>
        <w:separator/>
      </w:r>
    </w:p>
  </w:endnote>
  <w:endnote w:type="continuationSeparator" w:id="0">
    <w:p w14:paraId="2F052E3C" w14:textId="77777777" w:rsidR="00DA7A2F" w:rsidRDefault="00DA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75629" w:rsidRDefault="00B7562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75629" w:rsidRDefault="00B7562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75629" w:rsidRDefault="00B7562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50991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B75629" w:rsidRDefault="00B7562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A0D48" w14:textId="77777777" w:rsidR="00DA7A2F" w:rsidRDefault="00DA7A2F">
      <w:r>
        <w:separator/>
      </w:r>
    </w:p>
  </w:footnote>
  <w:footnote w:type="continuationSeparator" w:id="0">
    <w:p w14:paraId="3149C416" w14:textId="77777777" w:rsidR="00DA7A2F" w:rsidRDefault="00DA7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032F17"/>
    <w:multiLevelType w:val="hybridMultilevel"/>
    <w:tmpl w:val="8396B2A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B61DC3"/>
    <w:multiLevelType w:val="hybridMultilevel"/>
    <w:tmpl w:val="D79639A2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28C2505"/>
    <w:multiLevelType w:val="hybridMultilevel"/>
    <w:tmpl w:val="DB8E5DE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DB4329F"/>
    <w:multiLevelType w:val="hybridMultilevel"/>
    <w:tmpl w:val="7DAC95D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D3948952"/>
    <w:lvl w:ilvl="0" w:tplc="04090003">
      <w:start w:val="1"/>
      <w:numFmt w:val="bullet"/>
      <w:lvlText w:val=""/>
      <w:lvlJc w:val="left"/>
      <w:pPr>
        <w:ind w:left="541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1" w:hanging="360"/>
      </w:pPr>
      <w:rPr>
        <w:rFonts w:ascii="Wingdings" w:hAnsi="Wingdings" w:hint="default"/>
      </w:rPr>
    </w:lvl>
    <w:lvl w:ilvl="2" w:tplc="6D749DC8">
      <w:numFmt w:val="bullet"/>
      <w:lvlText w:val="•"/>
      <w:lvlJc w:val="left"/>
      <w:pPr>
        <w:ind w:left="1981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1"/>
  </w:num>
  <w:num w:numId="4">
    <w:abstractNumId w:val="6"/>
  </w:num>
  <w:num w:numId="5">
    <w:abstractNumId w:val="7"/>
  </w:num>
  <w:num w:numId="6">
    <w:abstractNumId w:val="0"/>
  </w:num>
  <w:num w:numId="7">
    <w:abstractNumId w:val="16"/>
  </w:num>
  <w:num w:numId="8">
    <w:abstractNumId w:val="8"/>
  </w:num>
  <w:num w:numId="9">
    <w:abstractNumId w:val="13"/>
  </w:num>
  <w:num w:numId="10">
    <w:abstractNumId w:val="12"/>
  </w:num>
  <w:num w:numId="11">
    <w:abstractNumId w:val="2"/>
  </w:num>
  <w:num w:numId="12">
    <w:abstractNumId w:val="17"/>
  </w:num>
  <w:num w:numId="13">
    <w:abstractNumId w:val="11"/>
  </w:num>
  <w:num w:numId="14">
    <w:abstractNumId w:val="14"/>
  </w:num>
  <w:num w:numId="15">
    <w:abstractNumId w:val="3"/>
  </w:num>
  <w:num w:numId="16">
    <w:abstractNumId w:val="9"/>
  </w:num>
  <w:num w:numId="17">
    <w:abstractNumId w:val="5"/>
  </w:num>
  <w:num w:numId="18">
    <w:abstractNumId w:val="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4"/>
  </w:num>
  <w:num w:numId="22">
    <w:abstractNumId w:val="18"/>
  </w:num>
  <w:num w:numId="23">
    <w:abstractNumId w:val="20"/>
  </w:num>
  <w:num w:numId="24">
    <w:abstractNumId w:val="10"/>
  </w:num>
  <w:num w:numId="2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3CB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37"/>
    <w:rsid w:val="000668FB"/>
    <w:rsid w:val="00066A6F"/>
    <w:rsid w:val="00066F56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53E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A67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AE0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DBC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68D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544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35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C8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BF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0A1"/>
    <w:rsid w:val="002361B5"/>
    <w:rsid w:val="002366A3"/>
    <w:rsid w:val="00236947"/>
    <w:rsid w:val="00236C6E"/>
    <w:rsid w:val="00237211"/>
    <w:rsid w:val="002373D4"/>
    <w:rsid w:val="0023740B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B82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BFB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1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6C37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46A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B66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821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BB3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652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687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991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B1"/>
    <w:rsid w:val="0049214A"/>
    <w:rsid w:val="00492323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5C4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BE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86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0E5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081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A7F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24C"/>
    <w:rsid w:val="00570586"/>
    <w:rsid w:val="0057060A"/>
    <w:rsid w:val="005711AE"/>
    <w:rsid w:val="005719CC"/>
    <w:rsid w:val="00571F80"/>
    <w:rsid w:val="00571FE3"/>
    <w:rsid w:val="00572219"/>
    <w:rsid w:val="00572669"/>
    <w:rsid w:val="00572C6F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5F29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BF8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56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A1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71E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2A2"/>
    <w:rsid w:val="00603617"/>
    <w:rsid w:val="00603D2B"/>
    <w:rsid w:val="00604099"/>
    <w:rsid w:val="00604573"/>
    <w:rsid w:val="006046B6"/>
    <w:rsid w:val="006048E6"/>
    <w:rsid w:val="00604D89"/>
    <w:rsid w:val="0060519C"/>
    <w:rsid w:val="00605797"/>
    <w:rsid w:val="006059EE"/>
    <w:rsid w:val="00605A36"/>
    <w:rsid w:val="00605C5A"/>
    <w:rsid w:val="00605C9C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66AC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E4A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032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6D9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DD2"/>
    <w:rsid w:val="006B6402"/>
    <w:rsid w:val="006B68B8"/>
    <w:rsid w:val="006B6D4A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2AB"/>
    <w:rsid w:val="0074454D"/>
    <w:rsid w:val="00744550"/>
    <w:rsid w:val="00744556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EC3"/>
    <w:rsid w:val="007463B9"/>
    <w:rsid w:val="0074697D"/>
    <w:rsid w:val="00746BAC"/>
    <w:rsid w:val="00746EA0"/>
    <w:rsid w:val="00746F72"/>
    <w:rsid w:val="00750205"/>
    <w:rsid w:val="00750207"/>
    <w:rsid w:val="0075047A"/>
    <w:rsid w:val="00750842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608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2D41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06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66B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2B8C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31F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0E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5AE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30E"/>
    <w:rsid w:val="008A3936"/>
    <w:rsid w:val="008A3ADF"/>
    <w:rsid w:val="008A4336"/>
    <w:rsid w:val="008A4394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4DE4"/>
    <w:rsid w:val="008C5317"/>
    <w:rsid w:val="008C54FF"/>
    <w:rsid w:val="008C5BDA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548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3CF1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3C9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A20"/>
    <w:rsid w:val="00977CBE"/>
    <w:rsid w:val="00977D95"/>
    <w:rsid w:val="009803C4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482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170"/>
    <w:rsid w:val="009B0835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849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202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281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3D7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8C7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8D1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5EC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29A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CA5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02D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629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F21"/>
    <w:rsid w:val="00C30307"/>
    <w:rsid w:val="00C30842"/>
    <w:rsid w:val="00C3084E"/>
    <w:rsid w:val="00C30F3C"/>
    <w:rsid w:val="00C31031"/>
    <w:rsid w:val="00C312BD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AB8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465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2FD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6C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C5F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D54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BB9"/>
    <w:rsid w:val="00D17CAE"/>
    <w:rsid w:val="00D17E0D"/>
    <w:rsid w:val="00D200D5"/>
    <w:rsid w:val="00D20310"/>
    <w:rsid w:val="00D205FA"/>
    <w:rsid w:val="00D20AC1"/>
    <w:rsid w:val="00D20AE5"/>
    <w:rsid w:val="00D20C2A"/>
    <w:rsid w:val="00D212FD"/>
    <w:rsid w:val="00D216CF"/>
    <w:rsid w:val="00D21733"/>
    <w:rsid w:val="00D217F1"/>
    <w:rsid w:val="00D21BB3"/>
    <w:rsid w:val="00D21D17"/>
    <w:rsid w:val="00D21D7B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6A2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4F65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C03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A2F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AD4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5A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813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D38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773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4CBE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651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4B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1D1"/>
    <w:rsid w:val="00FA0509"/>
    <w:rsid w:val="00FA05A6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030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0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Default">
    <w:name w:val="Default"/>
    <w:rsid w:val="00EB0773"/>
    <w:pPr>
      <w:widowControl w:val="0"/>
      <w:autoSpaceDE w:val="0"/>
      <w:autoSpaceDN w:val="0"/>
      <w:adjustRightInd w:val="0"/>
    </w:pPr>
    <w:rPr>
      <w:rFonts w:ascii="Arial" w:eastAsia="Yu Mincho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5180F5-EC48-403F-9E23-542898DD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2023-02-17T12:11:00Z</dcterms:created>
  <dcterms:modified xsi:type="dcterms:W3CDTF">2023-02-17T12:11:00Z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(3)YRGsEuxXMrTCOAz0YGLpVT+ehe0yTB7MWF9nOCUVUHmKtXcBwyCtskcZuLwj1UkEKdTq0Wwv
mi6HQHHNQ6Gms0yZkQAN+UArpZU9Xf7jm/5YWijcqnFYxhebYk6p3abQFhdaG/DuG1IUp01p
3o4UQeRiun2gum9zAR8ccS7AggrsEfLnpkZ6cx5arIJLJ+gZ88XsTvANTtLZ+gxZVc41Z6Qr
jii726QfOIdKIziJTO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VhROBt9mFc7M5GCx18XNECUAe6zwvqWRSSsNLftYzFscmoKhB5TbiF
pUPIUnOUthP8x5+qr/sJSbSUAIBDNv8Ne5vcfwBOzIokjdt3nW82mm0v+OoAa93WuaiVtdOn
3IZO2JMaPHuAJLnZ03t5E0WV9k32Bfy1Jhwaj9YztHz8Vn8eZBUB8Y3FFO6otgwZJXqwF0xh
sLzCP0YaNNAa2idyxvvrtTdkP06y2immf/tS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ox2MAkbEO+bSM1aPutAcge1yTs00M+/Rw2ea
3sK2POc0GFubIvQZrIxoNHFAzqPPDDzAnM6rzkMIvysbMf3XSEU=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1570087271</vt:lpwstr>
  </property>
  <property fmtid="{D5CDD505-2E9C-101B-9397-08002B2CF9AE}" pid="26" name="_ReviewingToolsShownOnce">
    <vt:lpwstr/>
  </property>
</Properties>
</file>