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706564">
        <w:rPr>
          <w:rFonts w:cs="Arial"/>
          <w:sz w:val="24"/>
          <w:szCs w:val="24"/>
        </w:rPr>
        <w:t>6</w:t>
      </w:r>
      <w:r w:rsidRPr="004A029C">
        <w:rPr>
          <w:rFonts w:cs="Arial"/>
          <w:sz w:val="24"/>
          <w:szCs w:val="24"/>
        </w:rPr>
        <w:tab/>
      </w:r>
      <w:r w:rsidR="006700F0" w:rsidRPr="006700F0">
        <w:rPr>
          <w:rFonts w:cs="Arial"/>
          <w:sz w:val="24"/>
          <w:szCs w:val="24"/>
        </w:rPr>
        <w:t>R4-2301807</w:t>
      </w:r>
    </w:p>
    <w:p w:rsidR="00706564" w:rsidRPr="00E13633" w:rsidRDefault="00706564" w:rsidP="00706564">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Athens</w:t>
      </w:r>
      <w:r w:rsidRPr="00E13633">
        <w:rPr>
          <w:rFonts w:eastAsia="宋体" w:cs="Arial"/>
          <w:sz w:val="24"/>
          <w:szCs w:val="24"/>
          <w:lang w:eastAsia="zh-CN"/>
        </w:rPr>
        <w:t>,</w:t>
      </w:r>
      <w:r>
        <w:rPr>
          <w:rFonts w:eastAsia="宋体" w:cs="Arial"/>
          <w:sz w:val="24"/>
          <w:szCs w:val="24"/>
          <w:lang w:eastAsia="zh-CN"/>
        </w:rPr>
        <w:t xml:space="preserve"> Greece,</w:t>
      </w:r>
      <w:r w:rsidRPr="00E13633">
        <w:rPr>
          <w:rFonts w:eastAsia="宋体" w:cs="Arial"/>
          <w:sz w:val="24"/>
          <w:szCs w:val="24"/>
          <w:lang w:eastAsia="zh-CN"/>
        </w:rPr>
        <w:t xml:space="preserve"> </w:t>
      </w:r>
      <w:r>
        <w:rPr>
          <w:rFonts w:eastAsia="宋体" w:cs="Arial"/>
          <w:sz w:val="24"/>
          <w:szCs w:val="24"/>
          <w:lang w:eastAsia="zh-CN"/>
        </w:rPr>
        <w:t>February 27</w:t>
      </w:r>
      <w:r w:rsidRPr="00E13633">
        <w:rPr>
          <w:rFonts w:eastAsia="宋体" w:cs="Arial"/>
          <w:sz w:val="24"/>
          <w:szCs w:val="24"/>
          <w:lang w:eastAsia="zh-CN"/>
        </w:rPr>
        <w:t xml:space="preserve"> – </w:t>
      </w:r>
      <w:r>
        <w:rPr>
          <w:rFonts w:eastAsia="宋体" w:cs="Arial"/>
          <w:sz w:val="24"/>
          <w:szCs w:val="24"/>
          <w:lang w:eastAsia="zh-CN"/>
        </w:rPr>
        <w:t>March 3</w:t>
      </w:r>
      <w:r w:rsidRPr="00E13633">
        <w:rPr>
          <w:rFonts w:eastAsia="宋体" w:cs="Arial"/>
          <w:sz w:val="24"/>
          <w:szCs w:val="24"/>
          <w:lang w:eastAsia="zh-CN"/>
        </w:rPr>
        <w:t>, 202</w:t>
      </w:r>
      <w:r w:rsidR="000C3440">
        <w:rPr>
          <w:rFonts w:eastAsia="宋体" w:cs="Arial"/>
          <w:sz w:val="24"/>
          <w:szCs w:val="24"/>
          <w:lang w:eastAsia="zh-CN"/>
        </w:rPr>
        <w:t>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145130" w:rsidRPr="00145130">
        <w:rPr>
          <w:rFonts w:ascii="Arial" w:hAnsi="Arial"/>
          <w:sz w:val="24"/>
          <w:lang w:val="en-US"/>
        </w:rPr>
        <w:t>10.6.4</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145130" w:rsidRPr="00145130">
        <w:rPr>
          <w:rFonts w:ascii="Arial" w:hAnsi="Arial"/>
          <w:sz w:val="24"/>
          <w:lang w:val="en-US"/>
        </w:rPr>
        <w:t>Discussion on RRM requirements for IoT NTN enhancement</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30AE6" w:rsidRDefault="00411C89" w:rsidP="00622EBC">
      <w:pPr>
        <w:rPr>
          <w:rFonts w:eastAsiaTheme="minorEastAsia"/>
          <w:lang w:val="en-US" w:eastAsia="zh-CN"/>
        </w:rPr>
      </w:pPr>
      <w:r>
        <w:rPr>
          <w:rFonts w:eastAsiaTheme="minorEastAsia"/>
          <w:lang w:val="en-US" w:eastAsia="zh-CN"/>
        </w:rPr>
        <w:t>The Rel-18 WID</w:t>
      </w:r>
      <w:r w:rsidR="008E594F">
        <w:rPr>
          <w:rFonts w:eastAsiaTheme="minorEastAsia"/>
          <w:lang w:val="en-US" w:eastAsia="zh-CN"/>
        </w:rPr>
        <w:t xml:space="preserve"> </w:t>
      </w:r>
      <w:r w:rsidR="008E594F" w:rsidRPr="00747E13">
        <w:rPr>
          <w:rFonts w:cs="Arial"/>
          <w:iCs/>
          <w:szCs w:val="36"/>
        </w:rPr>
        <w:t>IoT</w:t>
      </w:r>
      <w:r w:rsidR="008E594F">
        <w:rPr>
          <w:rFonts w:cs="Arial"/>
          <w:iCs/>
          <w:szCs w:val="36"/>
        </w:rPr>
        <w:t xml:space="preserve"> </w:t>
      </w:r>
      <w:r w:rsidR="008E594F" w:rsidRPr="00747E13">
        <w:rPr>
          <w:rFonts w:cs="Arial"/>
          <w:iCs/>
          <w:szCs w:val="36"/>
        </w:rPr>
        <w:t>NTN</w:t>
      </w:r>
      <w:r w:rsidR="008E594F">
        <w:rPr>
          <w:rFonts w:cs="Arial"/>
          <w:iCs/>
          <w:szCs w:val="36"/>
        </w:rPr>
        <w:t xml:space="preserve"> </w:t>
      </w:r>
      <w:r w:rsidR="008E594F" w:rsidRPr="00C150AF">
        <w:rPr>
          <w:rFonts w:cs="Arial"/>
          <w:iCs/>
          <w:szCs w:val="36"/>
        </w:rPr>
        <w:t>enhancements</w:t>
      </w:r>
      <w:r>
        <w:rPr>
          <w:rFonts w:eastAsiaTheme="minorEastAsia"/>
          <w:lang w:val="en-US" w:eastAsia="zh-CN"/>
        </w:rPr>
        <w:t xml:space="preserve"> was approved in [1] to</w:t>
      </w:r>
      <w:r w:rsidR="004719B7">
        <w:rPr>
          <w:rFonts w:eastAsiaTheme="minorEastAsia"/>
          <w:lang w:val="en-US" w:eastAsia="zh-CN"/>
        </w:rPr>
        <w:t xml:space="preserve"> improve the mobility</w:t>
      </w:r>
      <w:r w:rsidR="004719B7">
        <w:rPr>
          <w:rFonts w:eastAsiaTheme="minorEastAsia" w:hint="eastAsia"/>
          <w:lang w:val="en-US" w:eastAsia="zh-CN"/>
        </w:rPr>
        <w:t>/</w:t>
      </w:r>
      <w:r w:rsidR="003449DE">
        <w:rPr>
          <w:rFonts w:eastAsiaTheme="minorEastAsia"/>
          <w:lang w:val="en-US" w:eastAsia="zh-CN"/>
        </w:rPr>
        <w:t>throughput</w:t>
      </w:r>
      <w:r w:rsidR="004719B7">
        <w:rPr>
          <w:rFonts w:eastAsiaTheme="minorEastAsia" w:hint="eastAsia"/>
          <w:lang w:val="en-US" w:eastAsia="zh-CN"/>
        </w:rPr>
        <w:t>/</w:t>
      </w:r>
      <w:r w:rsidR="004719B7">
        <w:rPr>
          <w:rFonts w:eastAsiaTheme="minorEastAsia"/>
          <w:lang w:val="en-US" w:eastAsia="zh-CN"/>
        </w:rPr>
        <w:t>GNSS operation performance</w:t>
      </w:r>
      <w:r w:rsidR="00ED53B8">
        <w:rPr>
          <w:rFonts w:eastAsiaTheme="minorEastAsia"/>
          <w:lang w:val="en-US" w:eastAsia="zh-CN"/>
        </w:rPr>
        <w:t xml:space="preserve"> compared with Rel-17 IoT NTN</w:t>
      </w:r>
      <w:r>
        <w:rPr>
          <w:rFonts w:eastAsiaTheme="minorEastAsia"/>
          <w:lang w:val="en-US" w:eastAsia="zh-CN"/>
        </w:rPr>
        <w:t xml:space="preserve">. </w:t>
      </w:r>
      <w:r w:rsidR="00F05D13">
        <w:rPr>
          <w:rFonts w:eastAsiaTheme="minorEastAsia"/>
          <w:lang w:val="en-US" w:eastAsia="zh-CN"/>
        </w:rPr>
        <w:t>In this contribution, we provide our analysis on RRM impacts of the WI.</w:t>
      </w:r>
    </w:p>
    <w:p w:rsidR="00FC7913" w:rsidRDefault="00DF0231" w:rsidP="00FC7913">
      <w:pPr>
        <w:pStyle w:val="Heading1"/>
        <w:numPr>
          <w:ilvl w:val="0"/>
          <w:numId w:val="1"/>
        </w:numPr>
        <w:rPr>
          <w:lang w:val="en-US"/>
        </w:rPr>
      </w:pPr>
      <w:r w:rsidRPr="002D2977">
        <w:rPr>
          <w:lang w:val="en-US"/>
        </w:rPr>
        <w:t>Discussion</w:t>
      </w:r>
    </w:p>
    <w:p w:rsidR="00F05D13" w:rsidRDefault="00ED53B8" w:rsidP="00751D0C">
      <w:pPr>
        <w:rPr>
          <w:rFonts w:eastAsiaTheme="minorEastAsia"/>
          <w:lang w:val="en-US" w:eastAsia="zh-CN"/>
        </w:rPr>
      </w:pPr>
      <w:r>
        <w:rPr>
          <w:rFonts w:eastAsiaTheme="minorEastAsia"/>
          <w:lang w:val="en-US" w:eastAsia="zh-CN"/>
        </w:rPr>
        <w:t>Based on the latest WID [2], the enhancement can be categorized into following three aspects:</w:t>
      </w:r>
    </w:p>
    <w:p w:rsidR="00ED53B8" w:rsidRDefault="00ED53B8" w:rsidP="00ED53B8">
      <w:pPr>
        <w:pStyle w:val="ListParagraph"/>
        <w:numPr>
          <w:ilvl w:val="0"/>
          <w:numId w:val="26"/>
        </w:numPr>
        <w:ind w:firstLineChars="0"/>
      </w:pPr>
      <w:r w:rsidRPr="00C46EE3">
        <w:t>IoT-NTN Performance Enhancements in Rel-18 to address remaining issues from Rel-17</w:t>
      </w:r>
    </w:p>
    <w:p w:rsidR="00ED53B8" w:rsidRDefault="00ED53B8" w:rsidP="00ED53B8">
      <w:pPr>
        <w:pStyle w:val="ListParagraph"/>
        <w:numPr>
          <w:ilvl w:val="0"/>
          <w:numId w:val="26"/>
        </w:numPr>
        <w:ind w:firstLineChars="0"/>
      </w:pPr>
      <w:r w:rsidRPr="00ED53B8">
        <w:rPr>
          <w:bCs/>
        </w:rPr>
        <w:t>Mobility enhancements</w:t>
      </w:r>
    </w:p>
    <w:p w:rsidR="00ED53B8" w:rsidRDefault="00ED53B8" w:rsidP="00ED53B8">
      <w:pPr>
        <w:pStyle w:val="ListParagraph"/>
        <w:numPr>
          <w:ilvl w:val="0"/>
          <w:numId w:val="26"/>
        </w:numPr>
        <w:ind w:firstLineChars="0"/>
      </w:pPr>
      <w:r w:rsidRPr="00756D29">
        <w:t>Further enhancement to discontinuous coverage</w:t>
      </w:r>
    </w:p>
    <w:p w:rsidR="00ED53B8" w:rsidRDefault="00ED53B8" w:rsidP="00751D0C">
      <w:pPr>
        <w:rPr>
          <w:rFonts w:eastAsiaTheme="minorEastAsia"/>
          <w:lang w:eastAsia="zh-CN"/>
        </w:rPr>
      </w:pPr>
      <w:r>
        <w:rPr>
          <w:rFonts w:eastAsiaTheme="minorEastAsia"/>
          <w:lang w:eastAsia="zh-CN"/>
        </w:rPr>
        <w:t>For the first objective, the descriptions are as follows:</w:t>
      </w:r>
    </w:p>
    <w:tbl>
      <w:tblPr>
        <w:tblStyle w:val="TableGrid"/>
        <w:tblW w:w="0" w:type="auto"/>
        <w:tblLook w:val="04A0" w:firstRow="1" w:lastRow="0" w:firstColumn="1" w:lastColumn="0" w:noHBand="0" w:noVBand="1"/>
      </w:tblPr>
      <w:tblGrid>
        <w:gridCol w:w="9562"/>
      </w:tblGrid>
      <w:tr w:rsidR="00ED53B8" w:rsidTr="00ED53B8">
        <w:tc>
          <w:tcPr>
            <w:tcW w:w="9562" w:type="dxa"/>
          </w:tcPr>
          <w:p w:rsidR="00ED53B8" w:rsidRPr="00976C7F" w:rsidRDefault="00ED53B8" w:rsidP="00ED53B8">
            <w:r w:rsidRPr="003E46BA">
              <w:t xml:space="preserve">This work considers Rel-17 IoT-NTN as baseline as well as Rel-17 NR-NTN outcome and the further IoT-NTN </w:t>
            </w:r>
            <w:r w:rsidRPr="00AA0097">
              <w:t>performance enhancements objectives are listed below</w:t>
            </w:r>
            <w:r w:rsidRPr="00976C7F">
              <w:t>:</w:t>
            </w:r>
          </w:p>
          <w:p w:rsidR="00ED53B8" w:rsidRPr="00F10936" w:rsidRDefault="00ED53B8" w:rsidP="00ED53B8">
            <w:pPr>
              <w:pStyle w:val="B1"/>
            </w:pPr>
            <w:r>
              <w:t>-</w:t>
            </w:r>
            <w:r>
              <w:tab/>
            </w:r>
            <w:r w:rsidRPr="00F10936">
              <w:t>Disabling of HARQ feedback to mitigate impact of HARQ stalling on UE data rates [RAN1,RAN2]</w:t>
            </w:r>
          </w:p>
          <w:p w:rsidR="00ED53B8" w:rsidRDefault="00ED53B8" w:rsidP="00ED53B8">
            <w:pPr>
              <w:pStyle w:val="B1"/>
            </w:pPr>
            <w:r>
              <w:t>-</w:t>
            </w:r>
            <w:r>
              <w:tab/>
            </w:r>
            <w:r w:rsidRPr="006567CA">
              <w:t>Study and specify needed improved GNSS operations for a new position fix for UE pre-compensation during long connection times and for reduced power consumption</w:t>
            </w:r>
            <w:r w:rsidRPr="004B1B7D">
              <w:t xml:space="preserve">. </w:t>
            </w:r>
            <w:r w:rsidRPr="00DE73FC">
              <w:rPr>
                <w:lang w:eastAsia="zh-CN"/>
              </w:rPr>
              <w:t>Simultaneous GNSS and NTN NB-IoT/</w:t>
            </w:r>
            <w:proofErr w:type="spellStart"/>
            <w:r w:rsidRPr="00DE73FC">
              <w:rPr>
                <w:lang w:eastAsia="zh-CN"/>
              </w:rPr>
              <w:t>eMTC</w:t>
            </w:r>
            <w:proofErr w:type="spellEnd"/>
            <w:r w:rsidRPr="00DE73FC">
              <w:rPr>
                <w:lang w:eastAsia="zh-CN"/>
              </w:rPr>
              <w:t xml:space="preserve"> operation is not assumed</w:t>
            </w:r>
            <w:r w:rsidRPr="00EB2582">
              <w:rPr>
                <w:sz w:val="22"/>
                <w:szCs w:val="22"/>
                <w:lang w:eastAsia="zh-CN"/>
              </w:rPr>
              <w:t>.</w:t>
            </w:r>
            <w:r w:rsidRPr="006567CA">
              <w:t xml:space="preserve"> [RAN1</w:t>
            </w:r>
            <w:r>
              <w:t>, RAN2</w:t>
            </w:r>
            <w:r w:rsidRPr="006567CA">
              <w:t>]</w:t>
            </w:r>
          </w:p>
          <w:p w:rsidR="00ED53B8" w:rsidRPr="00ED53B8" w:rsidRDefault="00ED53B8" w:rsidP="00751D0C">
            <w:pPr>
              <w:pStyle w:val="B1"/>
              <w:numPr>
                <w:ilvl w:val="0"/>
                <w:numId w:val="27"/>
              </w:numPr>
              <w:overflowPunct w:val="0"/>
              <w:autoSpaceDE w:val="0"/>
              <w:autoSpaceDN w:val="0"/>
              <w:adjustRightInd w:val="0"/>
              <w:spacing w:after="120"/>
              <w:ind w:left="1077" w:hanging="357"/>
              <w:textAlignment w:val="baseline"/>
            </w:pPr>
            <w:r w:rsidRPr="00B13C8F">
              <w:rPr>
                <w:i/>
              </w:rPr>
              <w:t>NOTE: The need for RAN4 Core requirements for this objective will be identified after the conclusion on the need for improvements.</w:t>
            </w:r>
          </w:p>
        </w:tc>
      </w:tr>
    </w:tbl>
    <w:p w:rsidR="00ED53B8" w:rsidRPr="00ED53B8" w:rsidRDefault="00ED53B8" w:rsidP="00751D0C">
      <w:pPr>
        <w:rPr>
          <w:rFonts w:eastAsiaTheme="minorEastAsia"/>
          <w:lang w:eastAsia="zh-CN"/>
        </w:rPr>
      </w:pPr>
    </w:p>
    <w:p w:rsidR="00F05D13" w:rsidRDefault="00ED53B8" w:rsidP="00751D0C">
      <w:pPr>
        <w:rPr>
          <w:rFonts w:eastAsiaTheme="minorEastAsia"/>
          <w:lang w:val="en-US" w:eastAsia="zh-CN"/>
        </w:rPr>
      </w:pPr>
      <w:r>
        <w:rPr>
          <w:rFonts w:eastAsiaTheme="minorEastAsia"/>
          <w:lang w:val="en-US" w:eastAsia="zh-CN"/>
        </w:rPr>
        <w:t>As stated in the WID, the GNSS re-acquisition may have potential RRM impacts. The latest status in RAN1 are shown as follows:</w:t>
      </w:r>
    </w:p>
    <w:tbl>
      <w:tblPr>
        <w:tblStyle w:val="TableGrid"/>
        <w:tblW w:w="0" w:type="auto"/>
        <w:tblLook w:val="04A0" w:firstRow="1" w:lastRow="0" w:firstColumn="1" w:lastColumn="0" w:noHBand="0" w:noVBand="1"/>
      </w:tblPr>
      <w:tblGrid>
        <w:gridCol w:w="9562"/>
      </w:tblGrid>
      <w:tr w:rsidR="00ED53B8" w:rsidTr="00ED53B8">
        <w:tc>
          <w:tcPr>
            <w:tcW w:w="9562" w:type="dxa"/>
          </w:tcPr>
          <w:p w:rsidR="00ED53B8" w:rsidRDefault="00ED53B8" w:rsidP="00751D0C">
            <w:pPr>
              <w:rPr>
                <w:rFonts w:eastAsiaTheme="minorEastAsia"/>
                <w:lang w:val="en-US" w:eastAsia="zh-CN"/>
              </w:rPr>
            </w:pPr>
            <w:r>
              <w:rPr>
                <w:rFonts w:eastAsiaTheme="minorEastAsia"/>
                <w:lang w:val="en-US" w:eastAsia="zh-CN"/>
              </w:rPr>
              <w:t>RAN1#111</w:t>
            </w:r>
          </w:p>
          <w:p w:rsidR="00ED53B8" w:rsidRPr="00500470" w:rsidRDefault="00ED53B8" w:rsidP="00ED53B8">
            <w:pPr>
              <w:snapToGrid w:val="0"/>
              <w:rPr>
                <w:rFonts w:ascii="Times" w:eastAsia="Batang" w:hAnsi="Times"/>
                <w:b/>
                <w:iCs/>
                <w:szCs w:val="24"/>
              </w:rPr>
            </w:pPr>
            <w:r w:rsidRPr="00500470">
              <w:rPr>
                <w:rFonts w:ascii="Times" w:eastAsia="Batang" w:hAnsi="Times"/>
                <w:b/>
                <w:iCs/>
                <w:szCs w:val="24"/>
                <w:highlight w:val="green"/>
              </w:rPr>
              <w:t>Agreement</w:t>
            </w:r>
          </w:p>
          <w:p w:rsidR="00ED53B8" w:rsidRPr="00500470" w:rsidRDefault="00ED53B8" w:rsidP="00ED53B8">
            <w:pPr>
              <w:numPr>
                <w:ilvl w:val="0"/>
                <w:numId w:val="28"/>
              </w:numPr>
              <w:snapToGrid w:val="0"/>
              <w:spacing w:after="0"/>
              <w:ind w:left="0"/>
              <w:rPr>
                <w:rFonts w:eastAsia="Calibri"/>
              </w:rPr>
            </w:pPr>
            <w:r w:rsidRPr="00500470">
              <w:rPr>
                <w:rFonts w:eastAsia="Calibri"/>
                <w:bCs/>
                <w:iCs/>
              </w:rPr>
              <w:t xml:space="preserve">For GNSS measurement in RRC connected, if </w:t>
            </w:r>
            <w:proofErr w:type="spellStart"/>
            <w:r w:rsidRPr="00500470">
              <w:rPr>
                <w:rFonts w:eastAsia="Calibri"/>
                <w:bCs/>
                <w:iCs/>
              </w:rPr>
              <w:t>eNB</w:t>
            </w:r>
            <w:proofErr w:type="spellEnd"/>
            <w:r w:rsidRPr="00500470">
              <w:rPr>
                <w:rFonts w:eastAsia="Calibri"/>
                <w:bCs/>
                <w:iCs/>
              </w:rPr>
              <w:t xml:space="preserve"> </w:t>
            </w:r>
            <w:proofErr w:type="spellStart"/>
            <w:r w:rsidRPr="00500470">
              <w:rPr>
                <w:rFonts w:eastAsia="Calibri"/>
                <w:bCs/>
                <w:iCs/>
              </w:rPr>
              <w:t>aperiodically</w:t>
            </w:r>
            <w:proofErr w:type="spellEnd"/>
            <w:r w:rsidRPr="00500470">
              <w:rPr>
                <w:rFonts w:eastAsia="Calibri"/>
                <w:bCs/>
                <w:iCs/>
              </w:rPr>
              <w:t xml:space="preserve"> triggers connected UE to make GNSS measurement, UE can re-acquire GNSS position fix with a gap</w:t>
            </w:r>
          </w:p>
          <w:p w:rsidR="00ED53B8" w:rsidRPr="00500470" w:rsidRDefault="00ED53B8" w:rsidP="00ED53B8">
            <w:pPr>
              <w:numPr>
                <w:ilvl w:val="0"/>
                <w:numId w:val="28"/>
              </w:numPr>
              <w:snapToGrid w:val="0"/>
              <w:spacing w:after="0"/>
              <w:ind w:left="720"/>
              <w:rPr>
                <w:rFonts w:eastAsia="Batang"/>
              </w:rPr>
            </w:pPr>
            <w:r w:rsidRPr="00500470">
              <w:rPr>
                <w:rFonts w:eastAsia="Batang"/>
              </w:rPr>
              <w:t>FFS details of gap configuration</w:t>
            </w:r>
          </w:p>
          <w:p w:rsidR="00ED53B8" w:rsidRPr="00500470" w:rsidRDefault="00ED53B8" w:rsidP="00ED53B8">
            <w:pPr>
              <w:snapToGrid w:val="0"/>
              <w:rPr>
                <w:bCs/>
                <w:iCs/>
                <w:lang w:eastAsia="ko-KR"/>
              </w:rPr>
            </w:pPr>
            <w:r w:rsidRPr="00500470">
              <w:rPr>
                <w:bCs/>
                <w:iCs/>
                <w:lang w:eastAsia="ko-KR"/>
              </w:rPr>
              <w:t xml:space="preserve">The UE may re-acquire GNSS autonomously (when configured by the network) if UE does not receive </w:t>
            </w:r>
            <w:proofErr w:type="spellStart"/>
            <w:r w:rsidRPr="00500470">
              <w:rPr>
                <w:bCs/>
                <w:iCs/>
                <w:lang w:eastAsia="ko-KR"/>
              </w:rPr>
              <w:t>eNB</w:t>
            </w:r>
            <w:proofErr w:type="spellEnd"/>
            <w:r w:rsidRPr="00500470">
              <w:rPr>
                <w:bCs/>
                <w:iCs/>
                <w:lang w:eastAsia="ko-KR"/>
              </w:rPr>
              <w:t xml:space="preserve"> trigger to make GNSS measurement</w:t>
            </w:r>
          </w:p>
          <w:p w:rsidR="00ED53B8" w:rsidRPr="00ED53B8" w:rsidRDefault="00ED53B8" w:rsidP="00751D0C">
            <w:pPr>
              <w:rPr>
                <w:lang w:val="en-US" w:eastAsia="x-none"/>
              </w:rPr>
            </w:pPr>
            <w:r w:rsidRPr="00500470">
              <w:rPr>
                <w:rFonts w:eastAsia="Batang"/>
              </w:rPr>
              <w:t>FFS based on configured timing</w:t>
            </w:r>
          </w:p>
        </w:tc>
      </w:tr>
    </w:tbl>
    <w:p w:rsidR="00ED53B8" w:rsidRDefault="00ED53B8" w:rsidP="00751D0C">
      <w:pPr>
        <w:rPr>
          <w:rFonts w:eastAsiaTheme="minorEastAsia"/>
          <w:lang w:val="en-US" w:eastAsia="zh-CN"/>
        </w:rPr>
      </w:pPr>
    </w:p>
    <w:p w:rsidR="00F05D13" w:rsidRDefault="00ED53B8" w:rsidP="00CB3B05">
      <w:pPr>
        <w:jc w:val="both"/>
        <w:rPr>
          <w:rFonts w:eastAsiaTheme="minorEastAsia"/>
          <w:lang w:val="en-US" w:eastAsia="zh-CN"/>
        </w:rPr>
      </w:pPr>
      <w:r>
        <w:rPr>
          <w:rFonts w:eastAsiaTheme="minorEastAsia"/>
          <w:lang w:val="en-US" w:eastAsia="zh-CN"/>
        </w:rPr>
        <w:t>It could be observed that two methods are considered in RAN1. One is the NW triggered GNSS re-acquisition with a gap. The other one is UE autonomously re-acquire the GNSS. For the gap -based method, there is less RRM impacts. If RAN1 can reach conclusion on the position/length of the gap</w:t>
      </w:r>
      <w:r w:rsidR="00CB3B05">
        <w:rPr>
          <w:rFonts w:eastAsiaTheme="minorEastAsia"/>
          <w:lang w:val="en-US" w:eastAsia="zh-CN"/>
        </w:rPr>
        <w:t xml:space="preserve">, then RAN4 can follow the design and analyze the potential </w:t>
      </w:r>
      <w:r w:rsidR="00CB3B05">
        <w:rPr>
          <w:rFonts w:eastAsiaTheme="minorEastAsia"/>
          <w:lang w:val="en-US" w:eastAsia="zh-CN"/>
        </w:rPr>
        <w:lastRenderedPageBreak/>
        <w:t>impact on other RRM requirements if any. For the later one, it is still not clear when UE will trigger the autonomous GNSS re-acquisition and what is the UE behavior (e.g. interruption on data transmission/reception). Thus, it is proposed to wait for further RAN1 progress on GNSS re-acquisition and identify the RRM impacts if any.</w:t>
      </w:r>
    </w:p>
    <w:p w:rsidR="00CB3B05" w:rsidRPr="00CB3B05" w:rsidRDefault="00CB3B05" w:rsidP="00CB3B05">
      <w:pPr>
        <w:jc w:val="both"/>
        <w:rPr>
          <w:rFonts w:eastAsiaTheme="minorEastAsia"/>
          <w:b/>
          <w:lang w:val="en-US" w:eastAsia="zh-CN"/>
        </w:rPr>
      </w:pPr>
      <w:r w:rsidRPr="00CB3B05">
        <w:rPr>
          <w:rFonts w:eastAsiaTheme="minorEastAsia"/>
          <w:b/>
          <w:lang w:val="en-US" w:eastAsia="zh-CN"/>
        </w:rPr>
        <w:t>Observation 1: NW triggered GNSS re-acquisition with gap and UE autonomous GNSS re-acquisition are under discussion in RAN1.</w:t>
      </w:r>
    </w:p>
    <w:p w:rsidR="00CB3B05" w:rsidRDefault="00CB3B05" w:rsidP="00CB3B05">
      <w:pPr>
        <w:jc w:val="both"/>
        <w:rPr>
          <w:rFonts w:eastAsiaTheme="minorEastAsia"/>
          <w:b/>
          <w:lang w:val="en-US" w:eastAsia="zh-CN"/>
        </w:rPr>
      </w:pPr>
      <w:r w:rsidRPr="00CB3B05">
        <w:rPr>
          <w:rFonts w:eastAsiaTheme="minorEastAsia"/>
          <w:b/>
          <w:lang w:val="en-US" w:eastAsia="zh-CN"/>
        </w:rPr>
        <w:t>Proposal 1:</w:t>
      </w:r>
      <w:r>
        <w:rPr>
          <w:rFonts w:eastAsiaTheme="minorEastAsia"/>
          <w:b/>
          <w:lang w:val="en-US" w:eastAsia="zh-CN"/>
        </w:rPr>
        <w:t xml:space="preserve"> </w:t>
      </w:r>
      <w:r w:rsidRPr="00CB3B05">
        <w:rPr>
          <w:rFonts w:eastAsiaTheme="minorEastAsia"/>
          <w:b/>
          <w:lang w:val="en-US" w:eastAsia="zh-CN"/>
        </w:rPr>
        <w:t>RAN4 to wait for further RAN1 progress on GNSS re-acquisition and identify the RRM impacts if any</w:t>
      </w:r>
      <w:r>
        <w:rPr>
          <w:rFonts w:eastAsiaTheme="minorEastAsia"/>
          <w:b/>
          <w:lang w:val="en-US" w:eastAsia="zh-CN"/>
        </w:rPr>
        <w:t>.</w:t>
      </w:r>
    </w:p>
    <w:p w:rsidR="00CB3B05" w:rsidRPr="00CB3B05" w:rsidRDefault="00CB3B05" w:rsidP="00CB3B05">
      <w:pPr>
        <w:jc w:val="both"/>
        <w:rPr>
          <w:rFonts w:eastAsiaTheme="minorEastAsia"/>
          <w:lang w:val="en-US" w:eastAsia="zh-CN"/>
        </w:rPr>
      </w:pPr>
      <w:r w:rsidRPr="00CB3B05">
        <w:rPr>
          <w:rFonts w:eastAsiaTheme="minorEastAsia"/>
          <w:lang w:val="en-US" w:eastAsia="zh-CN"/>
        </w:rPr>
        <w:t>For the objective related to mobility enhancement, the descriptions are summarized as follows:</w:t>
      </w:r>
    </w:p>
    <w:tbl>
      <w:tblPr>
        <w:tblStyle w:val="TableGrid"/>
        <w:tblW w:w="0" w:type="auto"/>
        <w:tblLook w:val="04A0" w:firstRow="1" w:lastRow="0" w:firstColumn="1" w:lastColumn="0" w:noHBand="0" w:noVBand="1"/>
      </w:tblPr>
      <w:tblGrid>
        <w:gridCol w:w="9562"/>
      </w:tblGrid>
      <w:tr w:rsidR="00CB3B05" w:rsidTr="00CB3B05">
        <w:tc>
          <w:tcPr>
            <w:tcW w:w="9562" w:type="dxa"/>
          </w:tcPr>
          <w:p w:rsidR="00CB3B05" w:rsidRPr="00756D29" w:rsidRDefault="00CB3B05" w:rsidP="00CB3B05">
            <w:r w:rsidRPr="00756D29">
              <w:t>The following mobility enhancements objectives are listed.</w:t>
            </w:r>
          </w:p>
          <w:p w:rsidR="00CB3B05" w:rsidRDefault="00CB3B05" w:rsidP="00CB3B05">
            <w:pPr>
              <w:pStyle w:val="B1"/>
            </w:pPr>
            <w:r>
              <w:t>-</w:t>
            </w:r>
            <w:r>
              <w:tab/>
            </w:r>
            <w:r w:rsidRPr="00756D29">
              <w:t xml:space="preserve">Support of </w:t>
            </w:r>
            <w:proofErr w:type="spellStart"/>
            <w:r w:rsidRPr="00756D29">
              <w:t>neighbo</w:t>
            </w:r>
            <w:r>
              <w:t>u</w:t>
            </w:r>
            <w:r w:rsidRPr="00756D29">
              <w:t>r</w:t>
            </w:r>
            <w:proofErr w:type="spellEnd"/>
            <w:r w:rsidRPr="00756D29">
              <w:t xml:space="preserve"> cell measurements and corresponding measurement triggering before RLF, using Rel</w:t>
            </w:r>
            <w:r w:rsidRPr="00756D29">
              <w:noBreakHyphen/>
              <w:t xml:space="preserve">17 (TN) NB-IoT, </w:t>
            </w:r>
            <w:proofErr w:type="spellStart"/>
            <w:r w:rsidRPr="00756D29">
              <w:t>eMTC</w:t>
            </w:r>
            <w:proofErr w:type="spellEnd"/>
            <w:r w:rsidRPr="00756D29">
              <w:t xml:space="preserve"> as a baseline. [RAN2]</w:t>
            </w:r>
          </w:p>
          <w:p w:rsidR="00CB3B05" w:rsidRPr="00756D29" w:rsidRDefault="00CB3B05" w:rsidP="00CB3B05">
            <w:pPr>
              <w:pStyle w:val="B1"/>
            </w:pPr>
            <w:r>
              <w:t>-</w:t>
            </w:r>
            <w:r>
              <w:tab/>
              <w:t xml:space="preserve">Support </w:t>
            </w:r>
            <w:proofErr w:type="spellStart"/>
            <w:r>
              <w:t>signalling</w:t>
            </w:r>
            <w:proofErr w:type="spellEnd"/>
            <w:r>
              <w:t xml:space="preserve"> in system information of </w:t>
            </w:r>
            <w:proofErr w:type="spellStart"/>
            <w:r>
              <w:t>neighbour</w:t>
            </w:r>
            <w:proofErr w:type="spellEnd"/>
            <w:r>
              <w:t xml:space="preserve"> cell ephemeris, for </w:t>
            </w:r>
            <w:proofErr w:type="spellStart"/>
            <w:r>
              <w:t>eMTC</w:t>
            </w:r>
            <w:proofErr w:type="spellEnd"/>
            <w:r>
              <w:t xml:space="preserve"> and NB-IoT [RAN2]</w:t>
            </w:r>
          </w:p>
          <w:p w:rsidR="00CB3B05" w:rsidRDefault="00CB3B05" w:rsidP="00CB3B05">
            <w:pPr>
              <w:pStyle w:val="B1"/>
            </w:pPr>
            <w:r>
              <w:t>-</w:t>
            </w:r>
            <w:r>
              <w:tab/>
            </w:r>
            <w:r w:rsidRPr="00756D29">
              <w:t xml:space="preserve">Re-use the solutions introduced in Rel-17 NR NTN for mobility enhancements for </w:t>
            </w:r>
            <w:proofErr w:type="spellStart"/>
            <w:r w:rsidRPr="00756D29">
              <w:t>eMTC</w:t>
            </w:r>
            <w:proofErr w:type="spellEnd"/>
            <w:r w:rsidRPr="00756D29">
              <w:t xml:space="preserve">, with minimum necessary changes to adapt them to </w:t>
            </w:r>
            <w:proofErr w:type="spellStart"/>
            <w:r w:rsidRPr="00756D29">
              <w:t>eMTC</w:t>
            </w:r>
            <w:proofErr w:type="spellEnd"/>
            <w:r w:rsidRPr="00756D29">
              <w:t xml:space="preserve"> [RAN2]</w:t>
            </w:r>
          </w:p>
          <w:p w:rsidR="00CB3B05" w:rsidRPr="00756D29" w:rsidRDefault="00CB3B05" w:rsidP="00CB3B05">
            <w:pPr>
              <w:pStyle w:val="B1"/>
              <w:numPr>
                <w:ilvl w:val="0"/>
                <w:numId w:val="29"/>
              </w:numPr>
              <w:overflowPunct w:val="0"/>
              <w:autoSpaceDE w:val="0"/>
              <w:autoSpaceDN w:val="0"/>
              <w:adjustRightInd w:val="0"/>
              <w:ind w:left="567" w:hanging="283"/>
              <w:textAlignment w:val="baseline"/>
            </w:pPr>
            <w:r>
              <w:t>Define UE RRM core requirements for the above mobility enhancement features [RAN4].</w:t>
            </w:r>
          </w:p>
          <w:p w:rsidR="00CB3B05" w:rsidRPr="00CB3B05" w:rsidRDefault="00CB3B05" w:rsidP="00CB3B05">
            <w:pPr>
              <w:jc w:val="both"/>
              <w:rPr>
                <w:rFonts w:eastAsiaTheme="minorEastAsia"/>
                <w:b/>
                <w:lang w:val="x-none" w:eastAsia="zh-CN"/>
              </w:rPr>
            </w:pPr>
          </w:p>
        </w:tc>
      </w:tr>
    </w:tbl>
    <w:p w:rsidR="00CB3B05" w:rsidRPr="00CB3B05" w:rsidRDefault="00CB3B05" w:rsidP="00CB3B05">
      <w:pPr>
        <w:jc w:val="both"/>
        <w:rPr>
          <w:rFonts w:eastAsiaTheme="minorEastAsia"/>
          <w:b/>
          <w:lang w:val="en-US" w:eastAsia="zh-CN"/>
        </w:rPr>
      </w:pPr>
    </w:p>
    <w:p w:rsidR="00F05D13" w:rsidRDefault="00CB3B05" w:rsidP="00E6107D">
      <w:pPr>
        <w:jc w:val="both"/>
        <w:rPr>
          <w:rFonts w:eastAsiaTheme="minorEastAsia"/>
          <w:lang w:val="en-US" w:eastAsia="zh-CN"/>
        </w:rPr>
      </w:pPr>
      <w:r>
        <w:rPr>
          <w:rFonts w:eastAsiaTheme="minorEastAsia"/>
          <w:lang w:val="en-US" w:eastAsia="zh-CN"/>
        </w:rPr>
        <w:t xml:space="preserve">For the first bullet which is to support neighbor cell measurement before RLF, it should take R17 TN as the baseline. In the Rel-17 IoT NTN, the parallelly discussed Rel-17 </w:t>
      </w:r>
      <w:r w:rsidRPr="007D4A68">
        <w:rPr>
          <w:noProof/>
        </w:rPr>
        <w:t>NB_IOTenh4_LTE_eMTC6</w:t>
      </w:r>
      <w:r>
        <w:rPr>
          <w:noProof/>
        </w:rPr>
        <w:t xml:space="preserve"> was not considered. In Rel-17 </w:t>
      </w:r>
      <w:r w:rsidRPr="007D4A68">
        <w:rPr>
          <w:noProof/>
        </w:rPr>
        <w:t>NB_IOTenh4_LTE_eMTC6</w:t>
      </w:r>
      <w:r>
        <w:rPr>
          <w:noProof/>
        </w:rPr>
        <w:t xml:space="preserve">, neighour cell measurement in connected mode before RLF is </w:t>
      </w:r>
      <w:r w:rsidRPr="00CB3B05">
        <w:rPr>
          <w:rFonts w:eastAsiaTheme="minorEastAsia"/>
          <w:lang w:val="en-US" w:eastAsia="zh-CN"/>
        </w:rPr>
        <w:t>supported for NB</w:t>
      </w:r>
      <w:r w:rsidRPr="00CB3B05">
        <w:rPr>
          <w:rFonts w:eastAsiaTheme="minorEastAsia" w:hint="eastAsia"/>
          <w:lang w:val="en-US" w:eastAsia="zh-CN"/>
        </w:rPr>
        <w:t>-IoT.</w:t>
      </w:r>
      <w:r w:rsidR="00317131">
        <w:rPr>
          <w:rFonts w:eastAsiaTheme="minorEastAsia"/>
          <w:lang w:val="en-US" w:eastAsia="zh-CN"/>
        </w:rPr>
        <w:t xml:space="preserve"> UE can trigger </w:t>
      </w:r>
      <w:r w:rsidR="00E6107D">
        <w:rPr>
          <w:rFonts w:eastAsiaTheme="minorEastAsia"/>
          <w:lang w:val="en-US" w:eastAsia="zh-CN"/>
        </w:rPr>
        <w:t>neighbor cell measurement based on variation of serving cell NRSRP and the absolute NRSRP compared with the configured threshold. Different from neighbor cell measurement in LTE/</w:t>
      </w:r>
      <w:proofErr w:type="spellStart"/>
      <w:r w:rsidR="00E6107D">
        <w:rPr>
          <w:rFonts w:eastAsiaTheme="minorEastAsia"/>
          <w:lang w:val="en-US" w:eastAsia="zh-CN"/>
        </w:rPr>
        <w:t>eMTC</w:t>
      </w:r>
      <w:proofErr w:type="spellEnd"/>
      <w:r w:rsidR="00E6107D">
        <w:rPr>
          <w:rFonts w:eastAsiaTheme="minorEastAsia"/>
          <w:lang w:val="en-US" w:eastAsia="zh-CN"/>
        </w:rPr>
        <w:t xml:space="preserve">, there is no configured gap, and it was agreed that the data transmission/reception are prioritized that UE can only used the vacant period for inter-frequency measurement. With the measurement results of neighbor cell, it is possible that UE can utilize the information when entering RRC Re-establishment and meet the known requirements with shorter latency. </w:t>
      </w:r>
    </w:p>
    <w:p w:rsidR="00E6107D" w:rsidRDefault="00E6107D" w:rsidP="00E6107D">
      <w:pPr>
        <w:jc w:val="both"/>
        <w:rPr>
          <w:rFonts w:eastAsiaTheme="minorEastAsia"/>
          <w:lang w:val="en-US" w:eastAsia="zh-CN"/>
        </w:rPr>
      </w:pPr>
      <w:r>
        <w:rPr>
          <w:rFonts w:eastAsiaTheme="minorEastAsia"/>
          <w:lang w:val="en-US" w:eastAsia="zh-CN"/>
        </w:rPr>
        <w:t>For Rel-18 IoT NTN enhancement, the related status in RAN2 are summarized as follows:</w:t>
      </w:r>
    </w:p>
    <w:p w:rsidR="00F044C0" w:rsidRPr="00305B9C" w:rsidRDefault="00F044C0" w:rsidP="00F044C0">
      <w:pPr>
        <w:pStyle w:val="Doc-text2"/>
        <w:pBdr>
          <w:top w:val="single" w:sz="4" w:space="1" w:color="auto"/>
          <w:left w:val="single" w:sz="4" w:space="4" w:color="auto"/>
          <w:bottom w:val="single" w:sz="4" w:space="1" w:color="auto"/>
          <w:right w:val="single" w:sz="4" w:space="4" w:color="auto"/>
        </w:pBdr>
      </w:pPr>
      <w:r w:rsidRPr="00305B9C">
        <w:t>Agreements:</w:t>
      </w:r>
    </w:p>
    <w:p w:rsidR="00F044C0" w:rsidRPr="00305B9C" w:rsidRDefault="00F044C0" w:rsidP="00F044C0">
      <w:pPr>
        <w:pStyle w:val="Doc-text2"/>
        <w:numPr>
          <w:ilvl w:val="0"/>
          <w:numId w:val="31"/>
        </w:numPr>
        <w:pBdr>
          <w:top w:val="single" w:sz="4" w:space="1" w:color="auto"/>
          <w:left w:val="single" w:sz="4" w:space="4" w:color="auto"/>
          <w:bottom w:val="single" w:sz="4" w:space="1" w:color="auto"/>
          <w:right w:val="single" w:sz="4" w:space="4" w:color="auto"/>
        </w:pBdr>
      </w:pPr>
      <w:r w:rsidRPr="00305B9C">
        <w:t xml:space="preserve">For NB-IoT we support a trigger for neighbour cell measurements based on T-service (in the quasi-Earth fixed case) (this does not preclude anything for </w:t>
      </w:r>
      <w:proofErr w:type="spellStart"/>
      <w:r w:rsidRPr="00305B9C">
        <w:t>eMTC</w:t>
      </w:r>
      <w:proofErr w:type="spellEnd"/>
      <w:r w:rsidRPr="00305B9C">
        <w:t xml:space="preserve"> discussion)</w:t>
      </w:r>
    </w:p>
    <w:p w:rsidR="00E6107D" w:rsidRPr="00F044C0" w:rsidRDefault="00E6107D" w:rsidP="00E6107D">
      <w:pPr>
        <w:jc w:val="both"/>
        <w:rPr>
          <w:rFonts w:eastAsiaTheme="minorEastAsia"/>
          <w:lang w:eastAsia="zh-CN"/>
        </w:rPr>
      </w:pPr>
    </w:p>
    <w:p w:rsidR="00F044C0" w:rsidRPr="00305B9C" w:rsidRDefault="00F044C0" w:rsidP="00F044C0">
      <w:pPr>
        <w:pStyle w:val="Doc-comment"/>
        <w:pBdr>
          <w:top w:val="single" w:sz="4" w:space="1" w:color="auto"/>
          <w:left w:val="single" w:sz="4" w:space="4" w:color="auto"/>
          <w:bottom w:val="single" w:sz="4" w:space="1" w:color="auto"/>
          <w:right w:val="single" w:sz="4" w:space="4" w:color="auto"/>
        </w:pBdr>
        <w:rPr>
          <w:i w:val="0"/>
        </w:rPr>
      </w:pPr>
      <w:r w:rsidRPr="00305B9C">
        <w:rPr>
          <w:i w:val="0"/>
        </w:rPr>
        <w:t>Agreements:</w:t>
      </w:r>
    </w:p>
    <w:p w:rsidR="00F044C0" w:rsidRPr="00305B9C" w:rsidRDefault="00F044C0" w:rsidP="00F044C0">
      <w:pPr>
        <w:pStyle w:val="Doc-comment"/>
        <w:numPr>
          <w:ilvl w:val="0"/>
          <w:numId w:val="30"/>
        </w:numPr>
        <w:pBdr>
          <w:top w:val="single" w:sz="4" w:space="1" w:color="auto"/>
          <w:left w:val="single" w:sz="4" w:space="4" w:color="auto"/>
          <w:bottom w:val="single" w:sz="4" w:space="1" w:color="auto"/>
          <w:right w:val="single" w:sz="4" w:space="4" w:color="auto"/>
        </w:pBdr>
        <w:overflowPunct/>
        <w:autoSpaceDE/>
        <w:autoSpaceDN/>
        <w:adjustRightInd/>
        <w:textAlignment w:val="auto"/>
        <w:rPr>
          <w:i w:val="0"/>
        </w:rPr>
      </w:pPr>
      <w:r w:rsidRPr="00305B9C">
        <w:rPr>
          <w:i w:val="0"/>
        </w:rPr>
        <w:t>At least for NB-IoT NTN, for quasi-earth fixed cells, UE shall start intra/inter frequency measurement in connected mode before the t-Service if present. The exact time to start measurements in connected mode before t-Service can be left to UE implementation” (can revisit if we agree other proposal based on neighbour cell coverage)</w:t>
      </w:r>
    </w:p>
    <w:p w:rsidR="00F044C0" w:rsidRPr="00305B9C" w:rsidRDefault="00F044C0" w:rsidP="00F044C0">
      <w:pPr>
        <w:pStyle w:val="Doc-text2"/>
        <w:numPr>
          <w:ilvl w:val="0"/>
          <w:numId w:val="30"/>
        </w:numPr>
        <w:pBdr>
          <w:top w:val="single" w:sz="4" w:space="1" w:color="auto"/>
          <w:left w:val="single" w:sz="4" w:space="4" w:color="auto"/>
          <w:bottom w:val="single" w:sz="4" w:space="1" w:color="auto"/>
          <w:right w:val="single" w:sz="4" w:space="4" w:color="auto"/>
        </w:pBdr>
      </w:pPr>
      <w:r w:rsidRPr="00305B9C">
        <w:t>RAN2 will not specify the condition of stopping UE measurement before t-Service</w:t>
      </w:r>
    </w:p>
    <w:p w:rsidR="00F044C0" w:rsidRPr="00305B9C" w:rsidRDefault="00F044C0" w:rsidP="00F044C0">
      <w:pPr>
        <w:pStyle w:val="Doc-text2"/>
        <w:numPr>
          <w:ilvl w:val="0"/>
          <w:numId w:val="30"/>
        </w:numPr>
        <w:pBdr>
          <w:top w:val="single" w:sz="4" w:space="1" w:color="auto"/>
          <w:left w:val="single" w:sz="4" w:space="4" w:color="auto"/>
          <w:bottom w:val="single" w:sz="4" w:space="1" w:color="auto"/>
          <w:right w:val="single" w:sz="4" w:space="4" w:color="auto"/>
        </w:pBdr>
      </w:pPr>
      <w:r w:rsidRPr="00305B9C">
        <w:t>For earth-moving cell, the UE derives when loss of coverage of current cell happens (how to derive this information is FFS)</w:t>
      </w:r>
    </w:p>
    <w:p w:rsidR="00F044C0" w:rsidRPr="00305B9C" w:rsidRDefault="00F044C0" w:rsidP="00F044C0">
      <w:pPr>
        <w:pStyle w:val="Doc-text2"/>
        <w:numPr>
          <w:ilvl w:val="0"/>
          <w:numId w:val="30"/>
        </w:numPr>
        <w:pBdr>
          <w:top w:val="single" w:sz="4" w:space="1" w:color="auto"/>
          <w:left w:val="single" w:sz="4" w:space="4" w:color="auto"/>
          <w:bottom w:val="single" w:sz="4" w:space="1" w:color="auto"/>
          <w:right w:val="single" w:sz="4" w:space="4" w:color="auto"/>
        </w:pBdr>
      </w:pPr>
      <w:r w:rsidRPr="00305B9C">
        <w:t>For earth-moving cell, UE shall start intra/inter frequency measurements in RRC connected mode before losing coverage. The exact time to start measurements can be left to UE implementation</w:t>
      </w:r>
    </w:p>
    <w:p w:rsidR="00F044C0" w:rsidRDefault="00F044C0" w:rsidP="00E6107D">
      <w:pPr>
        <w:jc w:val="both"/>
        <w:rPr>
          <w:rFonts w:eastAsiaTheme="minorEastAsia"/>
          <w:lang w:eastAsia="zh-CN"/>
        </w:rPr>
      </w:pPr>
    </w:p>
    <w:p w:rsidR="00F044C0" w:rsidRDefault="00F044C0" w:rsidP="00E6107D">
      <w:pPr>
        <w:jc w:val="both"/>
        <w:rPr>
          <w:rFonts w:eastAsiaTheme="minorEastAsia"/>
          <w:lang w:eastAsia="zh-CN"/>
        </w:rPr>
      </w:pPr>
      <w:r>
        <w:rPr>
          <w:rFonts w:eastAsiaTheme="minorEastAsia"/>
          <w:lang w:eastAsia="zh-CN"/>
        </w:rPr>
        <w:t>It could be observed that RAN2 is discussing new triggering for neighbour cell measurement before RLF. As mentioned above, in Rel-17 NB-</w:t>
      </w:r>
      <w:r>
        <w:rPr>
          <w:rFonts w:eastAsiaTheme="minorEastAsia" w:hint="eastAsia"/>
          <w:lang w:eastAsia="zh-CN"/>
        </w:rPr>
        <w:t>IoT</w:t>
      </w:r>
      <w:r>
        <w:rPr>
          <w:rFonts w:eastAsiaTheme="minorEastAsia"/>
          <w:lang w:eastAsia="zh-CN"/>
        </w:rPr>
        <w:t>, the measurement is triggered by NRSRP level of the serving cell. However, in NTN, the NRSRP change is less significant, thus new triggering method is to be considered. Based on RAN2’s discussion, it can be further divided into following two cases:</w:t>
      </w:r>
    </w:p>
    <w:p w:rsidR="00F044C0" w:rsidRPr="00A35C23" w:rsidRDefault="00F044C0" w:rsidP="00A35C23">
      <w:pPr>
        <w:pStyle w:val="ListParagraph"/>
        <w:numPr>
          <w:ilvl w:val="0"/>
          <w:numId w:val="32"/>
        </w:numPr>
        <w:ind w:firstLineChars="0"/>
        <w:jc w:val="both"/>
        <w:rPr>
          <w:rFonts w:eastAsiaTheme="minorEastAsia"/>
          <w:lang w:eastAsia="zh-CN"/>
        </w:rPr>
      </w:pPr>
      <w:r w:rsidRPr="00A35C23">
        <w:rPr>
          <w:rFonts w:eastAsiaTheme="minorEastAsia"/>
          <w:lang w:eastAsia="zh-CN"/>
        </w:rPr>
        <w:t>Quasi-earth fixed cell</w:t>
      </w:r>
      <w:r w:rsidR="00A35C23" w:rsidRPr="00A35C23">
        <w:rPr>
          <w:rFonts w:eastAsiaTheme="minorEastAsia"/>
          <w:lang w:eastAsia="zh-CN"/>
        </w:rPr>
        <w:t xml:space="preserve">: </w:t>
      </w:r>
      <w:r w:rsidR="00A35C23">
        <w:rPr>
          <w:rFonts w:eastAsiaTheme="minorEastAsia"/>
          <w:lang w:eastAsia="zh-CN"/>
        </w:rPr>
        <w:t>RAN2 is discussing triggering the neighbour cell measurement by t-Service.</w:t>
      </w:r>
    </w:p>
    <w:p w:rsidR="00F044C0" w:rsidRDefault="00F044C0" w:rsidP="00A35C23">
      <w:pPr>
        <w:pStyle w:val="ListParagraph"/>
        <w:numPr>
          <w:ilvl w:val="0"/>
          <w:numId w:val="32"/>
        </w:numPr>
        <w:ind w:firstLineChars="0"/>
        <w:jc w:val="both"/>
        <w:rPr>
          <w:rFonts w:eastAsiaTheme="minorEastAsia"/>
          <w:lang w:eastAsia="zh-CN"/>
        </w:rPr>
      </w:pPr>
      <w:r w:rsidRPr="00A35C23">
        <w:rPr>
          <w:rFonts w:eastAsiaTheme="minorEastAsia"/>
          <w:lang w:eastAsia="zh-CN"/>
        </w:rPr>
        <w:lastRenderedPageBreak/>
        <w:t>Earth-moving cell</w:t>
      </w:r>
      <w:r w:rsidR="00A35C23" w:rsidRPr="00A35C23">
        <w:rPr>
          <w:rFonts w:eastAsiaTheme="minorEastAsia"/>
          <w:lang w:eastAsia="zh-CN"/>
        </w:rPr>
        <w:t>:</w:t>
      </w:r>
      <w:r w:rsidR="006A4D9E">
        <w:rPr>
          <w:rFonts w:eastAsiaTheme="minorEastAsia"/>
          <w:lang w:eastAsia="zh-CN"/>
        </w:rPr>
        <w:t xml:space="preserve"> Since t-Service is not available to UE, RAN2 is discussing ne</w:t>
      </w:r>
      <w:r w:rsidR="00825FC3">
        <w:rPr>
          <w:rFonts w:eastAsiaTheme="minorEastAsia"/>
          <w:lang w:eastAsia="zh-CN"/>
        </w:rPr>
        <w:t>w</w:t>
      </w:r>
      <w:r w:rsidR="006A4D9E">
        <w:rPr>
          <w:rFonts w:eastAsiaTheme="minorEastAsia"/>
          <w:lang w:eastAsia="zh-CN"/>
        </w:rPr>
        <w:t xml:space="preserve"> method to determine that loss of coverage is to happen. </w:t>
      </w:r>
    </w:p>
    <w:p w:rsidR="00627693" w:rsidRDefault="006A4D9E" w:rsidP="006A4D9E">
      <w:pPr>
        <w:jc w:val="both"/>
        <w:rPr>
          <w:rFonts w:eastAsiaTheme="minorEastAsia"/>
          <w:lang w:eastAsia="zh-CN"/>
        </w:rPr>
      </w:pPr>
      <w:r>
        <w:rPr>
          <w:rFonts w:eastAsiaTheme="minorEastAsia"/>
          <w:lang w:eastAsia="zh-CN"/>
        </w:rPr>
        <w:t xml:space="preserve">Besides, it is also agreed that the exact time to start the measurement is up to UE implementation. For the earth-moving cell, it is still pre-mature to consider the exact RRM impacts since how to determine the loss of coverage is still unclear. Thus, further RAN2’s inputs are expected. For Quasi-earth fixed cell, </w:t>
      </w:r>
      <w:r w:rsidR="00627693">
        <w:rPr>
          <w:rFonts w:eastAsiaTheme="minorEastAsia"/>
          <w:lang w:eastAsia="zh-CN"/>
        </w:rPr>
        <w:t xml:space="preserve">the t-Service triggered measurement is different from what is defined in Rel-17 NR NTN. In NR NTN, </w:t>
      </w:r>
      <w:r w:rsidR="00980D6B">
        <w:rPr>
          <w:rFonts w:eastAsiaTheme="minorEastAsia"/>
          <w:lang w:eastAsia="zh-CN"/>
        </w:rPr>
        <w:t xml:space="preserve">t-Service triggered measurement are only used in IDLE mode. In connected mode, it is up to NW configuration to trigger the measurement and determine the frequency carriers which is same as TN. For </w:t>
      </w:r>
      <w:r w:rsidR="00980D6B">
        <w:rPr>
          <w:rFonts w:eastAsiaTheme="minorEastAsia" w:hint="eastAsia"/>
          <w:lang w:eastAsia="zh-CN"/>
        </w:rPr>
        <w:t>NTN</w:t>
      </w:r>
      <w:r w:rsidR="00980D6B">
        <w:rPr>
          <w:rFonts w:eastAsiaTheme="minorEastAsia"/>
          <w:lang w:eastAsia="zh-CN"/>
        </w:rPr>
        <w:t xml:space="preserve"> </w:t>
      </w:r>
      <w:r w:rsidR="00980D6B">
        <w:rPr>
          <w:rFonts w:eastAsiaTheme="minorEastAsia" w:hint="eastAsia"/>
          <w:lang w:eastAsia="zh-CN"/>
        </w:rPr>
        <w:t>IoT,</w:t>
      </w:r>
      <w:r w:rsidR="00980D6B">
        <w:rPr>
          <w:rFonts w:eastAsiaTheme="minorEastAsia"/>
          <w:lang w:eastAsia="zh-CN"/>
        </w:rPr>
        <w:t xml:space="preserve"> now the target scenario is neighbour cell measurement in connected mode</w:t>
      </w:r>
      <w:r w:rsidR="00F92E8C">
        <w:rPr>
          <w:rFonts w:eastAsiaTheme="minorEastAsia"/>
          <w:lang w:eastAsia="zh-CN"/>
        </w:rPr>
        <w:t xml:space="preserve">, and the exact delay of neighbour cell measurement </w:t>
      </w:r>
      <w:r w:rsidR="00444769">
        <w:rPr>
          <w:rFonts w:eastAsiaTheme="minorEastAsia"/>
          <w:lang w:eastAsia="zh-CN"/>
        </w:rPr>
        <w:t>is not deterministic since it is kind of “best effort” measurement which can only utilized the vacant time slot.</w:t>
      </w:r>
    </w:p>
    <w:p w:rsidR="00444769" w:rsidRPr="00142BE0" w:rsidRDefault="00444769" w:rsidP="006A4D9E">
      <w:pPr>
        <w:jc w:val="both"/>
        <w:rPr>
          <w:rFonts w:eastAsiaTheme="minorEastAsia"/>
          <w:b/>
          <w:lang w:eastAsia="zh-CN"/>
        </w:rPr>
      </w:pPr>
      <w:r w:rsidRPr="00142BE0">
        <w:rPr>
          <w:rFonts w:eastAsiaTheme="minorEastAsia"/>
          <w:b/>
          <w:lang w:eastAsia="zh-CN"/>
        </w:rPr>
        <w:t>Observation 2: t-Service triggered neighbour cell measurement before RLF is under discussion in RAN2 for quasi-earth fixed cell.</w:t>
      </w:r>
    </w:p>
    <w:p w:rsidR="00444769" w:rsidRDefault="00444769" w:rsidP="006A4D9E">
      <w:pPr>
        <w:jc w:val="both"/>
        <w:rPr>
          <w:rFonts w:eastAsiaTheme="minorEastAsia"/>
          <w:b/>
          <w:lang w:eastAsia="zh-CN"/>
        </w:rPr>
      </w:pPr>
      <w:r w:rsidRPr="00142BE0">
        <w:rPr>
          <w:rFonts w:eastAsiaTheme="minorEastAsia"/>
          <w:b/>
          <w:lang w:eastAsia="zh-CN"/>
        </w:rPr>
        <w:t>Observation 3: For earth-moving cell, neighbour cell measurement triggered before losing coverage is under discussion in RAN2.</w:t>
      </w:r>
    </w:p>
    <w:p w:rsidR="002F7A8A" w:rsidRPr="00142BE0" w:rsidRDefault="002F7A8A" w:rsidP="006A4D9E">
      <w:pPr>
        <w:jc w:val="both"/>
        <w:rPr>
          <w:rFonts w:eastAsiaTheme="minorEastAsia"/>
          <w:b/>
          <w:lang w:eastAsia="zh-CN"/>
        </w:rPr>
      </w:pPr>
      <w:r>
        <w:rPr>
          <w:rFonts w:eastAsiaTheme="minorEastAsia"/>
          <w:b/>
          <w:lang w:eastAsia="zh-CN"/>
        </w:rPr>
        <w:t xml:space="preserve">Proposal 2: </w:t>
      </w:r>
      <w:r w:rsidR="00BC701B">
        <w:rPr>
          <w:rFonts w:eastAsiaTheme="minorEastAsia"/>
          <w:b/>
          <w:lang w:eastAsia="zh-CN"/>
        </w:rPr>
        <w:t xml:space="preserve">It is up to RAN2 to decide the mechanism of </w:t>
      </w:r>
      <w:r w:rsidR="00BC701B" w:rsidRPr="00BC701B">
        <w:rPr>
          <w:rFonts w:eastAsiaTheme="minorEastAsia"/>
          <w:b/>
          <w:lang w:eastAsia="zh-CN"/>
        </w:rPr>
        <w:t>neighbour cell measurements and corresponding measurement triggering before RLF</w:t>
      </w:r>
      <w:r w:rsidR="00BC701B">
        <w:rPr>
          <w:rFonts w:eastAsiaTheme="minorEastAsia"/>
          <w:b/>
          <w:lang w:eastAsia="zh-CN"/>
        </w:rPr>
        <w:t xml:space="preserve"> for IoT NTN.</w:t>
      </w:r>
    </w:p>
    <w:p w:rsidR="00444769" w:rsidRPr="00142BE0" w:rsidRDefault="00444769" w:rsidP="006A4D9E">
      <w:pPr>
        <w:jc w:val="both"/>
        <w:rPr>
          <w:rFonts w:eastAsiaTheme="minorEastAsia"/>
          <w:b/>
          <w:lang w:eastAsia="zh-CN"/>
        </w:rPr>
      </w:pPr>
      <w:r w:rsidRPr="00142BE0">
        <w:rPr>
          <w:rFonts w:eastAsiaTheme="minorEastAsia"/>
          <w:b/>
          <w:lang w:eastAsia="zh-CN"/>
        </w:rPr>
        <w:t xml:space="preserve">Proposal </w:t>
      </w:r>
      <w:r w:rsidR="002F7A8A">
        <w:rPr>
          <w:rFonts w:eastAsiaTheme="minorEastAsia"/>
          <w:b/>
          <w:lang w:eastAsia="zh-CN"/>
        </w:rPr>
        <w:t>3</w:t>
      </w:r>
      <w:r w:rsidRPr="00142BE0">
        <w:rPr>
          <w:rFonts w:eastAsiaTheme="minorEastAsia"/>
          <w:b/>
          <w:lang w:eastAsia="zh-CN"/>
        </w:rPr>
        <w:t>:</w:t>
      </w:r>
      <w:r w:rsidR="00142BE0" w:rsidRPr="00142BE0">
        <w:rPr>
          <w:rFonts w:eastAsiaTheme="minorEastAsia"/>
          <w:b/>
          <w:lang w:eastAsia="zh-CN"/>
        </w:rPr>
        <w:t xml:space="preserve"> For earth-moving cell, RAN4 to wait for more RAN2 progress on neighbour cell measurement triggered before losing coverage.</w:t>
      </w:r>
    </w:p>
    <w:p w:rsidR="00142BE0" w:rsidRPr="00142BE0" w:rsidRDefault="00142BE0" w:rsidP="00142BE0">
      <w:pPr>
        <w:jc w:val="both"/>
        <w:rPr>
          <w:rFonts w:eastAsiaTheme="minorEastAsia"/>
          <w:b/>
          <w:lang w:eastAsia="zh-CN"/>
        </w:rPr>
      </w:pPr>
      <w:r w:rsidRPr="00142BE0">
        <w:rPr>
          <w:rFonts w:eastAsiaTheme="minorEastAsia"/>
          <w:b/>
          <w:lang w:eastAsia="zh-CN"/>
        </w:rPr>
        <w:t xml:space="preserve">Proposal </w:t>
      </w:r>
      <w:r w:rsidR="002F7A8A">
        <w:rPr>
          <w:rFonts w:eastAsiaTheme="minorEastAsia"/>
          <w:b/>
          <w:lang w:eastAsia="zh-CN"/>
        </w:rPr>
        <w:t>4</w:t>
      </w:r>
      <w:r w:rsidRPr="00142BE0">
        <w:rPr>
          <w:rFonts w:eastAsiaTheme="minorEastAsia"/>
          <w:b/>
          <w:lang w:eastAsia="zh-CN"/>
        </w:rPr>
        <w:t>: For quasi-earth fixed cell, RAN4 to discussed the RRM impact on t-Service triggered neighbour cell measurement before RLF.</w:t>
      </w:r>
    </w:p>
    <w:p w:rsidR="009A4685" w:rsidRPr="00BC701B" w:rsidRDefault="00BC701B" w:rsidP="00BC701B">
      <w:pPr>
        <w:jc w:val="both"/>
        <w:rPr>
          <w:rFonts w:eastAsiaTheme="minorEastAsia"/>
          <w:lang w:val="en-US" w:eastAsia="zh-CN"/>
        </w:rPr>
      </w:pPr>
      <w:r>
        <w:rPr>
          <w:rFonts w:eastAsiaTheme="minorEastAsia"/>
          <w:lang w:eastAsia="zh-CN"/>
        </w:rPr>
        <w:t>A new added objective is to s</w:t>
      </w:r>
      <w:r w:rsidRPr="00BC701B">
        <w:rPr>
          <w:rFonts w:eastAsiaTheme="minorEastAsia"/>
          <w:lang w:eastAsia="zh-CN"/>
        </w:rPr>
        <w:t xml:space="preserve">upport signalling in system information of neighbour cell ephemeris, for </w:t>
      </w:r>
      <w:proofErr w:type="spellStart"/>
      <w:r w:rsidRPr="00BC701B">
        <w:rPr>
          <w:rFonts w:eastAsiaTheme="minorEastAsia"/>
          <w:lang w:eastAsia="zh-CN"/>
        </w:rPr>
        <w:t>eMTC</w:t>
      </w:r>
      <w:proofErr w:type="spellEnd"/>
      <w:r w:rsidRPr="00BC701B">
        <w:rPr>
          <w:rFonts w:eastAsiaTheme="minorEastAsia"/>
          <w:lang w:eastAsia="zh-CN"/>
        </w:rPr>
        <w:t xml:space="preserve"> and NB-IoT</w:t>
      </w:r>
      <w:r>
        <w:rPr>
          <w:rFonts w:eastAsiaTheme="minorEastAsia"/>
          <w:lang w:eastAsia="zh-CN"/>
        </w:rPr>
        <w:t xml:space="preserve">, which is not supported in Rel-17 IoT NTN. According to RAN2 LS reply which is shown as follows, the </w:t>
      </w:r>
      <w:r>
        <w:rPr>
          <w:rFonts w:eastAsiaTheme="minorEastAsia"/>
          <w:lang w:val="en-US" w:eastAsia="zh-CN"/>
        </w:rPr>
        <w:t xml:space="preserve">requirements related to neighbor cell measurement are not applicable based on Rel-17 IoT NTN frame work. And we also have related proposals in the Rel-18 WI </w:t>
      </w:r>
      <w:proofErr w:type="spellStart"/>
      <w:r w:rsidRPr="00BC701B">
        <w:rPr>
          <w:rFonts w:eastAsiaTheme="minorEastAsia"/>
          <w:lang w:val="en-US" w:eastAsia="zh-CN"/>
        </w:rPr>
        <w:t>LTE_NBIOT_eMTC_NTN_req</w:t>
      </w:r>
      <w:proofErr w:type="spellEnd"/>
      <w:r>
        <w:rPr>
          <w:rFonts w:eastAsiaTheme="minorEastAsia"/>
          <w:lang w:val="en-US" w:eastAsia="zh-CN"/>
        </w:rPr>
        <w:t xml:space="preserve"> to remove the corresponding requirements. Thus, these requirements shall be discussed and added after RAN2 has supports the neighbor cell ephemeris.</w:t>
      </w:r>
    </w:p>
    <w:tbl>
      <w:tblPr>
        <w:tblStyle w:val="TableGrid"/>
        <w:tblW w:w="0" w:type="auto"/>
        <w:tblLook w:val="04A0" w:firstRow="1" w:lastRow="0" w:firstColumn="1" w:lastColumn="0" w:noHBand="0" w:noVBand="1"/>
      </w:tblPr>
      <w:tblGrid>
        <w:gridCol w:w="9562"/>
      </w:tblGrid>
      <w:tr w:rsidR="009A4685" w:rsidTr="009A4685">
        <w:tc>
          <w:tcPr>
            <w:tcW w:w="9562" w:type="dxa"/>
          </w:tcPr>
          <w:p w:rsidR="009A4685" w:rsidRPr="009A4685" w:rsidRDefault="009A4685" w:rsidP="009A4685">
            <w:pPr>
              <w:spacing w:beforeLines="50" w:before="120" w:afterLines="50" w:after="120"/>
              <w:rPr>
                <w:rFonts w:ascii="Arial" w:eastAsia="宋体" w:hAnsi="Arial" w:cs="Arial"/>
                <w:sz w:val="22"/>
                <w:lang w:eastAsia="zh-CN"/>
              </w:rPr>
            </w:pPr>
            <w:r w:rsidRPr="009A4685">
              <w:rPr>
                <w:rFonts w:ascii="Arial" w:eastAsia="宋体" w:hAnsi="Arial" w:cs="Arial" w:hint="eastAsia"/>
                <w:sz w:val="22"/>
                <w:lang w:eastAsia="zh-CN"/>
              </w:rPr>
              <w:t>R</w:t>
            </w:r>
            <w:r w:rsidRPr="009A4685">
              <w:rPr>
                <w:rFonts w:ascii="Arial" w:eastAsia="宋体" w:hAnsi="Arial" w:cs="Arial"/>
                <w:sz w:val="22"/>
                <w:lang w:eastAsia="zh-CN"/>
              </w:rPr>
              <w:t xml:space="preserve">AN2 thanks RAN4 for the LS on information for </w:t>
            </w:r>
            <w:proofErr w:type="spellStart"/>
            <w:r w:rsidRPr="009A4685">
              <w:rPr>
                <w:rFonts w:ascii="Arial" w:eastAsia="宋体" w:hAnsi="Arial" w:cs="Arial"/>
                <w:sz w:val="22"/>
                <w:lang w:eastAsia="zh-CN"/>
              </w:rPr>
              <w:t>neighbor</w:t>
            </w:r>
            <w:proofErr w:type="spellEnd"/>
            <w:r w:rsidRPr="009A4685">
              <w:rPr>
                <w:rFonts w:ascii="Arial" w:eastAsia="宋体" w:hAnsi="Arial" w:cs="Arial"/>
                <w:sz w:val="22"/>
                <w:lang w:eastAsia="zh-CN"/>
              </w:rPr>
              <w:t>/target cell in IoT NTN.</w:t>
            </w:r>
          </w:p>
          <w:p w:rsidR="009A4685" w:rsidRPr="009A4685" w:rsidRDefault="009A4685" w:rsidP="009A4685">
            <w:pPr>
              <w:spacing w:beforeLines="50" w:before="120" w:afterLines="50" w:after="120"/>
              <w:jc w:val="both"/>
              <w:rPr>
                <w:rFonts w:ascii="Arial" w:eastAsia="宋体" w:hAnsi="Arial" w:cs="Arial"/>
                <w:sz w:val="22"/>
                <w:lang w:eastAsia="zh-CN"/>
              </w:rPr>
            </w:pPr>
            <w:r w:rsidRPr="009A4685">
              <w:rPr>
                <w:rFonts w:ascii="Arial" w:eastAsia="宋体" w:hAnsi="Arial" w:cs="Arial"/>
                <w:sz w:val="22"/>
                <w:lang w:eastAsia="zh-CN"/>
              </w:rPr>
              <w:t xml:space="preserve">In case of handover to an NTN cell, the SIB31 of target NTN cell (which contains its satellite assistance information) is provided in </w:t>
            </w:r>
            <w:proofErr w:type="spellStart"/>
            <w:r w:rsidRPr="009A4685">
              <w:rPr>
                <w:rFonts w:ascii="Arial" w:eastAsia="宋体" w:hAnsi="Arial" w:cs="Arial"/>
                <w:i/>
                <w:sz w:val="22"/>
                <w:lang w:eastAsia="zh-CN"/>
              </w:rPr>
              <w:t>RRCConnectionReconfiguration</w:t>
            </w:r>
            <w:proofErr w:type="spellEnd"/>
            <w:r w:rsidRPr="009A4685">
              <w:rPr>
                <w:rFonts w:ascii="Arial" w:eastAsia="宋体" w:hAnsi="Arial" w:cs="Arial"/>
                <w:sz w:val="22"/>
                <w:lang w:eastAsia="zh-CN"/>
              </w:rPr>
              <w:t>.</w:t>
            </w:r>
          </w:p>
          <w:p w:rsidR="009A4685" w:rsidRPr="009A4685" w:rsidRDefault="009A4685" w:rsidP="009A4685">
            <w:pPr>
              <w:spacing w:beforeLines="50" w:before="120" w:afterLines="50" w:after="120"/>
              <w:jc w:val="both"/>
              <w:rPr>
                <w:rFonts w:ascii="Arial" w:eastAsia="宋体" w:hAnsi="Arial" w:cs="Arial"/>
                <w:sz w:val="22"/>
                <w:lang w:eastAsia="zh-CN"/>
              </w:rPr>
            </w:pPr>
            <w:r w:rsidRPr="009A4685">
              <w:rPr>
                <w:rFonts w:ascii="Arial" w:eastAsia="宋体" w:hAnsi="Arial" w:cs="Arial"/>
                <w:sz w:val="22"/>
                <w:lang w:eastAsia="zh-CN"/>
              </w:rPr>
              <w:t xml:space="preserve">For </w:t>
            </w:r>
            <w:proofErr w:type="spellStart"/>
            <w:r w:rsidRPr="009A4685">
              <w:rPr>
                <w:rFonts w:ascii="Arial" w:eastAsia="宋体" w:hAnsi="Arial" w:cs="Arial"/>
                <w:sz w:val="22"/>
                <w:lang w:eastAsia="zh-CN"/>
              </w:rPr>
              <w:t>neighbor</w:t>
            </w:r>
            <w:proofErr w:type="spellEnd"/>
            <w:r w:rsidRPr="009A4685">
              <w:rPr>
                <w:rFonts w:ascii="Arial" w:eastAsia="宋体" w:hAnsi="Arial" w:cs="Arial"/>
                <w:sz w:val="22"/>
                <w:lang w:eastAsia="zh-CN"/>
              </w:rPr>
              <w:t xml:space="preserve"> cell measurements, RAN2 has agreed not to introduce the satellite assistance information of neighbour cells in system information in Rel-17 IoT NTN, but this will be supported in Rel-18.</w:t>
            </w:r>
          </w:p>
          <w:p w:rsidR="009A4685" w:rsidRPr="009A4685" w:rsidRDefault="009A4685" w:rsidP="009A4685">
            <w:pPr>
              <w:spacing w:beforeLines="50" w:before="120" w:afterLines="50" w:after="120"/>
              <w:jc w:val="both"/>
              <w:rPr>
                <w:rFonts w:ascii="Arial" w:hAnsi="Arial" w:cs="Arial"/>
                <w:b/>
                <w:sz w:val="22"/>
              </w:rPr>
            </w:pPr>
          </w:p>
          <w:p w:rsidR="009A4685" w:rsidRPr="009A4685" w:rsidRDefault="009A4685" w:rsidP="009A4685">
            <w:pPr>
              <w:spacing w:beforeLines="50" w:before="120" w:afterLines="50" w:after="120"/>
              <w:jc w:val="both"/>
              <w:rPr>
                <w:rFonts w:ascii="Arial" w:hAnsi="Arial" w:cs="Arial"/>
                <w:b/>
                <w:sz w:val="22"/>
              </w:rPr>
            </w:pPr>
            <w:r w:rsidRPr="009A4685">
              <w:rPr>
                <w:rFonts w:ascii="Arial" w:hAnsi="Arial" w:cs="Arial"/>
                <w:b/>
                <w:sz w:val="22"/>
              </w:rPr>
              <w:t>2. Actions:</w:t>
            </w:r>
          </w:p>
          <w:p w:rsidR="009A4685" w:rsidRPr="009A4685" w:rsidRDefault="009A4685" w:rsidP="009A4685">
            <w:pPr>
              <w:spacing w:beforeLines="50" w:before="120" w:afterLines="50" w:after="120"/>
              <w:rPr>
                <w:rFonts w:ascii="Arial" w:hAnsi="Arial" w:cs="Arial"/>
                <w:b/>
                <w:sz w:val="22"/>
                <w:lang w:eastAsia="ja-JP"/>
              </w:rPr>
            </w:pPr>
            <w:r w:rsidRPr="009A4685">
              <w:rPr>
                <w:rFonts w:ascii="Arial" w:hAnsi="Arial" w:cs="Arial"/>
                <w:b/>
                <w:sz w:val="22"/>
              </w:rPr>
              <w:t>To RAN4</w:t>
            </w:r>
            <w:r w:rsidRPr="009A4685">
              <w:rPr>
                <w:rFonts w:ascii="Arial" w:hAnsi="Arial" w:cs="Arial"/>
                <w:b/>
                <w:sz w:val="22"/>
                <w:lang w:eastAsia="ja-JP"/>
              </w:rPr>
              <w:t>:</w:t>
            </w:r>
          </w:p>
          <w:p w:rsidR="009A4685" w:rsidRPr="009A4685" w:rsidRDefault="009A4685" w:rsidP="009A4685">
            <w:pPr>
              <w:spacing w:beforeLines="50" w:before="120" w:afterLines="50" w:after="120"/>
              <w:jc w:val="both"/>
              <w:rPr>
                <w:rFonts w:ascii="Arial" w:hAnsi="Arial" w:cs="Arial"/>
                <w:sz w:val="22"/>
                <w:lang w:eastAsia="zh-CN"/>
              </w:rPr>
            </w:pPr>
            <w:r w:rsidRPr="009A4685">
              <w:rPr>
                <w:rFonts w:ascii="Arial" w:hAnsi="Arial" w:cs="Arial"/>
                <w:sz w:val="22"/>
              </w:rPr>
              <w:t>RAN2 respectfully asks RAN4 to take the above information into account</w:t>
            </w:r>
            <w:r w:rsidRPr="009A4685">
              <w:rPr>
                <w:rFonts w:ascii="Arial" w:hAnsi="Arial" w:cs="Arial"/>
                <w:sz w:val="22"/>
                <w:lang w:eastAsia="zh-CN"/>
              </w:rPr>
              <w:t xml:space="preserve"> in their work.</w:t>
            </w:r>
          </w:p>
        </w:tc>
      </w:tr>
    </w:tbl>
    <w:p w:rsidR="009A4685" w:rsidRDefault="009A4685" w:rsidP="00751D0C">
      <w:pPr>
        <w:rPr>
          <w:rFonts w:eastAsiaTheme="minorEastAsia"/>
          <w:lang w:val="en-US" w:eastAsia="zh-CN"/>
        </w:rPr>
      </w:pPr>
    </w:p>
    <w:p w:rsidR="00350539" w:rsidRPr="00350539" w:rsidRDefault="00350539" w:rsidP="00350539">
      <w:pPr>
        <w:jc w:val="both"/>
        <w:rPr>
          <w:rFonts w:eastAsiaTheme="minorEastAsia"/>
          <w:b/>
          <w:lang w:val="en-US" w:eastAsia="zh-CN"/>
        </w:rPr>
      </w:pPr>
      <w:r w:rsidRPr="00350539">
        <w:rPr>
          <w:rFonts w:eastAsiaTheme="minorEastAsia"/>
          <w:b/>
          <w:lang w:val="en-US" w:eastAsia="zh-CN"/>
        </w:rPr>
        <w:t xml:space="preserve">Proposal 5: RAN4 to discuss and define the requirements which are not applicable in Rel-18 </w:t>
      </w:r>
      <w:proofErr w:type="spellStart"/>
      <w:r w:rsidRPr="00350539">
        <w:rPr>
          <w:rFonts w:eastAsiaTheme="minorEastAsia"/>
          <w:b/>
          <w:lang w:val="en-US" w:eastAsia="zh-CN"/>
        </w:rPr>
        <w:t>LTE_NBIOT_eMTC_NTN_req</w:t>
      </w:r>
      <w:proofErr w:type="spellEnd"/>
      <w:r w:rsidRPr="00350539">
        <w:rPr>
          <w:rFonts w:eastAsiaTheme="minorEastAsia"/>
          <w:b/>
          <w:lang w:val="en-US" w:eastAsia="zh-CN"/>
        </w:rPr>
        <w:t xml:space="preserve"> due to lack of neighbor cell ephemeris based on RAN2 conclusion on support</w:t>
      </w:r>
      <w:r w:rsidR="00825FC3">
        <w:rPr>
          <w:rFonts w:eastAsiaTheme="minorEastAsia"/>
          <w:b/>
          <w:lang w:val="en-US" w:eastAsia="zh-CN"/>
        </w:rPr>
        <w:t>ing</w:t>
      </w:r>
      <w:r w:rsidRPr="00350539">
        <w:rPr>
          <w:rFonts w:eastAsiaTheme="minorEastAsia"/>
          <w:b/>
          <w:lang w:val="en-US" w:eastAsia="zh-CN"/>
        </w:rPr>
        <w:t xml:space="preserve"> such signaling. </w:t>
      </w:r>
    </w:p>
    <w:p w:rsidR="006033A4" w:rsidRDefault="00CA2E2D" w:rsidP="004E4C75">
      <w:pPr>
        <w:jc w:val="both"/>
        <w:rPr>
          <w:rFonts w:eastAsiaTheme="minorEastAsia"/>
          <w:lang w:val="en-US" w:eastAsia="zh-CN"/>
        </w:rPr>
      </w:pPr>
      <w:r>
        <w:rPr>
          <w:rFonts w:eastAsiaTheme="minorEastAsia"/>
          <w:lang w:val="en-US" w:eastAsia="zh-CN"/>
        </w:rPr>
        <w:t xml:space="preserve">Another objective in WID is </w:t>
      </w:r>
      <w:r w:rsidR="000C3440">
        <w:rPr>
          <w:rFonts w:eastAsiaTheme="minorEastAsia"/>
          <w:lang w:val="en-US" w:eastAsia="zh-CN"/>
        </w:rPr>
        <w:t xml:space="preserve">for </w:t>
      </w:r>
      <w:r w:rsidR="000C3440" w:rsidRPr="000C3440">
        <w:rPr>
          <w:rFonts w:eastAsiaTheme="minorEastAsia"/>
          <w:lang w:val="en-US" w:eastAsia="zh-CN"/>
        </w:rPr>
        <w:t xml:space="preserve">mobility enhancements for </w:t>
      </w:r>
      <w:proofErr w:type="spellStart"/>
      <w:r w:rsidR="000C3440" w:rsidRPr="000C3440">
        <w:rPr>
          <w:rFonts w:eastAsiaTheme="minorEastAsia"/>
          <w:lang w:val="en-US" w:eastAsia="zh-CN"/>
        </w:rPr>
        <w:t>eMTC</w:t>
      </w:r>
      <w:proofErr w:type="spellEnd"/>
      <w:r w:rsidR="000C3440">
        <w:rPr>
          <w:rFonts w:eastAsiaTheme="minorEastAsia"/>
          <w:lang w:val="en-US" w:eastAsia="zh-CN"/>
        </w:rPr>
        <w:t>. For this objective, following agreements have been made by RAN2.</w:t>
      </w:r>
    </w:p>
    <w:p w:rsidR="000C3440" w:rsidRPr="00305B9C" w:rsidRDefault="000C3440" w:rsidP="000C3440">
      <w:pPr>
        <w:pStyle w:val="Doc-text2"/>
        <w:pBdr>
          <w:top w:val="single" w:sz="4" w:space="1" w:color="auto"/>
          <w:left w:val="single" w:sz="4" w:space="4" w:color="auto"/>
          <w:bottom w:val="single" w:sz="4" w:space="1" w:color="auto"/>
          <w:right w:val="single" w:sz="4" w:space="4" w:color="auto"/>
        </w:pBdr>
        <w:rPr>
          <w:lang w:eastAsia="zh-CN"/>
        </w:rPr>
      </w:pPr>
      <w:r w:rsidRPr="00305B9C">
        <w:rPr>
          <w:lang w:eastAsia="zh-CN"/>
        </w:rPr>
        <w:t>Agreements:</w:t>
      </w:r>
    </w:p>
    <w:p w:rsidR="000C3440" w:rsidRPr="00305B9C" w:rsidRDefault="000C3440" w:rsidP="000C3440">
      <w:pPr>
        <w:pStyle w:val="Doc-text2"/>
        <w:numPr>
          <w:ilvl w:val="0"/>
          <w:numId w:val="33"/>
        </w:numPr>
        <w:pBdr>
          <w:top w:val="single" w:sz="4" w:space="1" w:color="auto"/>
          <w:left w:val="single" w:sz="4" w:space="4" w:color="auto"/>
          <w:bottom w:val="single" w:sz="4" w:space="1" w:color="auto"/>
          <w:right w:val="single" w:sz="4" w:space="4" w:color="auto"/>
        </w:pBdr>
        <w:rPr>
          <w:lang w:eastAsia="zh-CN"/>
        </w:rPr>
      </w:pPr>
      <w:r w:rsidRPr="00305B9C">
        <w:rPr>
          <w:lang w:eastAsia="zh-CN"/>
        </w:rPr>
        <w:t>CHO time trigger event is defined as time duration [t1, t2] associated for each CHO candidate cell. The UE shall execute CHO to that candidate cell during the time duration, if all other configured CHO execution conditions will apply and there is only one triggered candidate cell.: UE is allowed to perform HO only during T1 to T2.</w:t>
      </w:r>
    </w:p>
    <w:p w:rsidR="000C3440" w:rsidRPr="00305B9C" w:rsidRDefault="000C3440" w:rsidP="000C3440">
      <w:pPr>
        <w:pStyle w:val="Doc-text2"/>
        <w:numPr>
          <w:ilvl w:val="0"/>
          <w:numId w:val="33"/>
        </w:numPr>
        <w:pBdr>
          <w:top w:val="single" w:sz="4" w:space="1" w:color="auto"/>
          <w:left w:val="single" w:sz="4" w:space="4" w:color="auto"/>
          <w:bottom w:val="single" w:sz="4" w:space="1" w:color="auto"/>
          <w:right w:val="single" w:sz="4" w:space="4" w:color="auto"/>
        </w:pBdr>
      </w:pPr>
      <w:r w:rsidRPr="00305B9C">
        <w:t xml:space="preserve">For </w:t>
      </w:r>
      <w:proofErr w:type="spellStart"/>
      <w:r w:rsidRPr="00305B9C">
        <w:t>eMTC</w:t>
      </w:r>
      <w:proofErr w:type="spellEnd"/>
      <w:r w:rsidRPr="00305B9C">
        <w:t xml:space="preserve"> NTN, introduce a location-based conditional reconfiguration trigger based on condEventD1 in NR, where the event will be satisfied if the distance between the UE and </w:t>
      </w:r>
      <w:r w:rsidRPr="00305B9C">
        <w:lastRenderedPageBreak/>
        <w:t>a first reference location (e.g. within the serving cell) is above a threshold, and the distance between the UE and a second reference location (e.g. within a neighbour cell) is below a threshold. (similar to condEventD1 in NR)</w:t>
      </w:r>
    </w:p>
    <w:p w:rsidR="000C3440" w:rsidRPr="00305B9C" w:rsidRDefault="000C3440" w:rsidP="000C3440">
      <w:pPr>
        <w:pStyle w:val="Doc-text2"/>
        <w:numPr>
          <w:ilvl w:val="0"/>
          <w:numId w:val="33"/>
        </w:numPr>
        <w:pBdr>
          <w:top w:val="single" w:sz="4" w:space="1" w:color="auto"/>
          <w:left w:val="single" w:sz="4" w:space="4" w:color="auto"/>
          <w:bottom w:val="single" w:sz="4" w:space="1" w:color="auto"/>
          <w:right w:val="single" w:sz="4" w:space="4" w:color="auto"/>
        </w:pBdr>
      </w:pPr>
      <w:r w:rsidRPr="00305B9C">
        <w:t xml:space="preserve">For </w:t>
      </w:r>
      <w:proofErr w:type="spellStart"/>
      <w:r w:rsidRPr="00305B9C">
        <w:t>eMTC</w:t>
      </w:r>
      <w:proofErr w:type="spellEnd"/>
      <w:r w:rsidRPr="00305B9C">
        <w:t xml:space="preserve"> NTN, introduce event A4 based conditional trigger (similar to condEventA4 in NR).</w:t>
      </w:r>
    </w:p>
    <w:p w:rsidR="000C3440" w:rsidRPr="00305B9C" w:rsidRDefault="000C3440" w:rsidP="000C3440">
      <w:pPr>
        <w:pStyle w:val="Doc-text2"/>
        <w:numPr>
          <w:ilvl w:val="0"/>
          <w:numId w:val="33"/>
        </w:numPr>
        <w:pBdr>
          <w:top w:val="single" w:sz="4" w:space="1" w:color="auto"/>
          <w:left w:val="single" w:sz="4" w:space="4" w:color="auto"/>
          <w:bottom w:val="single" w:sz="4" w:space="1" w:color="auto"/>
          <w:right w:val="single" w:sz="4" w:space="4" w:color="auto"/>
        </w:pBdr>
      </w:pPr>
      <w:r w:rsidRPr="00305B9C">
        <w:t xml:space="preserve">FFS whether time and location-based trigger conditions may be configured independently (i.e., without a jointly configured event A4 measurement condition) for </w:t>
      </w:r>
      <w:proofErr w:type="spellStart"/>
      <w:r w:rsidRPr="00305B9C">
        <w:t>eMTC</w:t>
      </w:r>
      <w:proofErr w:type="spellEnd"/>
      <w:r w:rsidRPr="00305B9C">
        <w:t xml:space="preserve"> NTN.</w:t>
      </w:r>
    </w:p>
    <w:p w:rsidR="000C3440" w:rsidRPr="00305B9C" w:rsidRDefault="000C3440" w:rsidP="000C3440">
      <w:pPr>
        <w:pStyle w:val="Comments"/>
      </w:pPr>
    </w:p>
    <w:p w:rsidR="000C3440" w:rsidRDefault="000C3440" w:rsidP="004E4C75">
      <w:pPr>
        <w:jc w:val="both"/>
        <w:rPr>
          <w:rFonts w:eastAsiaTheme="minorEastAsia"/>
          <w:lang w:val="en-US" w:eastAsia="zh-CN"/>
        </w:rPr>
      </w:pPr>
      <w:r>
        <w:rPr>
          <w:rFonts w:eastAsiaTheme="minorEastAsia"/>
          <w:lang w:val="en-US" w:eastAsia="zh-CN"/>
        </w:rPr>
        <w:t xml:space="preserve">It can be seen that time and </w:t>
      </w:r>
      <w:proofErr w:type="gramStart"/>
      <w:r>
        <w:rPr>
          <w:rFonts w:eastAsiaTheme="minorEastAsia"/>
          <w:lang w:val="en-US" w:eastAsia="zh-CN"/>
        </w:rPr>
        <w:t>location based</w:t>
      </w:r>
      <w:proofErr w:type="gramEnd"/>
      <w:r>
        <w:rPr>
          <w:rFonts w:eastAsiaTheme="minorEastAsia"/>
          <w:lang w:val="en-US" w:eastAsia="zh-CN"/>
        </w:rPr>
        <w:t xml:space="preserve"> CHO will be supported for </w:t>
      </w:r>
      <w:proofErr w:type="spellStart"/>
      <w:r>
        <w:rPr>
          <w:rFonts w:eastAsiaTheme="minorEastAsia"/>
          <w:lang w:val="en-US" w:eastAsia="zh-CN"/>
        </w:rPr>
        <w:t>eMTC</w:t>
      </w:r>
      <w:proofErr w:type="spellEnd"/>
      <w:r>
        <w:rPr>
          <w:rFonts w:eastAsiaTheme="minorEastAsia"/>
          <w:lang w:val="en-US" w:eastAsia="zh-CN"/>
        </w:rPr>
        <w:t xml:space="preserve">. Similar as NR NTN, RAN4 should define corresponding requirements. The details are based on RAN2 further progress, e.g. whether </w:t>
      </w:r>
      <w:r w:rsidRPr="000C3440">
        <w:rPr>
          <w:rFonts w:eastAsiaTheme="minorEastAsia"/>
          <w:lang w:val="en-US" w:eastAsia="zh-CN"/>
        </w:rPr>
        <w:t>time and location-based trigger conditions may be configured independently</w:t>
      </w:r>
      <w:r>
        <w:rPr>
          <w:rFonts w:eastAsiaTheme="minorEastAsia"/>
          <w:lang w:val="en-US" w:eastAsia="zh-CN"/>
        </w:rPr>
        <w:t>.</w:t>
      </w:r>
    </w:p>
    <w:p w:rsidR="000C3440" w:rsidRPr="000C3440" w:rsidRDefault="000C3440" w:rsidP="004E4C75">
      <w:pPr>
        <w:jc w:val="both"/>
        <w:rPr>
          <w:rFonts w:eastAsiaTheme="minorEastAsia"/>
          <w:b/>
          <w:lang w:val="en-US" w:eastAsia="zh-CN"/>
        </w:rPr>
      </w:pPr>
      <w:r w:rsidRPr="000C3440">
        <w:rPr>
          <w:rFonts w:eastAsiaTheme="minorEastAsia" w:hint="eastAsia"/>
          <w:b/>
          <w:lang w:val="en-US" w:eastAsia="zh-CN"/>
        </w:rPr>
        <w:t>P</w:t>
      </w:r>
      <w:r w:rsidRPr="000C3440">
        <w:rPr>
          <w:rFonts w:eastAsiaTheme="minorEastAsia"/>
          <w:b/>
          <w:lang w:val="en-US" w:eastAsia="zh-CN"/>
        </w:rPr>
        <w:t xml:space="preserve">roposal 6: RAN4 to define RRM requirements for time and </w:t>
      </w:r>
      <w:proofErr w:type="gramStart"/>
      <w:r w:rsidRPr="000C3440">
        <w:rPr>
          <w:rFonts w:eastAsiaTheme="minorEastAsia"/>
          <w:b/>
          <w:lang w:val="en-US" w:eastAsia="zh-CN"/>
        </w:rPr>
        <w:t>location based</w:t>
      </w:r>
      <w:proofErr w:type="gramEnd"/>
      <w:r w:rsidRPr="000C3440">
        <w:rPr>
          <w:rFonts w:eastAsiaTheme="minorEastAsia"/>
          <w:b/>
          <w:lang w:val="en-US" w:eastAsia="zh-CN"/>
        </w:rPr>
        <w:t xml:space="preserve"> CHO based on further RAN2 progress.</w:t>
      </w:r>
    </w:p>
    <w:p w:rsidR="00386BEA" w:rsidRPr="00386BEA" w:rsidRDefault="00DF0231" w:rsidP="00A86270">
      <w:pPr>
        <w:pStyle w:val="Heading1"/>
        <w:numPr>
          <w:ilvl w:val="0"/>
          <w:numId w:val="1"/>
        </w:numPr>
        <w:rPr>
          <w:lang w:val="en-US"/>
        </w:rPr>
      </w:pPr>
      <w:bookmarkStart w:id="0" w:name="_GoBack"/>
      <w:bookmarkEnd w:id="0"/>
      <w:r w:rsidRPr="002D2977">
        <w:rPr>
          <w:lang w:val="en-US"/>
        </w:rPr>
        <w:t>Conclusions</w:t>
      </w:r>
    </w:p>
    <w:p w:rsidR="00350539" w:rsidRPr="00CB3B05" w:rsidRDefault="00350539" w:rsidP="00350539">
      <w:pPr>
        <w:jc w:val="both"/>
        <w:rPr>
          <w:rFonts w:eastAsiaTheme="minorEastAsia"/>
          <w:b/>
          <w:lang w:val="en-US" w:eastAsia="zh-CN"/>
        </w:rPr>
      </w:pPr>
      <w:r w:rsidRPr="00CB3B05">
        <w:rPr>
          <w:rFonts w:eastAsiaTheme="minorEastAsia"/>
          <w:b/>
          <w:lang w:val="en-US" w:eastAsia="zh-CN"/>
        </w:rPr>
        <w:t>Observation 1: NW triggered GNSS re-acquisition with gap and UE autonomous GNSS re-acquisition are under discussion in RAN1.</w:t>
      </w:r>
    </w:p>
    <w:p w:rsidR="00350539" w:rsidRDefault="00350539" w:rsidP="00350539">
      <w:pPr>
        <w:jc w:val="both"/>
        <w:rPr>
          <w:rFonts w:eastAsiaTheme="minorEastAsia"/>
          <w:b/>
          <w:lang w:val="en-US" w:eastAsia="zh-CN"/>
        </w:rPr>
      </w:pPr>
      <w:r w:rsidRPr="00CB3B05">
        <w:rPr>
          <w:rFonts w:eastAsiaTheme="minorEastAsia"/>
          <w:b/>
          <w:lang w:val="en-US" w:eastAsia="zh-CN"/>
        </w:rPr>
        <w:t>Proposal 1:</w:t>
      </w:r>
      <w:r>
        <w:rPr>
          <w:rFonts w:eastAsiaTheme="minorEastAsia"/>
          <w:b/>
          <w:lang w:val="en-US" w:eastAsia="zh-CN"/>
        </w:rPr>
        <w:t xml:space="preserve"> </w:t>
      </w:r>
      <w:r w:rsidRPr="00CB3B05">
        <w:rPr>
          <w:rFonts w:eastAsiaTheme="minorEastAsia"/>
          <w:b/>
          <w:lang w:val="en-US" w:eastAsia="zh-CN"/>
        </w:rPr>
        <w:t>RAN4 to wait for further RAN1 progress on GNSS re-acquisition and identify the RRM impacts if any</w:t>
      </w:r>
      <w:r>
        <w:rPr>
          <w:rFonts w:eastAsiaTheme="minorEastAsia"/>
          <w:b/>
          <w:lang w:val="en-US" w:eastAsia="zh-CN"/>
        </w:rPr>
        <w:t>.</w:t>
      </w:r>
    </w:p>
    <w:p w:rsidR="00350539" w:rsidRPr="00142BE0" w:rsidRDefault="00350539" w:rsidP="00350539">
      <w:pPr>
        <w:jc w:val="both"/>
        <w:rPr>
          <w:rFonts w:eastAsiaTheme="minorEastAsia"/>
          <w:b/>
          <w:lang w:eastAsia="zh-CN"/>
        </w:rPr>
      </w:pPr>
      <w:r w:rsidRPr="00142BE0">
        <w:rPr>
          <w:rFonts w:eastAsiaTheme="minorEastAsia"/>
          <w:b/>
          <w:lang w:eastAsia="zh-CN"/>
        </w:rPr>
        <w:t>Observation 2: t-Service triggered neighbour cell measurement before RLF is under discussion in RAN2 for quasi-earth fixed cell.</w:t>
      </w:r>
    </w:p>
    <w:p w:rsidR="00350539" w:rsidRDefault="00350539" w:rsidP="00350539">
      <w:pPr>
        <w:jc w:val="both"/>
        <w:rPr>
          <w:rFonts w:eastAsiaTheme="minorEastAsia"/>
          <w:b/>
          <w:lang w:eastAsia="zh-CN"/>
        </w:rPr>
      </w:pPr>
      <w:r w:rsidRPr="00142BE0">
        <w:rPr>
          <w:rFonts w:eastAsiaTheme="minorEastAsia"/>
          <w:b/>
          <w:lang w:eastAsia="zh-CN"/>
        </w:rPr>
        <w:t>Observation 3: For earth-moving cell, neighbour cell measurement triggered before losing coverage is under discussion in RAN2.</w:t>
      </w:r>
    </w:p>
    <w:p w:rsidR="00350539" w:rsidRPr="00142BE0" w:rsidRDefault="00350539" w:rsidP="00350539">
      <w:pPr>
        <w:jc w:val="both"/>
        <w:rPr>
          <w:rFonts w:eastAsiaTheme="minorEastAsia"/>
          <w:b/>
          <w:lang w:eastAsia="zh-CN"/>
        </w:rPr>
      </w:pPr>
      <w:r>
        <w:rPr>
          <w:rFonts w:eastAsiaTheme="minorEastAsia"/>
          <w:b/>
          <w:lang w:eastAsia="zh-CN"/>
        </w:rPr>
        <w:t xml:space="preserve">Proposal 2: It is up to RAN2 to decide the mechanism of </w:t>
      </w:r>
      <w:r w:rsidRPr="00BC701B">
        <w:rPr>
          <w:rFonts w:eastAsiaTheme="minorEastAsia"/>
          <w:b/>
          <w:lang w:eastAsia="zh-CN"/>
        </w:rPr>
        <w:t>neighbour cell measurements and corresponding measurement triggering before RLF</w:t>
      </w:r>
      <w:r>
        <w:rPr>
          <w:rFonts w:eastAsiaTheme="minorEastAsia"/>
          <w:b/>
          <w:lang w:eastAsia="zh-CN"/>
        </w:rPr>
        <w:t xml:space="preserve"> for IoT NTN.</w:t>
      </w:r>
    </w:p>
    <w:p w:rsidR="00350539" w:rsidRPr="00142BE0" w:rsidRDefault="00350539" w:rsidP="00350539">
      <w:pPr>
        <w:jc w:val="both"/>
        <w:rPr>
          <w:rFonts w:eastAsiaTheme="minorEastAsia"/>
          <w:b/>
          <w:lang w:eastAsia="zh-CN"/>
        </w:rPr>
      </w:pPr>
      <w:r w:rsidRPr="00142BE0">
        <w:rPr>
          <w:rFonts w:eastAsiaTheme="minorEastAsia"/>
          <w:b/>
          <w:lang w:eastAsia="zh-CN"/>
        </w:rPr>
        <w:t xml:space="preserve">Proposal </w:t>
      </w:r>
      <w:r>
        <w:rPr>
          <w:rFonts w:eastAsiaTheme="minorEastAsia"/>
          <w:b/>
          <w:lang w:eastAsia="zh-CN"/>
        </w:rPr>
        <w:t>3</w:t>
      </w:r>
      <w:r w:rsidRPr="00142BE0">
        <w:rPr>
          <w:rFonts w:eastAsiaTheme="minorEastAsia"/>
          <w:b/>
          <w:lang w:eastAsia="zh-CN"/>
        </w:rPr>
        <w:t>: For earth-moving cell, RAN4 to wait for more RAN2 progress on neighbour cell measurement triggered before losing coverage.</w:t>
      </w:r>
    </w:p>
    <w:p w:rsidR="00350539" w:rsidRPr="00142BE0" w:rsidRDefault="00350539" w:rsidP="00350539">
      <w:pPr>
        <w:jc w:val="both"/>
        <w:rPr>
          <w:rFonts w:eastAsiaTheme="minorEastAsia"/>
          <w:b/>
          <w:lang w:eastAsia="zh-CN"/>
        </w:rPr>
      </w:pPr>
      <w:r w:rsidRPr="00142BE0">
        <w:rPr>
          <w:rFonts w:eastAsiaTheme="minorEastAsia"/>
          <w:b/>
          <w:lang w:eastAsia="zh-CN"/>
        </w:rPr>
        <w:t xml:space="preserve">Proposal </w:t>
      </w:r>
      <w:r>
        <w:rPr>
          <w:rFonts w:eastAsiaTheme="minorEastAsia"/>
          <w:b/>
          <w:lang w:eastAsia="zh-CN"/>
        </w:rPr>
        <w:t>4</w:t>
      </w:r>
      <w:r w:rsidRPr="00142BE0">
        <w:rPr>
          <w:rFonts w:eastAsiaTheme="minorEastAsia"/>
          <w:b/>
          <w:lang w:eastAsia="zh-CN"/>
        </w:rPr>
        <w:t>: For quasi-earth fixed cell, RAN4 to discussed the RRM impact on t-Service triggered neighbour cell measurement before RLF.</w:t>
      </w:r>
    </w:p>
    <w:p w:rsidR="00572936" w:rsidRDefault="00350539" w:rsidP="00386BEA">
      <w:pPr>
        <w:jc w:val="both"/>
        <w:rPr>
          <w:rFonts w:eastAsiaTheme="minorEastAsia"/>
          <w:b/>
          <w:lang w:val="en-US" w:eastAsia="zh-CN"/>
        </w:rPr>
      </w:pPr>
      <w:r w:rsidRPr="00350539">
        <w:rPr>
          <w:rFonts w:eastAsiaTheme="minorEastAsia"/>
          <w:b/>
          <w:lang w:val="en-US" w:eastAsia="zh-CN"/>
        </w:rPr>
        <w:t xml:space="preserve">Proposal 5: RAN4 to discuss and define the requirements which are not applicable in Rel-18 </w:t>
      </w:r>
      <w:proofErr w:type="spellStart"/>
      <w:r w:rsidRPr="00350539">
        <w:rPr>
          <w:rFonts w:eastAsiaTheme="minorEastAsia"/>
          <w:b/>
          <w:lang w:val="en-US" w:eastAsia="zh-CN"/>
        </w:rPr>
        <w:t>LTE_NBIOT_eMTC_NTN_req</w:t>
      </w:r>
      <w:proofErr w:type="spellEnd"/>
      <w:r w:rsidRPr="00350539">
        <w:rPr>
          <w:rFonts w:eastAsiaTheme="minorEastAsia"/>
          <w:b/>
          <w:lang w:val="en-US" w:eastAsia="zh-CN"/>
        </w:rPr>
        <w:t xml:space="preserve"> due to lack of neighbor cell ephemeris based on RAN2 conclusion on support</w:t>
      </w:r>
      <w:r w:rsidR="00825FC3">
        <w:rPr>
          <w:rFonts w:eastAsiaTheme="minorEastAsia"/>
          <w:b/>
          <w:lang w:val="en-US" w:eastAsia="zh-CN"/>
        </w:rPr>
        <w:t>ing</w:t>
      </w:r>
      <w:r w:rsidRPr="00350539">
        <w:rPr>
          <w:rFonts w:eastAsiaTheme="minorEastAsia"/>
          <w:b/>
          <w:lang w:val="en-US" w:eastAsia="zh-CN"/>
        </w:rPr>
        <w:t xml:space="preserve"> such signaling. </w:t>
      </w:r>
    </w:p>
    <w:p w:rsidR="000C3440" w:rsidRPr="000C3440" w:rsidRDefault="000C3440" w:rsidP="00386BEA">
      <w:pPr>
        <w:jc w:val="both"/>
        <w:rPr>
          <w:rFonts w:eastAsiaTheme="minorEastAsia"/>
          <w:b/>
          <w:lang w:val="en-US" w:eastAsia="zh-CN"/>
        </w:rPr>
      </w:pPr>
      <w:r w:rsidRPr="000C3440">
        <w:rPr>
          <w:rFonts w:eastAsiaTheme="minorEastAsia" w:hint="eastAsia"/>
          <w:b/>
          <w:lang w:val="en-US" w:eastAsia="zh-CN"/>
        </w:rPr>
        <w:t>P</w:t>
      </w:r>
      <w:r w:rsidRPr="000C3440">
        <w:rPr>
          <w:rFonts w:eastAsiaTheme="minorEastAsia"/>
          <w:b/>
          <w:lang w:val="en-US" w:eastAsia="zh-CN"/>
        </w:rPr>
        <w:t xml:space="preserve">roposal 6: RAN4 to define RRM requirements for time and </w:t>
      </w:r>
      <w:proofErr w:type="gramStart"/>
      <w:r w:rsidRPr="000C3440">
        <w:rPr>
          <w:rFonts w:eastAsiaTheme="minorEastAsia"/>
          <w:b/>
          <w:lang w:val="en-US" w:eastAsia="zh-CN"/>
        </w:rPr>
        <w:t>location based</w:t>
      </w:r>
      <w:proofErr w:type="gramEnd"/>
      <w:r w:rsidRPr="000C3440">
        <w:rPr>
          <w:rFonts w:eastAsiaTheme="minorEastAsia"/>
          <w:b/>
          <w:lang w:val="en-US" w:eastAsia="zh-CN"/>
        </w:rPr>
        <w:t xml:space="preserve"> CHO based on further RAN2 progress.</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8E594F" w:rsidRPr="008E594F">
        <w:rPr>
          <w:rFonts w:eastAsiaTheme="minorEastAsia"/>
          <w:lang w:eastAsia="zh-CN"/>
        </w:rPr>
        <w:t>RP-213596</w:t>
      </w:r>
      <w:r w:rsidR="008E594F">
        <w:rPr>
          <w:rFonts w:eastAsiaTheme="minorEastAsia"/>
          <w:lang w:eastAsia="zh-CN"/>
        </w:rPr>
        <w:t xml:space="preserve"> </w:t>
      </w:r>
      <w:r w:rsidR="008E594F" w:rsidRPr="008E594F">
        <w:t>New WID on IoT NTN enhancements</w:t>
      </w:r>
    </w:p>
    <w:p w:rsidR="00ED53B8" w:rsidRDefault="00ED53B8" w:rsidP="00637A49">
      <w:pPr>
        <w:rPr>
          <w:rFonts w:cs="Arial"/>
          <w:iCs/>
          <w:szCs w:val="36"/>
        </w:rPr>
      </w:pPr>
      <w:r>
        <w:t xml:space="preserve">[2] </w:t>
      </w:r>
      <w:r w:rsidRPr="00ED53B8">
        <w:t>RP-223519</w:t>
      </w:r>
      <w:r>
        <w:t xml:space="preserve"> </w:t>
      </w:r>
      <w:r w:rsidRPr="00747E13">
        <w:rPr>
          <w:rFonts w:cs="Arial"/>
          <w:iCs/>
          <w:szCs w:val="36"/>
        </w:rPr>
        <w:t>WID on IoT</w:t>
      </w:r>
      <w:r>
        <w:rPr>
          <w:rFonts w:cs="Arial"/>
          <w:iCs/>
          <w:szCs w:val="36"/>
        </w:rPr>
        <w:t xml:space="preserve"> </w:t>
      </w:r>
      <w:r w:rsidRPr="00747E13">
        <w:rPr>
          <w:rFonts w:cs="Arial"/>
          <w:iCs/>
          <w:szCs w:val="36"/>
        </w:rPr>
        <w:t>NTN</w:t>
      </w:r>
      <w:r>
        <w:rPr>
          <w:rFonts w:cs="Arial"/>
          <w:iCs/>
          <w:szCs w:val="36"/>
        </w:rPr>
        <w:t xml:space="preserve"> </w:t>
      </w:r>
      <w:r w:rsidRPr="00C150AF">
        <w:rPr>
          <w:rFonts w:cs="Arial"/>
          <w:iCs/>
          <w:szCs w:val="36"/>
        </w:rPr>
        <w:t>enhancements</w:t>
      </w:r>
    </w:p>
    <w:p w:rsidR="00BC701B" w:rsidRDefault="00BC701B" w:rsidP="00637A49">
      <w:r>
        <w:t xml:space="preserve">[3] </w:t>
      </w:r>
      <w:r w:rsidRPr="00BC701B">
        <w:t>R2-2213018</w:t>
      </w:r>
      <w:r>
        <w:t xml:space="preserve"> </w:t>
      </w:r>
      <w:r w:rsidRPr="00BC701B">
        <w:t xml:space="preserve">Reply LS on information for </w:t>
      </w:r>
      <w:proofErr w:type="spellStart"/>
      <w:r w:rsidRPr="00BC701B">
        <w:t>neighbor</w:t>
      </w:r>
      <w:proofErr w:type="spellEnd"/>
      <w:r w:rsidRPr="00BC701B">
        <w:t>/target cell in IoT NTN</w:t>
      </w:r>
    </w:p>
    <w:p w:rsidR="007F425A" w:rsidRPr="00751D0C" w:rsidRDefault="007F425A" w:rsidP="00751D0C">
      <w:pPr>
        <w:rPr>
          <w:rFonts w:eastAsiaTheme="minorEastAsia"/>
          <w:lang w:val="en-US" w:eastAsia="zh-CN"/>
        </w:rPr>
      </w:pPr>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2190" w:rsidRDefault="00872190">
      <w:pPr>
        <w:spacing w:after="0"/>
      </w:pPr>
      <w:r>
        <w:separator/>
      </w:r>
    </w:p>
  </w:endnote>
  <w:endnote w:type="continuationSeparator" w:id="0">
    <w:p w:rsidR="00872190" w:rsidRDefault="008721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2190" w:rsidRDefault="00872190">
      <w:pPr>
        <w:spacing w:after="0"/>
      </w:pPr>
      <w:r>
        <w:separator/>
      </w:r>
    </w:p>
  </w:footnote>
  <w:footnote w:type="continuationSeparator" w:id="0">
    <w:p w:rsidR="00872190" w:rsidRDefault="008721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9" type="#_x0000_t75" style="width:112.85pt;height:75.2pt" o:bullet="t">
        <v:imagedata r:id="rId1" o:title=""/>
      </v:shape>
    </w:pict>
  </w:numPicBullet>
  <w:abstractNum w:abstractNumId="0"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2FFD40CD"/>
    <w:multiLevelType w:val="hybridMultilevel"/>
    <w:tmpl w:val="542800E6"/>
    <w:lvl w:ilvl="0" w:tplc="5DD674C4">
      <w:start w:val="20"/>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9301CB1"/>
    <w:multiLevelType w:val="hybridMultilevel"/>
    <w:tmpl w:val="B35ECE1C"/>
    <w:lvl w:ilvl="0" w:tplc="625C007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0633D27"/>
    <w:multiLevelType w:val="hybridMultilevel"/>
    <w:tmpl w:val="61AC5EF8"/>
    <w:lvl w:ilvl="0" w:tplc="625C0070">
      <w:numFmt w:val="bullet"/>
      <w:lvlText w:val="-"/>
      <w:lvlJc w:val="left"/>
      <w:pPr>
        <w:ind w:left="720" w:hanging="360"/>
      </w:pPr>
      <w:rPr>
        <w:rFonts w:ascii="Times" w:eastAsia="MS Mincho"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21"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3"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24"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5"/>
  </w:num>
  <w:num w:numId="2">
    <w:abstractNumId w:val="25"/>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0"/>
  </w:num>
  <w:num w:numId="6">
    <w:abstractNumId w:val="6"/>
  </w:num>
  <w:num w:numId="7">
    <w:abstractNumId w:val="17"/>
  </w:num>
  <w:num w:numId="8">
    <w:abstractNumId w:val="5"/>
  </w:num>
  <w:num w:numId="9">
    <w:abstractNumId w:val="24"/>
  </w:num>
  <w:num w:numId="10">
    <w:abstractNumId w:val="1"/>
  </w:num>
  <w:num w:numId="11">
    <w:abstractNumId w:val="17"/>
  </w:num>
  <w:num w:numId="12">
    <w:abstractNumId w:val="12"/>
  </w:num>
  <w:num w:numId="13">
    <w:abstractNumId w:val="13"/>
  </w:num>
  <w:num w:numId="14">
    <w:abstractNumId w:val="22"/>
  </w:num>
  <w:num w:numId="15">
    <w:abstractNumId w:val="2"/>
  </w:num>
  <w:num w:numId="16">
    <w:abstractNumId w:val="22"/>
  </w:num>
  <w:num w:numId="17">
    <w:abstractNumId w:val="9"/>
  </w:num>
  <w:num w:numId="18">
    <w:abstractNumId w:val="26"/>
  </w:num>
  <w:num w:numId="19">
    <w:abstractNumId w:val="22"/>
  </w:num>
  <w:num w:numId="20">
    <w:abstractNumId w:val="27"/>
  </w:num>
  <w:num w:numId="21">
    <w:abstractNumId w:val="23"/>
  </w:num>
  <w:num w:numId="22">
    <w:abstractNumId w:val="17"/>
  </w:num>
  <w:num w:numId="23">
    <w:abstractNumId w:val="16"/>
  </w:num>
  <w:num w:numId="24">
    <w:abstractNumId w:val="26"/>
  </w:num>
  <w:num w:numId="25">
    <w:abstractNumId w:val="8"/>
  </w:num>
  <w:num w:numId="26">
    <w:abstractNumId w:val="14"/>
  </w:num>
  <w:num w:numId="27">
    <w:abstractNumId w:val="18"/>
  </w:num>
  <w:num w:numId="28">
    <w:abstractNumId w:val="7"/>
  </w:num>
  <w:num w:numId="29">
    <w:abstractNumId w:val="11"/>
  </w:num>
  <w:num w:numId="30">
    <w:abstractNumId w:val="21"/>
  </w:num>
  <w:num w:numId="31">
    <w:abstractNumId w:val="0"/>
  </w:num>
  <w:num w:numId="32">
    <w:abstractNumId w:val="19"/>
  </w:num>
  <w:num w:numId="3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D4"/>
    <w:rsid w:val="00025036"/>
    <w:rsid w:val="00026467"/>
    <w:rsid w:val="00026991"/>
    <w:rsid w:val="00035B7C"/>
    <w:rsid w:val="00035D42"/>
    <w:rsid w:val="00040779"/>
    <w:rsid w:val="000416EC"/>
    <w:rsid w:val="0004356B"/>
    <w:rsid w:val="0004558E"/>
    <w:rsid w:val="00046547"/>
    <w:rsid w:val="00055B5D"/>
    <w:rsid w:val="00063B55"/>
    <w:rsid w:val="00063E08"/>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440"/>
    <w:rsid w:val="000C3708"/>
    <w:rsid w:val="000D2930"/>
    <w:rsid w:val="000D59F6"/>
    <w:rsid w:val="000D6B9B"/>
    <w:rsid w:val="000E0A8A"/>
    <w:rsid w:val="000E0BB5"/>
    <w:rsid w:val="000E2C03"/>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43DA"/>
    <w:rsid w:val="001365E9"/>
    <w:rsid w:val="001406A8"/>
    <w:rsid w:val="0014128A"/>
    <w:rsid w:val="00141870"/>
    <w:rsid w:val="00142BE0"/>
    <w:rsid w:val="001435CB"/>
    <w:rsid w:val="00145130"/>
    <w:rsid w:val="00151949"/>
    <w:rsid w:val="00152334"/>
    <w:rsid w:val="001531EC"/>
    <w:rsid w:val="00153CFF"/>
    <w:rsid w:val="00161981"/>
    <w:rsid w:val="00163724"/>
    <w:rsid w:val="00165992"/>
    <w:rsid w:val="00171619"/>
    <w:rsid w:val="001734E7"/>
    <w:rsid w:val="00175B04"/>
    <w:rsid w:val="0017747E"/>
    <w:rsid w:val="0018314E"/>
    <w:rsid w:val="00184719"/>
    <w:rsid w:val="0019343D"/>
    <w:rsid w:val="00197964"/>
    <w:rsid w:val="001A0A8D"/>
    <w:rsid w:val="001A1A49"/>
    <w:rsid w:val="001A1E7C"/>
    <w:rsid w:val="001C4240"/>
    <w:rsid w:val="001C5D98"/>
    <w:rsid w:val="001C5E22"/>
    <w:rsid w:val="001D154C"/>
    <w:rsid w:val="001D3006"/>
    <w:rsid w:val="001E17E6"/>
    <w:rsid w:val="001E24D0"/>
    <w:rsid w:val="001E7174"/>
    <w:rsid w:val="001F03D0"/>
    <w:rsid w:val="0020000C"/>
    <w:rsid w:val="0020033A"/>
    <w:rsid w:val="00207FF4"/>
    <w:rsid w:val="002160E3"/>
    <w:rsid w:val="00216AAB"/>
    <w:rsid w:val="00217770"/>
    <w:rsid w:val="002204E2"/>
    <w:rsid w:val="00221C9D"/>
    <w:rsid w:val="002221AC"/>
    <w:rsid w:val="00222A85"/>
    <w:rsid w:val="00222AF7"/>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7B56"/>
    <w:rsid w:val="00282D3C"/>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E5C"/>
    <w:rsid w:val="002E3A74"/>
    <w:rsid w:val="002E668C"/>
    <w:rsid w:val="002E7BC2"/>
    <w:rsid w:val="002F00F2"/>
    <w:rsid w:val="002F579F"/>
    <w:rsid w:val="002F7A50"/>
    <w:rsid w:val="002F7A8A"/>
    <w:rsid w:val="00300DB8"/>
    <w:rsid w:val="00306829"/>
    <w:rsid w:val="003069D8"/>
    <w:rsid w:val="00311CF9"/>
    <w:rsid w:val="003158EC"/>
    <w:rsid w:val="00315AC9"/>
    <w:rsid w:val="00317131"/>
    <w:rsid w:val="00321181"/>
    <w:rsid w:val="00323702"/>
    <w:rsid w:val="003249F8"/>
    <w:rsid w:val="003356E3"/>
    <w:rsid w:val="00336939"/>
    <w:rsid w:val="003369D9"/>
    <w:rsid w:val="00341AD6"/>
    <w:rsid w:val="003422A4"/>
    <w:rsid w:val="003449DE"/>
    <w:rsid w:val="00350539"/>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401473"/>
    <w:rsid w:val="00407B73"/>
    <w:rsid w:val="00411C89"/>
    <w:rsid w:val="00415933"/>
    <w:rsid w:val="00422C2D"/>
    <w:rsid w:val="00423683"/>
    <w:rsid w:val="00423FB0"/>
    <w:rsid w:val="004273E7"/>
    <w:rsid w:val="00430AE6"/>
    <w:rsid w:val="00430F24"/>
    <w:rsid w:val="00433560"/>
    <w:rsid w:val="00435D65"/>
    <w:rsid w:val="00435EBD"/>
    <w:rsid w:val="0043678E"/>
    <w:rsid w:val="00444769"/>
    <w:rsid w:val="00451B80"/>
    <w:rsid w:val="00453799"/>
    <w:rsid w:val="00454E6A"/>
    <w:rsid w:val="00455FD0"/>
    <w:rsid w:val="004569BB"/>
    <w:rsid w:val="00465B9B"/>
    <w:rsid w:val="00466AE8"/>
    <w:rsid w:val="00466D02"/>
    <w:rsid w:val="004677F7"/>
    <w:rsid w:val="004719B7"/>
    <w:rsid w:val="00477263"/>
    <w:rsid w:val="00485549"/>
    <w:rsid w:val="0049501A"/>
    <w:rsid w:val="00496923"/>
    <w:rsid w:val="004A0F19"/>
    <w:rsid w:val="004A1641"/>
    <w:rsid w:val="004A29B2"/>
    <w:rsid w:val="004A678E"/>
    <w:rsid w:val="004A7CF2"/>
    <w:rsid w:val="004A7F44"/>
    <w:rsid w:val="004B1ECE"/>
    <w:rsid w:val="004B25D8"/>
    <w:rsid w:val="004B4633"/>
    <w:rsid w:val="004C11F4"/>
    <w:rsid w:val="004C4868"/>
    <w:rsid w:val="004D23BA"/>
    <w:rsid w:val="004D3C97"/>
    <w:rsid w:val="004D5EAE"/>
    <w:rsid w:val="004D6FBC"/>
    <w:rsid w:val="004E3732"/>
    <w:rsid w:val="004E4C75"/>
    <w:rsid w:val="004E5D51"/>
    <w:rsid w:val="004F0167"/>
    <w:rsid w:val="004F1FE4"/>
    <w:rsid w:val="004F344B"/>
    <w:rsid w:val="00501A1D"/>
    <w:rsid w:val="00502991"/>
    <w:rsid w:val="00505B5F"/>
    <w:rsid w:val="00513ECE"/>
    <w:rsid w:val="00514A5F"/>
    <w:rsid w:val="0052002B"/>
    <w:rsid w:val="005235DB"/>
    <w:rsid w:val="0052468C"/>
    <w:rsid w:val="005249D7"/>
    <w:rsid w:val="00526B85"/>
    <w:rsid w:val="00527DD4"/>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2652"/>
    <w:rsid w:val="005906DB"/>
    <w:rsid w:val="005936F1"/>
    <w:rsid w:val="005A2A55"/>
    <w:rsid w:val="005A2C70"/>
    <w:rsid w:val="005A456B"/>
    <w:rsid w:val="005A6285"/>
    <w:rsid w:val="005B0D68"/>
    <w:rsid w:val="005B5BD7"/>
    <w:rsid w:val="005B6053"/>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27693"/>
    <w:rsid w:val="00635494"/>
    <w:rsid w:val="00636A6F"/>
    <w:rsid w:val="00637A49"/>
    <w:rsid w:val="006420CE"/>
    <w:rsid w:val="006510D2"/>
    <w:rsid w:val="006538FE"/>
    <w:rsid w:val="0065634B"/>
    <w:rsid w:val="006617B8"/>
    <w:rsid w:val="0066186B"/>
    <w:rsid w:val="00664D04"/>
    <w:rsid w:val="006700F0"/>
    <w:rsid w:val="00671047"/>
    <w:rsid w:val="0067220D"/>
    <w:rsid w:val="00672FCE"/>
    <w:rsid w:val="00675D28"/>
    <w:rsid w:val="006769A2"/>
    <w:rsid w:val="00677991"/>
    <w:rsid w:val="00681F59"/>
    <w:rsid w:val="006901CA"/>
    <w:rsid w:val="0069127E"/>
    <w:rsid w:val="006A4D9E"/>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7E14"/>
    <w:rsid w:val="008001CA"/>
    <w:rsid w:val="00804945"/>
    <w:rsid w:val="00814B83"/>
    <w:rsid w:val="008176F7"/>
    <w:rsid w:val="00821B76"/>
    <w:rsid w:val="008239D9"/>
    <w:rsid w:val="00825FC3"/>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2190"/>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4E6A"/>
    <w:rsid w:val="008D55C5"/>
    <w:rsid w:val="008E0F22"/>
    <w:rsid w:val="008E2591"/>
    <w:rsid w:val="008E446A"/>
    <w:rsid w:val="008E594F"/>
    <w:rsid w:val="008E5C09"/>
    <w:rsid w:val="008E79C6"/>
    <w:rsid w:val="008F3787"/>
    <w:rsid w:val="008F37CA"/>
    <w:rsid w:val="008F4CD0"/>
    <w:rsid w:val="008F67CF"/>
    <w:rsid w:val="00902B5D"/>
    <w:rsid w:val="00903769"/>
    <w:rsid w:val="00904C87"/>
    <w:rsid w:val="00906A10"/>
    <w:rsid w:val="0090797C"/>
    <w:rsid w:val="009118FA"/>
    <w:rsid w:val="00914A03"/>
    <w:rsid w:val="00915DEA"/>
    <w:rsid w:val="0092386A"/>
    <w:rsid w:val="00923CC3"/>
    <w:rsid w:val="0092433F"/>
    <w:rsid w:val="00931830"/>
    <w:rsid w:val="009333B5"/>
    <w:rsid w:val="009450D8"/>
    <w:rsid w:val="00946BF6"/>
    <w:rsid w:val="00951AA8"/>
    <w:rsid w:val="009524AD"/>
    <w:rsid w:val="00955217"/>
    <w:rsid w:val="00957098"/>
    <w:rsid w:val="009660E3"/>
    <w:rsid w:val="009708D0"/>
    <w:rsid w:val="00972D26"/>
    <w:rsid w:val="00973C4C"/>
    <w:rsid w:val="00980D6B"/>
    <w:rsid w:val="009814D6"/>
    <w:rsid w:val="0099102E"/>
    <w:rsid w:val="00993157"/>
    <w:rsid w:val="009968CF"/>
    <w:rsid w:val="009A355B"/>
    <w:rsid w:val="009A4685"/>
    <w:rsid w:val="009A5118"/>
    <w:rsid w:val="009A5F4B"/>
    <w:rsid w:val="009B035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12052"/>
    <w:rsid w:val="00A1597D"/>
    <w:rsid w:val="00A22790"/>
    <w:rsid w:val="00A2454F"/>
    <w:rsid w:val="00A25160"/>
    <w:rsid w:val="00A26AB0"/>
    <w:rsid w:val="00A34913"/>
    <w:rsid w:val="00A35C23"/>
    <w:rsid w:val="00A35F07"/>
    <w:rsid w:val="00A36D03"/>
    <w:rsid w:val="00A401CD"/>
    <w:rsid w:val="00A42E3A"/>
    <w:rsid w:val="00A558AB"/>
    <w:rsid w:val="00A63AF5"/>
    <w:rsid w:val="00A657C7"/>
    <w:rsid w:val="00A7739E"/>
    <w:rsid w:val="00A777D8"/>
    <w:rsid w:val="00A848D0"/>
    <w:rsid w:val="00A8627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B02A13"/>
    <w:rsid w:val="00B07979"/>
    <w:rsid w:val="00B10C6E"/>
    <w:rsid w:val="00B12538"/>
    <w:rsid w:val="00B1402B"/>
    <w:rsid w:val="00B22016"/>
    <w:rsid w:val="00B221C2"/>
    <w:rsid w:val="00B23292"/>
    <w:rsid w:val="00B26D02"/>
    <w:rsid w:val="00B343A3"/>
    <w:rsid w:val="00B37533"/>
    <w:rsid w:val="00B4184D"/>
    <w:rsid w:val="00B41E6D"/>
    <w:rsid w:val="00B450D5"/>
    <w:rsid w:val="00B51F58"/>
    <w:rsid w:val="00B54605"/>
    <w:rsid w:val="00B54D5D"/>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C701B"/>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4C19"/>
    <w:rsid w:val="00C15E40"/>
    <w:rsid w:val="00C161BE"/>
    <w:rsid w:val="00C16239"/>
    <w:rsid w:val="00C338CA"/>
    <w:rsid w:val="00C3428D"/>
    <w:rsid w:val="00C35CB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2E2D"/>
    <w:rsid w:val="00CA7429"/>
    <w:rsid w:val="00CB3B05"/>
    <w:rsid w:val="00CB6216"/>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26163"/>
    <w:rsid w:val="00D3442D"/>
    <w:rsid w:val="00D34F1B"/>
    <w:rsid w:val="00D35ED3"/>
    <w:rsid w:val="00D41D2D"/>
    <w:rsid w:val="00D463A3"/>
    <w:rsid w:val="00D51833"/>
    <w:rsid w:val="00D55894"/>
    <w:rsid w:val="00D57BE5"/>
    <w:rsid w:val="00D679B7"/>
    <w:rsid w:val="00D67ABE"/>
    <w:rsid w:val="00D73373"/>
    <w:rsid w:val="00D74CA3"/>
    <w:rsid w:val="00D76666"/>
    <w:rsid w:val="00D828E1"/>
    <w:rsid w:val="00D8441F"/>
    <w:rsid w:val="00D850B9"/>
    <w:rsid w:val="00D94E39"/>
    <w:rsid w:val="00D9789C"/>
    <w:rsid w:val="00DA7DA0"/>
    <w:rsid w:val="00DB10D2"/>
    <w:rsid w:val="00DB1DD4"/>
    <w:rsid w:val="00DB61B3"/>
    <w:rsid w:val="00DC260B"/>
    <w:rsid w:val="00DC49A6"/>
    <w:rsid w:val="00DD0915"/>
    <w:rsid w:val="00DD1D55"/>
    <w:rsid w:val="00DD1DFF"/>
    <w:rsid w:val="00DD33CF"/>
    <w:rsid w:val="00DD66E0"/>
    <w:rsid w:val="00DE3896"/>
    <w:rsid w:val="00DE4435"/>
    <w:rsid w:val="00DE6717"/>
    <w:rsid w:val="00DF0231"/>
    <w:rsid w:val="00DF24C7"/>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0A7"/>
    <w:rsid w:val="00E577DD"/>
    <w:rsid w:val="00E60952"/>
    <w:rsid w:val="00E6107D"/>
    <w:rsid w:val="00E65CDF"/>
    <w:rsid w:val="00E706B8"/>
    <w:rsid w:val="00E72064"/>
    <w:rsid w:val="00E76A71"/>
    <w:rsid w:val="00E77BF2"/>
    <w:rsid w:val="00E81035"/>
    <w:rsid w:val="00E82ED7"/>
    <w:rsid w:val="00E83483"/>
    <w:rsid w:val="00E85BF2"/>
    <w:rsid w:val="00E91110"/>
    <w:rsid w:val="00E9184C"/>
    <w:rsid w:val="00E94DD3"/>
    <w:rsid w:val="00EA1994"/>
    <w:rsid w:val="00EA2254"/>
    <w:rsid w:val="00EA49BA"/>
    <w:rsid w:val="00EA4E79"/>
    <w:rsid w:val="00EA5149"/>
    <w:rsid w:val="00EB02DF"/>
    <w:rsid w:val="00EB2795"/>
    <w:rsid w:val="00EB58C4"/>
    <w:rsid w:val="00EB7895"/>
    <w:rsid w:val="00EC42A1"/>
    <w:rsid w:val="00ED53B8"/>
    <w:rsid w:val="00EE1CF7"/>
    <w:rsid w:val="00EE6F45"/>
    <w:rsid w:val="00EF0E38"/>
    <w:rsid w:val="00EF0E4A"/>
    <w:rsid w:val="00EF2DE4"/>
    <w:rsid w:val="00EF653C"/>
    <w:rsid w:val="00EF66B2"/>
    <w:rsid w:val="00F044C0"/>
    <w:rsid w:val="00F0497C"/>
    <w:rsid w:val="00F05199"/>
    <w:rsid w:val="00F05D13"/>
    <w:rsid w:val="00F076D1"/>
    <w:rsid w:val="00F0770B"/>
    <w:rsid w:val="00F10222"/>
    <w:rsid w:val="00F10653"/>
    <w:rsid w:val="00F14670"/>
    <w:rsid w:val="00F14E4F"/>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5711"/>
    <w:rsid w:val="00F4766A"/>
    <w:rsid w:val="00F52FBD"/>
    <w:rsid w:val="00F52FE8"/>
    <w:rsid w:val="00F543C6"/>
    <w:rsid w:val="00F5790A"/>
    <w:rsid w:val="00F609CD"/>
    <w:rsid w:val="00F61DAD"/>
    <w:rsid w:val="00F66108"/>
    <w:rsid w:val="00F72D98"/>
    <w:rsid w:val="00F76B81"/>
    <w:rsid w:val="00F83F8A"/>
    <w:rsid w:val="00F84FD7"/>
    <w:rsid w:val="00F92E8C"/>
    <w:rsid w:val="00F941E7"/>
    <w:rsid w:val="00FA4943"/>
    <w:rsid w:val="00FB44CA"/>
    <w:rsid w:val="00FB6BD9"/>
    <w:rsid w:val="00FC0544"/>
    <w:rsid w:val="00FC0F9D"/>
    <w:rsid w:val="00FC3492"/>
    <w:rsid w:val="00FC7913"/>
    <w:rsid w:val="00FD1CDD"/>
    <w:rsid w:val="00FD518E"/>
    <w:rsid w:val="00FD7EED"/>
    <w:rsid w:val="00FE1A35"/>
    <w:rsid w:val="00FE6992"/>
    <w:rsid w:val="00FE736A"/>
    <w:rsid w:val="00FF02AA"/>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paragraph" w:customStyle="1" w:styleId="Doc-comment">
    <w:name w:val="Doc-comment"/>
    <w:basedOn w:val="Normal"/>
    <w:next w:val="Doc-text2"/>
    <w:qFormat/>
    <w:rsid w:val="00F044C0"/>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Normal"/>
    <w:link w:val="CommentsChar"/>
    <w:qFormat/>
    <w:rsid w:val="000C3440"/>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0C3440"/>
    <w:rPr>
      <w:rFonts w:ascii="Arial" w:eastAsia="Times New Roman" w:hAnsi="Arial" w:cs="Times New Roman"/>
      <w:i/>
      <w:noProof/>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3A646-453A-483C-8CD7-3ADFA5398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16955</TotalTime>
  <Pages>4</Pages>
  <Words>1752</Words>
  <Characters>9993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385</cp:revision>
  <dcterms:created xsi:type="dcterms:W3CDTF">2019-09-18T02:52:00Z</dcterms:created>
  <dcterms:modified xsi:type="dcterms:W3CDTF">2023-02-17T12:12:00Z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(3)l/WY1QmifRVqd2Pfsokovp7hYr8m1/sm3Ms1ZefbpLXNZouhKbQir9PpscxG0B6S3LdHMCAP
Muptj5UFb+cpnjdVX8TXX+RTkCoXqeG/0MWfpWj5fKhe7ECfPmKy1Q1znHrgMkc5ZddnQVFN
9apdTWfW0h35lEzqXKqNaqcXyeM+KXtjKtrFH7IuZ7yQfGRi7aaQaDLp81pZfU8EYzaB6uiU
4SbOQk5s/4NAeXB9uU</vt:lpwstr>
  </property>
  <property fmtid="{D5CDD505-2E9C-101B-9397-08002B2CF9AE}" pid="3" name="_2015_ms_pID_7253431">
    <vt:lpwstr>u18//NF3IfcRsSEPPby3J6ZSBJIwJbeSbDGgXAelcDjo6eQQPSHW3c
i2fMZFI55AKj6R9Tawd7uat+SC5laHLE6xIttWgCAB3H4m2LNzdkOW135c8oM+Qsrzryvhh2
uaNXuvjgrm3jdqdHy2moUgfX1OL8Ls0sJwtx5vBTQqzwC76RPrIY69CjbzxMzfUj6oconiwr
ZPP1032+fnDb0Uts6Es45ty38S3+v+DYigj7</vt:lpwstr>
  </property>
  <property fmtid="{D5CDD505-2E9C-101B-9397-08002B2CF9AE}" pid="4" name="_2015_ms_pID_7253432">
    <vt:lpwstr>Vw==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