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3FCFE44A" w:rsidR="00071EE1" w:rsidRPr="0087732E"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w:t>
      </w:r>
      <w:r w:rsidR="00BF56A5">
        <w:rPr>
          <w:rStyle w:val="normaltextrun"/>
          <w:rFonts w:ascii="Arial" w:hAnsi="Arial" w:cs="Arial"/>
          <w:b/>
          <w:bCs/>
        </w:rPr>
        <w:t>6</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t xml:space="preserve">      </w:t>
      </w:r>
      <w:r w:rsidR="0087732E" w:rsidRPr="00DC3182">
        <w:rPr>
          <w:rStyle w:val="normaltextrun"/>
          <w:rFonts w:ascii="Arial" w:hAnsi="Arial" w:cs="Arial"/>
          <w:b/>
          <w:bCs/>
        </w:rPr>
        <w:t>R4</w:t>
      </w:r>
      <w:r w:rsidR="0087732E" w:rsidRPr="00966289">
        <w:rPr>
          <w:rStyle w:val="normaltextrun"/>
          <w:rFonts w:ascii="Arial" w:hAnsi="Arial" w:cs="Arial"/>
          <w:b/>
          <w:bCs/>
        </w:rPr>
        <w:t>-</w:t>
      </w:r>
      <w:r w:rsidR="00DC3182" w:rsidRPr="00966289">
        <w:rPr>
          <w:rStyle w:val="normaltextrun"/>
          <w:rFonts w:ascii="Arial" w:hAnsi="Arial" w:cs="Arial"/>
          <w:b/>
          <w:bCs/>
        </w:rPr>
        <w:t>2301359</w:t>
      </w:r>
    </w:p>
    <w:p w14:paraId="1EA90DAC" w14:textId="640C7E14" w:rsidR="00071EE1" w:rsidRDefault="0021731E" w:rsidP="00071EE1">
      <w:pPr>
        <w:pStyle w:val="paragraph"/>
        <w:spacing w:before="0" w:beforeAutospacing="0" w:after="0" w:afterAutospacing="0"/>
        <w:textAlignment w:val="baseline"/>
        <w:rPr>
          <w:rFonts w:ascii="Segoe UI" w:hAnsi="Segoe UI" w:cs="Segoe UI"/>
          <w:sz w:val="18"/>
          <w:szCs w:val="18"/>
        </w:rPr>
      </w:pPr>
      <w:r>
        <w:rPr>
          <w:rFonts w:ascii="Arial" w:hAnsi="Arial" w:cs="Arial"/>
          <w:b/>
        </w:rPr>
        <w:t>Athens</w:t>
      </w:r>
      <w:r w:rsidR="00920F1A" w:rsidRPr="00E13633">
        <w:rPr>
          <w:rFonts w:ascii="Arial" w:hAnsi="Arial" w:cs="Arial"/>
          <w:b/>
        </w:rPr>
        <w:t>,</w:t>
      </w:r>
      <w:r w:rsidR="00920F1A">
        <w:rPr>
          <w:rFonts w:ascii="Arial" w:hAnsi="Arial" w:cs="Arial"/>
          <w:b/>
        </w:rPr>
        <w:t xml:space="preserve"> </w:t>
      </w:r>
      <w:r>
        <w:rPr>
          <w:rFonts w:ascii="Arial" w:hAnsi="Arial" w:cs="Arial"/>
          <w:b/>
        </w:rPr>
        <w:t>Greece</w:t>
      </w:r>
      <w:r w:rsidR="00071EE1" w:rsidRPr="0087732E">
        <w:rPr>
          <w:rStyle w:val="normaltextrun"/>
          <w:rFonts w:ascii="Arial" w:hAnsi="Arial" w:cs="Arial"/>
          <w:b/>
          <w:bCs/>
        </w:rPr>
        <w:t xml:space="preserve">, </w:t>
      </w:r>
      <w:r>
        <w:rPr>
          <w:rStyle w:val="normaltextrun"/>
          <w:rFonts w:ascii="Arial" w:hAnsi="Arial" w:cs="Arial"/>
          <w:b/>
          <w:bCs/>
        </w:rPr>
        <w:t>February</w:t>
      </w:r>
      <w:r w:rsidR="00071EE1" w:rsidRPr="0087732E">
        <w:rPr>
          <w:rStyle w:val="normaltextrun"/>
          <w:rFonts w:ascii="Arial" w:hAnsi="Arial" w:cs="Arial"/>
          <w:b/>
          <w:bCs/>
        </w:rPr>
        <w:t xml:space="preserve"> </w:t>
      </w:r>
      <w:r>
        <w:rPr>
          <w:rStyle w:val="normaltextrun"/>
          <w:rFonts w:ascii="Arial" w:hAnsi="Arial" w:cs="Arial"/>
          <w:b/>
          <w:bCs/>
        </w:rPr>
        <w:t>27</w:t>
      </w:r>
      <w:r w:rsidR="00071EE1" w:rsidRPr="0087732E">
        <w:rPr>
          <w:rStyle w:val="normaltextrun"/>
          <w:rFonts w:ascii="Arial" w:hAnsi="Arial" w:cs="Arial"/>
          <w:b/>
          <w:bCs/>
        </w:rPr>
        <w:t xml:space="preserve"> – </w:t>
      </w:r>
      <w:r>
        <w:rPr>
          <w:rStyle w:val="normaltextrun"/>
          <w:rFonts w:ascii="Arial" w:hAnsi="Arial" w:cs="Arial"/>
          <w:b/>
          <w:bCs/>
        </w:rPr>
        <w:t>March</w:t>
      </w:r>
      <w:r w:rsidR="00071EE1" w:rsidRPr="0087732E">
        <w:rPr>
          <w:rStyle w:val="normaltextrun"/>
          <w:rFonts w:ascii="Arial" w:hAnsi="Arial" w:cs="Arial"/>
          <w:b/>
          <w:bCs/>
        </w:rPr>
        <w:t xml:space="preserve"> </w:t>
      </w:r>
      <w:r>
        <w:rPr>
          <w:rStyle w:val="normaltextrun"/>
          <w:rFonts w:ascii="Arial" w:hAnsi="Arial" w:cs="Arial"/>
          <w:b/>
          <w:bCs/>
        </w:rPr>
        <w:t>03</w:t>
      </w:r>
      <w:r w:rsidR="00071EE1" w:rsidRPr="0087732E">
        <w:rPr>
          <w:rStyle w:val="normaltextrun"/>
          <w:rFonts w:ascii="Arial" w:hAnsi="Arial" w:cs="Arial"/>
          <w:b/>
          <w:bCs/>
        </w:rPr>
        <w:t>, 202</w:t>
      </w:r>
      <w:r>
        <w:rPr>
          <w:rStyle w:val="normaltextrun"/>
          <w:rFonts w:ascii="Arial" w:hAnsi="Arial" w:cs="Arial"/>
          <w:b/>
          <w:bCs/>
        </w:rPr>
        <w:t>3</w:t>
      </w:r>
      <w:r w:rsidR="00071EE1">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6BFDA780"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bookmarkStart w:id="0" w:name="_Hlk127350695"/>
      <w:r w:rsidR="00802389">
        <w:rPr>
          <w:rFonts w:ascii="Arial" w:eastAsia="Calibri" w:hAnsi="Arial" w:cs="Arial"/>
          <w:b/>
          <w:bCs/>
          <w:sz w:val="24"/>
          <w:lang w:val="en-GB"/>
        </w:rPr>
        <w:t>Others</w:t>
      </w:r>
      <w:r w:rsidR="00CD460E" w:rsidRPr="004224C3">
        <w:rPr>
          <w:rFonts w:ascii="Arial" w:eastAsia="Calibri" w:hAnsi="Arial" w:cs="Arial"/>
          <w:b/>
          <w:bCs/>
          <w:sz w:val="24"/>
          <w:lang w:val="en-GB"/>
        </w:rPr>
        <w:t xml:space="preserve"> for Tx switching across 3/4 bands</w:t>
      </w:r>
      <w:r w:rsidR="00456C4B" w:rsidRPr="004224C3">
        <w:rPr>
          <w:rFonts w:ascii="Arial" w:eastAsia="Calibri" w:hAnsi="Arial" w:cs="Arial"/>
          <w:b/>
          <w:bCs/>
          <w:sz w:val="24"/>
          <w:lang w:val="en-GB"/>
        </w:rPr>
        <w:t xml:space="preserve"> </w:t>
      </w:r>
      <w:bookmarkEnd w:id="0"/>
    </w:p>
    <w:p w14:paraId="53921647" w14:textId="220F788D" w:rsidR="00841BCD" w:rsidRPr="00F52A4F" w:rsidRDefault="00841BCD" w:rsidP="00456C4B">
      <w:pPr>
        <w:ind w:left="1985" w:hanging="1985"/>
        <w:rPr>
          <w:rFonts w:ascii="Arial" w:eastAsia="Calibri" w:hAnsi="Arial" w:cs="Arial"/>
          <w:b/>
          <w:bCs/>
          <w:sz w:val="24"/>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52FB9" w:rsidRPr="00F52A4F">
        <w:rPr>
          <w:rFonts w:ascii="Arial" w:eastAsia="Calibri" w:hAnsi="Arial" w:cs="Arial"/>
          <w:b/>
          <w:bCs/>
          <w:sz w:val="24"/>
          <w:lang w:val="en-GB"/>
        </w:rPr>
        <w:t>9.22.3.2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49EA376" w14:textId="3CD7D6B0" w:rsidR="00645590" w:rsidRDefault="00645590" w:rsidP="0035757B">
      <w:pPr>
        <w:spacing w:before="120" w:after="120" w:line="256" w:lineRule="auto"/>
        <w:jc w:val="both"/>
        <w:rPr>
          <w:lang w:eastAsia="zh-CN"/>
        </w:rPr>
      </w:pPr>
      <w:r>
        <w:rPr>
          <w:lang w:eastAsia="zh-CN"/>
        </w:rPr>
        <w:t xml:space="preserve">The Rel18 </w:t>
      </w:r>
      <w:r w:rsidR="00507CF2">
        <w:rPr>
          <w:lang w:eastAsia="zh-CN"/>
        </w:rPr>
        <w:t xml:space="preserve">WI </w:t>
      </w:r>
      <w:r>
        <w:rPr>
          <w:lang w:eastAsia="zh-CN"/>
        </w:rPr>
        <w:t xml:space="preserve">Multi-carrier enhancements for NR </w:t>
      </w:r>
      <w:r w:rsidR="00992404">
        <w:rPr>
          <w:lang w:eastAsia="zh-CN"/>
        </w:rPr>
        <w:t>was discussed during RRM sessions on RAN4#10</w:t>
      </w:r>
      <w:r w:rsidR="0021731E">
        <w:rPr>
          <w:lang w:eastAsia="zh-CN"/>
        </w:rPr>
        <w:t>5</w:t>
      </w:r>
      <w:r w:rsidR="00992404">
        <w:rPr>
          <w:lang w:eastAsia="zh-CN"/>
        </w:rPr>
        <w:t>. The WF was decided during the meeting</w:t>
      </w:r>
      <w:r w:rsidR="00D63ADE">
        <w:rPr>
          <w:lang w:eastAsia="zh-CN"/>
        </w:rPr>
        <w:t xml:space="preserve"> [1]</w:t>
      </w:r>
      <w:r w:rsidR="006B05C6">
        <w:rPr>
          <w:lang w:eastAsia="zh-CN"/>
        </w:rPr>
        <w:t xml:space="preserve">. In this paper, we are discussing the </w:t>
      </w:r>
      <w:r w:rsidR="00F310C5">
        <w:rPr>
          <w:lang w:eastAsia="zh-CN"/>
        </w:rPr>
        <w:t>other impact</w:t>
      </w:r>
      <w:r w:rsidR="00C513F1">
        <w:rPr>
          <w:lang w:eastAsia="zh-CN"/>
        </w:rPr>
        <w:t>s</w:t>
      </w:r>
      <w:r w:rsidR="00F310C5">
        <w:rPr>
          <w:lang w:eastAsia="zh-CN"/>
        </w:rPr>
        <w:t xml:space="preserve"> due to Tx switching</w:t>
      </w:r>
      <w:r w:rsidR="00444060">
        <w:rPr>
          <w:lang w:eastAsia="zh-CN"/>
        </w:rPr>
        <w:t>.</w:t>
      </w:r>
      <w:r w:rsidR="006B05C6">
        <w:rPr>
          <w:lang w:eastAsia="zh-CN"/>
        </w:rPr>
        <w:t xml:space="preserve"> </w:t>
      </w:r>
      <w:r>
        <w:rPr>
          <w:lang w:eastAsia="zh-CN"/>
        </w:rPr>
        <w:t xml:space="preserve"> </w:t>
      </w:r>
    </w:p>
    <w:p w14:paraId="49A809A4" w14:textId="386C6F2A" w:rsidR="00FE482A" w:rsidRDefault="00625DE5" w:rsidP="00A10CAF">
      <w:pPr>
        <w:pStyle w:val="RAN4H1"/>
      </w:pPr>
      <w:r>
        <w:t>Discussion</w:t>
      </w:r>
    </w:p>
    <w:p w14:paraId="2F49AC86" w14:textId="67E52309"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42426644" w14:textId="2575D283" w:rsidR="0089692A" w:rsidRDefault="00B66885" w:rsidP="1CFD4B72">
      <w:pPr>
        <w:spacing w:before="120" w:after="120" w:line="256" w:lineRule="auto"/>
        <w:jc w:val="both"/>
        <w:rPr>
          <w:lang w:eastAsia="zh-CN"/>
        </w:rPr>
      </w:pPr>
      <w:r>
        <w:t xml:space="preserve">During </w:t>
      </w:r>
      <w:r w:rsidRPr="1CFD4B72">
        <w:rPr>
          <w:lang w:eastAsia="zh-CN"/>
        </w:rPr>
        <w:t>RAN4#10</w:t>
      </w:r>
      <w:r w:rsidR="00294044">
        <w:rPr>
          <w:lang w:eastAsia="zh-CN"/>
        </w:rPr>
        <w:t>5</w:t>
      </w:r>
      <w:r w:rsidRPr="1CFD4B72">
        <w:rPr>
          <w:lang w:eastAsia="zh-CN"/>
        </w:rPr>
        <w:t>,</w:t>
      </w:r>
      <w:r w:rsidR="00294044">
        <w:rPr>
          <w:lang w:eastAsia="zh-CN"/>
        </w:rPr>
        <w:t xml:space="preserve"> there were agreements on most of the issues regarding DL interruption length. There was one issue where further study was required. The issue was regarding DL interruption length for 2 TAGs case when RTD &gt; 6us</w:t>
      </w:r>
      <w:r w:rsidRPr="1CFD4B72">
        <w:rPr>
          <w:lang w:eastAsia="zh-CN"/>
        </w:rPr>
        <w:t xml:space="preserve">. In this paper, we will focus on </w:t>
      </w:r>
      <w:r w:rsidR="00D07A17">
        <w:rPr>
          <w:lang w:eastAsia="zh-CN"/>
        </w:rPr>
        <w:t xml:space="preserve">other </w:t>
      </w:r>
      <w:r w:rsidR="5E4A471E" w:rsidRPr="1CFD4B72">
        <w:rPr>
          <w:lang w:eastAsia="zh-CN"/>
        </w:rPr>
        <w:t>issues which</w:t>
      </w:r>
      <w:r w:rsidRPr="1CFD4B72">
        <w:rPr>
          <w:lang w:eastAsia="zh-CN"/>
        </w:rPr>
        <w:t xml:space="preserve"> need further clarification.</w:t>
      </w:r>
    </w:p>
    <w:p w14:paraId="59A7BBD6" w14:textId="12DDD437" w:rsidR="00935C43" w:rsidRDefault="00935C43" w:rsidP="1CFD4B72">
      <w:pPr>
        <w:spacing w:before="120" w:after="120" w:line="256" w:lineRule="auto"/>
        <w:jc w:val="both"/>
        <w:rPr>
          <w:lang w:eastAsia="zh-CN"/>
        </w:rPr>
      </w:pPr>
    </w:p>
    <w:p w14:paraId="512F0428" w14:textId="77777777" w:rsidR="00935C43" w:rsidRDefault="00935C43" w:rsidP="00935C43">
      <w:pPr>
        <w:jc w:val="both"/>
        <w:rPr>
          <w:lang w:eastAsia="zh-CN"/>
        </w:rPr>
      </w:pPr>
      <w:r>
        <w:rPr>
          <w:lang w:eastAsia="zh-CN"/>
        </w:rPr>
        <w:t xml:space="preserve">At RAN1#111 </w:t>
      </w:r>
      <w:r>
        <w:rPr>
          <w:rFonts w:hint="eastAsia"/>
          <w:lang w:eastAsia="zh-CN"/>
        </w:rPr>
        <w:t>meeting</w:t>
      </w:r>
      <w:r>
        <w:rPr>
          <w:lang w:eastAsia="zh-CN"/>
        </w:rPr>
        <w:t>, following agreement/working assumption was concluded:</w:t>
      </w:r>
    </w:p>
    <w:p w14:paraId="13BF4747" w14:textId="77777777" w:rsidR="00935C43" w:rsidRDefault="00935C43" w:rsidP="00935C43">
      <w:pPr>
        <w:ind w:left="360"/>
        <w:jc w:val="both"/>
        <w:rPr>
          <w:lang w:eastAsia="zh-CN"/>
        </w:rPr>
      </w:pPr>
    </w:p>
    <w:p w14:paraId="2C1E32FB" w14:textId="77777777" w:rsidR="00935C43" w:rsidRDefault="00935C43" w:rsidP="00935C43">
      <w:pPr>
        <w:rPr>
          <w:rFonts w:ascii="Times" w:hAnsi="Times" w:cs="Times"/>
          <w:b/>
          <w:bCs/>
          <w:highlight w:val="green"/>
          <w:lang w:eastAsia="x-none"/>
        </w:rPr>
      </w:pPr>
      <w:r>
        <w:rPr>
          <w:b/>
          <w:bCs/>
          <w:highlight w:val="green"/>
          <w:lang w:eastAsia="x-none"/>
        </w:rPr>
        <w:t>Agreement</w:t>
      </w:r>
    </w:p>
    <w:p w14:paraId="1D9685E7" w14:textId="77777777" w:rsidR="00935C43" w:rsidRPr="001B00A0" w:rsidRDefault="00935C43" w:rsidP="00935C43">
      <w:pPr>
        <w:jc w:val="both"/>
        <w:rPr>
          <w:rFonts w:ascii="Calibri" w:hAnsi="Calibri" w:cs="Calibri"/>
          <w:i/>
          <w:iCs/>
          <w:lang w:eastAsia="zh-CN"/>
        </w:rPr>
      </w:pPr>
      <w:r w:rsidRPr="001B00A0">
        <w:rPr>
          <w:i/>
          <w:iCs/>
          <w:lang w:eastAsia="zh-CN"/>
        </w:rPr>
        <w:t>Following restrictions are applied for Rel-18 UL Tx switching across 3 or 4 bands.</w:t>
      </w:r>
    </w:p>
    <w:p w14:paraId="329BA3AB" w14:textId="77777777" w:rsidR="00935C43" w:rsidRPr="001B00A0" w:rsidRDefault="00935C43" w:rsidP="00935C43">
      <w:pPr>
        <w:pStyle w:val="ListParagraph"/>
        <w:numPr>
          <w:ilvl w:val="0"/>
          <w:numId w:val="14"/>
        </w:numPr>
        <w:spacing w:after="0" w:line="240" w:lineRule="auto"/>
        <w:contextualSpacing w:val="0"/>
        <w:jc w:val="both"/>
        <w:rPr>
          <w:i/>
          <w:iCs/>
          <w:lang w:val="en-AU" w:eastAsia="x-none"/>
        </w:rPr>
      </w:pPr>
      <w:r w:rsidRPr="001B00A0">
        <w:rPr>
          <w:i/>
          <w:iCs/>
          <w:lang w:val="en-AU"/>
        </w:rPr>
        <w:t>The UE does not expect to perform more than one uplink switching within a reference slot based on µ</w:t>
      </w:r>
      <w:r w:rsidRPr="001B00A0">
        <w:rPr>
          <w:i/>
          <w:iCs/>
          <w:vertAlign w:val="subscript"/>
          <w:lang w:val="en-AU"/>
        </w:rPr>
        <w:t>UL</w:t>
      </w:r>
      <w:r w:rsidRPr="001B00A0">
        <w:rPr>
          <w:i/>
          <w:iCs/>
          <w:lang w:val="en-AU"/>
        </w:rPr>
        <w:t> = max(µ</w:t>
      </w:r>
      <w:r w:rsidRPr="001B00A0">
        <w:rPr>
          <w:i/>
          <w:iCs/>
          <w:vertAlign w:val="subscript"/>
          <w:lang w:val="en-AU"/>
        </w:rPr>
        <w:t>UL, 1</w:t>
      </w:r>
      <w:r w:rsidRPr="001B00A0">
        <w:rPr>
          <w:i/>
          <w:iCs/>
          <w:lang w:val="en-AU"/>
        </w:rPr>
        <w:t>, µ</w:t>
      </w:r>
      <w:r w:rsidRPr="001B00A0">
        <w:rPr>
          <w:i/>
          <w:iCs/>
          <w:vertAlign w:val="subscript"/>
          <w:lang w:val="en-AU"/>
        </w:rPr>
        <w:t>UL, 2</w:t>
      </w:r>
      <w:r w:rsidRPr="001B00A0">
        <w:rPr>
          <w:i/>
          <w:iCs/>
          <w:lang w:val="en-AU"/>
        </w:rPr>
        <w:t>, µ</w:t>
      </w:r>
      <w:r w:rsidRPr="001B00A0">
        <w:rPr>
          <w:i/>
          <w:iCs/>
          <w:vertAlign w:val="subscript"/>
          <w:lang w:val="en-AU"/>
        </w:rPr>
        <w:t>UL, 3</w:t>
      </w:r>
      <w:r w:rsidRPr="001B00A0">
        <w:rPr>
          <w:i/>
          <w:iCs/>
          <w:lang w:val="en-AU"/>
        </w:rPr>
        <w:t>) in case of 3 bands, µ</w:t>
      </w:r>
      <w:r w:rsidRPr="001B00A0">
        <w:rPr>
          <w:i/>
          <w:iCs/>
          <w:vertAlign w:val="subscript"/>
          <w:lang w:val="en-AU"/>
        </w:rPr>
        <w:t>UL</w:t>
      </w:r>
      <w:r w:rsidRPr="001B00A0">
        <w:rPr>
          <w:i/>
          <w:iCs/>
          <w:lang w:val="en-AU"/>
        </w:rPr>
        <w:t xml:space="preserve"> = </w:t>
      </w:r>
      <w:proofErr w:type="gramStart"/>
      <w:r w:rsidRPr="001B00A0">
        <w:rPr>
          <w:i/>
          <w:iCs/>
          <w:lang w:val="en-AU"/>
        </w:rPr>
        <w:t>max(</w:t>
      </w:r>
      <w:proofErr w:type="gramEnd"/>
      <w:r w:rsidRPr="001B00A0">
        <w:rPr>
          <w:i/>
          <w:iCs/>
          <w:lang w:val="en-AU"/>
        </w:rPr>
        <w:t>µ</w:t>
      </w:r>
      <w:r w:rsidRPr="001B00A0">
        <w:rPr>
          <w:i/>
          <w:iCs/>
          <w:vertAlign w:val="subscript"/>
          <w:lang w:val="en-AU"/>
        </w:rPr>
        <w:t>UL, 1</w:t>
      </w:r>
      <w:r w:rsidRPr="001B00A0">
        <w:rPr>
          <w:i/>
          <w:iCs/>
          <w:lang w:val="en-AU"/>
        </w:rPr>
        <w:t>, µ</w:t>
      </w:r>
      <w:r w:rsidRPr="001B00A0">
        <w:rPr>
          <w:i/>
          <w:iCs/>
          <w:vertAlign w:val="subscript"/>
          <w:lang w:val="en-AU"/>
        </w:rPr>
        <w:t>UL, 2</w:t>
      </w:r>
      <w:r w:rsidRPr="001B00A0">
        <w:rPr>
          <w:i/>
          <w:iCs/>
          <w:lang w:val="en-AU"/>
        </w:rPr>
        <w:t>, µ</w:t>
      </w:r>
      <w:r w:rsidRPr="001B00A0">
        <w:rPr>
          <w:i/>
          <w:iCs/>
          <w:vertAlign w:val="subscript"/>
          <w:lang w:val="en-AU"/>
        </w:rPr>
        <w:t>UL, 3</w:t>
      </w:r>
      <w:r w:rsidRPr="001B00A0">
        <w:rPr>
          <w:i/>
          <w:iCs/>
          <w:lang w:val="en-AU"/>
        </w:rPr>
        <w:t>, µ</w:t>
      </w:r>
      <w:r w:rsidRPr="001B00A0">
        <w:rPr>
          <w:i/>
          <w:iCs/>
          <w:vertAlign w:val="subscript"/>
          <w:lang w:val="en-AU"/>
        </w:rPr>
        <w:t>UL, 4</w:t>
      </w:r>
      <w:r w:rsidRPr="001B00A0">
        <w:rPr>
          <w:i/>
          <w:iCs/>
          <w:lang w:val="en-AU"/>
        </w:rPr>
        <w:t>) in case of 4 bands, where µ</w:t>
      </w:r>
      <w:r w:rsidRPr="001B00A0">
        <w:rPr>
          <w:i/>
          <w:iCs/>
          <w:vertAlign w:val="subscript"/>
          <w:lang w:val="en-AU"/>
        </w:rPr>
        <w:t>UL, 1</w:t>
      </w:r>
      <w:r w:rsidRPr="001B00A0">
        <w:rPr>
          <w:i/>
          <w:iCs/>
          <w:lang w:val="en-AU"/>
        </w:rPr>
        <w:t>, µ</w:t>
      </w:r>
      <w:r w:rsidRPr="001B00A0">
        <w:rPr>
          <w:i/>
          <w:iCs/>
          <w:vertAlign w:val="subscript"/>
          <w:lang w:val="en-AU"/>
        </w:rPr>
        <w:t>UL, 2</w:t>
      </w:r>
      <w:r w:rsidRPr="001B00A0">
        <w:rPr>
          <w:i/>
          <w:iCs/>
          <w:lang w:val="en-AU"/>
        </w:rPr>
        <w:t>, µ</w:t>
      </w:r>
      <w:r w:rsidRPr="001B00A0">
        <w:rPr>
          <w:i/>
          <w:iCs/>
          <w:vertAlign w:val="subscript"/>
          <w:lang w:val="en-AU"/>
        </w:rPr>
        <w:t>UL, 3</w:t>
      </w:r>
      <w:r w:rsidRPr="001B00A0">
        <w:rPr>
          <w:i/>
          <w:iCs/>
          <w:lang w:val="en-AU"/>
        </w:rPr>
        <w:t>, µ</w:t>
      </w:r>
      <w:r w:rsidRPr="001B00A0">
        <w:rPr>
          <w:i/>
          <w:iCs/>
          <w:vertAlign w:val="subscript"/>
          <w:lang w:val="en-AU"/>
        </w:rPr>
        <w:t>UL, 4</w:t>
      </w:r>
      <w:r w:rsidRPr="001B00A0">
        <w:rPr>
          <w:i/>
          <w:iCs/>
          <w:lang w:val="en-AU"/>
        </w:rPr>
        <w:t> are SCSs of active UL bandwidth parts of the bands in the band combination</w:t>
      </w:r>
    </w:p>
    <w:p w14:paraId="17E2AC2B" w14:textId="77777777" w:rsidR="00935C43" w:rsidRPr="001B00A0" w:rsidRDefault="00935C43" w:rsidP="00935C43">
      <w:pPr>
        <w:pStyle w:val="ListParagraph"/>
        <w:numPr>
          <w:ilvl w:val="1"/>
          <w:numId w:val="14"/>
        </w:numPr>
        <w:spacing w:after="0" w:line="240" w:lineRule="auto"/>
        <w:contextualSpacing w:val="0"/>
        <w:jc w:val="both"/>
        <w:rPr>
          <w:i/>
          <w:iCs/>
          <w:lang w:val="en-AU"/>
        </w:rPr>
      </w:pPr>
      <w:r w:rsidRPr="001B00A0">
        <w:rPr>
          <w:i/>
          <w:iCs/>
          <w:lang w:val="en-AU"/>
        </w:rPr>
        <w:t>If there are two consecutive intra-band carriers in one band, µ</w:t>
      </w:r>
      <w:r w:rsidRPr="001B00A0">
        <w:rPr>
          <w:i/>
          <w:iCs/>
          <w:vertAlign w:val="subscript"/>
          <w:lang w:val="en-AU"/>
        </w:rPr>
        <w:t>UL, 1</w:t>
      </w:r>
      <w:r w:rsidRPr="001B00A0">
        <w:rPr>
          <w:i/>
          <w:iCs/>
          <w:lang w:val="en-AU"/>
        </w:rPr>
        <w:t xml:space="preserve"> = </w:t>
      </w:r>
      <w:proofErr w:type="gramStart"/>
      <w:r w:rsidRPr="001B00A0">
        <w:rPr>
          <w:i/>
          <w:iCs/>
          <w:lang w:val="en-AU"/>
        </w:rPr>
        <w:t>max(</w:t>
      </w:r>
      <w:proofErr w:type="gramEnd"/>
      <w:r w:rsidRPr="001B00A0">
        <w:rPr>
          <w:i/>
          <w:iCs/>
          <w:lang w:val="en-AU"/>
        </w:rPr>
        <w:t>µ</w:t>
      </w:r>
      <w:r w:rsidRPr="001B00A0">
        <w:rPr>
          <w:i/>
          <w:iCs/>
          <w:vertAlign w:val="subscript"/>
          <w:lang w:val="en-AU"/>
        </w:rPr>
        <w:t>UL, 1-1</w:t>
      </w:r>
      <w:r w:rsidRPr="001B00A0">
        <w:rPr>
          <w:i/>
          <w:iCs/>
          <w:lang w:val="en-AU"/>
        </w:rPr>
        <w:t>, µ</w:t>
      </w:r>
      <w:r w:rsidRPr="001B00A0">
        <w:rPr>
          <w:i/>
          <w:iCs/>
          <w:vertAlign w:val="subscript"/>
          <w:lang w:val="en-AU"/>
        </w:rPr>
        <w:t>UL, 1-2</w:t>
      </w:r>
      <w:r w:rsidRPr="001B00A0">
        <w:rPr>
          <w:i/>
          <w:iCs/>
          <w:lang w:val="en-AU"/>
        </w:rPr>
        <w:t>), where µ</w:t>
      </w:r>
      <w:r w:rsidRPr="001B00A0">
        <w:rPr>
          <w:i/>
          <w:iCs/>
          <w:vertAlign w:val="subscript"/>
          <w:lang w:val="en-AU"/>
        </w:rPr>
        <w:t xml:space="preserve">UL, 1-1 </w:t>
      </w:r>
      <w:r w:rsidRPr="001B00A0">
        <w:rPr>
          <w:i/>
          <w:iCs/>
          <w:lang w:val="en-AU"/>
        </w:rPr>
        <w:t>and µ</w:t>
      </w:r>
      <w:r w:rsidRPr="001B00A0">
        <w:rPr>
          <w:i/>
          <w:iCs/>
          <w:vertAlign w:val="subscript"/>
          <w:lang w:val="en-AU"/>
        </w:rPr>
        <w:t>UL, 1-2</w:t>
      </w:r>
      <w:r w:rsidRPr="001B00A0">
        <w:rPr>
          <w:i/>
          <w:iCs/>
          <w:lang w:val="en-AU"/>
        </w:rPr>
        <w:t> are SCSs of active UL bandwidth parts of the carriers in the band</w:t>
      </w:r>
    </w:p>
    <w:p w14:paraId="6DF3A750" w14:textId="77777777" w:rsidR="00935C43" w:rsidRPr="001B00A0" w:rsidRDefault="00935C43" w:rsidP="00935C43">
      <w:pPr>
        <w:pStyle w:val="ListParagraph"/>
        <w:numPr>
          <w:ilvl w:val="0"/>
          <w:numId w:val="14"/>
        </w:numPr>
        <w:spacing w:after="0" w:line="240" w:lineRule="auto"/>
        <w:contextualSpacing w:val="0"/>
        <w:jc w:val="both"/>
        <w:rPr>
          <w:i/>
          <w:iCs/>
          <w:lang w:val="en-AU"/>
        </w:rPr>
      </w:pPr>
      <w:r w:rsidRPr="001B00A0">
        <w:rPr>
          <w:i/>
          <w:iCs/>
          <w:highlight w:val="darkYellow"/>
          <w:lang w:val="en-AU"/>
        </w:rPr>
        <w:t>(</w:t>
      </w:r>
      <w:proofErr w:type="gramStart"/>
      <w:r w:rsidRPr="001B00A0">
        <w:rPr>
          <w:i/>
          <w:iCs/>
          <w:highlight w:val="darkYellow"/>
          <w:lang w:val="en-AU"/>
        </w:rPr>
        <w:t>working</w:t>
      </w:r>
      <w:proofErr w:type="gramEnd"/>
      <w:r w:rsidRPr="001B00A0">
        <w:rPr>
          <w:i/>
          <w:iCs/>
          <w:highlight w:val="darkYellow"/>
          <w:lang w:val="en-AU"/>
        </w:rPr>
        <w:t xml:space="preserve"> assumption)</w:t>
      </w:r>
      <w:r w:rsidRPr="001B00A0">
        <w:rPr>
          <w:i/>
          <w:iCs/>
          <w:lang w:val="en-AU"/>
        </w:rPr>
        <w:t xml:space="preserve"> If two uplink switching are triggered and result in UL transmissions on more than 2 bands within any two consecutive reference slots, then the </w:t>
      </w:r>
      <w:r w:rsidRPr="00F52A4F">
        <w:rPr>
          <w:i/>
          <w:iCs/>
          <w:highlight w:val="yellow"/>
          <w:lang w:val="en-AU"/>
        </w:rPr>
        <w:t xml:space="preserve">time duration between the end of </w:t>
      </w:r>
      <w:r w:rsidRPr="00F52A4F">
        <w:rPr>
          <w:i/>
          <w:iCs/>
          <w:highlight w:val="yellow"/>
          <w:lang w:val="en-GB"/>
        </w:rPr>
        <w:t xml:space="preserve">all </w:t>
      </w:r>
      <w:r w:rsidRPr="00F52A4F">
        <w:rPr>
          <w:i/>
          <w:iCs/>
          <w:highlight w:val="yellow"/>
          <w:lang w:val="en-AU"/>
        </w:rPr>
        <w:t>transmission</w:t>
      </w:r>
      <w:r w:rsidRPr="00F52A4F">
        <w:rPr>
          <w:i/>
          <w:iCs/>
          <w:highlight w:val="yellow"/>
          <w:lang w:val="en-GB"/>
        </w:rPr>
        <w:t>(s) prior to the first uplink switching</w:t>
      </w:r>
      <w:r w:rsidRPr="00F52A4F">
        <w:rPr>
          <w:i/>
          <w:iCs/>
          <w:highlight w:val="yellow"/>
          <w:lang w:val="en-AU"/>
        </w:rPr>
        <w:t xml:space="preserve"> and the start of </w:t>
      </w:r>
      <w:r w:rsidRPr="00F52A4F">
        <w:rPr>
          <w:i/>
          <w:iCs/>
          <w:highlight w:val="yellow"/>
          <w:lang w:val="en-GB"/>
        </w:rPr>
        <w:t>all</w:t>
      </w:r>
      <w:r w:rsidRPr="00F52A4F">
        <w:rPr>
          <w:i/>
          <w:iCs/>
          <w:highlight w:val="yellow"/>
          <w:lang w:val="en-AU"/>
        </w:rPr>
        <w:t xml:space="preserve"> transmission</w:t>
      </w:r>
      <w:r w:rsidRPr="00F52A4F">
        <w:rPr>
          <w:i/>
          <w:iCs/>
          <w:highlight w:val="yellow"/>
          <w:lang w:val="en-GB"/>
        </w:rPr>
        <w:t>(s) after the second uplink switching</w:t>
      </w:r>
      <w:r w:rsidRPr="00F52A4F">
        <w:rPr>
          <w:i/>
          <w:iCs/>
          <w:highlight w:val="yellow"/>
          <w:lang w:val="en-AU"/>
        </w:rPr>
        <w:t xml:space="preserve"> within the two reference slots is expected to be not less than a minimum separation time</w:t>
      </w:r>
      <w:r w:rsidRPr="001B00A0">
        <w:rPr>
          <w:i/>
          <w:iCs/>
          <w:lang w:val="en-AU"/>
        </w:rPr>
        <w:t xml:space="preserve"> </w:t>
      </w:r>
    </w:p>
    <w:p w14:paraId="3766A305" w14:textId="77777777" w:rsidR="00935C43" w:rsidRPr="001B00A0" w:rsidRDefault="00935C43" w:rsidP="00935C43">
      <w:pPr>
        <w:pStyle w:val="ListParagraph"/>
        <w:numPr>
          <w:ilvl w:val="1"/>
          <w:numId w:val="14"/>
        </w:numPr>
        <w:spacing w:after="0" w:line="240" w:lineRule="auto"/>
        <w:contextualSpacing w:val="0"/>
        <w:jc w:val="both"/>
        <w:rPr>
          <w:i/>
          <w:iCs/>
          <w:lang w:val="en-AU"/>
        </w:rPr>
      </w:pPr>
      <w:r w:rsidRPr="001B00A0">
        <w:rPr>
          <w:i/>
          <w:iCs/>
          <w:lang w:val="en-AU"/>
        </w:rPr>
        <w:t xml:space="preserve">The minimum separation time is a sum of X us and the switching gap required for </w:t>
      </w:r>
      <w:r w:rsidRPr="001B00A0">
        <w:rPr>
          <w:i/>
          <w:iCs/>
          <w:lang w:val="en-GB"/>
        </w:rPr>
        <w:t>the second uplink switching</w:t>
      </w:r>
      <w:r w:rsidRPr="001B00A0">
        <w:rPr>
          <w:i/>
          <w:iCs/>
          <w:lang w:val="en-AU"/>
        </w:rPr>
        <w:t>.</w:t>
      </w:r>
    </w:p>
    <w:p w14:paraId="7788D380" w14:textId="609B4EDB" w:rsidR="00935C43" w:rsidRDefault="00935C43" w:rsidP="00935C43">
      <w:pPr>
        <w:pStyle w:val="ListParagraph"/>
        <w:numPr>
          <w:ilvl w:val="1"/>
          <w:numId w:val="14"/>
        </w:numPr>
        <w:spacing w:after="0" w:line="240" w:lineRule="auto"/>
        <w:contextualSpacing w:val="0"/>
        <w:jc w:val="both"/>
        <w:rPr>
          <w:i/>
          <w:iCs/>
          <w:lang w:val="en-AU"/>
        </w:rPr>
      </w:pPr>
      <w:r w:rsidRPr="001B00A0">
        <w:rPr>
          <w:i/>
          <w:iCs/>
          <w:lang w:val="en-AU"/>
        </w:rPr>
        <w:t>X us is subject to UE capability with a value set of {0us, 500us}</w:t>
      </w:r>
    </w:p>
    <w:p w14:paraId="412D08BE" w14:textId="2BE03462" w:rsidR="000A44E7" w:rsidRDefault="000A44E7" w:rsidP="000A44E7">
      <w:pPr>
        <w:tabs>
          <w:tab w:val="left" w:pos="840"/>
        </w:tabs>
        <w:spacing w:after="0" w:line="240" w:lineRule="auto"/>
        <w:jc w:val="both"/>
        <w:rPr>
          <w:i/>
          <w:iCs/>
          <w:lang w:val="en-AU"/>
        </w:rPr>
      </w:pPr>
    </w:p>
    <w:p w14:paraId="53466892" w14:textId="4F268221" w:rsidR="000A44E7" w:rsidRDefault="000A44E7" w:rsidP="000A44E7">
      <w:pPr>
        <w:tabs>
          <w:tab w:val="left" w:pos="840"/>
        </w:tabs>
        <w:spacing w:after="0" w:line="240" w:lineRule="auto"/>
        <w:jc w:val="both"/>
        <w:rPr>
          <w:i/>
          <w:iCs/>
          <w:lang w:val="en-AU"/>
        </w:rPr>
      </w:pPr>
    </w:p>
    <w:p w14:paraId="25D049A1" w14:textId="3419A715" w:rsidR="000A44E7" w:rsidRDefault="000A44E7" w:rsidP="000A44E7">
      <w:pPr>
        <w:spacing w:after="120"/>
        <w:rPr>
          <w:b/>
          <w:szCs w:val="24"/>
          <w:u w:val="single"/>
          <w:lang w:eastAsia="zh-CN"/>
        </w:rPr>
      </w:pPr>
      <w:r w:rsidRPr="002D2EE7">
        <w:rPr>
          <w:b/>
          <w:szCs w:val="24"/>
          <w:u w:val="single"/>
          <w:lang w:eastAsia="zh-CN"/>
        </w:rPr>
        <w:t>Issue 1-</w:t>
      </w:r>
      <w:r w:rsidR="00F010FB">
        <w:rPr>
          <w:b/>
          <w:szCs w:val="24"/>
          <w:u w:val="single"/>
          <w:lang w:eastAsia="zh-CN"/>
        </w:rPr>
        <w:t>1</w:t>
      </w:r>
      <w:r w:rsidRPr="002D2EE7">
        <w:rPr>
          <w:b/>
          <w:szCs w:val="24"/>
          <w:u w:val="single"/>
          <w:lang w:eastAsia="zh-CN"/>
        </w:rPr>
        <w:t xml:space="preserve">: </w:t>
      </w:r>
      <w:r w:rsidR="00F010FB">
        <w:rPr>
          <w:b/>
          <w:szCs w:val="24"/>
          <w:u w:val="single"/>
          <w:lang w:eastAsia="zh-CN"/>
        </w:rPr>
        <w:t>Minimum Separation Time between two consecutive UL Tx Switching for Single</w:t>
      </w:r>
      <w:r w:rsidR="00C513F1">
        <w:rPr>
          <w:b/>
          <w:szCs w:val="24"/>
          <w:u w:val="single"/>
          <w:lang w:eastAsia="zh-CN"/>
        </w:rPr>
        <w:t>-</w:t>
      </w:r>
      <w:r w:rsidR="00F010FB">
        <w:rPr>
          <w:b/>
          <w:szCs w:val="24"/>
          <w:u w:val="single"/>
          <w:lang w:eastAsia="zh-CN"/>
        </w:rPr>
        <w:t>TAG case</w:t>
      </w:r>
    </w:p>
    <w:p w14:paraId="135B04B5" w14:textId="77777777" w:rsidR="000A44E7" w:rsidRPr="00F52A4F" w:rsidRDefault="000A44E7" w:rsidP="00F52A4F">
      <w:pPr>
        <w:tabs>
          <w:tab w:val="left" w:pos="840"/>
        </w:tabs>
        <w:spacing w:after="0" w:line="240" w:lineRule="auto"/>
        <w:jc w:val="both"/>
        <w:rPr>
          <w:i/>
          <w:iCs/>
        </w:rPr>
      </w:pPr>
    </w:p>
    <w:p w14:paraId="4F74572B" w14:textId="04A08126" w:rsidR="00DD13E1" w:rsidRDefault="00F010FB" w:rsidP="1CFD4B72">
      <w:pPr>
        <w:spacing w:before="120" w:after="120" w:line="256" w:lineRule="auto"/>
        <w:jc w:val="both"/>
        <w:rPr>
          <w:rFonts w:cs="Times New Roman"/>
          <w:lang w:val="en-AU"/>
        </w:rPr>
      </w:pPr>
      <w:r>
        <w:rPr>
          <w:rFonts w:cs="Times New Roman"/>
          <w:lang w:val="en-AU"/>
        </w:rPr>
        <w:t>As shown in Figure. 1, and as per RAN1 agreement, there would be a minimum separation time between two consecutive UL Tx Switching.</w:t>
      </w:r>
    </w:p>
    <w:p w14:paraId="649F3FB5" w14:textId="77777777" w:rsidR="00F010FB" w:rsidRDefault="00F010FB" w:rsidP="1CFD4B72">
      <w:pPr>
        <w:spacing w:before="120" w:after="120" w:line="256" w:lineRule="auto"/>
        <w:jc w:val="both"/>
      </w:pPr>
    </w:p>
    <w:p w14:paraId="7C415858" w14:textId="77777777" w:rsidR="00F010FB" w:rsidRDefault="00F010FB" w:rsidP="1CFD4B72">
      <w:pPr>
        <w:spacing w:before="120" w:after="120" w:line="256" w:lineRule="auto"/>
        <w:jc w:val="both"/>
      </w:pPr>
    </w:p>
    <w:p w14:paraId="34B29C19" w14:textId="77777777" w:rsidR="00F010FB" w:rsidRDefault="00F010FB" w:rsidP="1CFD4B72">
      <w:pPr>
        <w:spacing w:before="120" w:after="120" w:line="256" w:lineRule="auto"/>
        <w:jc w:val="both"/>
      </w:pPr>
    </w:p>
    <w:p w14:paraId="00B8CD4E" w14:textId="5B0800E4" w:rsidR="00DD13E1" w:rsidRDefault="00DD13E1" w:rsidP="00F52A4F">
      <w:pPr>
        <w:spacing w:before="120" w:after="120" w:line="256" w:lineRule="auto"/>
        <w:jc w:val="center"/>
      </w:pPr>
      <w:r>
        <w:object w:dxaOrig="8631" w:dyaOrig="2161" w14:anchorId="3D742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08pt" o:ole="">
            <v:imagedata r:id="rId13" o:title=""/>
          </v:shape>
          <o:OLEObject Type="Embed" ProgID="Visio.Drawing.15" ShapeID="_x0000_i1025" DrawAspect="Content" ObjectID="_1738146061" r:id="rId14"/>
        </w:object>
      </w:r>
    </w:p>
    <w:p w14:paraId="07905A96" w14:textId="37E737B1" w:rsidR="00F010FB" w:rsidRDefault="00F010FB" w:rsidP="00F52A4F">
      <w:pPr>
        <w:spacing w:before="120" w:after="120" w:line="256" w:lineRule="auto"/>
        <w:jc w:val="center"/>
      </w:pPr>
      <w:r>
        <w:t>Figure1. Depiction of minimum separation time between two consecutive UL Tx switching</w:t>
      </w:r>
    </w:p>
    <w:p w14:paraId="0215A5FE" w14:textId="77777777" w:rsidR="00F010FB" w:rsidRDefault="00F010FB" w:rsidP="1CFD4B72">
      <w:pPr>
        <w:spacing w:before="120" w:after="120" w:line="256" w:lineRule="auto"/>
        <w:jc w:val="both"/>
        <w:rPr>
          <w:rFonts w:cs="Times New Roman"/>
          <w:lang w:val="en-AU"/>
        </w:rPr>
      </w:pPr>
    </w:p>
    <w:p w14:paraId="632302CB" w14:textId="2706EB0F" w:rsidR="00935C43" w:rsidRDefault="00935C43" w:rsidP="1CFD4B72">
      <w:pPr>
        <w:spacing w:before="120" w:after="120" w:line="256" w:lineRule="auto"/>
        <w:jc w:val="both"/>
        <w:rPr>
          <w:rFonts w:cs="Times New Roman"/>
          <w:lang w:val="en-AU"/>
        </w:rPr>
      </w:pPr>
      <w:r>
        <w:rPr>
          <w:rFonts w:cs="Times New Roman"/>
          <w:lang w:val="en-AU"/>
        </w:rPr>
        <w:t>Since after this agreement, UE can send its capabilities regarding UL Tx switching restrictions to the network. We need to discuss impacts on RAN4 coming from this agreement.</w:t>
      </w:r>
    </w:p>
    <w:p w14:paraId="36A1C042" w14:textId="27087297" w:rsidR="00451C58" w:rsidRDefault="004142C0" w:rsidP="00451C58">
      <w:pPr>
        <w:spacing w:after="120"/>
        <w:rPr>
          <w:rFonts w:cs="Times New Roman"/>
          <w:lang w:val="en-GB"/>
        </w:rPr>
      </w:pPr>
      <w:r>
        <w:rPr>
          <w:rFonts w:cs="Times New Roman"/>
          <w:lang w:val="en-GB"/>
        </w:rPr>
        <w:t xml:space="preserve">From RAN4 point of view, </w:t>
      </w:r>
      <w:r w:rsidR="004565E6">
        <w:rPr>
          <w:rFonts w:cs="Times New Roman"/>
          <w:lang w:val="en-GB"/>
        </w:rPr>
        <w:t>t</w:t>
      </w:r>
      <w:r w:rsidR="00451C58" w:rsidRPr="00935C43">
        <w:rPr>
          <w:rFonts w:cs="Times New Roman"/>
          <w:lang w:val="en-GB"/>
        </w:rPr>
        <w:t xml:space="preserve">he UE shall not perform UL Tx switching if it has performed an UL Tx switching within </w:t>
      </w:r>
      <w:proofErr w:type="spellStart"/>
      <w:r w:rsidR="000A44E7">
        <w:rPr>
          <w:rFonts w:cs="Times New Roman"/>
          <w:lang w:val="en-GB"/>
        </w:rPr>
        <w:t>MinSeparationTime</w:t>
      </w:r>
      <w:proofErr w:type="spellEnd"/>
      <w:r w:rsidR="001E52B1" w:rsidRPr="00935C43" w:rsidDel="001E52B1">
        <w:rPr>
          <w:rFonts w:cs="Times New Roman"/>
          <w:lang w:val="en-GB"/>
        </w:rPr>
        <w:t xml:space="preserve"> </w:t>
      </w:r>
      <w:r w:rsidR="00F6035C" w:rsidRPr="00935C43">
        <w:rPr>
          <w:rFonts w:cs="Times New Roman"/>
          <w:lang w:val="en-GB"/>
        </w:rPr>
        <w:t>before receiving the command/ DCI scheduling to change the carriers</w:t>
      </w:r>
      <w:r w:rsidR="00F6035C">
        <w:rPr>
          <w:rFonts w:cs="Times New Roman"/>
          <w:lang w:val="en-GB"/>
        </w:rPr>
        <w:t xml:space="preserve"> across multiple band</w:t>
      </w:r>
      <w:r w:rsidR="00966289">
        <w:rPr>
          <w:rFonts w:cs="Times New Roman"/>
          <w:lang w:val="en-GB"/>
        </w:rPr>
        <w:t>s</w:t>
      </w:r>
      <w:r w:rsidR="00F6035C">
        <w:rPr>
          <w:rFonts w:cs="Times New Roman"/>
          <w:lang w:val="en-GB"/>
        </w:rPr>
        <w:t>.</w:t>
      </w:r>
    </w:p>
    <w:p w14:paraId="76596ADB" w14:textId="292DBF93" w:rsidR="00451C58" w:rsidRDefault="00451C58" w:rsidP="00451C58">
      <w:pPr>
        <w:rPr>
          <w:rFonts w:cs="Times New Roman"/>
          <w:b/>
          <w:bCs/>
          <w:szCs w:val="20"/>
          <w:lang w:val="en-GB"/>
        </w:rPr>
      </w:pPr>
      <w:r w:rsidRPr="002535A4">
        <w:rPr>
          <w:rFonts w:cs="Times New Roman"/>
          <w:b/>
          <w:bCs/>
          <w:szCs w:val="20"/>
          <w:lang w:val="en-GB"/>
        </w:rPr>
        <w:t xml:space="preserve">Proposal 1: </w:t>
      </w:r>
      <w:r w:rsidRPr="00935C43">
        <w:rPr>
          <w:rFonts w:cs="Times New Roman"/>
          <w:b/>
          <w:bCs/>
          <w:szCs w:val="20"/>
          <w:lang w:val="en-GB"/>
        </w:rPr>
        <w:t xml:space="preserve">The UE shall not perform UL Tx switching if it has performed an UL Tx switching within </w:t>
      </w:r>
      <w:proofErr w:type="spellStart"/>
      <w:r w:rsidR="000A44E7" w:rsidRPr="00F52A4F">
        <w:rPr>
          <w:rFonts w:cs="Times New Roman"/>
          <w:b/>
          <w:bCs/>
          <w:szCs w:val="20"/>
          <w:lang w:val="en-GB"/>
        </w:rPr>
        <w:t>MinSeparationTime</w:t>
      </w:r>
      <w:proofErr w:type="spellEnd"/>
      <w:r w:rsidRPr="00935C43">
        <w:rPr>
          <w:rFonts w:cs="Times New Roman"/>
          <w:b/>
          <w:bCs/>
          <w:szCs w:val="20"/>
          <w:lang w:val="en-GB"/>
        </w:rPr>
        <w:t>.</w:t>
      </w:r>
    </w:p>
    <w:p w14:paraId="33EDC36F" w14:textId="65FFEC5F" w:rsidR="00451C58" w:rsidRDefault="00451C58" w:rsidP="1CFD4B72">
      <w:pPr>
        <w:spacing w:before="120" w:after="120" w:line="256" w:lineRule="auto"/>
        <w:jc w:val="both"/>
        <w:rPr>
          <w:rFonts w:cs="Times New Roman"/>
          <w:lang w:val="en-AU"/>
        </w:rPr>
      </w:pPr>
    </w:p>
    <w:p w14:paraId="152DAF30" w14:textId="5B1B327B" w:rsidR="00F010FB" w:rsidRDefault="00F010FB" w:rsidP="00F010FB">
      <w:pPr>
        <w:spacing w:after="120"/>
        <w:rPr>
          <w:b/>
          <w:szCs w:val="24"/>
          <w:u w:val="single"/>
          <w:lang w:eastAsia="zh-CN"/>
        </w:rPr>
      </w:pPr>
      <w:r w:rsidRPr="002D2EE7">
        <w:rPr>
          <w:b/>
          <w:szCs w:val="24"/>
          <w:u w:val="single"/>
          <w:lang w:eastAsia="zh-CN"/>
        </w:rPr>
        <w:t>Issue 1-</w:t>
      </w:r>
      <w:r>
        <w:rPr>
          <w:b/>
          <w:szCs w:val="24"/>
          <w:u w:val="single"/>
          <w:lang w:eastAsia="zh-CN"/>
        </w:rPr>
        <w:t>2</w:t>
      </w:r>
      <w:r w:rsidRPr="002D2EE7">
        <w:rPr>
          <w:b/>
          <w:szCs w:val="24"/>
          <w:u w:val="single"/>
          <w:lang w:eastAsia="zh-CN"/>
        </w:rPr>
        <w:t xml:space="preserve">: </w:t>
      </w:r>
      <w:r>
        <w:rPr>
          <w:b/>
          <w:szCs w:val="24"/>
          <w:u w:val="single"/>
          <w:lang w:eastAsia="zh-CN"/>
        </w:rPr>
        <w:t>Minimum Separation Time between two consecutive UL Tx Switching for Multi</w:t>
      </w:r>
      <w:r w:rsidR="00C513F1">
        <w:rPr>
          <w:b/>
          <w:szCs w:val="24"/>
          <w:u w:val="single"/>
          <w:lang w:eastAsia="zh-CN"/>
        </w:rPr>
        <w:t>-</w:t>
      </w:r>
      <w:r>
        <w:rPr>
          <w:b/>
          <w:szCs w:val="24"/>
          <w:u w:val="single"/>
          <w:lang w:eastAsia="zh-CN"/>
        </w:rPr>
        <w:t>TAGs case</w:t>
      </w:r>
    </w:p>
    <w:p w14:paraId="261BD7AC" w14:textId="77777777" w:rsidR="00F010FB" w:rsidRPr="00F52A4F" w:rsidRDefault="00F010FB" w:rsidP="1CFD4B72">
      <w:pPr>
        <w:spacing w:before="120" w:after="120" w:line="256" w:lineRule="auto"/>
        <w:jc w:val="both"/>
        <w:rPr>
          <w:rFonts w:cs="Times New Roman"/>
        </w:rPr>
      </w:pPr>
    </w:p>
    <w:p w14:paraId="705355EE" w14:textId="69524154" w:rsidR="004F7268" w:rsidRDefault="004F7268" w:rsidP="004F7268">
      <w:pPr>
        <w:spacing w:after="120"/>
        <w:rPr>
          <w:b/>
          <w:szCs w:val="24"/>
          <w:u w:val="single"/>
          <w:lang w:eastAsia="zh-CN"/>
        </w:rPr>
      </w:pPr>
      <w:r>
        <w:rPr>
          <w:rFonts w:cs="Times New Roman"/>
          <w:lang w:val="en-AU"/>
        </w:rPr>
        <w:t>Furthermore, we need to discuss further the need of different capabilities for single</w:t>
      </w:r>
      <w:r w:rsidR="00C513F1">
        <w:rPr>
          <w:rFonts w:cs="Times New Roman"/>
          <w:lang w:val="en-AU"/>
        </w:rPr>
        <w:t>-</w:t>
      </w:r>
      <w:r>
        <w:rPr>
          <w:rFonts w:cs="Times New Roman"/>
          <w:lang w:val="en-AU"/>
        </w:rPr>
        <w:t xml:space="preserve">TAG and </w:t>
      </w:r>
      <w:r w:rsidR="000A44E7">
        <w:rPr>
          <w:rFonts w:cs="Times New Roman"/>
          <w:lang w:val="en-AU"/>
        </w:rPr>
        <w:t>multi</w:t>
      </w:r>
      <w:r w:rsidR="00C513F1">
        <w:rPr>
          <w:rFonts w:cs="Times New Roman"/>
          <w:lang w:val="en-AU"/>
        </w:rPr>
        <w:t>-</w:t>
      </w:r>
      <w:r w:rsidR="000A44E7">
        <w:rPr>
          <w:rFonts w:cs="Times New Roman"/>
          <w:lang w:val="en-AU"/>
        </w:rPr>
        <w:t>TAGs</w:t>
      </w:r>
      <w:r>
        <w:rPr>
          <w:rFonts w:cs="Times New Roman"/>
          <w:lang w:val="en-AU"/>
        </w:rPr>
        <w:t xml:space="preserve"> scenarios.</w:t>
      </w:r>
      <w:r w:rsidR="000A44E7">
        <w:rPr>
          <w:rFonts w:cs="Times New Roman"/>
          <w:lang w:val="en-AU"/>
        </w:rPr>
        <w:t xml:space="preserve"> </w:t>
      </w:r>
      <w:r w:rsidR="000A44E7" w:rsidRPr="000A44E7">
        <w:rPr>
          <w:rFonts w:cs="Times New Roman"/>
          <w:lang w:val="en-AU"/>
        </w:rPr>
        <w:t>There is discussion on UL outage time where a longer UL interruption MAY be applied</w:t>
      </w:r>
      <w:r w:rsidR="000A44E7">
        <w:rPr>
          <w:rFonts w:cs="Times New Roman"/>
          <w:lang w:val="en-AU"/>
        </w:rPr>
        <w:t xml:space="preserve"> in case of multi</w:t>
      </w:r>
      <w:r w:rsidR="00C513F1">
        <w:rPr>
          <w:rFonts w:cs="Times New Roman"/>
          <w:lang w:val="en-AU"/>
        </w:rPr>
        <w:t>-</w:t>
      </w:r>
      <w:r w:rsidR="000A44E7">
        <w:rPr>
          <w:rFonts w:cs="Times New Roman"/>
          <w:lang w:val="en-AU"/>
        </w:rPr>
        <w:t>TAGs scenarios</w:t>
      </w:r>
      <w:r w:rsidR="00A942A6">
        <w:rPr>
          <w:rFonts w:cs="Times New Roman"/>
          <w:lang w:val="en-AU"/>
        </w:rPr>
        <w:t xml:space="preserve"> in addition to the DL interruption</w:t>
      </w:r>
      <w:r w:rsidR="000A44E7" w:rsidRPr="000A44E7">
        <w:rPr>
          <w:rFonts w:cs="Times New Roman"/>
          <w:lang w:val="en-AU"/>
        </w:rPr>
        <w:t>.</w:t>
      </w:r>
      <w:r w:rsidR="00BA52D9">
        <w:rPr>
          <w:rFonts w:cs="Times New Roman"/>
          <w:lang w:val="en-AU"/>
        </w:rPr>
        <w:t xml:space="preserve"> The UL Tx switching in multi-TAG</w:t>
      </w:r>
      <w:r w:rsidR="00C513F1">
        <w:rPr>
          <w:rFonts w:cs="Times New Roman"/>
          <w:lang w:val="en-AU"/>
        </w:rPr>
        <w:t>s</w:t>
      </w:r>
      <w:r w:rsidR="00BA52D9">
        <w:rPr>
          <w:rFonts w:cs="Times New Roman"/>
          <w:lang w:val="en-AU"/>
        </w:rPr>
        <w:t xml:space="preserve"> case </w:t>
      </w:r>
      <w:r w:rsidR="00B76BFE">
        <w:rPr>
          <w:rFonts w:cs="Times New Roman"/>
          <w:lang w:val="en-AU"/>
        </w:rPr>
        <w:t xml:space="preserve">may need additional efforts and </w:t>
      </w:r>
      <w:r w:rsidR="00BA52D9">
        <w:rPr>
          <w:rFonts w:cs="Times New Roman"/>
          <w:lang w:val="en-AU"/>
        </w:rPr>
        <w:t>bring</w:t>
      </w:r>
      <w:r w:rsidR="00DC3BFE">
        <w:rPr>
          <w:rFonts w:cs="Times New Roman"/>
          <w:lang w:val="en-AU"/>
        </w:rPr>
        <w:t>s</w:t>
      </w:r>
      <w:r w:rsidR="00BA52D9">
        <w:rPr>
          <w:rFonts w:cs="Times New Roman"/>
          <w:lang w:val="en-AU"/>
        </w:rPr>
        <w:t xml:space="preserve"> </w:t>
      </w:r>
      <w:r w:rsidR="00DC3BFE">
        <w:rPr>
          <w:rFonts w:cs="Times New Roman"/>
          <w:lang w:val="en-AU"/>
        </w:rPr>
        <w:t>severer</w:t>
      </w:r>
      <w:r w:rsidR="00BA52D9">
        <w:rPr>
          <w:rFonts w:cs="Times New Roman"/>
          <w:lang w:val="en-AU"/>
        </w:rPr>
        <w:t xml:space="preserve"> negative impact </w:t>
      </w:r>
      <w:r w:rsidR="007C78D4">
        <w:rPr>
          <w:rFonts w:cs="Times New Roman"/>
          <w:lang w:val="en-AU"/>
        </w:rPr>
        <w:t xml:space="preserve">to the system performance </w:t>
      </w:r>
      <w:r w:rsidR="00BA52D9">
        <w:rPr>
          <w:rFonts w:cs="Times New Roman"/>
          <w:lang w:val="en-AU"/>
        </w:rPr>
        <w:t>than in single</w:t>
      </w:r>
      <w:r w:rsidR="00C513F1">
        <w:rPr>
          <w:rFonts w:cs="Times New Roman"/>
          <w:lang w:val="en-AU"/>
        </w:rPr>
        <w:t>-</w:t>
      </w:r>
      <w:r w:rsidR="00BA52D9">
        <w:rPr>
          <w:rFonts w:cs="Times New Roman"/>
          <w:lang w:val="en-AU"/>
        </w:rPr>
        <w:t>TAG case.</w:t>
      </w:r>
      <w:r w:rsidR="007C78D4">
        <w:rPr>
          <w:rFonts w:cs="Times New Roman"/>
          <w:lang w:val="en-AU"/>
        </w:rPr>
        <w:t xml:space="preserve"> </w:t>
      </w:r>
      <w:r w:rsidR="00B76BFE">
        <w:rPr>
          <w:rFonts w:cs="Times New Roman"/>
          <w:lang w:val="en-AU"/>
        </w:rPr>
        <w:t>It would be helpful for the UE to indicate the minimum separation time differentiating between single</w:t>
      </w:r>
      <w:r w:rsidR="00C513F1">
        <w:rPr>
          <w:rFonts w:cs="Times New Roman"/>
          <w:lang w:val="en-AU"/>
        </w:rPr>
        <w:t>-</w:t>
      </w:r>
      <w:r w:rsidR="00B76BFE">
        <w:rPr>
          <w:rFonts w:cs="Times New Roman"/>
          <w:lang w:val="en-AU"/>
        </w:rPr>
        <w:t>TAG and multi-TAG</w:t>
      </w:r>
      <w:r w:rsidR="00C513F1">
        <w:rPr>
          <w:rFonts w:cs="Times New Roman"/>
          <w:lang w:val="en-AU"/>
        </w:rPr>
        <w:t>s</w:t>
      </w:r>
      <w:r w:rsidR="00B76BFE">
        <w:rPr>
          <w:rFonts w:cs="Times New Roman"/>
          <w:lang w:val="en-AU"/>
        </w:rPr>
        <w:t xml:space="preserve"> cases</w:t>
      </w:r>
      <w:r w:rsidR="00410C78">
        <w:rPr>
          <w:rFonts w:cs="Times New Roman"/>
          <w:lang w:val="en-AU"/>
        </w:rPr>
        <w:t>.</w:t>
      </w:r>
      <w:r w:rsidR="000A44E7" w:rsidRPr="000A44E7">
        <w:rPr>
          <w:rFonts w:cs="Times New Roman"/>
          <w:lang w:val="en-AU"/>
        </w:rPr>
        <w:t xml:space="preserve"> We </w:t>
      </w:r>
      <w:r w:rsidR="000A44E7">
        <w:rPr>
          <w:rFonts w:cs="Times New Roman"/>
          <w:lang w:val="en-AU"/>
        </w:rPr>
        <w:t>propose to</w:t>
      </w:r>
      <w:r w:rsidR="000A44E7" w:rsidRPr="000A44E7">
        <w:rPr>
          <w:rFonts w:cs="Times New Roman"/>
          <w:lang w:val="en-AU"/>
        </w:rPr>
        <w:t xml:space="preserve"> define a </w:t>
      </w:r>
      <w:r w:rsidR="000A44E7">
        <w:rPr>
          <w:rFonts w:cs="Times New Roman"/>
          <w:lang w:val="en-AU"/>
        </w:rPr>
        <w:t>different</w:t>
      </w:r>
      <w:r w:rsidR="000A44E7" w:rsidRPr="000A44E7">
        <w:rPr>
          <w:rFonts w:cs="Times New Roman"/>
          <w:lang w:val="en-AU"/>
        </w:rPr>
        <w:t xml:space="preserve"> requirement for </w:t>
      </w:r>
      <w:r w:rsidR="000A44E7">
        <w:rPr>
          <w:rFonts w:cs="Times New Roman"/>
          <w:lang w:val="en-AU"/>
        </w:rPr>
        <w:t>multi</w:t>
      </w:r>
      <w:r w:rsidR="00C513F1">
        <w:rPr>
          <w:rFonts w:cs="Times New Roman"/>
          <w:lang w:val="en-AU"/>
        </w:rPr>
        <w:t>-</w:t>
      </w:r>
      <w:r w:rsidR="000A44E7" w:rsidRPr="000A44E7">
        <w:rPr>
          <w:rFonts w:cs="Times New Roman"/>
          <w:lang w:val="en-AU"/>
        </w:rPr>
        <w:t>TAG</w:t>
      </w:r>
      <w:r w:rsidR="000A44E7">
        <w:rPr>
          <w:rFonts w:cs="Times New Roman"/>
          <w:lang w:val="en-AU"/>
        </w:rPr>
        <w:t>s</w:t>
      </w:r>
      <w:r w:rsidR="000A44E7" w:rsidRPr="000A44E7">
        <w:rPr>
          <w:rFonts w:cs="Times New Roman"/>
          <w:lang w:val="en-AU"/>
        </w:rPr>
        <w:t xml:space="preserve"> case.</w:t>
      </w:r>
    </w:p>
    <w:p w14:paraId="48147FE6" w14:textId="7A1D4FD0" w:rsidR="004F7268" w:rsidRDefault="00E36D8E" w:rsidP="004F7268">
      <w:pPr>
        <w:spacing w:after="120"/>
        <w:rPr>
          <w:rFonts w:cs="Times New Roman"/>
          <w:lang w:val="en-GB"/>
        </w:rPr>
      </w:pPr>
      <w:r>
        <w:rPr>
          <w:rFonts w:cs="Times New Roman"/>
          <w:lang w:val="en-GB"/>
        </w:rPr>
        <w:t xml:space="preserve">From RAN4 aspect, </w:t>
      </w:r>
      <w:r w:rsidR="00C513F1">
        <w:rPr>
          <w:rFonts w:cs="Times New Roman"/>
          <w:lang w:val="en-GB"/>
        </w:rPr>
        <w:t>t</w:t>
      </w:r>
      <w:r w:rsidR="004F7268" w:rsidRPr="00935C43">
        <w:rPr>
          <w:rFonts w:cs="Times New Roman"/>
          <w:lang w:val="en-GB"/>
        </w:rPr>
        <w:t xml:space="preserve">he UE shall not perform UL Tx switching if it has performed an UL Tx switching within </w:t>
      </w:r>
      <w:bookmarkStart w:id="1" w:name="_Hlk127350826"/>
      <w:proofErr w:type="spellStart"/>
      <w:r w:rsidR="00F010FB">
        <w:rPr>
          <w:rFonts w:cs="Times New Roman"/>
          <w:lang w:val="en-GB"/>
        </w:rPr>
        <w:t>MinSeparationTime</w:t>
      </w:r>
      <w:r w:rsidR="00F010FB" w:rsidRPr="00935C43">
        <w:rPr>
          <w:rFonts w:cs="Times New Roman"/>
          <w:lang w:val="en-GB"/>
        </w:rPr>
        <w:t>for</w:t>
      </w:r>
      <w:r w:rsidR="00F010FB">
        <w:rPr>
          <w:rFonts w:cs="Times New Roman"/>
          <w:lang w:val="en-GB"/>
        </w:rPr>
        <w:t>Multi</w:t>
      </w:r>
      <w:r w:rsidR="00F010FB" w:rsidRPr="00935C43">
        <w:rPr>
          <w:rFonts w:cs="Times New Roman"/>
          <w:lang w:val="en-GB"/>
        </w:rPr>
        <w:t>TAG</w:t>
      </w:r>
      <w:r w:rsidR="004F7268">
        <w:rPr>
          <w:rFonts w:cs="Times New Roman"/>
          <w:lang w:val="en-GB"/>
        </w:rPr>
        <w:t>s</w:t>
      </w:r>
      <w:proofErr w:type="spellEnd"/>
      <w:r w:rsidR="00A73946">
        <w:rPr>
          <w:rFonts w:cs="Times New Roman"/>
          <w:lang w:val="en-GB"/>
        </w:rPr>
        <w:t xml:space="preserve"> </w:t>
      </w:r>
      <w:r w:rsidR="00A73946" w:rsidRPr="00935C43">
        <w:rPr>
          <w:rFonts w:cs="Times New Roman"/>
          <w:lang w:val="en-GB"/>
        </w:rPr>
        <w:t>before receiving the command/ DCI scheduling to change the carriers</w:t>
      </w:r>
      <w:r w:rsidR="00A73946">
        <w:rPr>
          <w:rFonts w:cs="Times New Roman"/>
          <w:lang w:val="en-GB"/>
        </w:rPr>
        <w:t xml:space="preserve"> across multi</w:t>
      </w:r>
      <w:r w:rsidR="00C513F1">
        <w:rPr>
          <w:rFonts w:cs="Times New Roman"/>
          <w:lang w:val="en-GB"/>
        </w:rPr>
        <w:t>ple</w:t>
      </w:r>
      <w:r w:rsidR="00A73946">
        <w:rPr>
          <w:rFonts w:cs="Times New Roman"/>
          <w:lang w:val="en-GB"/>
        </w:rPr>
        <w:t xml:space="preserve"> TAGs</w:t>
      </w:r>
      <w:r w:rsidR="004F7268">
        <w:rPr>
          <w:rFonts w:cs="Times New Roman"/>
          <w:lang w:val="en-GB"/>
        </w:rPr>
        <w:t>.</w:t>
      </w:r>
      <w:bookmarkEnd w:id="1"/>
    </w:p>
    <w:p w14:paraId="557B7EE2" w14:textId="218F9BA3" w:rsidR="004F7268" w:rsidRDefault="004F7268" w:rsidP="004F7268">
      <w:pPr>
        <w:rPr>
          <w:rFonts w:cs="Times New Roman"/>
          <w:b/>
          <w:bCs/>
          <w:szCs w:val="20"/>
          <w:lang w:val="en-GB"/>
        </w:rPr>
      </w:pPr>
      <w:r w:rsidRPr="002535A4">
        <w:rPr>
          <w:rFonts w:cs="Times New Roman"/>
          <w:b/>
          <w:bCs/>
          <w:szCs w:val="20"/>
          <w:lang w:val="en-GB"/>
        </w:rPr>
        <w:t xml:space="preserve">Proposal </w:t>
      </w:r>
      <w:r w:rsidR="00FC3229">
        <w:rPr>
          <w:rFonts w:cs="Times New Roman"/>
          <w:b/>
          <w:bCs/>
          <w:szCs w:val="20"/>
          <w:lang w:val="en-GB"/>
        </w:rPr>
        <w:t>2</w:t>
      </w:r>
      <w:r w:rsidRPr="002535A4">
        <w:rPr>
          <w:rFonts w:cs="Times New Roman"/>
          <w:b/>
          <w:bCs/>
          <w:szCs w:val="20"/>
          <w:lang w:val="en-GB"/>
        </w:rPr>
        <w:t xml:space="preserve">: </w:t>
      </w:r>
      <w:r w:rsidRPr="00935C43">
        <w:rPr>
          <w:rFonts w:cs="Times New Roman"/>
          <w:b/>
          <w:bCs/>
          <w:szCs w:val="20"/>
          <w:lang w:val="en-GB"/>
        </w:rPr>
        <w:t xml:space="preserve">The UE shall not perform UL Tx switching if it has performed an UL Tx switching within </w:t>
      </w:r>
      <w:proofErr w:type="spellStart"/>
      <w:r w:rsidR="00F010FB" w:rsidRPr="00F52A4F">
        <w:rPr>
          <w:rFonts w:cs="Times New Roman"/>
          <w:b/>
          <w:bCs/>
          <w:lang w:val="en-GB"/>
        </w:rPr>
        <w:t>MinSeparationTimeforMultiTAGs</w:t>
      </w:r>
      <w:proofErr w:type="spellEnd"/>
      <w:r w:rsidR="00C513F1">
        <w:rPr>
          <w:rFonts w:cs="Times New Roman"/>
          <w:b/>
          <w:bCs/>
          <w:lang w:val="en-GB"/>
        </w:rPr>
        <w:t xml:space="preserve"> in multi-TAGs case</w:t>
      </w:r>
      <w:r w:rsidRPr="00935C43">
        <w:rPr>
          <w:rFonts w:cs="Times New Roman"/>
          <w:b/>
          <w:bCs/>
          <w:szCs w:val="20"/>
          <w:lang w:val="en-GB"/>
        </w:rPr>
        <w:t>.</w:t>
      </w:r>
    </w:p>
    <w:p w14:paraId="3C38F476" w14:textId="70073086" w:rsidR="00935C43" w:rsidRDefault="00935C43" w:rsidP="00BB2359">
      <w:pPr>
        <w:rPr>
          <w:rFonts w:cs="Times New Roman"/>
          <w:b/>
          <w:bCs/>
          <w:szCs w:val="20"/>
          <w:lang w:val="en-GB"/>
        </w:rPr>
      </w:pPr>
    </w:p>
    <w:p w14:paraId="4DE3080F" w14:textId="6F01028B" w:rsidR="00636556" w:rsidRDefault="00CD7492" w:rsidP="00636556">
      <w:pPr>
        <w:pStyle w:val="RAN4H1"/>
      </w:pPr>
      <w:r w:rsidRPr="00A37002">
        <w:t>Conclusion</w:t>
      </w:r>
    </w:p>
    <w:p w14:paraId="62B0CDD6" w14:textId="5BEFC26C" w:rsidR="00711AA2" w:rsidRDefault="00AD6A58" w:rsidP="007F187B">
      <w:pPr>
        <w:jc w:val="both"/>
      </w:pPr>
      <w:r>
        <w:t>This contribution</w:t>
      </w:r>
      <w:r w:rsidR="007F187B">
        <w:t xml:space="preserve"> </w:t>
      </w:r>
      <w:r w:rsidR="003E7A74">
        <w:t xml:space="preserve">discusses the </w:t>
      </w:r>
      <w:r w:rsidR="00D02101">
        <w:t>RRM requirements for UL Tx switching across 3 or 4 bands</w:t>
      </w:r>
      <w:r w:rsidR="00FC3229">
        <w:t xml:space="preserve"> for single and </w:t>
      </w:r>
      <w:r w:rsidR="00C513F1">
        <w:t>multi-TAGs</w:t>
      </w:r>
      <w:r w:rsidR="002C64F7">
        <w:t xml:space="preserve">. </w:t>
      </w:r>
      <w:r w:rsidR="004657ED">
        <w:t xml:space="preserve">The </w:t>
      </w:r>
      <w:r w:rsidR="00D7500C">
        <w:t xml:space="preserve">observations and </w:t>
      </w:r>
      <w:r w:rsidR="004657ED">
        <w:t xml:space="preserve">proposals are summarized as below:  </w:t>
      </w:r>
    </w:p>
    <w:p w14:paraId="089FF879" w14:textId="4BE2E1BD" w:rsidR="00F010FB" w:rsidRDefault="00F010FB" w:rsidP="00F010FB">
      <w:pPr>
        <w:rPr>
          <w:rFonts w:cs="Times New Roman"/>
          <w:b/>
          <w:bCs/>
          <w:szCs w:val="20"/>
          <w:lang w:val="en-GB"/>
        </w:rPr>
      </w:pPr>
      <w:r w:rsidRPr="002535A4">
        <w:rPr>
          <w:rFonts w:cs="Times New Roman"/>
          <w:b/>
          <w:bCs/>
          <w:szCs w:val="20"/>
          <w:lang w:val="en-GB"/>
        </w:rPr>
        <w:t xml:space="preserve">Proposal 1: </w:t>
      </w:r>
      <w:r w:rsidRPr="00935C43">
        <w:rPr>
          <w:rFonts w:cs="Times New Roman"/>
          <w:b/>
          <w:bCs/>
          <w:szCs w:val="20"/>
          <w:lang w:val="en-GB"/>
        </w:rPr>
        <w:t xml:space="preserve">The UE shall not perform UL Tx switching if it has performed an UL Tx switching within </w:t>
      </w:r>
      <w:proofErr w:type="spellStart"/>
      <w:r w:rsidRPr="00A57598">
        <w:rPr>
          <w:rFonts w:cs="Times New Roman"/>
          <w:b/>
          <w:bCs/>
          <w:szCs w:val="20"/>
          <w:lang w:val="en-GB"/>
        </w:rPr>
        <w:t>MinSeparationTime</w:t>
      </w:r>
      <w:proofErr w:type="spellEnd"/>
      <w:r w:rsidRPr="00935C43">
        <w:rPr>
          <w:rFonts w:cs="Times New Roman"/>
          <w:b/>
          <w:bCs/>
          <w:szCs w:val="20"/>
          <w:lang w:val="en-GB"/>
        </w:rPr>
        <w:t>.</w:t>
      </w:r>
    </w:p>
    <w:p w14:paraId="34964A77" w14:textId="2E3341C0" w:rsidR="00F010FB" w:rsidRDefault="00F010FB" w:rsidP="00F010FB">
      <w:pPr>
        <w:rPr>
          <w:rFonts w:cs="Times New Roman"/>
          <w:b/>
          <w:bCs/>
          <w:szCs w:val="20"/>
          <w:lang w:val="en-GB"/>
        </w:rPr>
      </w:pPr>
      <w:r w:rsidRPr="002535A4">
        <w:rPr>
          <w:rFonts w:cs="Times New Roman"/>
          <w:b/>
          <w:bCs/>
          <w:szCs w:val="20"/>
          <w:lang w:val="en-GB"/>
        </w:rPr>
        <w:t xml:space="preserve">Proposal </w:t>
      </w:r>
      <w:r>
        <w:rPr>
          <w:rFonts w:cs="Times New Roman"/>
          <w:b/>
          <w:bCs/>
          <w:szCs w:val="20"/>
          <w:lang w:val="en-GB"/>
        </w:rPr>
        <w:t>2</w:t>
      </w:r>
      <w:r w:rsidRPr="002535A4">
        <w:rPr>
          <w:rFonts w:cs="Times New Roman"/>
          <w:b/>
          <w:bCs/>
          <w:szCs w:val="20"/>
          <w:lang w:val="en-GB"/>
        </w:rPr>
        <w:t xml:space="preserve">: </w:t>
      </w:r>
      <w:r w:rsidRPr="00935C43">
        <w:rPr>
          <w:rFonts w:cs="Times New Roman"/>
          <w:b/>
          <w:bCs/>
          <w:szCs w:val="20"/>
          <w:lang w:val="en-GB"/>
        </w:rPr>
        <w:t xml:space="preserve">The UE shall not perform UL Tx switching if it has performed an UL Tx switching within </w:t>
      </w:r>
      <w:proofErr w:type="spellStart"/>
      <w:r w:rsidRPr="00A57598">
        <w:rPr>
          <w:rFonts w:cs="Times New Roman"/>
          <w:b/>
          <w:bCs/>
          <w:lang w:val="en-GB"/>
        </w:rPr>
        <w:t>MinSeparationTimeforMultiTAGs</w:t>
      </w:r>
      <w:proofErr w:type="spellEnd"/>
      <w:r w:rsidR="00C513F1">
        <w:rPr>
          <w:rFonts w:cs="Times New Roman"/>
          <w:b/>
          <w:bCs/>
          <w:lang w:val="en-GB"/>
        </w:rPr>
        <w:t xml:space="preserve"> </w:t>
      </w:r>
      <w:r w:rsidR="00C513F1">
        <w:rPr>
          <w:rFonts w:cs="Times New Roman"/>
          <w:b/>
          <w:bCs/>
          <w:lang w:val="en-GB"/>
        </w:rPr>
        <w:t xml:space="preserve">in multi-TAGs </w:t>
      </w:r>
      <w:r w:rsidR="00966289">
        <w:rPr>
          <w:rFonts w:cs="Times New Roman"/>
          <w:b/>
          <w:bCs/>
          <w:lang w:val="en-GB"/>
        </w:rPr>
        <w:t>scenario</w:t>
      </w:r>
      <w:r w:rsidRPr="00935C43">
        <w:rPr>
          <w:rFonts w:cs="Times New Roman"/>
          <w:b/>
          <w:bCs/>
          <w:szCs w:val="20"/>
          <w:lang w:val="en-GB"/>
        </w:rPr>
        <w:t>.</w:t>
      </w:r>
    </w:p>
    <w:p w14:paraId="73771E0D" w14:textId="77777777" w:rsidR="00FC3229" w:rsidRDefault="00FC3229" w:rsidP="00FC3229">
      <w:pPr>
        <w:rPr>
          <w:rFonts w:cs="Times New Roman"/>
          <w:b/>
          <w:bCs/>
          <w:szCs w:val="20"/>
          <w:lang w:val="en-GB"/>
        </w:rPr>
      </w:pPr>
    </w:p>
    <w:p w14:paraId="3DAFBD41" w14:textId="77777777" w:rsidR="003B659E" w:rsidRPr="0095295C" w:rsidRDefault="003B659E" w:rsidP="0008612A">
      <w:pPr>
        <w:pStyle w:val="RAN4H1"/>
      </w:pPr>
      <w:bookmarkStart w:id="2" w:name="_Hlk111024595"/>
      <w:r w:rsidRPr="0095295C">
        <w:t>References</w:t>
      </w:r>
    </w:p>
    <w:bookmarkEnd w:id="2"/>
    <w:p w14:paraId="6138BEC4" w14:textId="76013C0F" w:rsidR="00AA72F5" w:rsidRPr="00263B5E" w:rsidRDefault="0021731E" w:rsidP="00263B5E">
      <w:pPr>
        <w:numPr>
          <w:ilvl w:val="0"/>
          <w:numId w:val="1"/>
        </w:numPr>
        <w:spacing w:after="120" w:line="240" w:lineRule="auto"/>
        <w:jc w:val="both"/>
        <w:rPr>
          <w:rFonts w:cs="Times New Roman"/>
          <w:lang w:val="en-GB" w:eastAsia="zh-CN"/>
        </w:rPr>
      </w:pPr>
      <w:r w:rsidRPr="0021731E">
        <w:rPr>
          <w:rFonts w:cs="Times New Roman"/>
          <w:lang w:val="en-GB" w:eastAsia="zh-CN"/>
        </w:rPr>
        <w:t>R4-2220417</w:t>
      </w:r>
      <w:r>
        <w:rPr>
          <w:rFonts w:cs="Times New Roman"/>
          <w:lang w:val="en-GB" w:eastAsia="zh-CN"/>
        </w:rPr>
        <w:t xml:space="preserve"> </w:t>
      </w:r>
      <w:r w:rsidR="49C01D23" w:rsidRPr="00BD3EAE">
        <w:rPr>
          <w:rFonts w:cs="Times New Roman"/>
          <w:lang w:val="en-GB" w:eastAsia="zh-CN"/>
        </w:rPr>
        <w:t>WF on R18 multi-carrier enhancements (RRM)</w:t>
      </w:r>
      <w:r w:rsidR="00BD3EAE">
        <w:rPr>
          <w:rFonts w:cs="Times New Roman"/>
          <w:lang w:val="en-GB" w:eastAsia="zh-CN"/>
        </w:rPr>
        <w:t xml:space="preserve">, </w:t>
      </w:r>
      <w:r w:rsidR="00BD3EAE" w:rsidRPr="00BD3EAE">
        <w:rPr>
          <w:rFonts w:cs="Times New Roman"/>
          <w:lang w:val="en-GB" w:eastAsia="zh-CN"/>
        </w:rPr>
        <w:t xml:space="preserve">Huawei, </w:t>
      </w:r>
      <w:proofErr w:type="spellStart"/>
      <w:r w:rsidR="00BD3EAE" w:rsidRPr="00BD3EAE">
        <w:rPr>
          <w:rFonts w:cs="Times New Roman"/>
          <w:lang w:val="en-GB" w:eastAsia="zh-CN"/>
        </w:rPr>
        <w:t>HiSilicon</w:t>
      </w:r>
      <w:proofErr w:type="spellEnd"/>
    </w:p>
    <w:sectPr w:rsidR="00AA72F5" w:rsidRPr="00263B5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2D0DA" w14:textId="77777777" w:rsidR="00A06444" w:rsidRDefault="00A06444" w:rsidP="00001C9B">
      <w:pPr>
        <w:spacing w:after="0" w:line="240" w:lineRule="auto"/>
      </w:pPr>
      <w:r>
        <w:separator/>
      </w:r>
    </w:p>
  </w:endnote>
  <w:endnote w:type="continuationSeparator" w:id="0">
    <w:p w14:paraId="4EDE88B3" w14:textId="77777777" w:rsidR="00A06444" w:rsidRDefault="00A06444" w:rsidP="00001C9B">
      <w:pPr>
        <w:spacing w:after="0" w:line="240" w:lineRule="auto"/>
      </w:pPr>
      <w:r>
        <w:continuationSeparator/>
      </w:r>
    </w:p>
  </w:endnote>
  <w:endnote w:type="continuationNotice" w:id="1">
    <w:p w14:paraId="0E0C1A1F" w14:textId="77777777" w:rsidR="00A06444" w:rsidRDefault="00A064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977C8" w14:textId="77777777" w:rsidR="00A06444" w:rsidRDefault="00A06444" w:rsidP="00001C9B">
      <w:pPr>
        <w:spacing w:after="0" w:line="240" w:lineRule="auto"/>
      </w:pPr>
      <w:r>
        <w:separator/>
      </w:r>
    </w:p>
  </w:footnote>
  <w:footnote w:type="continuationSeparator" w:id="0">
    <w:p w14:paraId="7D780D2C" w14:textId="77777777" w:rsidR="00A06444" w:rsidRDefault="00A06444" w:rsidP="00001C9B">
      <w:pPr>
        <w:spacing w:after="0" w:line="240" w:lineRule="auto"/>
      </w:pPr>
      <w:r>
        <w:continuationSeparator/>
      </w:r>
    </w:p>
  </w:footnote>
  <w:footnote w:type="continuationNotice" w:id="1">
    <w:p w14:paraId="300DE216" w14:textId="77777777" w:rsidR="00A06444" w:rsidRDefault="00A064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0"/>
  </w:num>
  <w:num w:numId="3">
    <w:abstractNumId w:val="8"/>
  </w:num>
  <w:num w:numId="4">
    <w:abstractNumId w:val="9"/>
  </w:num>
  <w:num w:numId="5">
    <w:abstractNumId w:val="13"/>
  </w:num>
  <w:num w:numId="6">
    <w:abstractNumId w:val="3"/>
  </w:num>
  <w:num w:numId="7">
    <w:abstractNumId w:val="12"/>
  </w:num>
  <w:num w:numId="8">
    <w:abstractNumId w:val="0"/>
  </w:num>
  <w:num w:numId="9">
    <w:abstractNumId w:val="7"/>
  </w:num>
  <w:num w:numId="10">
    <w:abstractNumId w:val="6"/>
  </w:num>
  <w:num w:numId="11">
    <w:abstractNumId w:val="2"/>
  </w:num>
  <w:num w:numId="12">
    <w:abstractNumId w:val="11"/>
  </w:num>
  <w:num w:numId="13">
    <w:abstractNumId w:val="5"/>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1853"/>
    <w:rsid w:val="00052489"/>
    <w:rsid w:val="00052ADC"/>
    <w:rsid w:val="00053716"/>
    <w:rsid w:val="00054450"/>
    <w:rsid w:val="00057237"/>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44E7"/>
    <w:rsid w:val="000A5361"/>
    <w:rsid w:val="000A75C3"/>
    <w:rsid w:val="000B0056"/>
    <w:rsid w:val="000B0A00"/>
    <w:rsid w:val="000B0D1E"/>
    <w:rsid w:val="000B0FDE"/>
    <w:rsid w:val="000B1188"/>
    <w:rsid w:val="000B13B6"/>
    <w:rsid w:val="000B17B3"/>
    <w:rsid w:val="000B2372"/>
    <w:rsid w:val="000B337D"/>
    <w:rsid w:val="000B3861"/>
    <w:rsid w:val="000B3C41"/>
    <w:rsid w:val="000B4488"/>
    <w:rsid w:val="000B566D"/>
    <w:rsid w:val="000B56D7"/>
    <w:rsid w:val="000B5864"/>
    <w:rsid w:val="000B5ABB"/>
    <w:rsid w:val="000B70DA"/>
    <w:rsid w:val="000B71B2"/>
    <w:rsid w:val="000C1BDC"/>
    <w:rsid w:val="000C2425"/>
    <w:rsid w:val="000C338A"/>
    <w:rsid w:val="000C6825"/>
    <w:rsid w:val="000C75DC"/>
    <w:rsid w:val="000C7B01"/>
    <w:rsid w:val="000D0EFF"/>
    <w:rsid w:val="000D11AD"/>
    <w:rsid w:val="000D1272"/>
    <w:rsid w:val="000D161C"/>
    <w:rsid w:val="000D19AE"/>
    <w:rsid w:val="000D4ACC"/>
    <w:rsid w:val="000D7842"/>
    <w:rsid w:val="000E005E"/>
    <w:rsid w:val="000E10C2"/>
    <w:rsid w:val="000E1A65"/>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4A7"/>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230"/>
    <w:rsid w:val="00186A19"/>
    <w:rsid w:val="00190D84"/>
    <w:rsid w:val="00191A64"/>
    <w:rsid w:val="00192EF5"/>
    <w:rsid w:val="00194A57"/>
    <w:rsid w:val="00196B05"/>
    <w:rsid w:val="001A0338"/>
    <w:rsid w:val="001A0509"/>
    <w:rsid w:val="001A0ADB"/>
    <w:rsid w:val="001A2691"/>
    <w:rsid w:val="001A2E8E"/>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52B1"/>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31E"/>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5A4"/>
    <w:rsid w:val="002543F2"/>
    <w:rsid w:val="00254F64"/>
    <w:rsid w:val="002552A8"/>
    <w:rsid w:val="00256F20"/>
    <w:rsid w:val="002602CD"/>
    <w:rsid w:val="002602FB"/>
    <w:rsid w:val="002609E9"/>
    <w:rsid w:val="00260C20"/>
    <w:rsid w:val="00262146"/>
    <w:rsid w:val="00263A36"/>
    <w:rsid w:val="00263B5E"/>
    <w:rsid w:val="00273E76"/>
    <w:rsid w:val="00274645"/>
    <w:rsid w:val="00274F21"/>
    <w:rsid w:val="00276D84"/>
    <w:rsid w:val="00280D52"/>
    <w:rsid w:val="00281A22"/>
    <w:rsid w:val="00281CDD"/>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044"/>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9A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119"/>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19F"/>
    <w:rsid w:val="002F56C6"/>
    <w:rsid w:val="002F5C71"/>
    <w:rsid w:val="002F6291"/>
    <w:rsid w:val="002F7F80"/>
    <w:rsid w:val="00300664"/>
    <w:rsid w:val="00300989"/>
    <w:rsid w:val="00302419"/>
    <w:rsid w:val="0030366A"/>
    <w:rsid w:val="003057C1"/>
    <w:rsid w:val="00305999"/>
    <w:rsid w:val="00305E46"/>
    <w:rsid w:val="00307252"/>
    <w:rsid w:val="00307E3B"/>
    <w:rsid w:val="00310F7F"/>
    <w:rsid w:val="00311A39"/>
    <w:rsid w:val="00312EF0"/>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5A27"/>
    <w:rsid w:val="0035749C"/>
    <w:rsid w:val="0035757B"/>
    <w:rsid w:val="0036002A"/>
    <w:rsid w:val="00360639"/>
    <w:rsid w:val="003621F0"/>
    <w:rsid w:val="00363318"/>
    <w:rsid w:val="00363404"/>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1DAD"/>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465"/>
    <w:rsid w:val="003D3008"/>
    <w:rsid w:val="003D3E67"/>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A1"/>
    <w:rsid w:val="004041E3"/>
    <w:rsid w:val="004041E5"/>
    <w:rsid w:val="004043B4"/>
    <w:rsid w:val="00405237"/>
    <w:rsid w:val="00406C3B"/>
    <w:rsid w:val="00407D83"/>
    <w:rsid w:val="00410C78"/>
    <w:rsid w:val="0041226C"/>
    <w:rsid w:val="00412592"/>
    <w:rsid w:val="004142C0"/>
    <w:rsid w:val="00414BE0"/>
    <w:rsid w:val="00414FE3"/>
    <w:rsid w:val="0041512D"/>
    <w:rsid w:val="00415793"/>
    <w:rsid w:val="00415FAE"/>
    <w:rsid w:val="00415FFC"/>
    <w:rsid w:val="00416F54"/>
    <w:rsid w:val="00417AA0"/>
    <w:rsid w:val="004203BC"/>
    <w:rsid w:val="00421B9B"/>
    <w:rsid w:val="004224C3"/>
    <w:rsid w:val="004237A6"/>
    <w:rsid w:val="0042644D"/>
    <w:rsid w:val="00427818"/>
    <w:rsid w:val="00427BAA"/>
    <w:rsid w:val="0043030A"/>
    <w:rsid w:val="004334C5"/>
    <w:rsid w:val="00433D2B"/>
    <w:rsid w:val="00434305"/>
    <w:rsid w:val="004353AD"/>
    <w:rsid w:val="00435817"/>
    <w:rsid w:val="0043750A"/>
    <w:rsid w:val="00444060"/>
    <w:rsid w:val="0044408B"/>
    <w:rsid w:val="00445430"/>
    <w:rsid w:val="0044544F"/>
    <w:rsid w:val="004463D0"/>
    <w:rsid w:val="00451C58"/>
    <w:rsid w:val="00452543"/>
    <w:rsid w:val="00452679"/>
    <w:rsid w:val="004527CE"/>
    <w:rsid w:val="004529E1"/>
    <w:rsid w:val="00453414"/>
    <w:rsid w:val="004534DB"/>
    <w:rsid w:val="004535D7"/>
    <w:rsid w:val="00454338"/>
    <w:rsid w:val="00454F3D"/>
    <w:rsid w:val="004565E6"/>
    <w:rsid w:val="00456C4B"/>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2BDD"/>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55DA"/>
    <w:rsid w:val="004F7268"/>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3DCA"/>
    <w:rsid w:val="0051560A"/>
    <w:rsid w:val="00515DC5"/>
    <w:rsid w:val="00515F4D"/>
    <w:rsid w:val="005170C0"/>
    <w:rsid w:val="0051719E"/>
    <w:rsid w:val="005205C4"/>
    <w:rsid w:val="005207DE"/>
    <w:rsid w:val="005212BD"/>
    <w:rsid w:val="00521649"/>
    <w:rsid w:val="00521750"/>
    <w:rsid w:val="005228E8"/>
    <w:rsid w:val="00523BC3"/>
    <w:rsid w:val="0052506C"/>
    <w:rsid w:val="00525389"/>
    <w:rsid w:val="0052601B"/>
    <w:rsid w:val="00530811"/>
    <w:rsid w:val="00531DCC"/>
    <w:rsid w:val="005326ED"/>
    <w:rsid w:val="00533101"/>
    <w:rsid w:val="00535F19"/>
    <w:rsid w:val="00540241"/>
    <w:rsid w:val="0054107E"/>
    <w:rsid w:val="00543767"/>
    <w:rsid w:val="005442E8"/>
    <w:rsid w:val="0054442C"/>
    <w:rsid w:val="00547D8F"/>
    <w:rsid w:val="00550111"/>
    <w:rsid w:val="00550285"/>
    <w:rsid w:val="00550F1A"/>
    <w:rsid w:val="0055158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39D"/>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3767"/>
    <w:rsid w:val="0062504C"/>
    <w:rsid w:val="00625DE5"/>
    <w:rsid w:val="00627138"/>
    <w:rsid w:val="0062756D"/>
    <w:rsid w:val="00627AF3"/>
    <w:rsid w:val="00630CDD"/>
    <w:rsid w:val="00631564"/>
    <w:rsid w:val="006354E5"/>
    <w:rsid w:val="00636058"/>
    <w:rsid w:val="00636233"/>
    <w:rsid w:val="00636556"/>
    <w:rsid w:val="00637633"/>
    <w:rsid w:val="00637CB2"/>
    <w:rsid w:val="006408B8"/>
    <w:rsid w:val="00641D73"/>
    <w:rsid w:val="00641ECC"/>
    <w:rsid w:val="00645006"/>
    <w:rsid w:val="00645590"/>
    <w:rsid w:val="00646350"/>
    <w:rsid w:val="00646DF3"/>
    <w:rsid w:val="00650B95"/>
    <w:rsid w:val="00651653"/>
    <w:rsid w:val="00652FB9"/>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05C6"/>
    <w:rsid w:val="006B1142"/>
    <w:rsid w:val="006B16CD"/>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C78D4"/>
    <w:rsid w:val="007D063F"/>
    <w:rsid w:val="007D2B36"/>
    <w:rsid w:val="007D38AE"/>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2389"/>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8F"/>
    <w:rsid w:val="008675EA"/>
    <w:rsid w:val="00867855"/>
    <w:rsid w:val="00871025"/>
    <w:rsid w:val="008712C9"/>
    <w:rsid w:val="008715B2"/>
    <w:rsid w:val="00871C5C"/>
    <w:rsid w:val="00871E95"/>
    <w:rsid w:val="00875A64"/>
    <w:rsid w:val="0087732E"/>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7402"/>
    <w:rsid w:val="008C27C8"/>
    <w:rsid w:val="008C39F6"/>
    <w:rsid w:val="008C3D06"/>
    <w:rsid w:val="008C4996"/>
    <w:rsid w:val="008C67B9"/>
    <w:rsid w:val="008C6C4C"/>
    <w:rsid w:val="008C6DBA"/>
    <w:rsid w:val="008C7EE9"/>
    <w:rsid w:val="008D0472"/>
    <w:rsid w:val="008D056E"/>
    <w:rsid w:val="008D067B"/>
    <w:rsid w:val="008D0F51"/>
    <w:rsid w:val="008D1150"/>
    <w:rsid w:val="008D153F"/>
    <w:rsid w:val="008D2D0B"/>
    <w:rsid w:val="008D321E"/>
    <w:rsid w:val="008D3B65"/>
    <w:rsid w:val="008D4A82"/>
    <w:rsid w:val="008D5CDE"/>
    <w:rsid w:val="008E0997"/>
    <w:rsid w:val="008E15A0"/>
    <w:rsid w:val="008E1B4F"/>
    <w:rsid w:val="008E2C17"/>
    <w:rsid w:val="008E4767"/>
    <w:rsid w:val="008E5361"/>
    <w:rsid w:val="008E5B02"/>
    <w:rsid w:val="008E5FD2"/>
    <w:rsid w:val="008E7869"/>
    <w:rsid w:val="008F17D9"/>
    <w:rsid w:val="008F20F0"/>
    <w:rsid w:val="008F49F8"/>
    <w:rsid w:val="008F7284"/>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0F1A"/>
    <w:rsid w:val="00922855"/>
    <w:rsid w:val="00923284"/>
    <w:rsid w:val="009233F1"/>
    <w:rsid w:val="009239CD"/>
    <w:rsid w:val="00923C30"/>
    <w:rsid w:val="00923C37"/>
    <w:rsid w:val="0092495F"/>
    <w:rsid w:val="00926E00"/>
    <w:rsid w:val="0093063A"/>
    <w:rsid w:val="00933F4B"/>
    <w:rsid w:val="009352C6"/>
    <w:rsid w:val="00935C43"/>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289"/>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6CAB"/>
    <w:rsid w:val="009876C6"/>
    <w:rsid w:val="00990B8A"/>
    <w:rsid w:val="009910E0"/>
    <w:rsid w:val="009918B0"/>
    <w:rsid w:val="00992404"/>
    <w:rsid w:val="00992876"/>
    <w:rsid w:val="00995EEE"/>
    <w:rsid w:val="0099606D"/>
    <w:rsid w:val="00996543"/>
    <w:rsid w:val="00997262"/>
    <w:rsid w:val="0099777D"/>
    <w:rsid w:val="009A05C2"/>
    <w:rsid w:val="009A182B"/>
    <w:rsid w:val="009A387E"/>
    <w:rsid w:val="009A3FD9"/>
    <w:rsid w:val="009A5D7A"/>
    <w:rsid w:val="009A7C91"/>
    <w:rsid w:val="009B4B87"/>
    <w:rsid w:val="009B69E4"/>
    <w:rsid w:val="009B6C1B"/>
    <w:rsid w:val="009B7B5E"/>
    <w:rsid w:val="009C2709"/>
    <w:rsid w:val="009C5DCC"/>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06444"/>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505"/>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3946"/>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2A6"/>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5B9C"/>
    <w:rsid w:val="00B067CA"/>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1C"/>
    <w:rsid w:val="00B623AA"/>
    <w:rsid w:val="00B62D1E"/>
    <w:rsid w:val="00B66885"/>
    <w:rsid w:val="00B66B47"/>
    <w:rsid w:val="00B675E9"/>
    <w:rsid w:val="00B70C70"/>
    <w:rsid w:val="00B719B6"/>
    <w:rsid w:val="00B73342"/>
    <w:rsid w:val="00B73862"/>
    <w:rsid w:val="00B756A6"/>
    <w:rsid w:val="00B76BFE"/>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2D9"/>
    <w:rsid w:val="00BA5497"/>
    <w:rsid w:val="00BA6077"/>
    <w:rsid w:val="00BA6E48"/>
    <w:rsid w:val="00BA724E"/>
    <w:rsid w:val="00BB2359"/>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3EAE"/>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BF56A5"/>
    <w:rsid w:val="00C01AFC"/>
    <w:rsid w:val="00C020D0"/>
    <w:rsid w:val="00C0219B"/>
    <w:rsid w:val="00C04B96"/>
    <w:rsid w:val="00C0683A"/>
    <w:rsid w:val="00C06877"/>
    <w:rsid w:val="00C06F6E"/>
    <w:rsid w:val="00C07AA1"/>
    <w:rsid w:val="00C10320"/>
    <w:rsid w:val="00C13218"/>
    <w:rsid w:val="00C14027"/>
    <w:rsid w:val="00C1513D"/>
    <w:rsid w:val="00C163C9"/>
    <w:rsid w:val="00C171E3"/>
    <w:rsid w:val="00C17BC4"/>
    <w:rsid w:val="00C2224F"/>
    <w:rsid w:val="00C23E8B"/>
    <w:rsid w:val="00C25A1B"/>
    <w:rsid w:val="00C25CA2"/>
    <w:rsid w:val="00C2601C"/>
    <w:rsid w:val="00C266F5"/>
    <w:rsid w:val="00C27888"/>
    <w:rsid w:val="00C27F8C"/>
    <w:rsid w:val="00C31CC5"/>
    <w:rsid w:val="00C323FF"/>
    <w:rsid w:val="00C32684"/>
    <w:rsid w:val="00C33B0C"/>
    <w:rsid w:val="00C346E3"/>
    <w:rsid w:val="00C34DBA"/>
    <w:rsid w:val="00C3622C"/>
    <w:rsid w:val="00C36904"/>
    <w:rsid w:val="00C40412"/>
    <w:rsid w:val="00C405C6"/>
    <w:rsid w:val="00C40A90"/>
    <w:rsid w:val="00C43066"/>
    <w:rsid w:val="00C47424"/>
    <w:rsid w:val="00C5014B"/>
    <w:rsid w:val="00C513F1"/>
    <w:rsid w:val="00C517D7"/>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41E"/>
    <w:rsid w:val="00CD2BE0"/>
    <w:rsid w:val="00CD3EFD"/>
    <w:rsid w:val="00CD4170"/>
    <w:rsid w:val="00CD460E"/>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07A17"/>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0A8D"/>
    <w:rsid w:val="00D612E0"/>
    <w:rsid w:val="00D62E71"/>
    <w:rsid w:val="00D63ADE"/>
    <w:rsid w:val="00D63DC6"/>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6AC6"/>
    <w:rsid w:val="00D77139"/>
    <w:rsid w:val="00D773D2"/>
    <w:rsid w:val="00D80D24"/>
    <w:rsid w:val="00D80EF8"/>
    <w:rsid w:val="00D82D42"/>
    <w:rsid w:val="00D84275"/>
    <w:rsid w:val="00D84CEC"/>
    <w:rsid w:val="00D851A7"/>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182"/>
    <w:rsid w:val="00DC33CC"/>
    <w:rsid w:val="00DC3BFE"/>
    <w:rsid w:val="00DC55D7"/>
    <w:rsid w:val="00DC5878"/>
    <w:rsid w:val="00DC63C1"/>
    <w:rsid w:val="00DC7474"/>
    <w:rsid w:val="00DC7768"/>
    <w:rsid w:val="00DC78CD"/>
    <w:rsid w:val="00DD0343"/>
    <w:rsid w:val="00DD0ADC"/>
    <w:rsid w:val="00DD0CC6"/>
    <w:rsid w:val="00DD13E1"/>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CDA"/>
    <w:rsid w:val="00E36D8E"/>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0F58"/>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0CB"/>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4F6E"/>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10FB"/>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0C5"/>
    <w:rsid w:val="00F314D5"/>
    <w:rsid w:val="00F3245E"/>
    <w:rsid w:val="00F32C7B"/>
    <w:rsid w:val="00F342A0"/>
    <w:rsid w:val="00F36EC5"/>
    <w:rsid w:val="00F371FA"/>
    <w:rsid w:val="00F41642"/>
    <w:rsid w:val="00F41D55"/>
    <w:rsid w:val="00F4304F"/>
    <w:rsid w:val="00F44C3E"/>
    <w:rsid w:val="00F45876"/>
    <w:rsid w:val="00F51088"/>
    <w:rsid w:val="00F52A4F"/>
    <w:rsid w:val="00F547B7"/>
    <w:rsid w:val="00F55D08"/>
    <w:rsid w:val="00F56FB5"/>
    <w:rsid w:val="00F6035C"/>
    <w:rsid w:val="00F60CC5"/>
    <w:rsid w:val="00F63022"/>
    <w:rsid w:val="00F6473B"/>
    <w:rsid w:val="00F65B28"/>
    <w:rsid w:val="00F66C8F"/>
    <w:rsid w:val="00F706EF"/>
    <w:rsid w:val="00F71077"/>
    <w:rsid w:val="00F7232E"/>
    <w:rsid w:val="00F724C8"/>
    <w:rsid w:val="00F72D7C"/>
    <w:rsid w:val="00F73959"/>
    <w:rsid w:val="00F73A1A"/>
    <w:rsid w:val="00F76064"/>
    <w:rsid w:val="00F76141"/>
    <w:rsid w:val="00F776E7"/>
    <w:rsid w:val="00F77B48"/>
    <w:rsid w:val="00F80E1D"/>
    <w:rsid w:val="00F824F5"/>
    <w:rsid w:val="00F82676"/>
    <w:rsid w:val="00F83664"/>
    <w:rsid w:val="00F84A85"/>
    <w:rsid w:val="00F86264"/>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22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4B45"/>
    <w:rsid w:val="00FE558C"/>
    <w:rsid w:val="00FE5D5F"/>
    <w:rsid w:val="00FE6917"/>
    <w:rsid w:val="00FE73E4"/>
    <w:rsid w:val="00FE7795"/>
    <w:rsid w:val="00FF0371"/>
    <w:rsid w:val="00FF05A1"/>
    <w:rsid w:val="00FF0B2D"/>
    <w:rsid w:val="00FF0F17"/>
    <w:rsid w:val="00FF17C3"/>
    <w:rsid w:val="00FF3BD9"/>
    <w:rsid w:val="00FF4D22"/>
    <w:rsid w:val="00FF6DAE"/>
    <w:rsid w:val="02AA37D2"/>
    <w:rsid w:val="17BDDAA8"/>
    <w:rsid w:val="1CFD4B72"/>
    <w:rsid w:val="22FA03F9"/>
    <w:rsid w:val="298048F9"/>
    <w:rsid w:val="338CE7D0"/>
    <w:rsid w:val="49C01D23"/>
    <w:rsid w:val="4D6FC494"/>
    <w:rsid w:val="4EBF3132"/>
    <w:rsid w:val="57B56AFC"/>
    <w:rsid w:val="588C5A50"/>
    <w:rsid w:val="5A193E3F"/>
    <w:rsid w:val="5BBE7C59"/>
    <w:rsid w:val="5C716555"/>
    <w:rsid w:val="5E4A471E"/>
    <w:rsid w:val="6B0CB165"/>
    <w:rsid w:val="6DA6E7B5"/>
    <w:rsid w:val="7193FBA2"/>
    <w:rsid w:val="74E597D9"/>
    <w:rsid w:val="7A908FBB"/>
    <w:rsid w:val="7E444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rsid w:val="00444060"/>
    <w:rPr>
      <w:rFonts w:ascii="Times New Roman" w:hAnsi="Times New Roman"/>
      <w:b/>
      <w:bCs/>
      <w:lang w:eastAsia="en-US"/>
    </w:rPr>
  </w:style>
  <w:style w:type="character" w:styleId="UnresolvedMention">
    <w:name w:val="Unresolved Mention"/>
    <w:basedOn w:val="DefaultParagraphFont"/>
    <w:uiPriority w:val="99"/>
    <w:unhideWhenUsed/>
    <w:rsid w:val="00623767"/>
    <w:rPr>
      <w:color w:val="605E5C"/>
      <w:shd w:val="clear" w:color="auto" w:fill="E1DFDD"/>
    </w:rPr>
  </w:style>
  <w:style w:type="character" w:styleId="Mention">
    <w:name w:val="Mention"/>
    <w:basedOn w:val="DefaultParagraphFont"/>
    <w:uiPriority w:val="99"/>
    <w:unhideWhenUsed/>
    <w:rsid w:val="00ED4F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748">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7977702">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5AIRPNAIUNRU-1328258698-19675</_dlc_DocId>
    <_dlc_DocIdUrl xmlns="71c5aaf6-e6ce-465b-b873-5148d2a4c105">
      <Url>https://nokia.sharepoint.com/sites/c5g/5gradio/_layouts/15/DocIdRedir.aspx?ID=5AIRPNAIUNRU-1328258698-19675</Url>
      <Description>5AIRPNAIUNRU-1328258698-19675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21FF517D-48D2-41BE-A39D-DEC25D4B3D4B}">
  <ds:schemaRefs>
    <ds:schemaRef ds:uri="http://schemas.openxmlformats.org/package/2006/metadata/core-properties"/>
    <ds:schemaRef ds:uri="http://purl.org/dc/terms/"/>
    <ds:schemaRef ds:uri="http://schemas.microsoft.com/office/2006/documentManagement/types"/>
    <ds:schemaRef ds:uri="http://purl.org/dc/dcmitype/"/>
    <ds:schemaRef ds:uri="71c5aaf6-e6ce-465b-b873-5148d2a4c105"/>
    <ds:schemaRef ds:uri="http://schemas.microsoft.com/office/2006/metadata/properties"/>
    <ds:schemaRef ds:uri="http://www.w3.org/XML/1998/namespace"/>
    <ds:schemaRef ds:uri="3b34c8f0-1ef5-4d1e-bb66-517ce7fe7356"/>
    <ds:schemaRef ds:uri="http://schemas.microsoft.com/office/infopath/2007/PartnerControls"/>
    <ds:schemaRef ds:uri="0b6aed8e-0313-4d17-80ff-d0e5da4931c5"/>
    <ds:schemaRef ds:uri="http://purl.org/dc/elements/1.1/"/>
  </ds:schemaRefs>
</ds:datastoreItem>
</file>

<file path=customXml/itemProps4.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Fahad Syed Muhammad (Nokia)</cp:lastModifiedBy>
  <cp:revision>2</cp:revision>
  <dcterms:created xsi:type="dcterms:W3CDTF">2023-02-17T12:34:00Z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b1b2ed66-fadc-41b3-a881-403263e35e74</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